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ACKNOWLEDGMENT</w:t>
      </w:r>
    </w:p>
    <w:p>
      <w:pPr>
        <w:spacing w:after="0"/>
        <w:ind w:firstLine="288"/>
        <w:jc w:val="both"/>
      </w:pPr>
      <w:r>
        <w:rPr>
          <w:sz w:val="20"/>
        </w:rPr>
        <w:t>The author thanks Dr. Seo Ho Song for guidance, and the teams behind the Gasteiner database, PlanetGSD, and the OSD-670 study for making their measurements public.</w:t>
      </w:r>
    </w:p>
    <w:p>
      <w:pPr>
        <w:spacing w:before="120" w:after="60"/>
        <w:jc w:val="center"/>
      </w:pPr>
      <w:r>
        <w:rPr>
          <w:b/>
          <w:sz w:val="20"/>
        </w:rPr>
        <w:t>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El Kamouh, D. El Chami, A. A. Abdelmouneim, R. Khadra, and S. De Pascale, "A systematic review of plant cultivation and growth in extraterrestrial regolith simulants," Life Sciences in Space Research, 2026, in press,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