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Checking a small CSV import</w:t>
      </w:r>
    </w:p>
    <w:p>
      <w:r>
        <w:t>Use this guide to review a small CSV before using its data. Work on a copy, keep the original unchanged and hold anything you cannot confirm.</w:t>
      </w:r>
    </w:p>
    <w:p>
      <w:r>
        <w:t>Independent AI-assisted format study. All data and rules below are synthetic; this is not a client commission or a safety course.</w:t>
      </w:r>
    </w:p>
    <w:p>
      <w:pPr>
        <w:pStyle w:val="Heading1"/>
      </w:pPr>
      <w:r>
        <w:t>Learning objectives</w:t>
      </w:r>
    </w:p>
    <w:p>
      <w:r>
        <w:t>Check required fields, formats and duplicate IDs; reconcile ready and held rows with the source; record unresolved issues and a release decision.</w:t>
      </w:r>
    </w:p>
    <w:p>
      <w:pPr>
        <w:pStyle w:val="Heading1"/>
      </w:pPr>
      <w:r>
        <w:t>Review the sample</w:t>
      </w:r>
    </w:p>
    <w:p>
      <w:r>
        <w:t>For this exercise, order_id must be unique, order_date must use YYYY-MM-DD, and amount_usd must contain a number that is zero or greater. These rules are specific to the sample.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2232"/>
        <w:gridCol w:w="3096"/>
        <w:gridCol w:w="3240"/>
      </w:tblGrid>
      <w:tr>
        <w:trPr>
          <w:cantSplit/>
          <w:tblHeader/>
        </w:trPr>
        <w:tc>
          <w:tcPr>
            <w:tcW w:type="dxa" w:w="1656"/>
            <w:shd w:fill="17477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Source row</w:t>
            </w:r>
          </w:p>
        </w:tc>
        <w:tc>
          <w:tcPr>
            <w:tcW w:type="dxa" w:w="2232"/>
            <w:shd w:fill="17477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order_id</w:t>
            </w:r>
          </w:p>
        </w:tc>
        <w:tc>
          <w:tcPr>
            <w:tcW w:type="dxa" w:w="3096"/>
            <w:shd w:fill="17477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order_date</w:t>
            </w:r>
          </w:p>
        </w:tc>
        <w:tc>
          <w:tcPr>
            <w:tcW w:type="dxa" w:w="3240"/>
            <w:shd w:fill="17477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amount_usd</w:t>
            </w:r>
          </w:p>
        </w:tc>
      </w:tr>
      <w:tr>
        <w:trPr>
          <w:cantSplit/>
        </w:trPr>
        <w:tc>
          <w:tcPr>
            <w:tcW w:type="dxa" w:w="1656"/>
            <w:shd w:fill="FAF7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color w:val="172D42"/>
                <w:sz w:val="20"/>
              </w:rPr>
              <w:t>2</w:t>
            </w:r>
          </w:p>
        </w:tc>
        <w:tc>
          <w:tcPr>
            <w:tcW w:type="dxa" w:w="2232"/>
            <w:shd w:fill="FAF7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color w:val="172D42"/>
                <w:sz w:val="20"/>
              </w:rPr>
              <w:t>A101</w:t>
            </w:r>
          </w:p>
        </w:tc>
        <w:tc>
          <w:tcPr>
            <w:tcW w:type="dxa" w:w="3096"/>
            <w:shd w:fill="FAF7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color w:val="172D42"/>
                <w:sz w:val="20"/>
              </w:rPr>
              <w:t>2026-10-01</w:t>
            </w:r>
          </w:p>
        </w:tc>
        <w:tc>
          <w:tcPr>
            <w:tcW w:type="dxa" w:w="3240"/>
            <w:shd w:fill="FAF7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color w:val="172D42"/>
                <w:sz w:val="20"/>
              </w:rPr>
              <w:t>25.00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color w:val="172D42"/>
                <w:sz w:val="20"/>
              </w:rPr>
              <w:t>3</w:t>
            </w:r>
          </w:p>
        </w:tc>
        <w:tc>
          <w:tcPr>
            <w:tcW w:type="dxa" w:w="2232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color w:val="172D42"/>
                <w:sz w:val="20"/>
              </w:rPr>
              <w:t>A102</w:t>
            </w:r>
          </w:p>
        </w:tc>
        <w:tc>
          <w:tcPr>
            <w:tcW w:type="dxa" w:w="309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color w:val="172D42"/>
                <w:sz w:val="20"/>
              </w:rPr>
              <w:t>2026-10-01</w:t>
            </w:r>
          </w:p>
        </w:tc>
        <w:tc>
          <w:tcPr>
            <w:tcW w:type="dxa" w:w="324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color w:val="172D42"/>
                <w:sz w:val="20"/>
              </w:rPr>
              <w:t>(blank)</w:t>
            </w:r>
          </w:p>
        </w:tc>
      </w:tr>
      <w:tr>
        <w:trPr>
          <w:cantSplit/>
        </w:trPr>
        <w:tc>
          <w:tcPr>
            <w:tcW w:type="dxa" w:w="1656"/>
            <w:shd w:fill="FAF7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color w:val="172D42"/>
                <w:sz w:val="20"/>
              </w:rPr>
              <w:t>4</w:t>
            </w:r>
          </w:p>
        </w:tc>
        <w:tc>
          <w:tcPr>
            <w:tcW w:type="dxa" w:w="2232"/>
            <w:shd w:fill="FAF7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color w:val="172D42"/>
                <w:sz w:val="20"/>
              </w:rPr>
              <w:t>A102</w:t>
            </w:r>
          </w:p>
        </w:tc>
        <w:tc>
          <w:tcPr>
            <w:tcW w:type="dxa" w:w="3096"/>
            <w:shd w:fill="FAF7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color w:val="172D42"/>
                <w:sz w:val="20"/>
              </w:rPr>
              <w:t>2026-10-02</w:t>
            </w:r>
          </w:p>
        </w:tc>
        <w:tc>
          <w:tcPr>
            <w:tcW w:type="dxa" w:w="3240"/>
            <w:shd w:fill="FAF7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color w:val="172D42"/>
                <w:sz w:val="20"/>
              </w:rPr>
              <w:t>18.00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color w:val="172D42"/>
                <w:sz w:val="20"/>
              </w:rPr>
              <w:t>5</w:t>
            </w:r>
          </w:p>
        </w:tc>
        <w:tc>
          <w:tcPr>
            <w:tcW w:type="dxa" w:w="2232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color w:val="172D42"/>
                <w:sz w:val="20"/>
              </w:rPr>
              <w:t>A104</w:t>
            </w:r>
          </w:p>
        </w:tc>
        <w:tc>
          <w:tcPr>
            <w:tcW w:type="dxa" w:w="309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color w:val="172D42"/>
                <w:sz w:val="20"/>
              </w:rPr>
              <w:t>2026-10-03</w:t>
            </w:r>
          </w:p>
        </w:tc>
        <w:tc>
          <w:tcPr>
            <w:tcW w:type="dxa" w:w="324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color w:val="172D42"/>
                <w:sz w:val="20"/>
              </w:rPr>
              <w:t>32.00</w:t>
            </w:r>
          </w:p>
        </w:tc>
      </w:tr>
    </w:tbl>
    <w:p>
      <w:r>
        <w:rPr>
          <w:color w:val="4E6274"/>
          <w:sz w:val="18"/>
        </w:rPr>
        <w:t>Source row is a reference label, not a CSV field. The header is row 1. “(blank)” means empty.</w:t>
      </w:r>
    </w:p>
    <w:p>
      <w:pPr>
        <w:pStyle w:val="Heading1"/>
      </w:pPr>
      <w:r>
        <w:t>Check and reconcile</w:t>
      </w:r>
    </w:p>
    <w:p>
      <w:r>
        <w:rPr>
          <w:b/>
        </w:rPr>
        <w:t>1. Check the preview.</w:t>
      </w:r>
      <w:r>
        <w:t xml:space="preserve"> Confirm the delimiter, three expected fields and four data rows. Keep IDs as text and confirm the intended date and number formats.</w:t>
      </w:r>
    </w:p>
    <w:p>
      <w:r>
        <w:rPr>
          <w:b/>
        </w:rPr>
        <w:t>2. Flag uncertain rows.</w:t>
      </w:r>
      <w:r>
        <w:t xml:space="preserve"> Source row 3 has no amount. Rows 3 and 4 share A102. Hold both A102 rows; ask the data owner to resolve the ID and missing amount.</w:t>
      </w:r>
    </w:p>
    <w:p>
      <w:r>
        <w:rPr>
          <w:b/>
        </w:rPr>
        <w:t>3. Reconcile the result.</w:t>
      </w:r>
      <w:r>
        <w:t xml:space="preserve"> Four source rows = two ready rows + two held rows. Compare values with the original too; matching counts alone do not prove accuracy.</w:t>
      </w:r>
    </w:p>
    <w:p>
      <w:r>
        <w:rPr>
          <w:b/>
        </w:rPr>
        <w:t>4. Record a decision.</w:t>
      </w:r>
      <w:r>
        <w:t xml:space="preserve"> Release A101 and A104 only if partial import is approved. Otherwise hold the entire import. Recheck corrections before releasing held rows.</w:t>
      </w:r>
    </w:p>
    <w:p>
      <w:r>
        <w:rPr>
          <w:b/>
        </w:rPr>
        <w:t>Keep a review log:</w:t>
      </w:r>
      <w:r>
        <w:t xml:space="preserve"> source filename/version, check date, row counts, affected rows, issues, owner response and release decision.</w:t>
      </w:r>
    </w:p>
    <w:p>
      <w:r>
        <w:br w:type="page"/>
      </w:r>
    </w:p>
    <w:p>
      <w:pPr>
        <w:pStyle w:val="Title"/>
      </w:pPr>
      <w:r>
        <w:t>Practice and answer key</w:t>
      </w:r>
    </w:p>
    <w:p>
      <w:r>
        <w:t>Use the synthetic data and rules on page 1. Answer the five questions before checking the key. No new source information is needed.</w:t>
      </w:r>
    </w:p>
    <w:p>
      <w:pPr>
        <w:pStyle w:val="Heading2"/>
      </w:pPr>
      <w:r>
        <w:t>1  Protect the source</w:t>
      </w:r>
    </w:p>
    <w:p>
      <w:r>
        <w:t>What should you do with the original CSV before editing the import?</w:t>
      </w:r>
    </w:p>
    <w:p>
      <w:pPr>
        <w:spacing w:after="160"/>
      </w:pPr>
      <w:r>
        <w:rPr>
          <w:color w:val="4E6274"/>
        </w:rPr>
        <w:t>Answer: ______________________________________________________________</w:t>
      </w:r>
    </w:p>
    <w:p>
      <w:pPr>
        <w:pStyle w:val="Heading2"/>
      </w:pPr>
      <w:r>
        <w:t>2  Check required values</w:t>
      </w:r>
    </w:p>
    <w:p>
      <w:r>
        <w:t>Which source row has a missing required amount?</w:t>
      </w:r>
    </w:p>
    <w:p>
      <w:pPr>
        <w:spacing w:after="160"/>
      </w:pPr>
      <w:r>
        <w:rPr>
          <w:color w:val="4E6274"/>
        </w:rPr>
        <w:t>Answer: ______________________________________________________________</w:t>
      </w:r>
    </w:p>
    <w:p>
      <w:pPr>
        <w:pStyle w:val="Heading2"/>
      </w:pPr>
      <w:r>
        <w:t>3  Handle duplicate IDs</w:t>
      </w:r>
    </w:p>
    <w:p>
      <w:r>
        <w:t>Which rows must be held because A102 is duplicated, and who should confirm the correction?</w:t>
      </w:r>
    </w:p>
    <w:p>
      <w:pPr>
        <w:spacing w:after="160"/>
      </w:pPr>
      <w:r>
        <w:rPr>
          <w:color w:val="4E6274"/>
        </w:rPr>
        <w:t>Answer: ______________________________________________________________</w:t>
      </w:r>
    </w:p>
    <w:p>
      <w:pPr>
        <w:pStyle w:val="Heading2"/>
      </w:pPr>
      <w:r>
        <w:t>4  Reconcile the rows</w:t>
      </w:r>
    </w:p>
    <w:p>
      <w:r>
        <w:t>There are four source data rows and two held rows. How many rows are ready, and what equation checks the count?</w:t>
      </w:r>
    </w:p>
    <w:p>
      <w:pPr>
        <w:spacing w:after="160"/>
      </w:pPr>
      <w:r>
        <w:rPr>
          <w:color w:val="4E6274"/>
        </w:rPr>
        <w:t>Answer: ______________________________________________________________</w:t>
      </w:r>
    </w:p>
    <w:p>
      <w:pPr>
        <w:pStyle w:val="Heading2"/>
      </w:pPr>
      <w:r>
        <w:t>5  Decide whether to release</w:t>
      </w:r>
    </w:p>
    <w:p>
      <w:r>
        <w:t>When can you release A101 and A104? What should happen before the held rows are released?</w:t>
      </w:r>
    </w:p>
    <w:p>
      <w:pPr>
        <w:spacing w:after="160"/>
      </w:pPr>
      <w:r>
        <w:rPr>
          <w:color w:val="4E6274"/>
        </w:rPr>
        <w:t>Answer: ______________________________________________________________</w:t>
      </w:r>
    </w:p>
    <w:p>
      <w:pPr>
        <w:pStyle w:val="Heading1"/>
      </w:pPr>
      <w:r>
        <w:t>Answer key</w:t>
      </w:r>
    </w:p>
    <w:p>
      <w:r>
        <w:t>1. Keep the original unchanged and work on a copy.</w:t>
      </w:r>
    </w:p>
    <w:p>
      <w:r>
        <w:t>2. Source row 3 has an empty amount_usd field.</w:t>
      </w:r>
    </w:p>
    <w:p>
      <w:r>
        <w:t>3. Hold source rows 3 and 4. The data owner must confirm the ID correction and missing amount; do not guess or silently delete a row.</w:t>
      </w:r>
    </w:p>
    <w:p>
      <w:r>
        <w:t>4. Two rows are ready. The reconciliation is 4 = 2 + 2. Also compare the values against the source.</w:t>
      </w:r>
    </w:p>
    <w:p>
      <w:r>
        <w:t>5. Release A101 and A104 only if partial import is approved; otherwise hold the entire import. Confirm and recheck corrections before releasing held rows.</w:t>
      </w:r>
    </w:p>
    <w:p>
      <w:r>
        <w:t>Alignment: questions 1–3 check review decisions; question 4 checks reconciliation; question 5 checks release decisions. Slides 1–3 use the same terms and row counts.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792" w:left="1008" w:header="317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E6274"/>
        <w:sz w:val="16"/>
      </w:rPr>
      <w:t xml:space="preserve">Independent AI-assisted format study  |  Synthetic data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74773"/>
        <w:sz w:val="18"/>
      </w:rPr>
      <w:t>KOOM   /   PARTICIPANT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172D4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477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747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" w:hAnsi="Arial"/>
      <w:i/>
      <w:iCs/>
      <w:color w:val="172D42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Checking a small CSV import</dc:title>
  <dc:subject>Independent AI-assisted format study using synthetic data</dc:subject>
  <dc:creator>KOOM</dc:creator>
  <cp:keywords>independent study, synthetic data, editable course format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