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</w:pPr>
      <w:r>
        <w:drawing>
          <wp:inline distT="0" distB="0" distL="0" distR="0">
            <wp:extent cx="756285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34"/>
        <w:gridCol w:w="9672"/>
      </w:tblGrid>
      <w:tr>
        <w:tc>
          <w:tcPr>
            <w:tcW w:type="dxa" w:w="2234"/>
            <w:tcMar>
              <w:top w:type="dxa" w:w="420"/>
              <w:left w:type="dxa" w:w="1134"/>
              <w:bottom w:type="dxa" w:w="360"/>
              <w:right w:type="dxa" w:w="0"/>
            </w:tcMar>
            <w:vAlign w:val="center"/>
          </w:tcPr>
          <w:p>
            <w:pPr>
              <w:spacing w:after="0" w:before="0"/>
              <w:jc w:val="left"/>
            </w:pPr>
            <w:r>
              <w:drawing>
                <wp:inline distT="0" distB="0" distL="0" distR="0">
                  <wp:extent cx="619125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72"/>
            <w:tcMar>
              <w:top w:type="dxa" w:w="420"/>
              <w:left w:type="dxa" w:w="120"/>
              <w:bottom w:type="dxa" w:w="360"/>
              <w:right w:type="dxa" w:w="1134"/>
            </w:tcMar>
            <w:vAlign w:val="center"/>
          </w:tcPr>
          <w:p>
            <w:pPr>
              <w:keepLines/>
              <w:spacing w:after="2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22"/>
                <w:szCs w:val="22"/>
              </w:rPr>
              <w:t xml:space="preserve">Новосибирский государственный университет</w:t>
            </w:r>
          </w:p>
          <w:p>
            <w:pPr>
              <w:keepLines/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Институт медицины и медицинских технологий</w:t>
            </w:r>
          </w:p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5BB031"/>
                <w:sz w:val="18"/>
                <w:szCs w:val="18"/>
              </w:rPr>
              <w:t xml:space="preserve">*</w:t>
            </w:r>
            <w:r>
              <w:rPr>
                <w:rFonts w:ascii="Arial" w:cs="Arial" w:eastAsia="Arial" w:hAnsi="Arial"/>
                <w:b/>
                <w:bCs/>
                <w:color w:val="3C3C3C"/>
                <w:spacing w:val="30"/>
                <w:sz w:val="18"/>
                <w:szCs w:val="18"/>
              </w:rPr>
              <w:t xml:space="preserve">НАСТОЯЩАЯ НАУКА</w:t>
            </w:r>
          </w:p>
        </w:tc>
      </w:tr>
    </w:tbl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8850" w:hRule="atLeast"/>
        </w:trPr>
        <w:tc>
          <w:tcPr>
            <w:tcW w:type="dxa" w:w="11906"/>
            <w:shd w:fill="1E3A1E" w:color="auto" w:val="clear"/>
            <w:tcMar>
              <w:top w:type="dxa" w:w="560"/>
              <w:left w:type="dxa" w:w="1134"/>
              <w:bottom w:type="dxa" w:w="400"/>
              <w:right w:type="dxa" w:w="1134"/>
            </w:tcMar>
            <w:vAlign w:val="top"/>
          </w:tcPr>
          <w:p>
            <w:pPr>
              <w:keepLines/>
              <w:spacing w:after="16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5BB031"/>
                <w:spacing w:val="20"/>
                <w:sz w:val="17"/>
                <w:szCs w:val="17"/>
              </w:rPr>
              <w:t xml:space="preserve">ШКОЛА ПОСТДИПЛОМНОГО ОБРАЗОВАНИЯ ИММТ НГУ  ·  ГИНЕКОЛОГИЯ</w:t>
            </w:r>
          </w:p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color w:val="FFFFFF"/>
                <w:sz w:val="30"/>
                <w:szCs w:val="30"/>
              </w:rPr>
              <w:t xml:space="preserve">Школа</w:t>
            </w:r>
          </w:p>
          <w:p>
            <w:pPr>
              <w:keepLines/>
              <w:spacing w:after="160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«Защита и заживление»</w:t>
            </w:r>
          </w:p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Модуль 1. Антисептика и заживление ран</w:t>
            </w:r>
          </w:p>
          <w:p>
            <w:pPr>
              <w:keepLines/>
              <w:spacing w:after="260" w:before="0" w:line="276" w:lineRule="auto"/>
              <w:jc w:val="left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в акушерстве и гинекологии</w:t>
            </w:r>
          </w:p>
          <w:p>
            <w:pPr>
              <w:pBdr>
                <w:top w:val="single" w:color="5BB031" w:sz="8" w:space="10"/>
              </w:pBdr>
              <w:spacing w:after="240" w:before="0"/>
            </w:pPr>
            <w:r>
              <w:rPr>
                <w:rFonts w:ascii="Arial" w:cs="Arial" w:eastAsia="Arial" w:hAnsi="Arial"/>
                <w:color w:val="CFE3C4"/>
                <w:sz w:val="21"/>
                <w:szCs w:val="21"/>
              </w:rPr>
              <w:t xml:space="preserve">Очная школа  ·  4 часа  ·  40 врачей  ·  Новосибирск, кампус НГУ</w:t>
            </w:r>
          </w:p>
          <w:p>
            <w:pPr>
              <w:keepLines/>
              <w:spacing w:after="6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Предложение для ООО «Б. Браун Медикал»</w:t>
            </w:r>
          </w:p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color w:val="CFE3C4"/>
                <w:sz w:val="21"/>
                <w:szCs w:val="21"/>
              </w:rPr>
              <w:t xml:space="preserve">12 октября 2026 года</w:t>
            </w:r>
          </w:p>
        </w:tc>
      </w:tr>
    </w:tbl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keepNext/>
        <w:keepLines/>
        <w:pBdr>
          <w:bottom w:val="single" w:color="5BB031" w:sz="8" w:space="6"/>
        </w:pBdr>
        <w:spacing w:after="200" w:before="0"/>
      </w:pPr>
      <w:r>
        <w:rPr>
          <w:rFonts w:ascii="Arial" w:cs="Arial" w:eastAsia="Arial" w:hAnsi="Arial"/>
          <w:b/>
          <w:bCs/>
          <w:color w:val="5BB031"/>
          <w:sz w:val="30"/>
          <w:szCs w:val="30"/>
        </w:rPr>
        <w:t xml:space="preserve"/>
      </w:r>
      <w:r>
        <w:rPr>
          <w:rFonts w:ascii="Arial" w:cs="Arial" w:eastAsia="Arial" w:hAnsi="Arial"/>
          <w:b/>
          <w:bCs/>
          <w:color w:val="1E3A1E"/>
          <w:sz w:val="30"/>
          <w:szCs w:val="30"/>
        </w:rPr>
        <w:t xml:space="preserve">Уважаемые коллеги!</w:t>
      </w:r>
    </w:p>
    <w:p>
      <w:pPr>
        <w:keepLines/>
        <w:spacing w:after="12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Институт медицины и медицинских технологий НГУ приглашает компанию «Б. Браун Медикал» стать партнёром новой школы постдипломного образования для акушеров и гинекологов. Первый модуль посвящён тому, с чем врачи сталкиваются каждый день: антисептике, профилактике инфекционных осложнений и заживлению ран. От санации влагалища перед кесаревым сечением до ухода за швом промежности и послеоперационной раной.</w:t>
      </w:r>
    </w:p>
    <w:p>
      <w:pPr>
        <w:keepLines/>
        <w:spacing w:after="12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Тему ведут три эксперта, и каждый смотрит на неё со своей стороны: акушер-гинеколог, дерматовенеролог и хирург. Школу целиком готовит и проводит наш институт. Мы отвечаем за программу, площадку в кампусе НГУ, методическое пособие, видео, набор врачей и итоговый отчёт. От вашей команды нужны согласование темы и продуктовые материалы.</w:t>
      </w:r>
    </w:p>
    <w:p>
      <w:pPr>
        <w:keepLines/>
        <w:spacing w:after="12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Пронтосан и Браунодин входят в те клинические алгоритмы, которые разбирают наши спикеры. Поэтому школа будет полезна врачам, а у компании появится сильный экспертный контекст для дальнейшей работы. Ниже программа, состав материалов и смета. Буду рада обсудить детали при встрече.</w:t>
      </w:r>
    </w:p>
    <w:p>
      <w:pPr>
        <w:keepLines/>
        <w:spacing w:after="0" w:before="120" w:line="276" w:lineRule="auto"/>
        <w:jc w:val="left"/>
      </w:pPr>
      <w:r>
        <w:rPr>
          <w:rFonts w:ascii="Arial" w:cs="Arial" w:eastAsia="Arial" w:hAnsi="Arial"/>
          <w:b/>
          <w:bCs/>
          <w:color w:val="3C3C3C"/>
          <w:sz w:val="21"/>
          <w:szCs w:val="21"/>
        </w:rPr>
        <w:t xml:space="preserve">Ирина Геннадьевна Сергеева</w:t>
      </w:r>
    </w:p>
    <w:p>
      <w:pPr>
        <w:keepLines/>
        <w:spacing w:after="320" w:before="0" w:line="276" w:lineRule="auto"/>
        <w:jc w:val="left"/>
      </w:pPr>
      <w:r>
        <w:rPr>
          <w:rFonts w:ascii="Arial" w:cs="Arial" w:eastAsia="Arial" w:hAnsi="Arial"/>
          <w:color w:val="6E6E6E"/>
          <w:sz w:val="19"/>
          <w:szCs w:val="19"/>
        </w:rPr>
        <w:t xml:space="preserve">директор Центра постдипломного медицинского образования ИММТ НГУ, д.м.н., профессор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DEDED" w:color="auto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5BB031"/>
                <w:sz w:val="44"/>
                <w:szCs w:val="44"/>
              </w:rPr>
              <w:t xml:space="preserve">40</w:t>
            </w:r>
          </w:p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color w:val="3C3C3C"/>
                <w:sz w:val="17"/>
                <w:szCs w:val="17"/>
              </w:rPr>
              <w:t xml:space="preserve">врачей: акушеры и гинекологи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DEDED" w:color="auto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5BB031"/>
                <w:sz w:val="44"/>
                <w:szCs w:val="44"/>
              </w:rPr>
              <w:t xml:space="preserve">4 часа</w:t>
            </w:r>
          </w:p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color w:val="3C3C3C"/>
                <w:sz w:val="17"/>
                <w:szCs w:val="17"/>
              </w:rPr>
              <w:t xml:space="preserve">очной работы, 240 минут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DEDED" w:color="auto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5BB031"/>
                <w:sz w:val="44"/>
                <w:szCs w:val="44"/>
              </w:rPr>
              <w:t xml:space="preserve">3</w:t>
            </w:r>
          </w:p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color w:val="3C3C3C"/>
                <w:sz w:val="17"/>
                <w:szCs w:val="17"/>
              </w:rPr>
              <w:t xml:space="preserve">эксперта: гинеколог, дерматолог, хирург</w:t>
            </w:r>
          </w:p>
        </w:tc>
        <w:tc>
          <w:tcPr>
            <w:tcW w:type="dxa" w:w="2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1E" w:color="auto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800 000 ₽</w:t>
            </w:r>
          </w:p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cs="Arial" w:eastAsia="Arial" w:hAnsi="Arial"/>
                <w:color w:val="CFE3C4"/>
                <w:sz w:val="17"/>
                <w:szCs w:val="17"/>
              </w:rPr>
              <w:t xml:space="preserve">пакет под ключ</w:t>
            </w:r>
          </w:p>
        </w:tc>
      </w:tr>
    </w:tbl>
    <w:p>
      <w:pPr>
        <w:spacing w:after="240" w:before="0" w:line="240" w:lineRule="auto"/>
      </w:pPr>
    </w:p>
    <w:p>
      <w:pPr>
        <w:keepNext/>
        <w:keepLines/>
        <w:spacing w:after="120" w:before="120"/>
      </w:pPr>
      <w:r>
        <w:rPr>
          <w:rFonts w:ascii="Arial" w:cs="Arial" w:eastAsia="Arial" w:hAnsi="Arial"/>
          <w:b/>
          <w:bCs/>
          <w:color w:val="1E3A1E"/>
          <w:sz w:val="23"/>
          <w:szCs w:val="23"/>
        </w:rPr>
        <w:t xml:space="preserve">Школа в одной таблице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B03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B03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Школа ИММТ НГУ «Защита и заживление». Модуль 1: антисептика и заживление ран в акушерстве и гинекологии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Очная школа постдипломного медицинского образования НГУ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Аудитория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Акушеры и гинекологи: врачи роддомов и перинатальных центров, гинекологи амбулаторного звена и стационаров, оперирующие гинекологи. Смежные специалисты: дерматовенерологи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Участники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40 врачей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Продолжительность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4 часа (240 минут), один день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Место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Новосибирск, кампус НГУ, ул. Пирогова, 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Дата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По согласованию; подготовка занимает 6 недель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Документ участнику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Сертификат ИММТ НГУ о прохождении школы; возможна подача на аккредитацию в системе НМО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Организатор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ИММТ НГУ, Центр постдипломного медицинского образования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Партнёр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ООО «Б. Браун Медикал»</w:t>
            </w:r>
          </w:p>
        </w:tc>
      </w:tr>
    </w:tbl>
    <w:p>
      <w:pPr>
        <w:keepNext/>
        <w:keepLines/>
        <w:pageBreakBefore/>
        <w:pBdr>
          <w:bottom w:val="single" w:color="5BB031" w:sz="8" w:space="6"/>
        </w:pBdr>
        <w:spacing w:after="200" w:before="0"/>
      </w:pPr>
      <w:r>
        <w:rPr>
          <w:rFonts w:ascii="Arial" w:cs="Arial" w:eastAsia="Arial" w:hAnsi="Arial"/>
          <w:b/>
          <w:bCs/>
          <w:color w:val="5BB031"/>
          <w:sz w:val="30"/>
          <w:szCs w:val="30"/>
        </w:rPr>
        <w:t xml:space="preserve">01  </w:t>
      </w:r>
      <w:r>
        <w:rPr>
          <w:rFonts w:ascii="Arial" w:cs="Arial" w:eastAsia="Arial" w:hAnsi="Arial"/>
          <w:b/>
          <w:bCs/>
          <w:color w:val="1E3A1E"/>
          <w:sz w:val="30"/>
          <w:szCs w:val="30"/>
        </w:rPr>
        <w:t xml:space="preserve">Зачем эта школа</w:t>
      </w:r>
    </w:p>
    <w:p>
      <w:pPr>
        <w:keepLines/>
        <w:spacing w:after="12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Инфекционные осложнения после родов и гинекологических вмешательств по-прежнему дают повторные визиты, повторные госпитализации и недовольство пациенток. Многие из них предупреждаются простыми действиями: правильно подготовить влагалище и операционное поле, грамотно вести шов, вовремя увидеть, что рана заживает не так.</w:t>
      </w:r>
    </w:p>
    <w:p>
      <w:pPr>
        <w:keepLines/>
        <w:spacing w:after="12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На практике алгоритмы в разных учреждениях отличаются. А вопросы на стыке специальностей часто остаются без хозяина. Вульва и промежность лежат между гинекологом и дерматологом. Послеоперационная рана лежит между гинекологом и хирургом. Школа закрывает этот разрыв: за четыре часа врач получает согласованный взгляд трёх специалистов и готовые алгоритмы для своего кабинета или операционной.</w:t>
      </w:r>
    </w:p>
    <w:p>
      <w:pPr>
        <w:keepLines/>
        <w:spacing w:after="120" w:before="0" w:line="276" w:lineRule="auto"/>
        <w:jc w:val="left"/>
      </w:pPr>
      <w:r>
        <w:rPr>
          <w:rFonts w:ascii="Arial" w:cs="Arial" w:eastAsia="Arial" w:hAnsi="Arial"/>
          <w:b/>
          <w:bCs/>
          <w:color w:val="1E3A1E"/>
          <w:sz w:val="21"/>
          <w:szCs w:val="21"/>
        </w:rPr>
        <w:t xml:space="preserve">Почему «Защита и заживление». </w:t>
      </w:r>
      <w:r>
        <w:rPr>
          <w:rFonts w:ascii="Arial" w:cs="Arial" w:eastAsia="Arial" w:hAnsi="Arial"/>
          <w:color w:val="3C3C3C"/>
          <w:sz w:val="21"/>
          <w:szCs w:val="21"/>
        </w:rPr>
        <w:t xml:space="preserve">Название описывает две половины одной задачи: защитить от инфекции до и во время вмешательства, затем помочь ране зажить. Название рассчитано на цикл. Следующие модули могут быть посвящены, например, урогинекологии или ведению пациенток после онкогинекологических операций.</w:t>
      </w:r>
    </w:p>
    <w:p>
      <w:pPr>
        <w:keepNext/>
        <w:keepLines/>
        <w:spacing w:after="80" w:before="220"/>
      </w:pPr>
      <w:r>
        <w:rPr>
          <w:rFonts w:ascii="Arial" w:cs="Arial" w:eastAsia="Arial" w:hAnsi="Arial"/>
          <w:b/>
          <w:bCs/>
          <w:color w:val="1E3A1E"/>
          <w:sz w:val="23"/>
          <w:szCs w:val="23"/>
        </w:rPr>
        <w:t xml:space="preserve">Для кого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B03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Группа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B03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для них главное в школе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Акушеры: врачи родильных домов и перинатальных центров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Подготовка к кесареву сечению, ведение промежности после разрывов и эпизиотомии, ранние раневые осложнения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Гинекологи амбулаторного звена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Женские консультации и частные клиники: заболевания вульвы, уход за швом после выписки, амбулаторные манипуляции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Гинекологи стационаров и оперирующие гинекологи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Профилактика инфекций в области операции, осложнённая послеоперационная рана, подготовка операционного поля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Смежные специалисты</w:t>
            </w:r>
          </w:p>
        </w:tc>
        <w:tc>
          <w:tcPr>
            <w:tcW w:type="dxa" w:w="63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Дерматовенерологи, которые ведут пациенток с патологией вульвы совместно с гинекологом</w:t>
            </w:r>
          </w:p>
        </w:tc>
      </w:tr>
    </w:tbl>
    <w:p>
      <w:pPr>
        <w:keepLines/>
        <w:spacing w:after="240" w:before="160" w:line="276" w:lineRule="auto"/>
        <w:jc w:val="left"/>
      </w:pPr>
      <w:r>
        <w:rPr>
          <w:rFonts w:ascii="Arial" w:cs="Arial" w:eastAsia="Arial" w:hAnsi="Arial"/>
          <w:color w:val="6E6E6E"/>
          <w:sz w:val="19"/>
          <w:szCs w:val="19"/>
        </w:rPr>
        <w:t xml:space="preserve">Группу набирает НГУ: через слушателей и выпускников программ ИММТ, клинические базы института и профессиональные сообщества региона. B. Braun может рекомендовать врачей из своей базы, решение о составе группы остаётся за организатором.</w:t>
      </w:r>
    </w:p>
    <w:tbl>
      <w:tblPr>
        <w:tblW w:type="dxa" w:w="95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78"/>
      </w:tblGrid>
      <w:tr>
        <w:trPr>
          <w:cantSplit/>
        </w:trPr>
        <w:tc>
          <w:tcPr>
            <w:tcW w:type="dxa" w:w="9578"/>
            <w:tcBorders>
              <w:top w:val="none" w:color="FFFFFF" w:sz="0"/>
              <w:left w:val="single" w:color="5BB031" w:sz="36"/>
              <w:bottom w:val="none" w:color="FFFFFF" w:sz="0"/>
              <w:right w:val="none" w:color="FFFFFF" w:sz="0"/>
            </w:tcBorders>
            <w:shd w:fill="F4F8F0" w:color="auto" w:val="clear"/>
            <w:tcMar>
              <w:top w:type="dxa" w:w="160"/>
              <w:left w:type="dxa" w:w="240"/>
              <w:bottom w:type="dxa" w:w="160"/>
              <w:right w:type="dxa" w:w="220"/>
            </w:tcMar>
            <w:vAlign w:val="top"/>
          </w:tcPr>
          <w:p>
            <w:pPr>
              <w:keepNext/>
              <w:keepLines/>
              <w:spacing w:after="8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E3A1E"/>
                <w:sz w:val="21"/>
                <w:szCs w:val="21"/>
              </w:rPr>
              <w:t xml:space="preserve">Почему на площадке НГУ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60" w:before="0" w:line="264" w:lineRule="auto"/>
            </w:pPr>
            <w:r>
              <w:rPr>
                <w:rFonts w:ascii="Arial" w:cs="Arial" w:eastAsia="Arial" w:hAnsi="Arial"/>
                <w:color w:val="3C3C3C"/>
                <w:sz w:val="21"/>
                <w:szCs w:val="21"/>
              </w:rPr>
              <w:t xml:space="preserve">Школа входит в систему постдипломного медицинского образования университета, а не проходит как разовое мероприятие.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60" w:before="0" w:line="264" w:lineRule="auto"/>
            </w:pPr>
            <w:r>
              <w:rPr>
                <w:rFonts w:ascii="Arial" w:cs="Arial" w:eastAsia="Arial" w:hAnsi="Arial"/>
                <w:color w:val="3C3C3C"/>
                <w:sz w:val="21"/>
                <w:szCs w:val="21"/>
              </w:rPr>
              <w:t xml:space="preserve">Материалы проходят научную рецензию профессоров НГУ. Врачам это важно, и это заметно отличает школу от продуктовой презентации.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0" w:before="0" w:line="264" w:lineRule="auto"/>
            </w:pPr>
            <w:r>
              <w:rPr>
                <w:rFonts w:ascii="Arial" w:cs="Arial" w:eastAsia="Arial" w:hAnsi="Arial"/>
                <w:color w:val="3C3C3C"/>
                <w:sz w:val="21"/>
                <w:szCs w:val="21"/>
              </w:rPr>
              <w:t xml:space="preserve">Участник получает сертификат ИММТ НГУ. Для врача это повод прийти, для компании это доверие к содержанию.</w:t>
            </w:r>
          </w:p>
        </w:tc>
      </w:tr>
    </w:tbl>
    <w:p>
      <w:pPr>
        <w:keepNext/>
        <w:keepLines/>
        <w:pageBreakBefore/>
        <w:pBdr>
          <w:bottom w:val="single" w:color="5BB031" w:sz="8" w:space="6"/>
        </w:pBdr>
        <w:spacing w:after="200" w:before="0"/>
      </w:pPr>
      <w:r>
        <w:rPr>
          <w:rFonts w:ascii="Arial" w:cs="Arial" w:eastAsia="Arial" w:hAnsi="Arial"/>
          <w:b/>
          <w:bCs/>
          <w:color w:val="5BB031"/>
          <w:sz w:val="30"/>
          <w:szCs w:val="30"/>
        </w:rPr>
        <w:t xml:space="preserve">02  </w:t>
      </w:r>
      <w:r>
        <w:rPr>
          <w:rFonts w:ascii="Arial" w:cs="Arial" w:eastAsia="Arial" w:hAnsi="Arial"/>
          <w:b/>
          <w:bCs/>
          <w:color w:val="1E3A1E"/>
          <w:sz w:val="30"/>
          <w:szCs w:val="30"/>
        </w:rPr>
        <w:t xml:space="preserve">Программа на 4 часа</w:t>
      </w:r>
    </w:p>
    <w:p>
      <w:pPr>
        <w:keepNext/>
        <w:keepLines/>
        <w:spacing w:after="120" w:before="0" w:line="276" w:lineRule="auto"/>
        <w:jc w:val="left"/>
      </w:pPr>
      <w:r>
        <w:rPr>
          <w:rFonts w:ascii="Arial" w:cs="Arial" w:eastAsia="Arial" w:hAnsi="Arial"/>
          <w:color w:val="6E6E6E"/>
          <w:sz w:val="19"/>
          <w:szCs w:val="19"/>
        </w:rPr>
        <w:t xml:space="preserve">Время ориентировочное: начало подстроим под удобный для врачей слот.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1000"/>
        <w:gridCol w:w="2350"/>
        <w:gridCol w:w="4788"/>
      </w:tblGrid>
      <w:tr>
        <w:trPr>
          <w:cantSplit/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B03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Время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B03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Мин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B03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Блок</w:t>
            </w:r>
          </w:p>
        </w:tc>
        <w:tc>
          <w:tcPr>
            <w:tcW w:type="dxa" w:w="4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B03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10:00–10:15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15 мин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Открытие школы</w:t>
            </w:r>
          </w:p>
        </w:tc>
        <w:tc>
          <w:tcPr>
            <w:tcW w:type="dxa" w:w="478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Приветствие ИММТ НГУ, цели дня, входной тест (5 вопросов)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10:15–11:05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50 мин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Доклад 1. Н. М. Пасман</w:t>
            </w:r>
          </w:p>
        </w:tc>
        <w:tc>
          <w:tcPr>
            <w:tcW w:type="dxa" w:w="478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Инфекции нижних отделов генитального тракта и профилактика осложнений в родах и после вмешательств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11:05–11:50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45 мин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Доклад 2. И. Г. Сергеева</w:t>
            </w:r>
          </w:p>
        </w:tc>
        <w:tc>
          <w:tcPr>
            <w:tcW w:type="dxa" w:w="478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Интимная дерматология: кожа и слизистая вульвы на приёме у гинеколога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11:50–12:10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20 мин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Кофе-брейк</w:t>
            </w:r>
          </w:p>
        </w:tc>
        <w:tc>
          <w:tcPr>
            <w:tcW w:type="dxa" w:w="478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Общение со спикерами, стенд партнёра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12:10–13:00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50 мин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Доклад 3. С. Г. Штофин</w:t>
            </w:r>
          </w:p>
        </w:tc>
        <w:tc>
          <w:tcPr>
            <w:tcW w:type="dxa" w:w="478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Послеоперационная рана в акушерстве и гинекологии: от профилактики инфекции до заживления. Клинические случаи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13:00–13:35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35 мин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Практикум</w:t>
            </w:r>
          </w:p>
        </w:tc>
        <w:tc>
          <w:tcPr>
            <w:tcW w:type="dxa" w:w="478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Междисциплинарный разбор трёх кейсов, ведут все три эксперта, аудитория голосует за тактику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13:35–13:50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15 мин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Дискуссия</w:t>
            </w:r>
          </w:p>
        </w:tc>
        <w:tc>
          <w:tcPr>
            <w:tcW w:type="dxa" w:w="478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Вопросы врачей, итоговые выводы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13:50–14:00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10 мин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Завершение</w:t>
            </w:r>
          </w:p>
        </w:tc>
        <w:tc>
          <w:tcPr>
            <w:tcW w:type="dxa" w:w="478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7F7F7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Выходной тест, анкета обратной связи, вручение сертификатов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1E3A1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1E3A1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1E3A1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часа</w:t>
            </w:r>
          </w:p>
        </w:tc>
        <w:tc>
          <w:tcPr>
            <w:tcW w:type="dxa" w:w="478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1E3A1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доклада, практикум, дискуссия, тестирование</w:t>
            </w:r>
          </w:p>
        </w:tc>
      </w:tr>
    </w:tbl>
    <w:p>
      <w:pPr>
        <w:keepNext/>
        <w:keepLines/>
        <w:spacing w:after="80" w:before="400"/>
      </w:pPr>
      <w:r>
        <w:rPr>
          <w:rFonts w:ascii="Arial" w:cs="Arial" w:eastAsia="Arial" w:hAnsi="Arial"/>
          <w:b/>
          <w:bCs/>
          <w:color w:val="1E3A1E"/>
          <w:sz w:val="23"/>
          <w:szCs w:val="23"/>
        </w:rPr>
        <w:t xml:space="preserve">Практикум: междисциплинарный разбор</w:t>
      </w:r>
    </w:p>
    <w:p>
      <w:pPr>
        <w:keepNext/>
        <w:keepLines/>
        <w:spacing w:after="12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Тридцать пять минут работы с аудиторией. Каждый кейс ведут все три эксперта, врачи голосуют за тактику, затем спикеры объясняют свой выбор.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 w:line="264" w:lineRule="auto"/>
      </w:pPr>
      <w:r>
        <w:rPr>
          <w:rFonts w:ascii="Arial" w:cs="Arial" w:eastAsia="Arial" w:hAnsi="Arial"/>
          <w:b/>
          <w:bCs/>
          <w:color w:val="3C3C3C"/>
          <w:sz w:val="21"/>
          <w:szCs w:val="21"/>
        </w:rPr>
        <w:t xml:space="preserve">Кейс 1. </w:t>
      </w:r>
      <w:r>
        <w:rPr>
          <w:rFonts w:ascii="Arial" w:cs="Arial" w:eastAsia="Arial" w:hAnsi="Arial"/>
          <w:color w:val="3C3C3C"/>
          <w:sz w:val="21"/>
          <w:szCs w:val="21"/>
        </w:rPr>
        <w:t xml:space="preserve">Пациентка после кесарева сечения, инфильтрат в области шва на пятые сутки.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 w:line="264" w:lineRule="auto"/>
      </w:pPr>
      <w:r>
        <w:rPr>
          <w:rFonts w:ascii="Arial" w:cs="Arial" w:eastAsia="Arial" w:hAnsi="Arial"/>
          <w:b/>
          <w:bCs/>
          <w:color w:val="3C3C3C"/>
          <w:sz w:val="21"/>
          <w:szCs w:val="21"/>
        </w:rPr>
        <w:t xml:space="preserve">Кейс 2. </w:t>
      </w:r>
      <w:r>
        <w:rPr>
          <w:rFonts w:ascii="Arial" w:cs="Arial" w:eastAsia="Arial" w:hAnsi="Arial"/>
          <w:color w:val="3C3C3C"/>
          <w:sz w:val="21"/>
          <w:szCs w:val="21"/>
        </w:rPr>
        <w:t xml:space="preserve">Расхождение шва промежности на фоне мацерации кожи.</w:t>
      </w:r>
    </w:p>
    <w:p>
      <w:pPr>
        <w:pStyle w:val="ListParagraph"/>
        <w:keepLines/>
        <w:numPr>
          <w:ilvl w:val="0"/>
          <w:numId w:val="2"/>
        </w:numPr>
        <w:spacing w:after="280" w:before="0" w:line="264" w:lineRule="auto"/>
      </w:pPr>
      <w:r>
        <w:rPr>
          <w:rFonts w:ascii="Arial" w:cs="Arial" w:eastAsia="Arial" w:hAnsi="Arial"/>
          <w:b/>
          <w:bCs/>
          <w:color w:val="3C3C3C"/>
          <w:sz w:val="21"/>
          <w:szCs w:val="21"/>
        </w:rPr>
        <w:t xml:space="preserve">Кейс 3. </w:t>
      </w:r>
      <w:r>
        <w:rPr>
          <w:rFonts w:ascii="Arial" w:cs="Arial" w:eastAsia="Arial" w:hAnsi="Arial"/>
          <w:color w:val="3C3C3C"/>
          <w:sz w:val="21"/>
          <w:szCs w:val="21"/>
        </w:rPr>
        <w:t xml:space="preserve">Хронические эрозии вульвы с вторичной инфекцией.</w:t>
      </w:r>
    </w:p>
    <w:tbl>
      <w:tblPr>
        <w:tblW w:type="dxa" w:w="95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78"/>
      </w:tblGrid>
      <w:tr>
        <w:trPr>
          <w:cantSplit/>
        </w:trPr>
        <w:tc>
          <w:tcPr>
            <w:tcW w:type="dxa" w:w="9578"/>
            <w:tcBorders>
              <w:top w:val="none" w:color="FFFFFF" w:sz="0"/>
              <w:left w:val="single" w:color="1E3A1E" w:sz="36"/>
              <w:bottom w:val="none" w:color="FFFFFF" w:sz="0"/>
              <w:right w:val="none" w:color="FFFFFF" w:sz="0"/>
            </w:tcBorders>
            <w:shd w:fill="EDEDED" w:color="auto" w:val="clear"/>
            <w:tcMar>
              <w:top w:type="dxa" w:w="160"/>
              <w:left w:type="dxa" w:w="240"/>
              <w:bottom w:type="dxa" w:w="160"/>
              <w:right w:type="dxa" w:w="220"/>
            </w:tcMar>
            <w:vAlign w:val="top"/>
          </w:tcPr>
          <w:p>
            <w:pPr>
              <w:keepNext/>
              <w:keepLines/>
              <w:spacing w:after="8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E3A1E"/>
                <w:sz w:val="21"/>
                <w:szCs w:val="21"/>
              </w:rPr>
              <w:t xml:space="preserve">С чем врач уходит со школы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60" w:before="0" w:line="264" w:lineRule="auto"/>
            </w:pPr>
            <w:r>
              <w:rPr>
                <w:rFonts w:ascii="Arial" w:cs="Arial" w:eastAsia="Arial" w:hAnsi="Arial"/>
                <w:color w:val="3C3C3C"/>
                <w:sz w:val="21"/>
                <w:szCs w:val="21"/>
              </w:rPr>
              <w:t xml:space="preserve">Печатное методическое пособие ИММТ НГУ.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60" w:before="0" w:line="264" w:lineRule="auto"/>
            </w:pPr>
            <w:r>
              <w:rPr>
                <w:rFonts w:ascii="Arial" w:cs="Arial" w:eastAsia="Arial" w:hAnsi="Arial"/>
                <w:color w:val="3C3C3C"/>
                <w:sz w:val="21"/>
                <w:szCs w:val="21"/>
              </w:rPr>
              <w:t xml:space="preserve">Три алгоритма: антисептическая подготовка перед родоразрешением и вмешательствами; уход за кожей и слизистой вульвы; ведение послеоперационной раны по принципу TIME.</w:t>
            </w:r>
          </w:p>
          <w:p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60" w:before="0" w:line="264" w:lineRule="auto"/>
            </w:pPr>
            <w:r>
              <w:rPr>
                <w:rFonts w:ascii="Arial" w:cs="Arial" w:eastAsia="Arial" w:hAnsi="Arial"/>
                <w:color w:val="3C3C3C"/>
                <w:sz w:val="21"/>
                <w:szCs w:val="21"/>
              </w:rPr>
              <w:t xml:space="preserve">Разобранные клинические случаи из практики трёх специальностей.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0" w:before="0" w:line="264" w:lineRule="auto"/>
            </w:pPr>
            <w:r>
              <w:rPr>
                <w:rFonts w:ascii="Arial" w:cs="Arial" w:eastAsia="Arial" w:hAnsi="Arial"/>
                <w:color w:val="3C3C3C"/>
                <w:sz w:val="21"/>
                <w:szCs w:val="21"/>
              </w:rPr>
              <w:t xml:space="preserve">Сертификат ИММТ НГУ о прохождении школы.</w:t>
            </w:r>
          </w:p>
        </w:tc>
      </w:tr>
    </w:tbl>
    <w:p>
      <w:pPr>
        <w:keepNext/>
        <w:keepLines/>
        <w:pageBreakBefore/>
        <w:pBdr>
          <w:bottom w:val="single" w:color="5BB031" w:sz="8" w:space="6"/>
        </w:pBdr>
        <w:spacing w:after="200" w:before="0"/>
      </w:pPr>
      <w:r>
        <w:rPr>
          <w:rFonts w:ascii="Arial" w:cs="Arial" w:eastAsia="Arial" w:hAnsi="Arial"/>
          <w:b/>
          <w:bCs/>
          <w:color w:val="5BB031"/>
          <w:sz w:val="30"/>
          <w:szCs w:val="30"/>
        </w:rPr>
        <w:t xml:space="preserve">03  </w:t>
      </w:r>
      <w:r>
        <w:rPr>
          <w:rFonts w:ascii="Arial" w:cs="Arial" w:eastAsia="Arial" w:hAnsi="Arial"/>
          <w:b/>
          <w:bCs/>
          <w:color w:val="1E3A1E"/>
          <w:sz w:val="30"/>
          <w:szCs w:val="30"/>
        </w:rPr>
        <w:t xml:space="preserve">Эксперты и доклады</w:t>
      </w:r>
    </w:p>
    <w:p>
      <w:pPr>
        <w:keepLines/>
        <w:spacing w:after="12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Каждый доклад построен вокруг клинического алгоритма. Продукты B. Braun появляются там, где они действительно применяются: в антисептике и уходе за раной, в пределах зарегистрированных показаний. Спикеры отвечают за клиническое содержание, доклады остаются экспертными.</w:t>
      </w:r>
    </w:p>
    <w:p>
      <w:pPr>
        <w:spacing w:after="80" w:before="0" w:line="240" w:lineRule="auto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1E" w:color="auto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top"/>
          </w:tcPr>
          <w:p>
            <w:pPr>
              <w:keepNext/>
              <w:keepLines/>
              <w:spacing w:after="6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5BB031"/>
                <w:spacing w:val="20"/>
                <w:sz w:val="17"/>
                <w:szCs w:val="17"/>
              </w:rPr>
              <w:t xml:space="preserve">ДОКЛАД 1</w:t>
            </w:r>
            <w:r>
              <w:rPr>
                <w:rFonts w:ascii="Arial" w:cs="Arial" w:eastAsia="Arial" w:hAnsi="Arial"/>
                <w:color w:val="CFE3C4"/>
                <w:sz w:val="17"/>
                <w:szCs w:val="17"/>
              </w:rPr>
              <w:t xml:space="preserve">   ·   50 минут</w:t>
            </w:r>
          </w:p>
          <w:p>
            <w:pPr>
              <w:keepNext/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Инфекции нижних отделов генитального тракта: как предупредить осложнения в родах и после гинекологических вмешательств</w:t>
            </w:r>
          </w:p>
        </w:tc>
      </w:tr>
    </w:tbl>
    <w:p>
      <w:pPr>
        <w:keepNext/>
        <w:spacing w:after="30" w:before="160"/>
      </w:pPr>
      <w:r>
        <w:rPr>
          <w:rFonts w:ascii="Arial" w:cs="Arial" w:eastAsia="Arial" w:hAnsi="Arial"/>
          <w:b/>
          <w:bCs/>
          <w:color w:val="1E3A1E"/>
          <w:sz w:val="24"/>
          <w:szCs w:val="24"/>
        </w:rPr>
        <w:t xml:space="preserve">Пасман Наталья Михайловна</w:t>
      </w:r>
    </w:p>
    <w:p>
      <w:pPr>
        <w:keepNext/>
        <w:keepLines/>
        <w:spacing w:after="60" w:before="0" w:line="276" w:lineRule="auto"/>
        <w:jc w:val="left"/>
      </w:pPr>
      <w:r>
        <w:rPr>
          <w:rFonts w:ascii="Arial" w:cs="Arial" w:eastAsia="Arial" w:hAnsi="Arial"/>
          <w:color w:val="6E6E6E"/>
          <w:sz w:val="19"/>
          <w:szCs w:val="19"/>
        </w:rPr>
        <w:t xml:space="preserve">Заслуженный врач РФ, д.м.н., профессор. Акушер-гинеколог, основательница одной из ведущих многопрофильных клиник репродуктивного здоровья Новосибирска.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5BB031"/>
          <w:spacing w:val="20"/>
          <w:sz w:val="16"/>
          <w:szCs w:val="16"/>
        </w:rPr>
        <w:t xml:space="preserve">СОДЕРЖАНИЕ ДОКЛАДА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 w:line="264" w:lineRule="auto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Вагинит, цервицит, бактериальный вагиноз: что нужно выявить и пролечить до родоразрешения и планового вмешательства.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 w:line="264" w:lineRule="auto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Санация влагалища перед кесаревым сечением и гинекологическими операциями: кому, когда, чем и как. Что говорит доказательная база, включая обзор Cochrane о вагинальной подготовке антисептиком перед кесаревым сечением и снижении частоты эндометрита.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 w:line="264" w:lineRule="auto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Ведение промежности после разрывов и эпизиотомии: обработка шва, гигиена, сроки осмотра, что объяснить пациентке при выписке.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 w:line="264" w:lineRule="auto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Ранние признаки раневых осложнений после родов: отёк, инфильтрат, расхождение шва, нагноение. Тактика врача роддома и врача женской консультации.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before="0" w:line="264" w:lineRule="auto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Антисептическая подготовка к внутриматочным вмешательствам и амбулаторным манипуляциям.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5BB031"/>
          <w:spacing w:val="20"/>
          <w:sz w:val="16"/>
          <w:szCs w:val="16"/>
        </w:rPr>
        <w:t xml:space="preserve">ЧТО ПОЛУЧАЕТ ВРАЧ</w:t>
      </w:r>
    </w:p>
    <w:p>
      <w:pPr>
        <w:keepLines/>
        <w:spacing w:after="6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Пошаговый алгоритм антисептической подготовки перед родоразрешением и вмешательствами. Схему ведения шва промежности от родильного зала до контрольного визита после выписки.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5BB031"/>
          <w:spacing w:val="20"/>
          <w:sz w:val="16"/>
          <w:szCs w:val="16"/>
        </w:rPr>
        <w:t xml:space="preserve">ПОЧЕМУ ЭТОТ ЭКСПЕРТ</w:t>
      </w:r>
    </w:p>
    <w:p>
      <w:pPr>
        <w:keepLines/>
        <w:spacing w:after="6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Большой клинический опыт в акушерстве и гинекологии и работа во главе клиники репродуктивного здоровья. Наталья Михайловна знает, как алгоритмы работают в реальном потоке пациенток, а не только в рекомендациях.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5BB031"/>
          <w:spacing w:val="20"/>
          <w:sz w:val="16"/>
          <w:szCs w:val="16"/>
        </w:rPr>
        <w:t xml:space="preserve">В МЕТОДИЧЕСКОМ ПОСОБИИ</w:t>
      </w:r>
    </w:p>
    <w:p>
      <w:pPr>
        <w:keepLines/>
        <w:spacing w:after="16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Глава 1. Антисептическая подготовка перед родоразрешением и гинекологическими вмешательствами. Ведение шва промежности.</w:t>
      </w:r>
    </w:p>
    <w:tbl>
      <w:tblPr>
        <w:tblW w:type="dxa" w:w="95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78"/>
      </w:tblGrid>
      <w:tr>
        <w:trPr>
          <w:cantSplit/>
        </w:trPr>
        <w:tc>
          <w:tcPr>
            <w:tcW w:type="dxa" w:w="9578"/>
            <w:tcBorders>
              <w:top w:val="none" w:color="FFFFFF" w:sz="0"/>
              <w:left w:val="single" w:color="5BB031" w:sz="36"/>
              <w:bottom w:val="none" w:color="FFFFFF" w:sz="0"/>
              <w:right w:val="none" w:color="FFFFFF" w:sz="0"/>
            </w:tcBorders>
            <w:shd w:fill="F4F8F0" w:color="auto" w:val="clear"/>
            <w:tcMar>
              <w:top w:type="dxa" w:w="140"/>
              <w:left w:type="dxa" w:w="240"/>
              <w:bottom w:type="dxa" w:w="100"/>
              <w:right w:type="dxa" w:w="220"/>
            </w:tcMar>
            <w:vAlign w:val="top"/>
          </w:tcPr>
          <w:p>
            <w:pPr>
              <w:keepNext/>
              <w:keepLines/>
              <w:spacing w:after="6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E3A1E"/>
                <w:sz w:val="20"/>
                <w:szCs w:val="20"/>
              </w:rPr>
              <w:t xml:space="preserve">Точка B. Braun</w:t>
            </w:r>
          </w:p>
          <w:p>
            <w:pPr>
              <w:keepLines/>
              <w:spacing w:after="50" w:before="0" w:line="264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Браунодин (повидон-йод). </w:t>
            </w: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Антисептик в алгоритме санации влагалища и обработки слизистых перед кесаревым сечением и гинекологическими вмешательствами.</w:t>
            </w:r>
          </w:p>
          <w:p>
            <w:pPr>
              <w:keepLines/>
              <w:spacing w:after="50" w:before="0" w:line="264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Пронтосан (раствор и гель с полигексанидом и бетаином). </w:t>
            </w: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Очищение раны промежности и шва при раневых осложнениях после родов, работа с биоплёнкой.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1E" w:color="auto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top"/>
          </w:tcPr>
          <w:p>
            <w:pPr>
              <w:keepNext/>
              <w:keepLines/>
              <w:spacing w:after="6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5BB031"/>
                <w:spacing w:val="20"/>
                <w:sz w:val="17"/>
                <w:szCs w:val="17"/>
              </w:rPr>
              <w:t xml:space="preserve">ДОКЛАД 2</w:t>
            </w:r>
            <w:r>
              <w:rPr>
                <w:rFonts w:ascii="Arial" w:cs="Arial" w:eastAsia="Arial" w:hAnsi="Arial"/>
                <w:color w:val="CFE3C4"/>
                <w:sz w:val="17"/>
                <w:szCs w:val="17"/>
              </w:rPr>
              <w:t xml:space="preserve">   ·   45 минут</w:t>
            </w:r>
          </w:p>
          <w:p>
            <w:pPr>
              <w:keepNext/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Интимная дерматология: кожа и слизистая вульвы на приёме у гинеколога</w:t>
            </w:r>
          </w:p>
        </w:tc>
      </w:tr>
    </w:tbl>
    <w:p>
      <w:pPr>
        <w:keepNext/>
        <w:spacing w:after="30" w:before="160"/>
      </w:pPr>
      <w:r>
        <w:rPr>
          <w:rFonts w:ascii="Arial" w:cs="Arial" w:eastAsia="Arial" w:hAnsi="Arial"/>
          <w:b/>
          <w:bCs/>
          <w:color w:val="1E3A1E"/>
          <w:sz w:val="24"/>
          <w:szCs w:val="24"/>
        </w:rPr>
        <w:t xml:space="preserve">Сергеева Ирина Геннадьевна</w:t>
      </w:r>
    </w:p>
    <w:p>
      <w:pPr>
        <w:keepNext/>
        <w:keepLines/>
        <w:spacing w:after="60" w:before="0" w:line="276" w:lineRule="auto"/>
        <w:jc w:val="left"/>
      </w:pPr>
      <w:r>
        <w:rPr>
          <w:rFonts w:ascii="Arial" w:cs="Arial" w:eastAsia="Arial" w:hAnsi="Arial"/>
          <w:color w:val="6E6E6E"/>
          <w:sz w:val="19"/>
          <w:szCs w:val="19"/>
        </w:rPr>
        <w:t xml:space="preserve">Д.м.н., профессор кафедры фундаментальной медицины ИММТ НГУ. Дерматовенеролог, онкодерматолог. Директор Центра постдипломного медицинского образования ИММТ НГУ.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5BB031"/>
          <w:spacing w:val="20"/>
          <w:sz w:val="16"/>
          <w:szCs w:val="16"/>
        </w:rPr>
        <w:t xml:space="preserve">СОДЕРЖАНИЕ ДОКЛАДА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 w:line="264" w:lineRule="auto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Дерматозы вульвы, которые гинеколог видит чаще всего: склероатрофический лихен, красный плоский лишай, контактный и атопический дерматит, псориаз.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 w:line="264" w:lineRule="auto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Эрозии, трещины, мацерация: как отличить дерматоз от инфекции и когда нужна биопсия.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 w:line="264" w:lineRule="auto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Вторичное инфицирование повреждённой кожи и слизистой: на что смотреть и что делать.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 w:line="264" w:lineRule="auto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Онкологическая настороженность: какие изменения вульвы нельзя просто наблюдать.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 w:line="264" w:lineRule="auto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Барьер кожи и слизистой: почему агрессивная обработка мешает заживлению и как выбрать бережную антисептику.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before="0" w:line="264" w:lineRule="auto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Когда направлять к дерматовенерологу и как выстроить совместное ведение пациентки.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5BB031"/>
          <w:spacing w:val="20"/>
          <w:sz w:val="16"/>
          <w:szCs w:val="16"/>
        </w:rPr>
        <w:t xml:space="preserve">ЧТО ПОЛУЧАЕТ ВРАЧ</w:t>
      </w:r>
    </w:p>
    <w:p>
      <w:pPr>
        <w:keepLines/>
        <w:spacing w:after="6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Алгоритм дифференциальной диагностики изменений кожи и слизистой вульвы. Схему бережного ухода за повреждённой кожей и слизистой интимной зоны.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5BB031"/>
          <w:spacing w:val="20"/>
          <w:sz w:val="16"/>
          <w:szCs w:val="16"/>
        </w:rPr>
        <w:t xml:space="preserve">ПОЧЕМУ ЭТОТ ЭКСПЕРТ</w:t>
      </w:r>
    </w:p>
    <w:p>
      <w:pPr>
        <w:keepLines/>
        <w:spacing w:after="6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Дерматовенеролог и онкодерматолог. Видит тех пациенток, которых гинеколог направляет на консультацию, и знает, где проходит граница двух специальностей.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5BB031"/>
          <w:spacing w:val="20"/>
          <w:sz w:val="16"/>
          <w:szCs w:val="16"/>
        </w:rPr>
        <w:t xml:space="preserve">В МЕТОДИЧЕСКОМ ПОСОБИИ</w:t>
      </w:r>
    </w:p>
    <w:p>
      <w:pPr>
        <w:keepLines/>
        <w:spacing w:after="16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Глава 2. Кожа и слизистая вульвы: дифференциальная диагностика и бережный уход.</w:t>
      </w:r>
    </w:p>
    <w:tbl>
      <w:tblPr>
        <w:tblW w:type="dxa" w:w="95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78"/>
      </w:tblGrid>
      <w:tr>
        <w:trPr>
          <w:cantSplit/>
        </w:trPr>
        <w:tc>
          <w:tcPr>
            <w:tcW w:type="dxa" w:w="9578"/>
            <w:tcBorders>
              <w:top w:val="none" w:color="FFFFFF" w:sz="0"/>
              <w:left w:val="single" w:color="5BB031" w:sz="36"/>
              <w:bottom w:val="none" w:color="FFFFFF" w:sz="0"/>
              <w:right w:val="none" w:color="FFFFFF" w:sz="0"/>
            </w:tcBorders>
            <w:shd w:fill="F4F8F0" w:color="auto" w:val="clear"/>
            <w:tcMar>
              <w:top w:type="dxa" w:w="140"/>
              <w:left w:type="dxa" w:w="240"/>
              <w:bottom w:type="dxa" w:w="100"/>
              <w:right w:type="dxa" w:w="220"/>
            </w:tcMar>
            <w:vAlign w:val="top"/>
          </w:tcPr>
          <w:p>
            <w:pPr>
              <w:keepNext/>
              <w:keepLines/>
              <w:spacing w:after="6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E3A1E"/>
                <w:sz w:val="20"/>
                <w:szCs w:val="20"/>
              </w:rPr>
              <w:t xml:space="preserve">Точка B. Braun</w:t>
            </w:r>
          </w:p>
          <w:p>
            <w:pPr>
              <w:keepLines/>
              <w:spacing w:after="50" w:before="0" w:line="264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Пронтосан. </w:t>
            </w: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Бережное очищение эрозий, трещин и мелких раневых дефектов вульвы с сохранением условий для заживления.</w:t>
            </w:r>
          </w:p>
          <w:p>
            <w:pPr>
              <w:keepLines/>
              <w:spacing w:after="50" w:before="0" w:line="264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Браунодин. </w:t>
            </w: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Антисептика слизистой при риске вторичного инфицирования и перед малыми вмешательствами, включая биопсию вульвы.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1E" w:color="auto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top"/>
          </w:tcPr>
          <w:p>
            <w:pPr>
              <w:keepNext/>
              <w:keepLines/>
              <w:spacing w:after="6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5BB031"/>
                <w:spacing w:val="20"/>
                <w:sz w:val="17"/>
                <w:szCs w:val="17"/>
              </w:rPr>
              <w:t xml:space="preserve">ДОКЛАД 3</w:t>
            </w:r>
            <w:r>
              <w:rPr>
                <w:rFonts w:ascii="Arial" w:cs="Arial" w:eastAsia="Arial" w:hAnsi="Arial"/>
                <w:color w:val="CFE3C4"/>
                <w:sz w:val="17"/>
                <w:szCs w:val="17"/>
              </w:rPr>
              <w:t xml:space="preserve">   ·   50 минут, с клиническими случаями</w:t>
            </w:r>
          </w:p>
          <w:p>
            <w:pPr>
              <w:keepNext/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Послеоперационная рана в акушерстве и гинекологии: от профилактики инфекции до заживления</w:t>
            </w:r>
          </w:p>
        </w:tc>
      </w:tr>
    </w:tbl>
    <w:p>
      <w:pPr>
        <w:keepNext/>
        <w:spacing w:after="30" w:before="160"/>
      </w:pPr>
      <w:r>
        <w:rPr>
          <w:rFonts w:ascii="Arial" w:cs="Arial" w:eastAsia="Arial" w:hAnsi="Arial"/>
          <w:b/>
          <w:bCs/>
          <w:color w:val="1E3A1E"/>
          <w:sz w:val="24"/>
          <w:szCs w:val="24"/>
        </w:rPr>
        <w:t xml:space="preserve">Штофин Сергей Григорьевич</w:t>
      </w:r>
    </w:p>
    <w:p>
      <w:pPr>
        <w:keepNext/>
        <w:keepLines/>
        <w:spacing w:after="60" w:before="0" w:line="276" w:lineRule="auto"/>
        <w:jc w:val="left"/>
      </w:pPr>
      <w:r>
        <w:rPr>
          <w:rFonts w:ascii="Arial" w:cs="Arial" w:eastAsia="Arial" w:hAnsi="Arial"/>
          <w:color w:val="6E6E6E"/>
          <w:sz w:val="19"/>
          <w:szCs w:val="19"/>
        </w:rPr>
        <w:t xml:space="preserve">Хирург, д.м.н., профессор.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5BB031"/>
          <w:spacing w:val="20"/>
          <w:sz w:val="16"/>
          <w:szCs w:val="16"/>
        </w:rPr>
        <w:t xml:space="preserve">СОДЕРЖАНИЕ ДОКЛАДА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 w:line="264" w:lineRule="auto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Инфекции области хирургического вмешательства после кесарева сечения и гинекологических операций: факторы риска (ожирение, сахарный диабет, анемия, длительный безводный промежуток).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 w:line="264" w:lineRule="auto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Подготовка операционного поля: антисептика кожи, время экспозиции, типичные ошибки.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 w:line="264" w:lineRule="auto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Серома, гематома, расхождение швов, нагноение: ранние признаки и тактика.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 w:line="264" w:lineRule="auto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Биоплёнка: почему рана перестаёт заживать и как с этим работать.</w:t>
      </w:r>
    </w:p>
    <w:p>
      <w:pPr>
        <w:pStyle w:val="ListParagraph"/>
        <w:keepNext/>
        <w:keepLines/>
        <w:numPr>
          <w:ilvl w:val="0"/>
          <w:numId w:val="2"/>
        </w:numPr>
        <w:spacing w:after="60" w:before="0" w:line="264" w:lineRule="auto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Принцип TIME и подготовка раневого ложа: очищение, контроль инфекции, баланс влажности, состояние краёв раны.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before="0" w:line="264" w:lineRule="auto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Промывание и очищение раны на перевязке: чем, как часто и чем заменить привычные растворы.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5BB031"/>
          <w:spacing w:val="20"/>
          <w:sz w:val="16"/>
          <w:szCs w:val="16"/>
        </w:rPr>
        <w:t xml:space="preserve">КЛИНИЧЕСКИЕ СЛУЧАИ</w:t>
      </w:r>
    </w:p>
    <w:p>
      <w:pPr>
        <w:keepLines/>
        <w:spacing w:after="6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Три-четыре разбора из практики: нагноение раны после кесарева сечения, расхождение шва передней брюшной стенки, длительно незаживающая рана у пациентки с ожирением.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5BB031"/>
          <w:spacing w:val="20"/>
          <w:sz w:val="16"/>
          <w:szCs w:val="16"/>
        </w:rPr>
        <w:t xml:space="preserve">ЧТО ПОЛУЧАЕТ ВРАЧ</w:t>
      </w:r>
    </w:p>
    <w:p>
      <w:pPr>
        <w:keepLines/>
        <w:spacing w:after="6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Чек-лист профилактики инфекций в области операции. Алгоритм ведения осложнённой послеоперационной раны по принципу TIME.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5BB031"/>
          <w:spacing w:val="20"/>
          <w:sz w:val="16"/>
          <w:szCs w:val="16"/>
        </w:rPr>
        <w:t xml:space="preserve">ПОЧЕМУ ЭТОТ ЭКСПЕРТ</w:t>
      </w:r>
    </w:p>
    <w:p>
      <w:pPr>
        <w:keepLines/>
        <w:spacing w:after="6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Хирург смотрит на послеоперационную рану с позиций раневой хирургии. Принципы подготовки раневого ложа, которые он разбирает, в гинекологии применяют реже, чем стоило бы.</w:t>
      </w:r>
    </w:p>
    <w:p>
      <w:pPr>
        <w:keepNext/>
        <w:spacing w:after="60" w:before="140"/>
      </w:pPr>
      <w:r>
        <w:rPr>
          <w:rFonts w:ascii="Arial" w:cs="Arial" w:eastAsia="Arial" w:hAnsi="Arial"/>
          <w:b/>
          <w:bCs/>
          <w:color w:val="5BB031"/>
          <w:spacing w:val="20"/>
          <w:sz w:val="16"/>
          <w:szCs w:val="16"/>
        </w:rPr>
        <w:t xml:space="preserve">В МЕТОДИЧЕСКОМ ПОСОБИИ</w:t>
      </w:r>
    </w:p>
    <w:p>
      <w:pPr>
        <w:keepLines/>
        <w:spacing w:after="16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Глава 3. Послеоперационная рана: профилактика инфекций в области операции и ведение по принципу TIME. Разборы клинических случаев.</w:t>
      </w:r>
    </w:p>
    <w:tbl>
      <w:tblPr>
        <w:tblW w:type="dxa" w:w="957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578"/>
      </w:tblGrid>
      <w:tr>
        <w:trPr>
          <w:cantSplit/>
        </w:trPr>
        <w:tc>
          <w:tcPr>
            <w:tcW w:type="dxa" w:w="9578"/>
            <w:tcBorders>
              <w:top w:val="none" w:color="FFFFFF" w:sz="0"/>
              <w:left w:val="single" w:color="5BB031" w:sz="36"/>
              <w:bottom w:val="none" w:color="FFFFFF" w:sz="0"/>
              <w:right w:val="none" w:color="FFFFFF" w:sz="0"/>
            </w:tcBorders>
            <w:shd w:fill="F4F8F0" w:color="auto" w:val="clear"/>
            <w:tcMar>
              <w:top w:type="dxa" w:w="140"/>
              <w:left w:type="dxa" w:w="240"/>
              <w:bottom w:type="dxa" w:w="100"/>
              <w:right w:type="dxa" w:w="220"/>
            </w:tcMar>
            <w:vAlign w:val="top"/>
          </w:tcPr>
          <w:p>
            <w:pPr>
              <w:keepNext/>
              <w:keepLines/>
              <w:spacing w:after="6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E3A1E"/>
                <w:sz w:val="20"/>
                <w:szCs w:val="20"/>
              </w:rPr>
              <w:t xml:space="preserve">Точка B. Braun</w:t>
            </w:r>
          </w:p>
          <w:p>
            <w:pPr>
              <w:keepLines/>
              <w:spacing w:after="50" w:before="0" w:line="264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Браунодин. </w:t>
            </w: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Подготовка операционного поля перед кесаревым сечением и гинекологическими операциями.</w:t>
            </w:r>
          </w:p>
          <w:p>
            <w:pPr>
              <w:keepLines/>
              <w:spacing w:after="50" w:before="0" w:line="264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Пронтосан. </w:t>
            </w: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Промывание и очищение послеоперационной раны, работа с биоплёнкой на этапе подготовки раневого ложа. Гель наносится на раневое ложе после очищения.</w:t>
            </w:r>
          </w:p>
        </w:tc>
      </w:tr>
    </w:tbl>
    <w:p>
      <w:pPr>
        <w:keepNext/>
        <w:keepLines/>
        <w:pageBreakBefore/>
        <w:pBdr>
          <w:bottom w:val="single" w:color="5BB031" w:sz="8" w:space="6"/>
        </w:pBdr>
        <w:spacing w:after="200" w:before="0"/>
      </w:pPr>
      <w:r>
        <w:rPr>
          <w:rFonts w:ascii="Arial" w:cs="Arial" w:eastAsia="Arial" w:hAnsi="Arial"/>
          <w:b/>
          <w:bCs/>
          <w:color w:val="5BB031"/>
          <w:sz w:val="30"/>
          <w:szCs w:val="30"/>
        </w:rPr>
        <w:t xml:space="preserve">04  </w:t>
      </w:r>
      <w:r>
        <w:rPr>
          <w:rFonts w:ascii="Arial" w:cs="Arial" w:eastAsia="Arial" w:hAnsi="Arial"/>
          <w:b/>
          <w:bCs/>
          <w:color w:val="1E3A1E"/>
          <w:sz w:val="30"/>
          <w:szCs w:val="30"/>
        </w:rPr>
        <w:t xml:space="preserve">Что получает B. Braun, кроме очной школы</w:t>
      </w:r>
    </w:p>
    <w:p>
      <w:pPr>
        <w:keepLines/>
        <w:spacing w:after="12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Коротко о том, что остаётся у компании после школы.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B03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B03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именно вы получаете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Очная школа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40 врачей вашей целевой аудитории в кампусе НГУ. Четыре часа живой работы с экспертами, стенд и присутствие команды B. Braun на площадке.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Методическое пособие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24–32 страницы под научной рецензией профессоров НГУ. Отдельные разделы о Пронтосане и Браунодине в клинических алгоритмах. B. Braun может использовать пособие в своей работе: тиражировать, раздавать врачам, рассылать в электронном виде.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Презентации спикеров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Подготовлены в едином стиле и передаются компании для дальнейшей работы медицинских представителей.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Видеоматериалы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Профессиональная съёмка на две камеры и монтаж: полная запись школы и 6–8 коротких роликов. Передаются B. Braun в собственность для продвижения.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Аналитика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Регистрация, явка, анкеты, входной и выходной тест по антисептике и уходу за ранами, включая вопросы о Пронтосане и Браунодине. Итоговый отчёт с цифрами.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База контактов участников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Передаётся только с согласием врачей на обработку персональных данных и на получение информации от B. Braun (152-ФЗ). Согласие собираем при регистрации.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Статус университета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Всё проходит в рамках постдипломного медицинского образования НГУ. Участники получают сертификат ИММТ НГУ о прохождении школы. Возможна подача на аккредитацию в системе НМО.</w:t>
            </w:r>
          </w:p>
        </w:tc>
      </w:tr>
    </w:tbl>
    <w:p>
      <w:pPr>
        <w:keepNext/>
        <w:keepLines/>
        <w:pBdr>
          <w:bottom w:val="single" w:color="5BB031" w:sz="8" w:space="6"/>
        </w:pBdr>
        <w:spacing w:after="200" w:before="420"/>
      </w:pPr>
      <w:r>
        <w:rPr>
          <w:rFonts w:ascii="Arial" w:cs="Arial" w:eastAsia="Arial" w:hAnsi="Arial"/>
          <w:b/>
          <w:bCs/>
          <w:color w:val="5BB031"/>
          <w:sz w:val="30"/>
          <w:szCs w:val="30"/>
        </w:rPr>
        <w:t xml:space="preserve">05  </w:t>
      </w:r>
      <w:r>
        <w:rPr>
          <w:rFonts w:ascii="Arial" w:cs="Arial" w:eastAsia="Arial" w:hAnsi="Arial"/>
          <w:b/>
          <w:bCs/>
          <w:color w:val="1E3A1E"/>
          <w:sz w:val="30"/>
          <w:szCs w:val="30"/>
        </w:rPr>
        <w:t xml:space="preserve">Ответственность сторон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B03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ИММТ НГУ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B03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B. Braun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keepLines/>
              <w:numPr>
                <w:ilvl w:val="0"/>
                <w:numId w:val="2"/>
              </w:numPr>
              <w:spacing w:after="60" w:before="0" w:line="264" w:lineRule="auto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Программа и эксперты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before="0" w:line="264" w:lineRule="auto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Площадка в кампусе НГУ и техника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before="0" w:line="264" w:lineRule="auto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Методическое пособие, рецензия, печать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before="0" w:line="264" w:lineRule="auto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Презентации в едином стиле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before="0" w:line="264" w:lineRule="auto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Набор и регистрация врачей, согласия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before="0" w:line="264" w:lineRule="auto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Видеосъёмка и монтаж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before="0" w:line="264" w:lineRule="auto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Тестирование, анкеты, итоговый отчёт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0" w:before="0" w:line="264" w:lineRule="auto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Сертификаты участникам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pStyle w:val="ListParagraph"/>
              <w:keepLines/>
              <w:numPr>
                <w:ilvl w:val="0"/>
                <w:numId w:val="2"/>
              </w:numPr>
              <w:spacing w:after="60" w:before="0" w:line="264" w:lineRule="auto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Согласует тематику с медицинским отделом и комплаенсом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before="0" w:line="264" w:lineRule="auto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Передаёт продуктовые материалы для методического пособия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60" w:before="0" w:line="264" w:lineRule="auto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Утверждает дату школы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0" w:before="0" w:line="264" w:lineRule="auto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При желании рекомендует врачей и присутствует на площадке</w:t>
            </w:r>
          </w:p>
        </w:tc>
      </w:tr>
    </w:tbl>
    <w:p>
      <w:pPr>
        <w:keepNext/>
        <w:keepLines/>
        <w:pageBreakBefore/>
        <w:pBdr>
          <w:bottom w:val="single" w:color="5BB031" w:sz="8" w:space="6"/>
        </w:pBdr>
        <w:spacing w:after="200" w:before="0"/>
      </w:pPr>
      <w:r>
        <w:rPr>
          <w:rFonts w:ascii="Arial" w:cs="Arial" w:eastAsia="Arial" w:hAnsi="Arial"/>
          <w:b/>
          <w:bCs/>
          <w:color w:val="5BB031"/>
          <w:sz w:val="30"/>
          <w:szCs w:val="30"/>
        </w:rPr>
        <w:t xml:space="preserve">06  </w:t>
      </w:r>
      <w:r>
        <w:rPr>
          <w:rFonts w:ascii="Arial" w:cs="Arial" w:eastAsia="Arial" w:hAnsi="Arial"/>
          <w:b/>
          <w:bCs/>
          <w:color w:val="1E3A1E"/>
          <w:sz w:val="30"/>
          <w:szCs w:val="30"/>
        </w:rPr>
        <w:t xml:space="preserve">Смета</w:t>
      </w:r>
    </w:p>
    <w:p>
      <w:pPr>
        <w:keepNext/>
        <w:keepLines/>
        <w:spacing w:after="12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Пакет под ключ. Все работы и расходы на стороне НГУ.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00"/>
        <w:gridCol w:w="5138"/>
        <w:gridCol w:w="1600"/>
      </w:tblGrid>
      <w:tr>
        <w:trPr>
          <w:cantSplit/>
          <w:tblHeader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B03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Статья</w:t>
            </w:r>
          </w:p>
        </w:tc>
        <w:tc>
          <w:tcPr>
            <w:tcW w:type="dxa" w:w="5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B03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Состав / комментарий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B03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Сумма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4F8F0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E3A1E"/>
                <w:sz w:val="19"/>
                <w:szCs w:val="19"/>
              </w:rPr>
              <w:t xml:space="preserve">Эксперты и научное содержание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Гонорар: Пасман Н. М.</w:t>
            </w:r>
          </w:p>
        </w:tc>
        <w:tc>
          <w:tcPr>
            <w:tcW w:type="dxa" w:w="51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Подготовка и доклад, участие в практикуме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85 000 ₽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Гонорар: Сергеева И. Г.</w:t>
            </w:r>
          </w:p>
        </w:tc>
        <w:tc>
          <w:tcPr>
            <w:tcW w:type="dxa" w:w="51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Доклад, участие в практикуме, научная редакция методического пособия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100 000 ₽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Гонорар: Штофин С. Г.</w:t>
            </w:r>
          </w:p>
        </w:tc>
        <w:tc>
          <w:tcPr>
            <w:tcW w:type="dxa" w:w="51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Доклад с клиническими случаями, ведение практикума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85 000 ₽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Научное рецензирование пособия</w:t>
            </w:r>
          </w:p>
        </w:tc>
        <w:tc>
          <w:tcPr>
            <w:tcW w:type="dxa" w:w="51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Два рецензента, профессора НГУ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40 000 ₽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4F8F0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E3A1E"/>
                <w:sz w:val="19"/>
                <w:szCs w:val="19"/>
              </w:rPr>
              <w:t xml:space="preserve">Материалы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Методическое пособие</w:t>
            </w:r>
          </w:p>
        </w:tc>
        <w:tc>
          <w:tcPr>
            <w:tcW w:type="dxa" w:w="51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Разработка, литературная редактура, вёрстка, 24–32 страницы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70 000 ₽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Печать пособия</w:t>
            </w:r>
          </w:p>
        </w:tc>
        <w:tc>
          <w:tcPr>
            <w:tcW w:type="dxa" w:w="51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Тираж 100 экземпляров, полноцвет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35 000 ₽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Презентации</w:t>
            </w:r>
          </w:p>
        </w:tc>
        <w:tc>
          <w:tcPr>
            <w:tcW w:type="dxa" w:w="51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Подготовка и дизайн трёх докладов и практикума в едином стиле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35 000 ₽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4F8F0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E3A1E"/>
                <w:sz w:val="19"/>
                <w:szCs w:val="19"/>
              </w:rPr>
              <w:t xml:space="preserve">Проведение школы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Аудитория кампуса НГУ</w:t>
            </w:r>
          </w:p>
        </w:tc>
        <w:tc>
          <w:tcPr>
            <w:tcW w:type="dxa" w:w="51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Аренда, звук, проектор, техническая поддержка, возможность трансляции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45 000 ₽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Кофе-брейк</w:t>
            </w:r>
          </w:p>
        </w:tc>
        <w:tc>
          <w:tcPr>
            <w:tcW w:type="dxa" w:w="51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На 50 человек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30 000 ₽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Участники</w:t>
            </w:r>
          </w:p>
        </w:tc>
        <w:tc>
          <w:tcPr>
            <w:tcW w:type="dxa" w:w="51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Привлечение и регистрация врачей, коммуникация, бейджи, раздаточные материалы, сертификаты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40 000 ₽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4F8F0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E3A1E"/>
                <w:sz w:val="19"/>
                <w:szCs w:val="19"/>
              </w:rPr>
              <w:t xml:space="preserve">Видео и аналитика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Видеопроизводство</w:t>
            </w:r>
          </w:p>
        </w:tc>
        <w:tc>
          <w:tcPr>
            <w:tcW w:type="dxa" w:w="51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Съёмка на две камеры, монтаж полной записи и 6–8 роликов, передача прав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80 000 ₽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Аналитика</w:t>
            </w:r>
          </w:p>
        </w:tc>
        <w:tc>
          <w:tcPr>
            <w:tcW w:type="dxa" w:w="51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Входной и выходной тест, анкеты, итоговый отчёт, база контактов с согласиями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30 000 ₽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F4F8F0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top"/>
          </w:tcPr>
          <w:p>
            <w:pPr>
              <w:keepNext/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E3A1E"/>
                <w:sz w:val="19"/>
                <w:szCs w:val="19"/>
              </w:rPr>
              <w:t xml:space="preserve">Управление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Проектное управление ИММТ НГУ</w:t>
            </w:r>
          </w:p>
        </w:tc>
        <w:tc>
          <w:tcPr>
            <w:tcW w:type="dxa" w:w="51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Координация экспертов, подрядчиков и партнёра, контроль сроков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45 000 ₽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Административные расходы НГУ</w:t>
            </w:r>
          </w:p>
        </w:tc>
        <w:tc>
          <w:tcPr>
            <w:tcW w:type="dxa" w:w="51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Накладные расходы университета (10%)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80 000 ₽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1E3A1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Итого, пакет</w:t>
            </w:r>
          </w:p>
        </w:tc>
        <w:tc>
          <w:tcPr>
            <w:tcW w:type="dxa" w:w="51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1E3A1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Очная школа и все материалы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shd w:fill="1E3A1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800 000 ₽</w:t>
            </w:r>
          </w:p>
        </w:tc>
      </w:tr>
    </w:tbl>
    <w:p>
      <w:pPr>
        <w:keepLines/>
        <w:spacing w:after="0" w:before="120" w:line="276" w:lineRule="auto"/>
        <w:jc w:val="left"/>
      </w:pPr>
      <w:r>
        <w:rPr>
          <w:rFonts w:ascii="Arial" w:cs="Arial" w:eastAsia="Arial" w:hAnsi="Arial"/>
          <w:color w:val="6E6E6E"/>
          <w:sz w:val="18"/>
          <w:szCs w:val="18"/>
        </w:rPr>
        <w:t xml:space="preserve">НДС, налоговый режим и окончательные условия фиксируются договором с НГУ.</w:t>
      </w:r>
    </w:p>
    <w:p>
      <w:pPr>
        <w:spacing w:after="0" w:before="0"/>
      </w:pPr>
      <w:r>
        <w:br w:type="page"/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E3A1E"/>
          <w:sz w:val="23"/>
          <w:szCs w:val="23"/>
        </w:rPr>
        <w:t xml:space="preserve">Опционально, по отдельной смете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B03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Опция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B03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Дополнительный тираж пособия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Любой объём, для раздачи медицинскими представителями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Трансфер и проживание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Для иногородних участников или спикеров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Аккредитация в системе НМО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Подготовка и подача документов, баллы участникам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Онлайн-трансляция на регионы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Трансляция с регистрацией и аналитикой подключений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Повтор школы в другом городе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Тот же модуль на площадке партнёрского вуза или клиники</w:t>
            </w:r>
          </w:p>
        </w:tc>
      </w:tr>
    </w:tbl>
    <w:p>
      <w:pPr>
        <w:keepNext/>
        <w:keepLines/>
        <w:pBdr>
          <w:bottom w:val="single" w:color="5BB031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5BB031"/>
          <w:sz w:val="30"/>
          <w:szCs w:val="30"/>
        </w:rPr>
        <w:t xml:space="preserve">07  </w:t>
      </w:r>
      <w:r>
        <w:rPr>
          <w:rFonts w:ascii="Arial" w:cs="Arial" w:eastAsia="Arial" w:hAnsi="Arial"/>
          <w:b/>
          <w:bCs/>
          <w:color w:val="1E3A1E"/>
          <w:sz w:val="30"/>
          <w:szCs w:val="30"/>
        </w:rPr>
        <w:t xml:space="preserve">Сроки подготовки</w:t>
      </w:r>
    </w:p>
    <w:p>
      <w:pPr>
        <w:keepNext/>
        <w:keepLines/>
        <w:spacing w:after="12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Шесть недель от подписания договора до школы. Материалы передаём в течение трёх недель после неё.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B03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Неделя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B03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происходит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1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Договор, утверждение даты, согласование темы с медицинским отделом B. Braun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2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Тезисы докладов, структура пособия, получение продуктовых материалов; открываем регистрацию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3–4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Текст пособия, презентации спикеров, набор группы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5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Научное рецензирование и вёрстка пособия, согласование с B. Braun, печать; подготовка тестов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6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Проведение школы, видеосъёмка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19"/>
                <w:szCs w:val="19"/>
              </w:rPr>
              <w:t xml:space="preserve">+3 недели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single" w:color="D5D5D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keepLines/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19"/>
                <w:szCs w:val="19"/>
              </w:rPr>
              <w:t xml:space="preserve">Монтаж видео, итоговый отчёт, передача всех материалов</w:t>
            </w:r>
          </w:p>
        </w:tc>
      </w:tr>
    </w:tbl>
    <w:p>
      <w:pPr>
        <w:keepNext/>
        <w:keepLines/>
        <w:pBdr>
          <w:bottom w:val="single" w:color="5BB031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5BB031"/>
          <w:sz w:val="30"/>
          <w:szCs w:val="30"/>
        </w:rPr>
        <w:t xml:space="preserve">08  </w:t>
      </w:r>
      <w:r>
        <w:rPr>
          <w:rFonts w:ascii="Arial" w:cs="Arial" w:eastAsia="Arial" w:hAnsi="Arial"/>
          <w:b/>
          <w:bCs/>
          <w:color w:val="1E3A1E"/>
          <w:sz w:val="30"/>
          <w:szCs w:val="30"/>
        </w:rPr>
        <w:t xml:space="preserve">Следующие шаги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DEDED" w:color="auto" w:val="clear"/>
            <w:tcMar>
              <w:top w:type="dxa" w:w="160"/>
              <w:left w:type="dxa" w:w="200"/>
              <w:bottom w:type="dxa" w:w="180"/>
              <w:right w:type="dxa" w:w="160"/>
            </w:tcMar>
            <w:vAlign w:val="top"/>
          </w:tcPr>
          <w:p>
            <w:pPr>
              <w:keepLines/>
              <w:spacing w:after="40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5BB031"/>
                <w:sz w:val="44"/>
                <w:szCs w:val="44"/>
              </w:rPr>
              <w:t xml:space="preserve">1</w:t>
            </w:r>
          </w:p>
          <w:p>
            <w:pPr>
              <w:keepLines/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E3A1E"/>
                <w:sz w:val="21"/>
                <w:szCs w:val="21"/>
              </w:rPr>
              <w:t xml:space="preserve">Согласование темы и даты</w:t>
            </w:r>
          </w:p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color w:val="3C3C3C"/>
                <w:sz w:val="18"/>
                <w:szCs w:val="18"/>
              </w:rPr>
              <w:t xml:space="preserve">Встреча или звонок с вашей командой и медицинским отделом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DEDED" w:color="auto" w:val="clear"/>
            <w:tcMar>
              <w:top w:type="dxa" w:w="160"/>
              <w:left w:type="dxa" w:w="200"/>
              <w:bottom w:type="dxa" w:w="180"/>
              <w:right w:type="dxa" w:w="160"/>
            </w:tcMar>
            <w:vAlign w:val="top"/>
          </w:tcPr>
          <w:p>
            <w:pPr>
              <w:keepLines/>
              <w:spacing w:after="40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5BB031"/>
                <w:sz w:val="44"/>
                <w:szCs w:val="44"/>
              </w:rPr>
              <w:t xml:space="preserve">2</w:t>
            </w:r>
          </w:p>
          <w:p>
            <w:pPr>
              <w:keepLines/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E3A1E"/>
                <w:sz w:val="21"/>
                <w:szCs w:val="21"/>
              </w:rPr>
              <w:t xml:space="preserve">Договор с НГУ</w:t>
            </w:r>
          </w:p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color w:val="3C3C3C"/>
                <w:sz w:val="18"/>
                <w:szCs w:val="18"/>
              </w:rPr>
              <w:t xml:space="preserve">Подписываем договор, фиксируем состав пакета и сроки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DED" w:color="auto" w:val="clear"/>
            <w:tcMar>
              <w:top w:type="dxa" w:w="160"/>
              <w:left w:type="dxa" w:w="200"/>
              <w:bottom w:type="dxa" w:w="180"/>
              <w:right w:type="dxa" w:w="160"/>
            </w:tcMar>
            <w:vAlign w:val="top"/>
          </w:tcPr>
          <w:p>
            <w:pPr>
              <w:keepLines/>
              <w:spacing w:after="40" w:before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5BB031"/>
                <w:sz w:val="44"/>
                <w:szCs w:val="44"/>
              </w:rPr>
              <w:t xml:space="preserve">3</w:t>
            </w:r>
          </w:p>
          <w:p>
            <w:pPr>
              <w:keepLines/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E3A1E"/>
                <w:sz w:val="21"/>
                <w:szCs w:val="21"/>
              </w:rPr>
              <w:t xml:space="preserve">Старт подготовки</w:t>
            </w:r>
          </w:p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color w:val="3C3C3C"/>
                <w:sz w:val="18"/>
                <w:szCs w:val="18"/>
              </w:rPr>
              <w:t xml:space="preserve">Через шесть недель проводим школу</w:t>
            </w:r>
          </w:p>
        </w:tc>
      </w:tr>
    </w:tbl>
    <w:p>
      <w:pPr>
        <w:spacing w:after="360" w:before="0" w:line="240" w:lineRule="auto"/>
      </w:pPr>
    </w:p>
    <w:p>
      <w:pPr>
        <w:keepNext/>
        <w:keepLines/>
        <w:spacing w:after="200" w:before="0" w:line="276" w:lineRule="auto"/>
        <w:jc w:val="left"/>
      </w:pPr>
      <w:r>
        <w:rPr>
          <w:rFonts w:ascii="Arial" w:cs="Arial" w:eastAsia="Arial" w:hAnsi="Arial"/>
          <w:color w:val="3C3C3C"/>
          <w:sz w:val="21"/>
          <w:szCs w:val="21"/>
        </w:rPr>
        <w:t xml:space="preserve">С уважением,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4038"/>
      </w:tblGrid>
      <w:tr>
        <w:trPr>
          <w:cantSplit/>
        </w:trPr>
        <w:tc>
          <w:tcPr>
            <w:tcW w:type="dxa" w:w="5600"/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Директор Центра постдипломного</w:t>
            </w:r>
          </w:p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медицинского образования ИММТ НГУ,</w:t>
            </w:r>
          </w:p>
          <w:p>
            <w:pPr>
              <w:keepLines/>
              <w:spacing w:after="200" w:before="0" w:line="276" w:lineRule="auto"/>
              <w:jc w:val="left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д.м.н., профессор</w:t>
            </w:r>
          </w:p>
          <w:p>
            <w:pPr>
              <w:keepLines/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color w:val="6E6E6E"/>
                <w:sz w:val="19"/>
                <w:szCs w:val="19"/>
              </w:rPr>
              <w:t xml:space="preserve">тел.: ____________________</w:t>
            </w:r>
          </w:p>
          <w:p>
            <w:pPr>
              <w:keepLines/>
              <w:spacing w:after="0" w:before="0" w:line="276" w:lineRule="auto"/>
              <w:jc w:val="left"/>
            </w:pPr>
            <w:r>
              <w:rPr>
                <w:rFonts w:ascii="Arial" w:cs="Arial" w:eastAsia="Arial" w:hAnsi="Arial"/>
                <w:color w:val="6E6E6E"/>
                <w:sz w:val="19"/>
                <w:szCs w:val="19"/>
              </w:rPr>
              <w:t xml:space="preserve">e-mail: __________________</w:t>
            </w:r>
          </w:p>
        </w:tc>
        <w:tc>
          <w:tcPr>
            <w:tcW w:type="dxa" w:w="4038"/>
            <w:tcMar>
              <w:top w:type="dxa" w:w="0"/>
              <w:left w:type="dxa" w:w="200"/>
              <w:bottom w:type="dxa" w:w="0"/>
              <w:right w:type="dxa" w:w="0"/>
            </w:tcMar>
            <w:vAlign w:val="bottom"/>
          </w:tcPr>
          <w:p>
            <w:pPr>
              <w:keepLines/>
              <w:spacing w:after="260" w:before="0" w:line="276" w:lineRule="auto"/>
              <w:jc w:val="left"/>
            </w:pPr>
            <w:r>
              <w:rPr>
                <w:rFonts w:ascii="Arial" w:cs="Arial" w:eastAsia="Arial" w:hAnsi="Arial"/>
                <w:color w:val="3C3C3C"/>
                <w:sz w:val="19"/>
                <w:szCs w:val="19"/>
              </w:rPr>
              <w:t xml:space="preserve"> </w:t>
            </w:r>
          </w:p>
          <w:p>
            <w:pPr>
              <w:pBdr>
                <w:top w:val="single" w:color="3C3C3C" w:sz="4" w:space="4"/>
              </w:pBd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E3A1E"/>
                <w:sz w:val="22"/>
                <w:szCs w:val="22"/>
              </w:rPr>
              <w:t xml:space="preserve">И. Г. Сергеева</w:t>
            </w:r>
          </w:p>
          <w:p>
            <w:pPr>
              <w:keepLines/>
              <w:spacing w:after="0" w:before="0" w:line="276" w:lineRule="auto"/>
              <w:jc w:val="right"/>
            </w:pPr>
            <w:r>
              <w:rPr>
                <w:rFonts w:ascii="Arial" w:cs="Arial" w:eastAsia="Arial" w:hAnsi="Arial"/>
                <w:color w:val="6E6E6E"/>
                <w:sz w:val="15"/>
                <w:szCs w:val="15"/>
              </w:rPr>
              <w:t xml:space="preserve">подпись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100" w:left="1134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  <w:spacing w:after="0" w:before="0"/>
    </w:pPr>
    <w:r>
      <w:rPr>
        <w:rFonts w:ascii="Arial" w:cs="Arial" w:eastAsia="Arial" w:hAnsi="Arial"/>
        <w:color w:val="6E6E6E"/>
        <w:sz w:val="15"/>
        <w:szCs w:val="15"/>
      </w:rPr>
      <w:t xml:space="preserve">Школа ИММТ НГУ «Защита и заживление»  ·  Предложение для ООО «Б. Браун Медикал»</w:t>
    </w:r>
    <w:r>
      <w:rPr>
        <w:rFonts w:ascii="Arial" w:cs="Arial" w:eastAsia="Arial" w:hAnsi="Arial"/>
        <w:color w:val="3C3C3C"/>
        <w:sz w:val="21"/>
        <w:szCs w:val="21"/>
      </w:rPr>
      <w:t xml:space="preserve">	</w:t>
    </w:r>
    <w:r>
      <w:rPr>
        <w:rFonts w:ascii="Arial" w:cs="Arial" w:eastAsia="Arial" w:hAnsi="Arial"/>
        <w:b/>
        <w:bCs/>
        <w:color w:val="5BB03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5D5" w:sz="4" w:space="6"/>
      </w:pBdr>
      <w:tabs>
        <w:tab w:val="right" w:pos="9638"/>
      </w:tabs>
      <w:spacing w:after="0" w:before="0"/>
    </w:pPr>
    <w:r>
      <w:drawing>
        <wp:inline distT="0" distB="0" distL="0" distR="0">
          <wp:extent cx="238125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1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3C3C3C"/>
        <w:sz w:val="21"/>
        <w:szCs w:val="21"/>
      </w:rPr>
      <w:t xml:space="preserve">	</w:t>
    </w:r>
    <w:r>
      <w:rPr>
        <w:rFonts w:ascii="Arial" w:cs="Arial" w:eastAsia="Arial" w:hAnsi="Arial"/>
        <w:color w:val="6E6E6E"/>
        <w:sz w:val="16"/>
        <w:szCs w:val="16"/>
      </w:rPr>
      <w:t xml:space="preserve">ИММТ НГУ  ·  Центр постдипломного медицинского образования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40" w:hanging="280"/>
      </w:pPr>
      <w:rPr>
        <w:rFonts w:ascii="Arial" w:cs="Arial" w:eastAsia="Arial" w:hAnsi="Arial"/>
        <w:color w:val="5BB031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C3C3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f5670faccef85dbf20e5ca3c945c44ab1495170.jpg"/><Relationship Id="rId10" Type="http://schemas.openxmlformats.org/officeDocument/2006/relationships/image" Target="media/de9e9d452d40071a19fb6c16bcf473e0f3ab759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e9e9d452d40071a19fb6c16bcf473e0f3ab759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Школа ИММТ НГУ «Защита и заживление»: предложение для ООО «Б. Браун Медикал»</dc:title>
  <dc:creator>ИММТ НГУ</dc:creator>
  <dc:description>Школа постдипломного медицинского образования ИММТ НГУ для акушеров и гинекологов</dc:description>
  <cp:lastModifiedBy>Un-named</cp:lastModifiedBy>
  <cp:revision>1</cp:revision>
  <dcterms:created xsi:type="dcterms:W3CDTF">2026-10-12T10:58:22.663Z</dcterms:created>
  <dcterms:modified xsi:type="dcterms:W3CDTF">2026-10-12T10:58:22.663Z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