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правовая-информация"/>
    <w:p>
      <w:pPr>
        <w:pStyle w:val="Heading1"/>
      </w:pPr>
      <w:r>
        <w:t xml:space="preserve">Правовая информация</w:t>
      </w:r>
    </w:p>
    <w:p>
      <w:pPr>
        <w:pStyle w:val="FirstParagraph"/>
      </w:pPr>
      <w:r>
        <w:t xml:space="preserve">© 2026 ИП Коптелин Илья Алексеевич. Proba Lab.</w:t>
      </w:r>
    </w:p>
    <w:p>
      <w:pPr>
        <w:pStyle w:val="BodyText"/>
      </w:pPr>
      <w:r>
        <w:t xml:space="preserve">Сайт Proba Lab принадлежит индивидуальному предпринимателю Коптелину Илье Алексеевичу (ИНН 540821689171, ОГРНИП 326547600096728). Пользуясь сайтом, посетитель соглашается с настоящими правилами.</w:t>
      </w:r>
    </w:p>
    <w:bookmarkStart w:id="23" w:name="документы"/>
    <w:p>
      <w:pPr>
        <w:pStyle w:val="Heading2"/>
      </w:pPr>
      <w:r>
        <w:t xml:space="preserve">Документы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Публичная оферта на оказание услуг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Политика обработки персональных данных</w:t>
        </w:r>
      </w:hyperlink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Согласие на обработку персональных данных</w:t>
        </w:r>
      </w:hyperlink>
    </w:p>
    <w:bookmarkEnd w:id="23"/>
    <w:bookmarkStart w:id="24" w:name="информация-на-сайте"/>
    <w:p>
      <w:pPr>
        <w:pStyle w:val="Heading2"/>
      </w:pPr>
      <w:r>
        <w:t xml:space="preserve">Информация на сайте</w:t>
      </w:r>
    </w:p>
    <w:p>
      <w:pPr>
        <w:pStyle w:val="FirstParagraph"/>
      </w:pPr>
      <w:r>
        <w:t xml:space="preserve">Материалы сайта носят информационный характер и не являются публичной офертой, кроме документа «Публичная оферта». Цены на сайте — ориентировочные: окончательная стоимость указывается в согласованном заказе и счёте.</w:t>
      </w:r>
    </w:p>
    <w:p>
      <w:pPr>
        <w:pStyle w:val="BodyText"/>
      </w:pPr>
      <w:r>
        <w:t xml:space="preserve">Сведения о требованиях к продукции (документы, сроки, нормативные акты) приводятся по состоянию на дату обновления, указанную на странице. Требования могут меняться; перед принятием решений уточняйте актуальность у специалиста. Материалы сайта не являются юридическим заключением.</w:t>
      </w:r>
    </w:p>
    <w:p>
      <w:pPr>
        <w:pStyle w:val="BodyText"/>
      </w:pPr>
      <w:r>
        <w:t xml:space="preserve">Примеры на сайте, отмеченные как «Демонстрационный пример» или «Пример», созданы для иллюстрации подхода и не являются описанием реальных проектов или клиентов. Иллюстрации, отмеченные как «Иллюстрация процесса», не являются фотографиями наших сотрудников, клиентов или помещений.</w:t>
      </w:r>
    </w:p>
    <w:bookmarkEnd w:id="24"/>
    <w:bookmarkStart w:id="25" w:name="права-на-материалы"/>
    <w:p>
      <w:pPr>
        <w:pStyle w:val="Heading2"/>
      </w:pPr>
      <w:r>
        <w:t xml:space="preserve">Права на материалы</w:t>
      </w:r>
    </w:p>
    <w:p>
      <w:pPr>
        <w:pStyle w:val="FirstParagraph"/>
      </w:pPr>
      <w:r>
        <w:t xml:space="preserve">Тексты, дизайн, расчётные инструменты и иные материалы сайта охраняются законодательством об интеллектуальной собственности. Цитирование допускается с указанием источника и ссылкой на сайт. Иное использование — с письменного согласия правообладателя.</w:t>
      </w:r>
    </w:p>
    <w:bookmarkEnd w:id="25"/>
    <w:bookmarkStart w:id="26" w:name="ссылки-на-сайты-третьих-лиц"/>
    <w:p>
      <w:pPr>
        <w:pStyle w:val="Heading2"/>
      </w:pPr>
      <w:r>
        <w:t xml:space="preserve">Ссылки на сайты третьих лиц</w:t>
      </w:r>
    </w:p>
    <w:p>
      <w:pPr>
        <w:pStyle w:val="FirstParagraph"/>
      </w:pPr>
      <w:r>
        <w:t xml:space="preserve">Ссылки на сайты государственных органов, реестров и других организаций приведены для удобства. Мы не отвечаем за содержание сторонних сайтов.</w:t>
      </w:r>
    </w:p>
    <w:bookmarkEnd w:id="26"/>
    <w:bookmarkStart w:id="28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t xml:space="preserve">ИП Коптелин Илья Алексеевич</w:t>
      </w:r>
      <w:r>
        <w:t xml:space="preserve"> </w:t>
      </w:r>
      <w:r>
        <w:t xml:space="preserve">Новосибирск, Академгородок, Технопарк</w:t>
      </w:r>
      <w:r>
        <w:t xml:space="preserve"> </w:t>
      </w:r>
      <w:r>
        <w:t xml:space="preserve">+7 981 100-28-48 ·</w:t>
      </w:r>
      <w:r>
        <w:t xml:space="preserve"> </w:t>
      </w:r>
      <w:hyperlink r:id="rId27">
        <w:r>
          <w:rPr>
            <w:rStyle w:val="Hyperlink"/>
          </w:rPr>
          <w:t xml:space="preserve">i.koptelin@proba-lab.ru</w:t>
        </w:r>
      </w:hyperlink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i.koptelin@proba-lab.ru" TargetMode="External" /><Relationship Type="http://schemas.openxmlformats.org/officeDocument/2006/relationships/hyperlink" Id="rId20" Target="oferta.html" TargetMode="External" /><Relationship Type="http://schemas.openxmlformats.org/officeDocument/2006/relationships/hyperlink" Id="rId21" Target="politika-pd.html" TargetMode="External" /><Relationship Type="http://schemas.openxmlformats.org/officeDocument/2006/relationships/hyperlink" Id="rId22" Target="soglasie-p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mailto:i.koptelin@proba-lab.ru" TargetMode="External" /><Relationship Type="http://schemas.openxmlformats.org/officeDocument/2006/relationships/hyperlink" Id="rId20" Target="oferta.html" TargetMode="External" /><Relationship Type="http://schemas.openxmlformats.org/officeDocument/2006/relationships/hyperlink" Id="rId21" Target="politika-pd.html" TargetMode="External" /><Relationship Type="http://schemas.openxmlformats.org/officeDocument/2006/relationships/hyperlink" Id="rId22" Target="soglasie-p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2026-10-27T11:10:38Z</dcterms:created>
  <dcterms:modified xsi:type="dcterms:W3CDTF">2026-10-27T11:10:38Z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