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20" w:space="6" w:color="1E6E5C"/>
        </w:pBdr>
      </w:pPr>
      <w:r>
        <w:rPr>
          <w:rFonts w:ascii="맑은 고딕" w:hAnsi="맑은 고딕" w:eastAsia="맑은 고딕"/>
          <w:b/>
          <w:color w:val="17322A"/>
          <w:sz w:val="38"/>
        </w:rPr>
        <w:t>2026년 10월 월간 업무계획 요약보고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6B7078"/>
          <w:sz w:val="19"/>
        </w:rPr>
        <w:t>창녕도서관 기획업무팀 기획담당 ㅣ 대상 기간 2026. 10. 1. ~ 10. 31. ㅣ 작성일 2026. 9. 25.</w:t>
      </w:r>
    </w:p>
    <w:p>
      <w:pPr>
        <w:spacing w:before="120" w:after="100"/>
        <w:pBdr>
          <w:left w:val="single" w:sz="18" w:space="6" w:color="1E6E5C"/>
        </w:pBdr>
      </w:pPr>
      <w:r>
        <w:rPr>
          <w:rFonts w:ascii="맑은 고딕" w:hAnsi="맑은 고딕" w:eastAsia="맑은 고딕"/>
          <w:b/>
          <w:color w:val="1E6E5C"/>
          <w:sz w:val="25"/>
        </w:rPr>
        <w:t>한눈에 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color w:val="3A3F46"/>
                <w:sz w:val="17"/>
              </w:rPr>
              <w:t>운영 사업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color w:val="3A3F46"/>
                <w:sz w:val="17"/>
              </w:rPr>
              <w:t>10월 소요예산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color w:val="3A3F46"/>
                <w:sz w:val="17"/>
              </w:rPr>
              <w:t>예산 집행률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color w:val="3A3F46"/>
                <w:sz w:val="17"/>
              </w:rPr>
              <w:t>참여 예정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color w:val="3A3F46"/>
                <w:sz w:val="17"/>
              </w:rPr>
              <w:t>승인 필요</w:t>
            </w:r>
          </w:p>
        </w:tc>
      </w:tr>
      <w:tr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1E6E5C"/>
                <w:sz w:val="28"/>
              </w:rPr>
              <w:t>12</w:t>
            </w:r>
            <w:r>
              <w:rPr>
                <w:rFonts w:ascii="맑은 고딕" w:hAnsi="맑은 고딕" w:eastAsia="맑은 고딕"/>
                <w:b w:val="0"/>
                <w:color w:val="6B7078"/>
                <w:sz w:val="17"/>
              </w:rPr>
              <w:t xml:space="preserve"> 종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1E6E5C"/>
                <w:sz w:val="28"/>
              </w:rPr>
              <w:t>723</w:t>
            </w:r>
            <w:r>
              <w:rPr>
                <w:rFonts w:ascii="맑은 고딕" w:hAnsi="맑은 고딕" w:eastAsia="맑은 고딕"/>
                <w:b w:val="0"/>
                <w:color w:val="6B7078"/>
                <w:sz w:val="17"/>
              </w:rPr>
              <w:t xml:space="preserve"> 만원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1E6E5C"/>
                <w:sz w:val="28"/>
              </w:rPr>
              <w:t>70</w:t>
            </w:r>
            <w:r>
              <w:rPr>
                <w:rFonts w:ascii="맑은 고딕" w:hAnsi="맑은 고딕" w:eastAsia="맑은 고딕"/>
                <w:b w:val="0"/>
                <w:color w:val="6B7078"/>
                <w:sz w:val="17"/>
              </w:rPr>
              <w:t xml:space="preserve"> %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1E6E5C"/>
                <w:sz w:val="28"/>
              </w:rPr>
              <w:t>630</w:t>
            </w:r>
            <w:r>
              <w:rPr>
                <w:rFonts w:ascii="맑은 고딕" w:hAnsi="맑은 고딕" w:eastAsia="맑은 고딕"/>
                <w:b w:val="0"/>
                <w:color w:val="6B7078"/>
                <w:sz w:val="17"/>
              </w:rPr>
              <w:t xml:space="preserve"> 명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1E6E5C"/>
                <w:sz w:val="28"/>
              </w:rPr>
              <w:t>3</w:t>
            </w:r>
            <w:r>
              <w:rPr>
                <w:rFonts w:ascii="맑은 고딕" w:hAnsi="맑은 고딕" w:eastAsia="맑은 고딕"/>
                <w:b w:val="0"/>
                <w:color w:val="6B7078"/>
                <w:sz w:val="17"/>
              </w:rPr>
              <w:t xml:space="preserve"> 건</w:t>
            </w:r>
          </w:p>
        </w:tc>
      </w:tr>
    </w:tbl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6B7078"/>
          <w:sz w:val="17"/>
        </w:rPr>
        <w:t>※ 집행률은 연간 예산액 대비 10월 집행 후 누계 기준(₩37,590,960 / ₩53,740,000).</w:t>
      </w:r>
    </w:p>
    <w:p>
      <w:pPr>
        <w:spacing w:before="320" w:after="100"/>
        <w:pBdr>
          <w:left w:val="single" w:sz="18" w:space="6" w:color="1E6E5C"/>
        </w:pBdr>
      </w:pPr>
      <w:r>
        <w:rPr>
          <w:rFonts w:ascii="맑은 고딕" w:hAnsi="맑은 고딕" w:eastAsia="맑은 고딕"/>
          <w:b/>
          <w:color w:val="1E6E5C"/>
          <w:sz w:val="25"/>
        </w:rPr>
        <w:t>이달의 중점 추진 사항</w:t>
      </w:r>
    </w:p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20242A"/>
          <w:sz w:val="20"/>
        </w:rPr>
        <w:t>1. 「독서의 달」 후속 독서진흥행사 6종 운영 — 가을 시(詩) 테마, 참여 예정 130명</w:t>
      </w:r>
    </w:p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20242A"/>
          <w:sz w:val="20"/>
        </w:rPr>
        <w:t>2. 11월 정기도서수서 사전 준비 완료 — 후보 400종 선정 및 복본조사 10월 내 종료</w:t>
      </w:r>
    </w:p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20242A"/>
          <w:sz w:val="20"/>
        </w:rPr>
        <w:t>3. 하반기 평생학습 강좌 3종 중간 점검 — 등록률 91%, 중간 만족도 조사 실시</w:t>
      </w:r>
    </w:p>
    <w:p>
      <w:pPr>
        <w:spacing w:before="320" w:after="100"/>
        <w:pBdr>
          <w:left w:val="single" w:sz="18" w:space="6" w:color="1E6E5C"/>
        </w:pBdr>
      </w:pPr>
      <w:r>
        <w:rPr>
          <w:rFonts w:ascii="맑은 고딕" w:hAnsi="맑은 고딕" w:eastAsia="맑은 고딕"/>
          <w:b/>
          <w:color w:val="1E6E5C"/>
          <w:sz w:val="25"/>
        </w:rPr>
        <w:t>도메인별 계획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도메인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핵심 업무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소요예산(원)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확인필요</w:t>
            </w:r>
          </w:p>
        </w:tc>
      </w:tr>
      <w:t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DM-01 장서개발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희망도서 주간 수서 4회 / 11월 정기수서 사전 후보 선정 / 장서현황 월간 보고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3,600,000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1건</w:t>
            </w:r>
          </w:p>
        </w:tc>
      </w:tr>
      <w:t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DM-02 이용자응대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키오스크 응대 상시 / 상호대차 일 평균 12건 / 하반기 만족도 조사 실시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0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-</w:t>
            </w:r>
          </w:p>
        </w:tc>
      </w:tr>
      <w:t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DM-03 독서문화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10월 독서진흥행사 6종 운영 / 문화가 있는 날(10. 28.) / 순회문고 3회차 배치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1,430,000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1건</w:t>
            </w:r>
          </w:p>
        </w:tc>
      </w:tr>
      <w:t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DM-04 평생학습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하반기 강좌 3종 운영(9~11월) 6~9주차 / 강사비 월 지급 / 중간 만족도 점검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1,800,000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-</w:t>
            </w:r>
          </w:p>
        </w:tc>
      </w:tr>
      <w:t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DM-05 홍보협력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소식지 4분기호 편집 / 운영위원회 2차 회의(10. 15.) / 공모사업 1건 신청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400,000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1건</w:t>
            </w:r>
          </w:p>
        </w:tc>
      </w:tr>
      <w:t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기획담당 직접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9월 실적 통계 집계·보고 / 2027년 주요업무계획 초안 착수 / 성과지표 3분기 점검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0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-</w:t>
            </w:r>
          </w:p>
        </w:tc>
      </w:tr>
    </w:tbl>
    <w:p>
      <w:pPr>
        <w:spacing w:before="320" w:after="100"/>
        <w:pBdr>
          <w:left w:val="single" w:sz="18" w:space="6" w:color="1E6E5C"/>
        </w:pBdr>
      </w:pPr>
      <w:r>
        <w:rPr>
          <w:rFonts w:ascii="맑은 고딕" w:hAnsi="맑은 고딕" w:eastAsia="맑은 고딕"/>
          <w:b/>
          <w:color w:val="1E6E5C"/>
          <w:sz w:val="25"/>
        </w:rPr>
        <w:t>예산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단위과제카드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예산액(원)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기집행(원)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10월 소요(원)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잔액(원)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집행률</w:t>
            </w:r>
          </w:p>
        </w:tc>
      </w:tr>
      <w:tr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독서문화프로그램운영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8,740,000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4,460,960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1,830,000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2,449,040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72%</w:t>
            </w:r>
          </w:p>
        </w:tc>
      </w:tr>
      <w:tr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평생학습프로그램운영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9,000,000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4,500,000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1,800,000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2,700,000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70%</w:t>
            </w:r>
          </w:p>
        </w:tc>
      </w:tr>
      <w:tr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종합자료실운영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36,000,000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21,400,000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3,600,000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11,000,000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69%</w:t>
            </w:r>
          </w:p>
        </w:tc>
      </w:tr>
      <w:tr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합  계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53,740,000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30,360,960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7,230,000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16,149,040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70%</w:t>
            </w:r>
          </w:p>
        </w:tc>
      </w:tr>
    </w:tbl>
    <w:p>
      <w:pPr>
        <w:spacing w:before="320" w:after="100"/>
        <w:pBdr>
          <w:left w:val="single" w:sz="18" w:space="6" w:color="1E6E5C"/>
        </w:pBdr>
      </w:pPr>
      <w:r>
        <w:rPr>
          <w:rFonts w:ascii="맑은 고딕" w:hAnsi="맑은 고딕" w:eastAsia="맑은 고딕"/>
          <w:b/>
          <w:color w:val="1E6E5C"/>
          <w:sz w:val="25"/>
        </w:rPr>
        <w:t>최고관리자 결정 필요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68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연번</w:t>
            </w:r>
          </w:p>
        </w:tc>
        <w:tc>
          <w:tcPr>
            <w:tcW w:type="dxa" w:w="204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항목</w:t>
            </w:r>
          </w:p>
        </w:tc>
        <w:tc>
          <w:tcPr>
            <w:tcW w:type="dxa" w:w="5443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결정 요청 내용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회신 기한</w:t>
            </w:r>
          </w:p>
        </w:tc>
      </w:tr>
      <w:tr>
        <w:tc>
          <w:tcPr>
            <w:tcW w:type="dxa" w:w="68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</w:t>
            </w:r>
          </w:p>
        </w:tc>
        <w:tc>
          <w:tcPr>
            <w:tcW w:type="dxa" w:w="204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정기수서 예산 부족</w:t>
            </w:r>
          </w:p>
        </w:tc>
        <w:tc>
          <w:tcPr>
            <w:tcW w:type="dxa" w:w="5443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부족액 ₩2,200,000 인접 사업항목 유용 승인 여부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10.(토)</w:t>
            </w:r>
          </w:p>
        </w:tc>
      </w:tr>
      <w:tr>
        <w:tc>
          <w:tcPr>
            <w:tcW w:type="dxa" w:w="68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204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공연 섭외비 초과</w:t>
            </w:r>
          </w:p>
        </w:tc>
        <w:tc>
          <w:tcPr>
            <w:tcW w:type="dxa" w:w="5443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초과분 ₩150,000 전용 또는 프로그램 축소 중 택일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8.(목)</w:t>
            </w:r>
          </w:p>
        </w:tc>
      </w:tr>
      <w:tr>
        <w:tc>
          <w:tcPr>
            <w:tcW w:type="dxa" w:w="68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3</w:t>
            </w:r>
          </w:p>
        </w:tc>
        <w:tc>
          <w:tcPr>
            <w:tcW w:type="dxa" w:w="204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공모사업 신청 여부</w:t>
            </w:r>
          </w:p>
        </w:tc>
        <w:tc>
          <w:tcPr>
            <w:tcW w:type="dxa" w:w="5443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사업비 ₩5,000,000 규모 — 신청 여부 결정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13.(화)</w:t>
            </w:r>
          </w:p>
        </w:tc>
      </w:tr>
    </w:tbl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6B7078"/>
          <w:sz w:val="17"/>
        </w:rPr>
        <w:t>※ 각 항목의 산정 근거와 대안 비교는 전체본 5절(최고관리자 확인·승인 필요 항목)에 정리되어 있습니다.</w:t>
      </w:r>
    </w:p>
    <w:p>
      <w:pPr>
        <w:spacing w:before="280"/>
        <w:jc w:val="center"/>
        <w:pBdr>
          <w:bottom w:val="single" w:sz="6" w:space="6" w:color="C9CEC4"/>
        </w:pBdr>
      </w:pPr>
      <w:r>
        <w:rPr>
          <w:rFonts w:ascii="맑은 고딕" w:hAnsi="맑은 고딕" w:eastAsia="맑은 고딕"/>
          <w:b w:val="0"/>
          <w:color w:val="6B7078"/>
          <w:sz w:val="17"/>
        </w:rPr>
        <w:t>본 요약본은 전체본(총 4쪽)의 발췌이며, 초안으로 확정 전 문서입니다. ㅣ 창녕도서관 기획업무팀 기획담당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