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 о проделанной работе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Период: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01.01.2026 - настоящее время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Исполнитель: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Корсаков Игорь Николаевич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Должность: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старший научный сотрудник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Подразделение: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Внебюджет / Наука / НИЦ развития ИИ в медицине /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НИЛ компьютерного моделирования и искусственного интеллекта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Направление: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цифровизация клинической практики, эндокринология, кардиология, клинические исследования, ИИ в медицине</w:t>
      </w:r>
    </w:p>
    <w:p>
      <w:pPr>
        <w:pStyle w:val="Heading2"/>
      </w:pPr>
      <w:r>
        <w:t>1. Введение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За отчётный период спроектированы, реализованы, развёрнуты на сервере и подготовлены к пилотному использованию </w:t>
      </w:r>
      <w:r>
        <w:rPr>
          <w:rFonts w:ascii="Times New Roman" w:hAnsi="Times New Roman" w:eastAsia="Times New Roman"/>
          <w:b/>
          <w:i w:val="0"/>
          <w:sz w:val="24"/>
        </w:rPr>
        <w:t>четыре самостоятельных веб-сервиса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охватывающих эндокринологию, кардиологию и клинические исследования. Для каждого сервиса разработан пользовательский интерфейс на русском языке, клиническая логика, документация по развёртыванию и возможность экспорта результатов (PDF/DOCX). Общий объём разработки включает более </w:t>
      </w:r>
      <w:r>
        <w:rPr>
          <w:rFonts w:ascii="Times New Roman" w:hAnsi="Times New Roman" w:eastAsia="Times New Roman"/>
          <w:b/>
          <w:i w:val="0"/>
          <w:sz w:val="24"/>
        </w:rPr>
        <w:t>30 модулей и конфигурационных компонентов</w:t>
      </w:r>
      <w:r>
        <w:rPr>
          <w:rFonts w:ascii="Times New Roman" w:hAnsi="Times New Roman" w:eastAsia="Times New Roman"/>
          <w:b w:val="0"/>
          <w:i w:val="0"/>
          <w:sz w:val="24"/>
        </w:rPr>
        <w:t>, отдельные systemd-сервисы, настройку Nginx и инструкции для сопровождения.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Практическая значимость для медицинского сообщества: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созданные сервисы сокращают время подготовки к приёму, повышают полноту собираемого анамнеза, дают врачу структурированную информацию до контакта с пациентом и предоставляют вспомогательные расчётные инструменты в зонах, где врачу регулярно приходится опираться на количественные оценки - при выборе терапии при сахарном диабете 2 типа, интерпретации данных ЭхоКГ и планировании клинических испытаний.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175"/>
        <w:gridCol w:w="3628"/>
      </w:tblGrid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Сервис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Адрес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Для кого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Анамнез эндокринолога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https://anamnes.ikorsakov.tech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Эндокринологи, врачи общей практики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MD Choice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http://ikorsakov.tech:7777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Эндокринологи, терапевты, врачи при СД2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Калькулятор выборки КИ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http://ikorsakov.tech:8080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Исследователи, биостатистики, заведующие КИ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Прогноз ФВ ЛЖ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http://ikorsakov.tech:9999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Кардиологи, терапевты, врачи УЗ-диагностики</w:t>
            </w:r>
          </w:p>
        </w:tc>
      </w:tr>
    </w:tbl>
    <w:p/>
    <w:p>
      <w:pPr>
        <w:pStyle w:val="Heading2"/>
      </w:pPr>
      <w:r>
        <w:t>2. Анамнез эндокринолога - предприёмная подготовка пациента</w:t>
      </w:r>
    </w:p>
    <w:p>
      <w:pPr>
        <w:pStyle w:val="Heading3"/>
      </w:pPr>
      <w:r>
        <w:t>2.1. Клиническая проблема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первичном и повторном приёме эндокринолог нередко тратит значительную часть времени на уточнение базового анамнеза: жалобы, сопутствующие заболевания, постоянно принимаемые препараты, результаты предыдущих обследований. При этом часть информации оказывается неструктурированной, а загруженные пациентом документы (анализы, УЗИ, выписки) не всегда доступны врачу заблаговременно. Это снижает эффективность консультации и ухудшает преемственность наблюдения.</w:t>
      </w:r>
    </w:p>
    <w:p>
      <w:pPr>
        <w:pStyle w:val="Heading3"/>
      </w:pPr>
      <w:r>
        <w:t>2.2. Выполненная работа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Разработан и внедрён полнофункциональный MVP </w:t>
      </w:r>
      <w:r>
        <w:rPr>
          <w:rFonts w:ascii="Times New Roman" w:hAnsi="Times New Roman" w:eastAsia="Times New Roman"/>
          <w:b/>
          <w:i w:val="0"/>
          <w:sz w:val="24"/>
        </w:rPr>
        <w:t>веб-сервиса предприёмного сбора эндокринологического анамнеза</w:t>
      </w:r>
      <w:r>
        <w:rPr>
          <w:rFonts w:ascii="Times New Roman" w:hAnsi="Times New Roman" w:eastAsia="Times New Roman"/>
          <w:b w:val="0"/>
          <w:i w:val="0"/>
          <w:sz w:val="24"/>
        </w:rPr>
        <w:t>. Пациент до визита заполняет анкету на смартфоне или компьютере; данные автоматически структурируются и поступают врачу в виде готового клинического резюме.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Ключевые результаты разработки: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Создана </w:t>
      </w:r>
      <w:r>
        <w:rPr>
          <w:rFonts w:ascii="Times New Roman" w:hAnsi="Times New Roman" w:eastAsia="Times New Roman"/>
          <w:b/>
          <w:i w:val="0"/>
          <w:sz w:val="24"/>
        </w:rPr>
        <w:t>многоуровневая анкета с клиническим ветвлением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 семи направлениям эндокринологической практики: щитовидная железа, сахарный диабет и гипергликемия, ожирение, нарушения цикла и репродуктивные вопросы, усталость и выпадение волос, остеопороз и обмен кальция, а также свободная форма для иных жалоб. Для каждого направления разработаны </w:t>
      </w:r>
      <w:r>
        <w:rPr>
          <w:rFonts w:ascii="Times New Roman" w:hAnsi="Times New Roman" w:eastAsia="Times New Roman"/>
          <w:b/>
          <w:i w:val="0"/>
          <w:sz w:val="24"/>
        </w:rPr>
        <w:t>специализированные блоки вопросов</w:t>
      </w:r>
      <w:r>
        <w:rPr>
          <w:rFonts w:ascii="Times New Roman" w:hAnsi="Times New Roman" w:eastAsia="Times New Roman"/>
          <w:b w:val="0"/>
          <w:i w:val="0"/>
          <w:sz w:val="24"/>
        </w:rPr>
        <w:t>, отражающие реальную логику эндокринологического приёма - в том числе детализированные перечни сахароснижающих препаратов, схем инсулинотерапии, терапии щитовидной железы, симптомов и ранее выполненных исследований.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Реализован </w:t>
      </w:r>
      <w:r>
        <w:rPr>
          <w:rFonts w:ascii="Times New Roman" w:hAnsi="Times New Roman" w:eastAsia="Times New Roman"/>
          <w:b/>
          <w:i w:val="0"/>
          <w:sz w:val="24"/>
        </w:rPr>
        <w:t>общий медицинский блок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хронические заболевания, аллергии, семейный анамнез, постоянная терапия с уточнением дозировок, расчёт индекса массы тела, опрос о симптомах, которые могут указывать на необходимость срочного обращения за медицинской помощью. Пациент может приложить </w:t>
      </w:r>
      <w:r>
        <w:rPr>
          <w:rFonts w:ascii="Times New Roman" w:hAnsi="Times New Roman" w:eastAsia="Times New Roman"/>
          <w:b/>
          <w:i w:val="0"/>
          <w:sz w:val="24"/>
        </w:rPr>
        <w:t>файлы обследований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(PDF, JPG, PNG), которые сохраняются и доступны врачу в личном кабинете.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Для врача создан </w:t>
      </w:r>
      <w:r>
        <w:rPr>
          <w:rFonts w:ascii="Times New Roman" w:hAnsi="Times New Roman" w:eastAsia="Times New Roman"/>
          <w:b/>
          <w:i w:val="0"/>
          <w:sz w:val="24"/>
        </w:rPr>
        <w:t>кабинет просмотра анкет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 фильтрацией, статусами («новая», «в работе», «просмотрена», «закрыта»), автоматическим формированием </w:t>
      </w:r>
      <w:r>
        <w:rPr>
          <w:rFonts w:ascii="Times New Roman" w:hAnsi="Times New Roman" w:eastAsia="Times New Roman"/>
          <w:b/>
          <w:i w:val="0"/>
          <w:sz w:val="24"/>
        </w:rPr>
        <w:t>текстового и PDF-резюме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для печати и архива. Поддерживается работа </w:t>
      </w:r>
      <w:r>
        <w:rPr>
          <w:rFonts w:ascii="Times New Roman" w:hAnsi="Times New Roman" w:eastAsia="Times New Roman"/>
          <w:b/>
          <w:i w:val="0"/>
          <w:sz w:val="24"/>
        </w:rPr>
        <w:t>нескольких врачей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 персональными ссылками и раздельным доступом; предусмотрены уведомления о новых анкетах по email и Telegram. Для удобства пациентов реализован </w:t>
      </w:r>
      <w:r>
        <w:rPr>
          <w:rFonts w:ascii="Times New Roman" w:hAnsi="Times New Roman" w:eastAsia="Times New Roman"/>
          <w:b/>
          <w:i w:val="0"/>
          <w:sz w:val="24"/>
        </w:rPr>
        <w:t>Telegram-бот</w:t>
      </w:r>
      <w:r>
        <w:rPr>
          <w:rFonts w:ascii="Times New Roman" w:hAnsi="Times New Roman" w:eastAsia="Times New Roman"/>
          <w:b w:val="0"/>
          <w:i w:val="0"/>
          <w:sz w:val="24"/>
        </w:rPr>
        <w:t>, направляющий на анкету конкретного врача.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Сервис развёрнут на выделенном сервере с </w:t>
      </w:r>
      <w:r>
        <w:rPr>
          <w:rFonts w:ascii="Times New Roman" w:hAnsi="Times New Roman" w:eastAsia="Times New Roman"/>
          <w:b/>
          <w:i w:val="0"/>
          <w:sz w:val="24"/>
        </w:rPr>
        <w:t>HTTPS</w:t>
      </w:r>
      <w:r>
        <w:rPr>
          <w:rFonts w:ascii="Times New Roman" w:hAnsi="Times New Roman" w:eastAsia="Times New Roman"/>
          <w:b w:val="0"/>
          <w:i w:val="0"/>
          <w:sz w:val="24"/>
        </w:rPr>
        <w:t>, настроено резервное копирование медицинских данных и подготовлена документация для сопровождения.</w:t>
      </w:r>
    </w:p>
    <w:p>
      <w:pPr>
        <w:pStyle w:val="Heading3"/>
      </w:pPr>
      <w:r>
        <w:t>2.3. Польза для врача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Врач получает к началу приёма </w:t>
      </w:r>
      <w:r>
        <w:rPr>
          <w:rFonts w:ascii="Times New Roman" w:hAnsi="Times New Roman" w:eastAsia="Times New Roman"/>
          <w:b/>
          <w:i w:val="0"/>
          <w:sz w:val="24"/>
        </w:rPr>
        <w:t>структурированный, читаемый анамнез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 отдельной пометкой симптомов, которые могут требовать неотложной оценки, видит прикреплённые документы и может сосредоточиться на клиническом анализе и принятии решений, а не на первичном опросе. Это особенно ценно при высокой потоковости кабинета, ведении нескольких врачей в одной клинике и при дистанционной подготовке пациента к очной консультации.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Статус: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MVP в тестовой эксплуатации, готов к пилотному подключению кабинета.</w:t>
      </w:r>
    </w:p>
    <w:p>
      <w:pPr>
        <w:pStyle w:val="Heading2"/>
      </w:pPr>
      <w:r>
        <w:t>3. MD Choice - поддержка выбора терапии при сахарном диабете 2 типа</w:t>
      </w:r>
    </w:p>
    <w:p>
      <w:pPr>
        <w:pStyle w:val="Heading3"/>
      </w:pPr>
      <w:r>
        <w:t>3.1. Клиническая проблема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Выбор сахароснижающей терапии при СД2 - одна из наиболее частых и клинически неоднозначных задач эндокринолога и терапевта. Врачу необходимо одновременно учитывать уровень гликемии, функцию почек, массу тела, сердечно-сосудистый анамнез, риск гипогликемии и уже назначенные препараты. При большой потоке пациентов возрастает потребность в </w:t>
      </w:r>
      <w:r>
        <w:rPr>
          <w:rFonts w:ascii="Times New Roman" w:hAnsi="Times New Roman" w:eastAsia="Times New Roman"/>
          <w:b/>
          <w:i w:val="0"/>
          <w:sz w:val="24"/>
        </w:rPr>
        <w:t>структурированной поддержке решения</w:t>
      </w:r>
      <w:r>
        <w:rPr>
          <w:rFonts w:ascii="Times New Roman" w:hAnsi="Times New Roman" w:eastAsia="Times New Roman"/>
          <w:b w:val="0"/>
          <w:i w:val="0"/>
          <w:sz w:val="24"/>
        </w:rPr>
        <w:t>, не подменяющей клиническое мышление, но помогающей быстро сориентироваться в приоритетах.</w:t>
      </w:r>
    </w:p>
    <w:p>
      <w:pPr>
        <w:pStyle w:val="Heading3"/>
      </w:pPr>
      <w:r>
        <w:t>3.2. Выполненная работа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Разработана и развёрнута система </w:t>
      </w:r>
      <w:r>
        <w:rPr>
          <w:rFonts w:ascii="Times New Roman" w:hAnsi="Times New Roman" w:eastAsia="Times New Roman"/>
          <w:b/>
          <w:i w:val="0"/>
          <w:sz w:val="24"/>
        </w:rPr>
        <w:t>MD Choice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- веб-сервис поддержки принятия врачебных решений (СППВР) с применением </w:t>
      </w:r>
      <w:r>
        <w:rPr>
          <w:rFonts w:ascii="Times New Roman" w:hAnsi="Times New Roman" w:eastAsia="Times New Roman"/>
          <w:b/>
          <w:i w:val="0"/>
          <w:sz w:val="24"/>
        </w:rPr>
        <w:t>машинного обучения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(модель Random Forest). Система принимает клинико-лабораторный профиль пациента и формирует </w:t>
      </w:r>
      <w:r>
        <w:rPr>
          <w:rFonts w:ascii="Times New Roman" w:hAnsi="Times New Roman" w:eastAsia="Times New Roman"/>
          <w:b/>
          <w:i w:val="0"/>
          <w:sz w:val="24"/>
        </w:rPr>
        <w:t>ранжированный список классов препаратов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 оценкой вероятности и текстовым обоснованием.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модель заложены параметры, значимые в реальной практике при СД2: возраст, индекс массы тела, HbA1c, расчётная скорость клубочковой фильтрации, длительность заболевания, наличие сердечно-сосудистых заболеваний и сердечной недостаточности, риск гипогликемии, цель снижения веса, текущая терапия метформином и инсулином. На выходе врач получает рекомендацию по одному из клинически значимых классов - метформин, иНГЛТ-2, аГПП-1, иППП-4, сульфонилмочевины, инсулин - с </w:t>
      </w:r>
      <w:r>
        <w:rPr>
          <w:rFonts w:ascii="Times New Roman" w:hAnsi="Times New Roman" w:eastAsia="Times New Roman"/>
          <w:b/>
          <w:i w:val="0"/>
          <w:sz w:val="24"/>
        </w:rPr>
        <w:t>альтернативными вариантами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предупреждениями (в том числе при снижении функции почек) и возможностью </w:t>
      </w:r>
      <w:r>
        <w:rPr>
          <w:rFonts w:ascii="Times New Roman" w:hAnsi="Times New Roman" w:eastAsia="Times New Roman"/>
          <w:b/>
          <w:i w:val="0"/>
          <w:sz w:val="24"/>
        </w:rPr>
        <w:t>экспорта заключения в PDF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Методологически модель обучена на </w:t>
      </w:r>
      <w:r>
        <w:rPr>
          <w:rFonts w:ascii="Times New Roman" w:hAnsi="Times New Roman" w:eastAsia="Times New Roman"/>
          <w:b/>
          <w:i w:val="0"/>
          <w:sz w:val="24"/>
        </w:rPr>
        <w:t>клинически размеченном наборе профилей пациентов</w:t>
      </w:r>
      <w:r>
        <w:rPr>
          <w:rFonts w:ascii="Times New Roman" w:hAnsi="Times New Roman" w:eastAsia="Times New Roman"/>
          <w:b w:val="0"/>
          <w:i w:val="0"/>
          <w:sz w:val="24"/>
        </w:rPr>
        <w:t>, отражающем современные подходы к персонализации терапии при СД2 с учётом коморбидности и безопасности.</w:t>
      </w:r>
    </w:p>
    <w:p>
      <w:pPr>
        <w:pStyle w:val="Heading3"/>
      </w:pPr>
      <w:r>
        <w:t>3.3. Польза для врача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MD Choice не заменяет клинические рекомендации и окончательное решение врача, но </w:t>
      </w:r>
      <w:r>
        <w:rPr>
          <w:rFonts w:ascii="Times New Roman" w:hAnsi="Times New Roman" w:eastAsia="Times New Roman"/>
          <w:b/>
          <w:i w:val="0"/>
          <w:sz w:val="24"/>
        </w:rPr>
        <w:t>ускоряет этап клинического рассуждения</w:t>
      </w:r>
      <w:r>
        <w:rPr>
          <w:rFonts w:ascii="Times New Roman" w:hAnsi="Times New Roman" w:eastAsia="Times New Roman"/>
          <w:b w:val="0"/>
          <w:i w:val="0"/>
          <w:sz w:val="24"/>
        </w:rPr>
        <w:t>: помогает сформулировать приоритетный класс препарата, видеть альтернативы и зафиксировать логику выбора в документе. Сервис полезен на приёме, при обучении ординаторов, при разборе сложных клинических случаев и в научной работе по персонализации терапии СД2.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Адрес: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http://ikorsakov.tech:7777/</w:t>
      </w:r>
    </w:p>
    <w:p>
      <w:pPr>
        <w:pStyle w:val="Heading2"/>
      </w:pPr>
      <w:r>
        <w:t>4. Калькулятор выборки для клинических испытаний</w:t>
      </w:r>
    </w:p>
    <w:p>
      <w:pPr>
        <w:pStyle w:val="Heading3"/>
      </w:pPr>
      <w:r>
        <w:t>4.1. Клиническая и исследовательская проблема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Планирование клинического исследования требует на раннем этапе оценить </w:t>
      </w:r>
      <w:r>
        <w:rPr>
          <w:rFonts w:ascii="Times New Roman" w:hAnsi="Times New Roman" w:eastAsia="Times New Roman"/>
          <w:b/>
          <w:i w:val="0"/>
          <w:sz w:val="24"/>
        </w:rPr>
        <w:t>необходимый размер выборки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- от этого зависят сроки, бюджет, этическая обоснованность и статистическая мощность протокола. На практике исследователи и врачи-координаторы нередко обращаются к биостатистикам с базовыми вопросами по расчёту N, тогда как для предварительной проработки гипотезы нужен </w:t>
      </w:r>
      <w:r>
        <w:rPr>
          <w:rFonts w:ascii="Times New Roman" w:hAnsi="Times New Roman" w:eastAsia="Times New Roman"/>
          <w:b/>
          <w:i w:val="0"/>
          <w:sz w:val="24"/>
        </w:rPr>
        <w:t>доступный и понятный инструмент быстрой оценки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3"/>
      </w:pPr>
      <w:r>
        <w:t>4.2. Выполненная работа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Создан специализированный веб-калькулятор для </w:t>
      </w:r>
      <w:r>
        <w:rPr>
          <w:rFonts w:ascii="Times New Roman" w:hAnsi="Times New Roman" w:eastAsia="Times New Roman"/>
          <w:b/>
          <w:i w:val="0"/>
          <w:sz w:val="24"/>
        </w:rPr>
        <w:t>предварительного расчёта размера выборки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 типовых дизайнах клинических испытаний. Реализованы четыре наиболее востребованных сценария: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Сравнение средних значений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непрерывной конечной точки (двухвыборочный t-критерий).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Сравнение долей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 бинарной конечной точке.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Дизайн непревосходства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(non-inferiority) для бинарных исходов.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Анализ времени до события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(выживаемость) по формуле Schoenfeld для log-rank теста.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Пользователь задаёт уровень значимости, мощность исследования, соотношение рандомизации и ожидаемую долю выбывания; система рассчитывает размер выборки </w:t>
      </w:r>
      <w:r>
        <w:rPr>
          <w:rFonts w:ascii="Times New Roman" w:hAnsi="Times New Roman" w:eastAsia="Times New Roman"/>
          <w:b/>
          <w:i w:val="0"/>
          <w:sz w:val="24"/>
        </w:rPr>
        <w:t>по группам и суммарно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с учётом запаса на потери при наблюдении. Результат можно </w:t>
      </w:r>
      <w:r>
        <w:rPr>
          <w:rFonts w:ascii="Times New Roman" w:hAnsi="Times New Roman" w:eastAsia="Times New Roman"/>
          <w:b/>
          <w:i w:val="0"/>
          <w:sz w:val="24"/>
        </w:rPr>
        <w:t>экспортировать в PDF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 указанием исполнителя расчёта для включения в проектную документацию или обсуждение с биостатистиком.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Техническая реализация выполнена с использованием проверенных статистических библиотек (scipy, statsmodels); подготовлены инструкции по развёртыванию на сервере.</w:t>
      </w:r>
    </w:p>
    <w:p>
      <w:pPr>
        <w:pStyle w:val="Heading3"/>
      </w:pPr>
      <w:r>
        <w:t>4.3. Польза для медиков и исследователей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Калькулятор позволяет </w:t>
      </w:r>
      <w:r>
        <w:rPr>
          <w:rFonts w:ascii="Times New Roman" w:hAnsi="Times New Roman" w:eastAsia="Times New Roman"/>
          <w:b/>
          <w:i w:val="0"/>
          <w:sz w:val="24"/>
        </w:rPr>
        <w:t>на ранней стадии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- ещё до полноценного протокола - оценить реалистичность дизайна исследования, сравнить несколько сценариев и подготовить обоснованный диалог с биостатистическим отделом. Это снижает число итераций при проектировании КИ и повышает качество подготовки врачей-исследователей.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Адрес: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http://ikorsakov.tech:8080/</w:t>
      </w:r>
    </w:p>
    <w:p>
      <w:pPr>
        <w:pStyle w:val="Heading2"/>
      </w:pPr>
      <w:r>
        <w:t>5. Прогнозирование фракции выброса левого желудочка (ФВ ЛЖ)</w:t>
      </w:r>
    </w:p>
    <w:p>
      <w:pPr>
        <w:pStyle w:val="Heading3"/>
      </w:pPr>
      <w:r>
        <w:t>5.1. Клиническая проблема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Фракция выброса левого желудочка - ключевой параметр в кардиологии: от неё зависят тактика лечения сердечной недостаточности, прогноз и объём обследования. Врачу регулярно приходится </w:t>
      </w:r>
      <w:r>
        <w:rPr>
          <w:rFonts w:ascii="Times New Roman" w:hAnsi="Times New Roman" w:eastAsia="Times New Roman"/>
          <w:b/>
          <w:i w:val="0"/>
          <w:sz w:val="24"/>
        </w:rPr>
        <w:t>интерпретировать данные ЭхоКГ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до получения полноценного заключения - оценивать вероятность снижения сократительной функции по клинической картине, особенно в условиях первичного звена и приёмного отделения.</w:t>
      </w:r>
    </w:p>
    <w:p>
      <w:pPr>
        <w:pStyle w:val="Heading3"/>
      </w:pPr>
      <w:r>
        <w:t>5.2. Выполненная работа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Разработан веб-сервис </w:t>
      </w:r>
      <w:r>
        <w:rPr>
          <w:rFonts w:ascii="Times New Roman" w:hAnsi="Times New Roman" w:eastAsia="Times New Roman"/>
          <w:b/>
          <w:i w:val="0"/>
          <w:sz w:val="24"/>
        </w:rPr>
        <w:t>оценки и прогнозирования ФВ ЛЖ</w:t>
      </w:r>
      <w:r>
        <w:rPr>
          <w:rFonts w:ascii="Times New Roman" w:hAnsi="Times New Roman" w:eastAsia="Times New Roman"/>
          <w:b w:val="0"/>
          <w:i w:val="0"/>
          <w:sz w:val="24"/>
        </w:rPr>
        <w:t>, объединяющий несколько методик в одном интерфейсе.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Расчёт по данным ЭхоКГ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реализован тремя путями: по конечным объёмам (метод </w:t>
      </w:r>
      <w:r>
        <w:rPr>
          <w:rFonts w:ascii="Times New Roman" w:hAnsi="Times New Roman" w:eastAsia="Times New Roman"/>
          <w:b/>
          <w:i w:val="0"/>
          <w:sz w:val="24"/>
        </w:rPr>
        <w:t>Симпсона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- предпочтительный объёмный подход), по линейным размерам (</w:t>
      </w:r>
      <w:r>
        <w:rPr>
          <w:rFonts w:ascii="Times New Roman" w:hAnsi="Times New Roman" w:eastAsia="Times New Roman"/>
          <w:b/>
          <w:i w:val="0"/>
          <w:sz w:val="24"/>
        </w:rPr>
        <w:t>Teichholz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), а также через </w:t>
      </w:r>
      <w:r>
        <w:rPr>
          <w:rFonts w:ascii="Times New Roman" w:hAnsi="Times New Roman" w:eastAsia="Times New Roman"/>
          <w:b/>
          <w:i w:val="0"/>
          <w:sz w:val="24"/>
        </w:rPr>
        <w:t>фракцию укорочения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для быстрой ориентировки. Дополнительно внедрён режим </w:t>
      </w:r>
      <w:r>
        <w:rPr>
          <w:rFonts w:ascii="Times New Roman" w:hAnsi="Times New Roman" w:eastAsia="Times New Roman"/>
          <w:b/>
          <w:i w:val="0"/>
          <w:sz w:val="24"/>
        </w:rPr>
        <w:t>сравнения методов Симпсон и Teichholz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 автоматическим предупреждением о значимом расхождении - это помогает выявить ситуации, когда линейные измерения могут вводить в заблуждение (асинергия, изменение геометрии полости).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Клинический модуль прогноза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оценивает вероятность сниженной ФВ (менее 50%) до выполнения ЭхоКГ на основании возраста, пола, перенесённого инфаркта миокарда, артериальной гипертонии, сахарного диабета, фибрилляции предсердий, симптомов сердечной недостаточности, длительности QRS и уровня NT-proBNP при его наличии.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Для всех расчётов предусмотрена </w:t>
      </w:r>
      <w:r>
        <w:rPr>
          <w:rFonts w:ascii="Times New Roman" w:hAnsi="Times New Roman" w:eastAsia="Times New Roman"/>
          <w:b/>
          <w:i w:val="0"/>
          <w:sz w:val="24"/>
        </w:rPr>
        <w:t>автоматическая категоризация ФВ ЛЖ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(норма, незначительное, умеренное и выраженное снижение) и </w:t>
      </w:r>
      <w:r>
        <w:rPr>
          <w:rFonts w:ascii="Times New Roman" w:hAnsi="Times New Roman" w:eastAsia="Times New Roman"/>
          <w:b/>
          <w:i w:val="0"/>
          <w:sz w:val="24"/>
        </w:rPr>
        <w:t>экспорт результата в PDF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3"/>
      </w:pPr>
      <w:r>
        <w:t>5.3. Польза для врача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Сервис служит </w:t>
      </w:r>
      <w:r>
        <w:rPr>
          <w:rFonts w:ascii="Times New Roman" w:hAnsi="Times New Roman" w:eastAsia="Times New Roman"/>
          <w:b/>
          <w:i w:val="0"/>
          <w:sz w:val="24"/>
        </w:rPr>
        <w:t>вспомогательным клиническим инструментом</w:t>
      </w:r>
      <w:r>
        <w:rPr>
          <w:rFonts w:ascii="Times New Roman" w:hAnsi="Times New Roman" w:eastAsia="Times New Roman"/>
          <w:b w:val="0"/>
          <w:i w:val="0"/>
          <w:sz w:val="24"/>
        </w:rPr>
        <w:t>: ускоряет обработку эхокардиографических данных, помогает структурировать предварительную оценку до официального заключения врача УЗ-диагностики и поддерживает принятие решений о срочности дообследования. Особенно полезен кардиологам, терапевтам, врачам общей практики и специалистам функциональной диагностики.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Адрес: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http://ikorsakov.tech:9999/</w:t>
      </w:r>
    </w:p>
    <w:p>
      <w:pPr>
        <w:pStyle w:val="Heading2"/>
      </w:pPr>
      <w:r>
        <w:t>6. Инфраструктура, качество и масштаб выполненных работ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Все четыре сервиса развёрнуты на единой серверной инфраструктуре с использованием </w:t>
      </w:r>
      <w:r>
        <w:rPr>
          <w:rFonts w:ascii="Times New Roman" w:hAnsi="Times New Roman" w:eastAsia="Times New Roman"/>
          <w:b/>
          <w:i w:val="0"/>
          <w:sz w:val="24"/>
        </w:rPr>
        <w:t>systemd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Nginx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раздельных портов доступа. Для сервиса анамнеза обеспечено </w:t>
      </w:r>
      <w:r>
        <w:rPr>
          <w:rFonts w:ascii="Times New Roman" w:hAnsi="Times New Roman" w:eastAsia="Times New Roman"/>
          <w:b/>
          <w:i w:val="0"/>
          <w:sz w:val="24"/>
        </w:rPr>
        <w:t>шифрованное HTTPS-соединение</w:t>
      </w:r>
      <w:r>
        <w:rPr>
          <w:rFonts w:ascii="Times New Roman" w:hAnsi="Times New Roman" w:eastAsia="Times New Roman"/>
          <w:b w:val="0"/>
          <w:i w:val="0"/>
          <w:sz w:val="24"/>
        </w:rPr>
        <w:t>; для расчётных инструментов - стабильный внешний доступ через обратный прокси. Подготовлены инструкции по установке, обновлению и сопровождению каждого компонента.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 точки зрения объёма работ выполнено: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проектирование клинической логики и пользовательских сценариев для четырёх различных медицинских направлений;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программная реализация на Python/Streamlit с выделением переиспользуемых клинических модулей;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интеграция статистических и машинно-обучающих методов;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организация экспорта результатов в PDF для документирования;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подготовка отчётной и эксплуатационной документации.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Созданные решения образуют </w:t>
      </w:r>
      <w:r>
        <w:rPr>
          <w:rFonts w:ascii="Times New Roman" w:hAnsi="Times New Roman" w:eastAsia="Times New Roman"/>
          <w:b/>
          <w:i w:val="0"/>
          <w:sz w:val="24"/>
        </w:rPr>
        <w:t>единую линейку цифровых инструментов для медиков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- от ежедневной амбулаторной практики до научно-исследовательской деятельности.</w:t>
      </w:r>
    </w:p>
    <w:p>
      <w:pPr>
        <w:pStyle w:val="Heading2"/>
      </w:pPr>
      <w:r>
        <w:t>7. Научные публикации и научно-методические материалы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Научная деятельность исполнителя в отчётном периоде сочетает </w:t>
      </w:r>
      <w:r>
        <w:rPr>
          <w:rFonts w:ascii="Times New Roman" w:hAnsi="Times New Roman" w:eastAsia="Times New Roman"/>
          <w:b/>
          <w:i w:val="0"/>
          <w:sz w:val="24"/>
        </w:rPr>
        <w:t>практическую разработку цифровых медицинских сервисов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 продолжением исследований в области применения методов искусственного интеллекта и машинного обучения в кардиологии, эндокринологии и клинических исследованиях. В марте и апреле 2026 года размещены методические публикации по расчёту выборки для клинических испытаний медицинских изделий с ИИ (ResearchGate) и препринт по бенчмаркингу нормализации признаков при прогнозировании сахарного диабета (JMIR Preprints). Ниже приведены материалы и публикации отчётного периода, а также ключевые рецензируемые работы, формирующие методологическую основу выполненных разработок.</w:t>
      </w:r>
    </w:p>
    <w:p>
      <w:pPr>
        <w:pStyle w:val="Heading3"/>
      </w:pPr>
      <w:r>
        <w:t>7.1. Научно-методические материалы, подготовленные в 2026 году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175"/>
        <w:gridCol w:w="3628"/>
      </w:tblGrid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Материал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Содержание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Отчёт о проделанной работе (настоящий документ)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Сводное описание четырёх развёрнутых веб-сервисов, инфраструктуры и перспектив развития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Документация по развёртыванию сервиса «Анамнез эндокринолога»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Инструкции по установке, настройке HTTPS, резервному копированию и сопровождению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Документация по развёртыванию MD Choice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Описание клинической логики СППВР, параметров модели и эксплуатации сервиса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Документация по развёртыванию калькулятора выборки КИ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Методическое описание статистических расчётов и инструкции по развёртыванию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Документация по развёртыванию сервиса прогноза ФВ ЛЖ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Описание клинических модулей (Симпсон, Teichholz, прогнозная модель) и эксплуатации</w:t>
            </w:r>
          </w:p>
        </w:tc>
      </w:tr>
    </w:tbl>
    <w:p/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Указанные материалы обеспечивают воспроизводимость разработки, передачу знаний для сопровождения и могут использоваться при подготовке методических описаний программных медицинских изделий.</w:t>
      </w:r>
    </w:p>
    <w:p>
      <w:pPr>
        <w:pStyle w:val="Heading3"/>
      </w:pPr>
      <w:r>
        <w:t>7.2. Научные публикации за отчётный период (2026)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175"/>
        <w:gridCol w:w="3628"/>
      </w:tblGrid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Дата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Публикация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Источник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март 2026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Корсаков И.Н. Расчёт размера выборки для клинических испытаний медицинских изделий с использованием искусственного интеллекта / Sample size calculation for clinical trials of medical devices using artificial intelligence *(обновлённая и исправленная версия)*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ResearchGate; DOI: [10.13140/RG.2.2.20456.12808](https://doi.org/10.13140/RG.2.2.20456.12808)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14.04.2026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Korsakov I. Normalization Function Benchmarking for Diabetes Prediction on Public Hugging Face Datasets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JMIR Preprints, № 98257; DOI: [10.2196/preprints.98257](https://doi.org/10.2196/preprints.98257); URL: [preprints.jmir.org/preprint/98257](https://preprints.jmir.org/preprint/98257)</w:t>
            </w:r>
          </w:p>
        </w:tc>
      </w:tr>
    </w:tbl>
    <w:p/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Методическая работа </w:t>
      </w:r>
      <w:r>
        <w:rPr>
          <w:rFonts w:ascii="Times New Roman" w:hAnsi="Times New Roman" w:eastAsia="Times New Roman"/>
          <w:b/>
          <w:i w:val="0"/>
          <w:sz w:val="24"/>
        </w:rPr>
        <w:t>«Расчёт размера выборки для клинических испытаний медицинских изделий с использованием искусственного интеллекта»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(март 2026, обновлённая и исправленная версия) систематизирует подходы к планированию объёма выборки при оценке программных медицинских изделий и систем поддержки принятия врачебных решений на основе ИИ. Публикация непосредственно связана с разработкой и внедрением </w:t>
      </w:r>
      <w:r>
        <w:rPr>
          <w:rFonts w:ascii="Times New Roman" w:hAnsi="Times New Roman" w:eastAsia="Times New Roman"/>
          <w:b/>
          <w:i w:val="0"/>
          <w:sz w:val="24"/>
        </w:rPr>
        <w:t>калькулятора выборки для клинических испытаний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может использоваться при подготовке протоколов КИ и проектной документации.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работе по бенчмаркингу нормализации проведено сравнительное исследование </w:t>
      </w:r>
      <w:r>
        <w:rPr>
          <w:rFonts w:ascii="Times New Roman" w:hAnsi="Times New Roman" w:eastAsia="Times New Roman"/>
          <w:b/>
          <w:i w:val="0"/>
          <w:sz w:val="24"/>
        </w:rPr>
        <w:t>шести стратегий нормализации признаков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(без нормализации, standard, min-max, robust, quantile-normal, power/Yeo-Johnson) для бинарной классификации сахарного диабета на двух открытых наборах данных (Hugging Face: GB2024/diabetes и khoaguin/pima-indians-diabetes-database-partitions). Оценены классификаторы Logistic Regression, SVC (RBF), KNN и Random Forest; основные метрики - macro-F1 и AUC. Показано, что эффект нормализации </w:t>
      </w:r>
      <w:r>
        <w:rPr>
          <w:rFonts w:ascii="Times New Roman" w:hAnsi="Times New Roman" w:eastAsia="Times New Roman"/>
          <w:b/>
          <w:i w:val="0"/>
          <w:sz w:val="24"/>
        </w:rPr>
        <w:t>зависит от семейства модели и набора данных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для древовидных моделей результат устойчивее, тогда как distance- и margin-based модели чувствительнее к масштабированию. Выводы работы непосредственно связаны с разработкой сервиса </w:t>
      </w:r>
      <w:r>
        <w:rPr>
          <w:rFonts w:ascii="Times New Roman" w:hAnsi="Times New Roman" w:eastAsia="Times New Roman"/>
          <w:b/>
          <w:i w:val="0"/>
          <w:sz w:val="24"/>
        </w:rPr>
        <w:t>MD Choice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методологией построения клинических ML-пайплайнов при СД2.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*Примечание: JMIR Preprints - препринт, не прошедший рецензирование; не следует использовать для клинических решений до публикации рецензируемой версии.*</w:t>
      </w:r>
    </w:p>
    <w:p>
      <w:pPr>
        <w:pStyle w:val="Heading3"/>
      </w:pPr>
      <w:r>
        <w:t>7.3. Ключевые рецензируемые публикации по направлению работ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Публикационная активность исполнителя в области ИИ в медицине включает работы по прогнозированию сердечно-сосудистого риска, извлечению данных из электронных медицинских карт и применению машинного обучения в клинической практике. Наиболее значимые публикации: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175"/>
        <w:gridCol w:w="3628"/>
      </w:tblGrid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Год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Публикация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Журнал / формат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2018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Гусев А.В., Кузнецова Т.Ю., Корсаков И.Н. Искусственный интеллект в оценке рисков развития сердечно-сосудистых заболеваний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Журнал телемедицины и электронного здравоохранения, № 3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2019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Корсаков И., Gusev A., Kuznetsova T., Gavrilov D., Novitskiy R. Deep and machine learning models to improve risk prediction of cardiovascular disease using data extraction from electronic health records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European Heart Journal, том 40, Suppl. 1 (доклад ESC Congress 2019)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2019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Гусев А.В., Гаврилов Д.В., Корсаков И.Н., Серова Л.М., Новицкий Р.Е., Кузнецова Т.Ю. Перспективы использования методов машинного обучения для предсказания сердечно-сосудистых заболеваний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Информационные технологии для врача, № 3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2020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Gavrilov D.V., Kuznetsova T.Yu., Druzhilov M.A., Korsakov I.N., Gusev A.V. Predicting the subclinical carotid atherosclerosis in overweight and obese patients using a machine learning model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Рецензируемая статья (модель ML для кардиоваскулярного риска)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2020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Гаврилов Д.В., Серова Л.М., Корсаков И.Н., Гусев А.В., Новицкий Р.Е., Кузнецова Т.Ю. Прогнозирование сердечно-сосудистых заболеваний на основе интегральной оценки факторов риска методами машинного обучения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Врач, т. 31, № 5, с. 41-46</w:t>
            </w:r>
          </w:p>
        </w:tc>
      </w:tr>
      <w:tr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2022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Корсаков И.Н., Каронова Т.Л., Конради А.О., Рубин А.Д., Курапеев Д.И., Черникова А.Т., Михайлова А.А., Шляхто Е.В. Прогнозирование летального исхода у пациентов с установленным диагнозом COVID-19</w:t>
            </w:r>
          </w:p>
        </w:tc>
        <w:tc>
          <w:tcPr>
            <w:tcW w:type="dxa" w:w="304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Научно-технический вестник информационных технологий, механики и оптики, т. 22, № 5</w:t>
            </w:r>
          </w:p>
        </w:tc>
      </w:tr>
    </w:tbl>
    <w:p/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Разработанные в 2026 году сервисы MD Choice, прогноза ФВ ЛЖ и калькулятор выборки КИ непосредственно опираются на накопленный опыт применения машинного обучения, клинической статистики и структурирования медицинских данных, отражённый в указанных публикациях.</w:t>
      </w:r>
    </w:p>
    <w:p>
      <w:pPr>
        <w:pStyle w:val="Heading3"/>
      </w:pPr>
      <w:r>
        <w:t>7.4. Цитирование в обзорной литературе (2026)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2026 году опубликован систематический обзор </w:t>
      </w:r>
      <w:r>
        <w:rPr>
          <w:rFonts w:ascii="Times New Roman" w:hAnsi="Times New Roman" w:eastAsia="Times New Roman"/>
          <w:b/>
          <w:i w:val="0"/>
          <w:sz w:val="24"/>
        </w:rPr>
        <w:t>Гаранин А.А., Рубаненко О.А., Трусов Ю.А., Колсанов А.В.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«Аспекты применения искусственного интеллекта для наблюдения за пациентами с болезнями системы кровообращения: систематический обзор» (Российский кардиологический журнал, 2026; 31(2S): 6640; DOI: [10.15829/1560-4071-2026-6640](https://doi.org/10.15829/1560-4071-2026-6640)). В списке литературы обзора приведена работа </w:t>
      </w:r>
      <w:r>
        <w:rPr>
          <w:rFonts w:ascii="Times New Roman" w:hAnsi="Times New Roman" w:eastAsia="Times New Roman"/>
          <w:b/>
          <w:i w:val="0"/>
          <w:sz w:val="24"/>
        </w:rPr>
        <w:t>Гусев А.В., Кузнецова Т.Ю., Корсаков И.Н.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(2018) по применению искусственного интеллекта в оценке сердечно-сосудистого риска, что подтверждает востребованность и актуальность научного направления, в рамках которого выполнена отчётная разработка.</w:t>
      </w:r>
    </w:p>
    <w:p>
      <w:pPr>
        <w:pStyle w:val="Heading3"/>
      </w:pPr>
      <w:r>
        <w:t>7.5. Научные идентификаторы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5896"/>
      </w:tblGrid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Идентификатор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ORCID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[0000-0003-2343-9641](https://orcid.org/0000-0003-2343-9641)</w:t>
            </w:r>
          </w:p>
        </w:tc>
      </w:tr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Scopus Author ID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57189603967</w:t>
            </w:r>
          </w:p>
        </w:tc>
      </w:tr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Google Scholar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[Igor Korsakov](https://scholar.google.com/citations?user=bzvF6rAAAAAJ)</w:t>
            </w:r>
          </w:p>
        </w:tc>
      </w:tr>
    </w:tbl>
    <w:p/>
    <w:p>
      <w:pPr>
        <w:pStyle w:val="Heading2"/>
      </w:pPr>
      <w:r>
        <w:t>8. Перспективы развития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5896"/>
      </w:tblGrid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Направление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Задача</w:t>
            </w:r>
          </w:p>
        </w:tc>
      </w:tr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Анамнез эндокринолога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QR-коды в клинике, интеграция с МИС, соответствие требованиям по защите персональных данных</w:t>
            </w:r>
          </w:p>
        </w:tc>
      </w:tr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MD Choice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Обучение модели на реальных обезличенных клинических данных, связка с анамнезом</w:t>
            </w:r>
          </w:p>
        </w:tc>
      </w:tr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Калькулятор КИ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Парные дизайны, кластерная рандомизация, многоцентровые исследования</w:t>
            </w:r>
          </w:p>
        </w:tc>
      </w:tr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Прогноз ФВ ЛЖ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Углублённые ML-модели, архив расчётов для аудита</w:t>
            </w:r>
          </w:p>
        </w:tc>
      </w:tr>
      <w:tr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Общее</w:t>
            </w:r>
          </w:p>
        </w:tc>
        <w:tc>
          <w:tcPr>
            <w:tcW w:type="dxa" w:w="4561"/>
          </w:tcPr>
          <w:p>
            <w:pPr>
              <w:spacing w:lineRule="auto" w:line="276" w:after="12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Единый портал медицинских сервисов ikorsakov.tech</w:t>
            </w:r>
          </w:p>
        </w:tc>
      </w:tr>
    </w:tbl>
    <w:p/>
    <w:p>
      <w:pPr>
        <w:pStyle w:val="Heading2"/>
      </w:pPr>
      <w:r>
        <w:t>9. Выводы</w:t>
      </w:r>
    </w:p>
    <w:p>
      <w:pPr>
        <w:spacing w:lineRule="auto" w:line="276"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отчётном периоде проделана </w:t>
      </w:r>
      <w:r>
        <w:rPr>
          <w:rFonts w:ascii="Times New Roman" w:hAnsi="Times New Roman" w:eastAsia="Times New Roman"/>
          <w:b/>
          <w:i w:val="0"/>
          <w:sz w:val="24"/>
        </w:rPr>
        <w:t>существенная практическая и научно-методическая работа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 созданию цифровых сервисов, непосредственно ориентированных на нужды врачей. Разработанные инструменты закрывают разные этапы клинического процесса: подготовку пациента к приёму, поддержку терапевтических решений, интерпретацию диагностических данных и планирование клинических исследований. Подготовлены отчётная и эксплуатационная документация; опубликованы методическая работа по расчёту выборки для КИ медицинских изделий с ИИ (ResearchGate, март 2026) и препринт по бенчмаркингу нормализации признаков для прогнозирования сахарного диабета (JMIR Preprints, апрель 2026). Результаты вписываются в ранее опубликованное направление исследований по применению ИИ и машинного обучения в медицине, подтверждённое цитированием в обзорной литературе 2026 года. Все сервисы развёрнуты, документированы и готовы к </w:t>
      </w:r>
      <w:r>
        <w:rPr>
          <w:rFonts w:ascii="Times New Roman" w:hAnsi="Times New Roman" w:eastAsia="Times New Roman"/>
          <w:b/>
          <w:i w:val="0"/>
          <w:sz w:val="24"/>
        </w:rPr>
        <w:t>пилотному внедрению в медицинской и научной практике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pgSz w:w="12240" w:h="15840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