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13D149" w14:textId="77777777" w:rsidR="0081586D" w:rsidRDefault="00000000">
      <w:pPr>
        <w:shd w:val="clear" w:color="auto" w:fill="1B2A4A"/>
        <w:spacing w:before="2880"/>
        <w:jc w:val="center"/>
      </w:pPr>
      <w:r>
        <w:rPr>
          <w:b/>
          <w:bCs/>
          <w:color w:val="FFFFFF"/>
          <w:sz w:val="72"/>
          <w:szCs w:val="72"/>
        </w:rPr>
        <w:t>CIVIS</w:t>
      </w:r>
    </w:p>
    <w:p w14:paraId="4750BEDA" w14:textId="77777777" w:rsidR="0081586D" w:rsidRDefault="00000000">
      <w:pPr>
        <w:shd w:val="clear" w:color="auto" w:fill="1B2A4A"/>
        <w:spacing w:before="80"/>
        <w:jc w:val="center"/>
      </w:pPr>
      <w:r>
        <w:rPr>
          <w:color w:val="C9A84C"/>
          <w:sz w:val="32"/>
          <w:szCs w:val="32"/>
        </w:rPr>
        <w:t>Sovereign Diaspora Intelligence Platform</w:t>
      </w:r>
    </w:p>
    <w:p w14:paraId="7FB68928" w14:textId="77777777" w:rsidR="0081586D" w:rsidRDefault="00000000">
      <w:pPr>
        <w:shd w:val="clear" w:color="auto" w:fill="1B2A4A"/>
        <w:spacing w:before="400"/>
      </w:pPr>
      <w:r>
        <w:rPr>
          <w:sz w:val="24"/>
          <w:szCs w:val="24"/>
        </w:rPr>
        <w:t xml:space="preserve"> </w:t>
      </w:r>
    </w:p>
    <w:p w14:paraId="18B8CD2D" w14:textId="77777777" w:rsidR="0081586D" w:rsidRDefault="00000000">
      <w:pPr>
        <w:shd w:val="clear" w:color="auto" w:fill="1B2A4A"/>
        <w:spacing w:before="200"/>
        <w:jc w:val="center"/>
      </w:pPr>
      <w:r>
        <w:rPr>
          <w:b/>
          <w:bCs/>
          <w:color w:val="FFFFFF"/>
          <w:sz w:val="40"/>
          <w:szCs w:val="40"/>
        </w:rPr>
        <w:t>Strategic Foundation &amp;</w:t>
      </w:r>
    </w:p>
    <w:p w14:paraId="04A404C1" w14:textId="77777777" w:rsidR="0081586D" w:rsidRDefault="00000000">
      <w:pPr>
        <w:shd w:val="clear" w:color="auto" w:fill="1B2A4A"/>
        <w:spacing w:before="40"/>
        <w:jc w:val="center"/>
      </w:pPr>
      <w:r>
        <w:rPr>
          <w:b/>
          <w:bCs/>
          <w:color w:val="FFFFFF"/>
          <w:sz w:val="40"/>
          <w:szCs w:val="40"/>
        </w:rPr>
        <w:t>System Architecture</w:t>
      </w:r>
    </w:p>
    <w:p w14:paraId="23570594" w14:textId="77777777" w:rsidR="0081586D" w:rsidRDefault="00000000">
      <w:pPr>
        <w:shd w:val="clear" w:color="auto" w:fill="1B2A4A"/>
        <w:spacing w:before="100"/>
        <w:jc w:val="center"/>
      </w:pPr>
      <w:r>
        <w:rPr>
          <w:color w:val="AABBCC"/>
        </w:rPr>
        <w:t>Version 2.0</w:t>
      </w:r>
    </w:p>
    <w:p w14:paraId="5C7DD1B6" w14:textId="77777777" w:rsidR="0081586D" w:rsidRDefault="00000000">
      <w:pPr>
        <w:shd w:val="clear" w:color="auto" w:fill="1B2A4A"/>
        <w:spacing w:before="2200"/>
      </w:pPr>
      <w:r>
        <w:rPr>
          <w:sz w:val="24"/>
          <w:szCs w:val="24"/>
        </w:rPr>
        <w:t xml:space="preserve"> </w:t>
      </w:r>
    </w:p>
    <w:p w14:paraId="61E30FE0" w14:textId="77777777" w:rsidR="0081586D" w:rsidRDefault="00000000">
      <w:pPr>
        <w:shd w:val="clear" w:color="auto" w:fill="1B2A4A"/>
        <w:jc w:val="center"/>
      </w:pPr>
      <w:r>
        <w:rPr>
          <w:color w:val="AABBCC"/>
          <w:sz w:val="20"/>
          <w:szCs w:val="20"/>
        </w:rPr>
        <w:t>Prepared by Afronovation, Inc.</w:t>
      </w:r>
    </w:p>
    <w:p w14:paraId="5EE4FFA1" w14:textId="77777777" w:rsidR="0081586D" w:rsidRDefault="00000000">
      <w:pPr>
        <w:shd w:val="clear" w:color="auto" w:fill="1B2A4A"/>
        <w:spacing w:before="60"/>
        <w:jc w:val="center"/>
      </w:pPr>
      <w:r>
        <w:rPr>
          <w:color w:val="AABBCC"/>
          <w:sz w:val="18"/>
          <w:szCs w:val="18"/>
        </w:rPr>
        <w:t>Document Classification: Foundational Strategic Architecture</w:t>
      </w:r>
    </w:p>
    <w:p w14:paraId="122FBBFA" w14:textId="77777777" w:rsidR="0081586D" w:rsidRDefault="00000000">
      <w:pPr>
        <w:shd w:val="clear" w:color="auto" w:fill="1B2A4A"/>
        <w:spacing w:before="40" w:after="400"/>
        <w:jc w:val="center"/>
      </w:pPr>
      <w:r>
        <w:rPr>
          <w:color w:val="AABBCC"/>
          <w:sz w:val="18"/>
          <w:szCs w:val="18"/>
        </w:rPr>
        <w:t>Prepared For: Sovereign Governments, Ministries, Strategic Investors, Institutional Partners</w:t>
      </w:r>
    </w:p>
    <w:p w14:paraId="4C4B1C4B" w14:textId="77777777" w:rsidR="0081586D" w:rsidRDefault="00000000">
      <w:r>
        <w:br w:type="page"/>
      </w:r>
    </w:p>
    <w:p w14:paraId="7889451B" w14:textId="77777777" w:rsidR="0081586D" w:rsidRDefault="00000000">
      <w:pPr>
        <w:pStyle w:val="Heading1"/>
        <w:pBdr>
          <w:bottom w:val="single" w:sz="3" w:space="2" w:color="C9A84C"/>
        </w:pBdr>
      </w:pPr>
      <w:r>
        <w:lastRenderedPageBreak/>
        <w:t>Document Information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81586D" w14:paraId="19761061" w14:textId="77777777">
        <w:tblPrEx>
          <w:tblCellMar>
            <w:top w:w="0" w:type="dxa"/>
            <w:bottom w:w="0" w:type="dxa"/>
          </w:tblCellMar>
        </w:tblPrEx>
        <w:tc>
          <w:tcPr>
            <w:tcW w:w="25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452D112C" w14:textId="77777777" w:rsidR="0081586D" w:rsidRDefault="00000000">
            <w:r>
              <w:rPr>
                <w:b/>
                <w:bCs/>
                <w:color w:val="FFFFFF"/>
                <w:sz w:val="20"/>
                <w:szCs w:val="20"/>
              </w:rPr>
              <w:t>Document Title</w:t>
            </w:r>
          </w:p>
        </w:tc>
        <w:tc>
          <w:tcPr>
            <w:tcW w:w="6860" w:type="dxa"/>
            <w:tcBorders>
              <w:top w:val="single" w:sz="1" w:space="0" w:color="D0D7E2"/>
              <w:left w:val="single" w:sz="1" w:space="0" w:color="D0D7E2"/>
              <w:bottom w:val="single" w:sz="1" w:space="0" w:color="D0D7E2"/>
              <w:right w:val="single" w:sz="1" w:space="0" w:color="D0D7E2"/>
            </w:tcBorders>
            <w:shd w:val="clear" w:color="auto" w:fill="F5F7FA"/>
            <w:tcMar>
              <w:top w:w="80" w:type="dxa"/>
              <w:left w:w="120" w:type="dxa"/>
              <w:bottom w:w="80" w:type="dxa"/>
              <w:right w:w="120" w:type="dxa"/>
            </w:tcMar>
          </w:tcPr>
          <w:p w14:paraId="6CF8A245" w14:textId="77777777" w:rsidR="0081586D" w:rsidRDefault="00000000">
            <w:r>
              <w:rPr>
                <w:color w:val="4A4A4A"/>
                <w:sz w:val="20"/>
                <w:szCs w:val="20"/>
              </w:rPr>
              <w:t>Strategic Foundation &amp; System Architecture</w:t>
            </w:r>
          </w:p>
        </w:tc>
      </w:tr>
      <w:tr w:rsidR="0081586D" w14:paraId="5BFB90EF" w14:textId="77777777">
        <w:tblPrEx>
          <w:tblCellMar>
            <w:top w:w="0" w:type="dxa"/>
            <w:bottom w:w="0" w:type="dxa"/>
          </w:tblCellMar>
        </w:tblPrEx>
        <w:tc>
          <w:tcPr>
            <w:tcW w:w="25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615F0E83" w14:textId="77777777" w:rsidR="0081586D" w:rsidRDefault="00000000">
            <w:r>
              <w:rPr>
                <w:b/>
                <w:bCs/>
                <w:color w:val="FFFFFF"/>
                <w:sz w:val="20"/>
                <w:szCs w:val="20"/>
              </w:rPr>
              <w:t>Version</w:t>
            </w:r>
          </w:p>
        </w:tc>
        <w:tc>
          <w:tcPr>
            <w:tcW w:w="6860" w:type="dxa"/>
            <w:tcBorders>
              <w:top w:val="single" w:sz="1" w:space="0" w:color="D0D7E2"/>
              <w:left w:val="single" w:sz="1" w:space="0" w:color="D0D7E2"/>
              <w:bottom w:val="single" w:sz="1" w:space="0" w:color="D0D7E2"/>
              <w:right w:val="single" w:sz="1" w:space="0" w:color="D0D7E2"/>
            </w:tcBorders>
            <w:shd w:val="clear" w:color="auto" w:fill="F5F7FA"/>
            <w:tcMar>
              <w:top w:w="80" w:type="dxa"/>
              <w:left w:w="120" w:type="dxa"/>
              <w:bottom w:w="80" w:type="dxa"/>
              <w:right w:w="120" w:type="dxa"/>
            </w:tcMar>
          </w:tcPr>
          <w:p w14:paraId="16BC970D" w14:textId="77777777" w:rsidR="0081586D" w:rsidRDefault="00000000">
            <w:r>
              <w:rPr>
                <w:color w:val="4A4A4A"/>
                <w:sz w:val="20"/>
                <w:szCs w:val="20"/>
              </w:rPr>
              <w:t>2.0</w:t>
            </w:r>
          </w:p>
        </w:tc>
      </w:tr>
      <w:tr w:rsidR="0081586D" w14:paraId="34A9642E" w14:textId="77777777">
        <w:tblPrEx>
          <w:tblCellMar>
            <w:top w:w="0" w:type="dxa"/>
            <w:bottom w:w="0" w:type="dxa"/>
          </w:tblCellMar>
        </w:tblPrEx>
        <w:tc>
          <w:tcPr>
            <w:tcW w:w="25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5CF3F80A" w14:textId="77777777" w:rsidR="0081586D" w:rsidRDefault="00000000">
            <w:r>
              <w:rPr>
                <w:b/>
                <w:bCs/>
                <w:color w:val="FFFFFF"/>
                <w:sz w:val="20"/>
                <w:szCs w:val="20"/>
              </w:rPr>
              <w:t>Status</w:t>
            </w:r>
          </w:p>
        </w:tc>
        <w:tc>
          <w:tcPr>
            <w:tcW w:w="6860" w:type="dxa"/>
            <w:tcBorders>
              <w:top w:val="single" w:sz="1" w:space="0" w:color="D0D7E2"/>
              <w:left w:val="single" w:sz="1" w:space="0" w:color="D0D7E2"/>
              <w:bottom w:val="single" w:sz="1" w:space="0" w:color="D0D7E2"/>
              <w:right w:val="single" w:sz="1" w:space="0" w:color="D0D7E2"/>
            </w:tcBorders>
            <w:shd w:val="clear" w:color="auto" w:fill="F5F7FA"/>
            <w:tcMar>
              <w:top w:w="80" w:type="dxa"/>
              <w:left w:w="120" w:type="dxa"/>
              <w:bottom w:w="80" w:type="dxa"/>
              <w:right w:w="120" w:type="dxa"/>
            </w:tcMar>
          </w:tcPr>
          <w:p w14:paraId="167F81F5" w14:textId="77777777" w:rsidR="0081586D" w:rsidRDefault="00000000">
            <w:r>
              <w:rPr>
                <w:color w:val="4A4A4A"/>
                <w:sz w:val="20"/>
                <w:szCs w:val="20"/>
              </w:rPr>
              <w:t>Foundational Baseline</w:t>
            </w:r>
          </w:p>
        </w:tc>
      </w:tr>
      <w:tr w:rsidR="0081586D" w14:paraId="3AE0B6AA" w14:textId="77777777">
        <w:tblPrEx>
          <w:tblCellMar>
            <w:top w:w="0" w:type="dxa"/>
            <w:bottom w:w="0" w:type="dxa"/>
          </w:tblCellMar>
        </w:tblPrEx>
        <w:tc>
          <w:tcPr>
            <w:tcW w:w="25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6174F9D2" w14:textId="77777777" w:rsidR="0081586D" w:rsidRDefault="00000000">
            <w:r>
              <w:rPr>
                <w:b/>
                <w:bCs/>
                <w:color w:val="FFFFFF"/>
                <w:sz w:val="20"/>
                <w:szCs w:val="20"/>
              </w:rPr>
              <w:t>Classification</w:t>
            </w:r>
          </w:p>
        </w:tc>
        <w:tc>
          <w:tcPr>
            <w:tcW w:w="6860" w:type="dxa"/>
            <w:tcBorders>
              <w:top w:val="single" w:sz="1" w:space="0" w:color="D0D7E2"/>
              <w:left w:val="single" w:sz="1" w:space="0" w:color="D0D7E2"/>
              <w:bottom w:val="single" w:sz="1" w:space="0" w:color="D0D7E2"/>
              <w:right w:val="single" w:sz="1" w:space="0" w:color="D0D7E2"/>
            </w:tcBorders>
            <w:shd w:val="clear" w:color="auto" w:fill="F5F7FA"/>
            <w:tcMar>
              <w:top w:w="80" w:type="dxa"/>
              <w:left w:w="120" w:type="dxa"/>
              <w:bottom w:w="80" w:type="dxa"/>
              <w:right w:w="120" w:type="dxa"/>
            </w:tcMar>
          </w:tcPr>
          <w:p w14:paraId="5FA0E792" w14:textId="77777777" w:rsidR="0081586D" w:rsidRDefault="00000000">
            <w:r>
              <w:rPr>
                <w:color w:val="4A4A4A"/>
                <w:sz w:val="20"/>
                <w:szCs w:val="20"/>
              </w:rPr>
              <w:t>Confidential — Strategic Architecture</w:t>
            </w:r>
          </w:p>
        </w:tc>
      </w:tr>
      <w:tr w:rsidR="0081586D" w14:paraId="25616E6B" w14:textId="77777777">
        <w:tblPrEx>
          <w:tblCellMar>
            <w:top w:w="0" w:type="dxa"/>
            <w:bottom w:w="0" w:type="dxa"/>
          </w:tblCellMar>
        </w:tblPrEx>
        <w:tc>
          <w:tcPr>
            <w:tcW w:w="25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59CC5D71" w14:textId="77777777" w:rsidR="0081586D" w:rsidRDefault="00000000">
            <w:r>
              <w:rPr>
                <w:b/>
                <w:bCs/>
                <w:color w:val="FFFFFF"/>
                <w:sz w:val="20"/>
                <w:szCs w:val="20"/>
              </w:rPr>
              <w:t>Prepared By</w:t>
            </w:r>
          </w:p>
        </w:tc>
        <w:tc>
          <w:tcPr>
            <w:tcW w:w="6860" w:type="dxa"/>
            <w:tcBorders>
              <w:top w:val="single" w:sz="1" w:space="0" w:color="D0D7E2"/>
              <w:left w:val="single" w:sz="1" w:space="0" w:color="D0D7E2"/>
              <w:bottom w:val="single" w:sz="1" w:space="0" w:color="D0D7E2"/>
              <w:right w:val="single" w:sz="1" w:space="0" w:color="D0D7E2"/>
            </w:tcBorders>
            <w:shd w:val="clear" w:color="auto" w:fill="F5F7FA"/>
            <w:tcMar>
              <w:top w:w="80" w:type="dxa"/>
              <w:left w:w="120" w:type="dxa"/>
              <w:bottom w:w="80" w:type="dxa"/>
              <w:right w:w="120" w:type="dxa"/>
            </w:tcMar>
          </w:tcPr>
          <w:p w14:paraId="10298F0C" w14:textId="77777777" w:rsidR="0081586D" w:rsidRDefault="00000000">
            <w:r>
              <w:rPr>
                <w:color w:val="4A4A4A"/>
                <w:sz w:val="20"/>
                <w:szCs w:val="20"/>
              </w:rPr>
              <w:t>Afronovation, Inc.</w:t>
            </w:r>
          </w:p>
        </w:tc>
      </w:tr>
      <w:tr w:rsidR="0081586D" w14:paraId="1E972DD2" w14:textId="77777777">
        <w:tblPrEx>
          <w:tblCellMar>
            <w:top w:w="0" w:type="dxa"/>
            <w:bottom w:w="0" w:type="dxa"/>
          </w:tblCellMar>
        </w:tblPrEx>
        <w:tc>
          <w:tcPr>
            <w:tcW w:w="25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25D5B50C" w14:textId="77777777" w:rsidR="0081586D" w:rsidRDefault="00000000">
            <w:r>
              <w:rPr>
                <w:b/>
                <w:bCs/>
                <w:color w:val="FFFFFF"/>
                <w:sz w:val="20"/>
                <w:szCs w:val="20"/>
              </w:rPr>
              <w:t>Prepared For</w:t>
            </w:r>
          </w:p>
        </w:tc>
        <w:tc>
          <w:tcPr>
            <w:tcW w:w="6860" w:type="dxa"/>
            <w:tcBorders>
              <w:top w:val="single" w:sz="1" w:space="0" w:color="D0D7E2"/>
              <w:left w:val="single" w:sz="1" w:space="0" w:color="D0D7E2"/>
              <w:bottom w:val="single" w:sz="1" w:space="0" w:color="D0D7E2"/>
              <w:right w:val="single" w:sz="1" w:space="0" w:color="D0D7E2"/>
            </w:tcBorders>
            <w:shd w:val="clear" w:color="auto" w:fill="F5F7FA"/>
            <w:tcMar>
              <w:top w:w="80" w:type="dxa"/>
              <w:left w:w="120" w:type="dxa"/>
              <w:bottom w:w="80" w:type="dxa"/>
              <w:right w:w="120" w:type="dxa"/>
            </w:tcMar>
          </w:tcPr>
          <w:p w14:paraId="128F4D5A" w14:textId="77777777" w:rsidR="0081586D" w:rsidRDefault="00000000">
            <w:r>
              <w:rPr>
                <w:color w:val="4A4A4A"/>
                <w:sz w:val="20"/>
                <w:szCs w:val="20"/>
              </w:rPr>
              <w:t>Sovereign Governments, Ministries, Strategic Investors, Institutional Partners</w:t>
            </w:r>
          </w:p>
        </w:tc>
      </w:tr>
      <w:tr w:rsidR="0081586D" w14:paraId="530AD608" w14:textId="77777777">
        <w:tblPrEx>
          <w:tblCellMar>
            <w:top w:w="0" w:type="dxa"/>
            <w:bottom w:w="0" w:type="dxa"/>
          </w:tblCellMar>
        </w:tblPrEx>
        <w:tc>
          <w:tcPr>
            <w:tcW w:w="25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28C586A4" w14:textId="77777777" w:rsidR="0081586D" w:rsidRDefault="00000000">
            <w:r>
              <w:rPr>
                <w:b/>
                <w:bCs/>
                <w:color w:val="FFFFFF"/>
                <w:sz w:val="20"/>
                <w:szCs w:val="20"/>
              </w:rPr>
              <w:t>Platform</w:t>
            </w:r>
          </w:p>
        </w:tc>
        <w:tc>
          <w:tcPr>
            <w:tcW w:w="6860" w:type="dxa"/>
            <w:tcBorders>
              <w:top w:val="single" w:sz="1" w:space="0" w:color="D0D7E2"/>
              <w:left w:val="single" w:sz="1" w:space="0" w:color="D0D7E2"/>
              <w:bottom w:val="single" w:sz="1" w:space="0" w:color="D0D7E2"/>
              <w:right w:val="single" w:sz="1" w:space="0" w:color="D0D7E2"/>
            </w:tcBorders>
            <w:shd w:val="clear" w:color="auto" w:fill="F5F7FA"/>
            <w:tcMar>
              <w:top w:w="80" w:type="dxa"/>
              <w:left w:w="120" w:type="dxa"/>
              <w:bottom w:w="80" w:type="dxa"/>
              <w:right w:w="120" w:type="dxa"/>
            </w:tcMar>
          </w:tcPr>
          <w:p w14:paraId="3CCB01A4" w14:textId="77777777" w:rsidR="0081586D" w:rsidRDefault="00000000">
            <w:r>
              <w:rPr>
                <w:color w:val="4A4A4A"/>
                <w:sz w:val="20"/>
                <w:szCs w:val="20"/>
              </w:rPr>
              <w:t>Civis Sovereign Intelligence Platform</w:t>
            </w:r>
          </w:p>
        </w:tc>
      </w:tr>
    </w:tbl>
    <w:p w14:paraId="61C1C87F" w14:textId="77777777" w:rsidR="0081586D" w:rsidRDefault="0081586D">
      <w:pPr>
        <w:spacing w:before="200"/>
      </w:pPr>
    </w:p>
    <w:p w14:paraId="623596F0" w14:textId="77777777" w:rsidR="0081586D" w:rsidRDefault="00000000">
      <w:r>
        <w:br w:type="page"/>
      </w:r>
    </w:p>
    <w:p w14:paraId="3CEC571F" w14:textId="77777777" w:rsidR="0081586D" w:rsidRDefault="00000000">
      <w:pPr>
        <w:pStyle w:val="Heading1"/>
        <w:pBdr>
          <w:bottom w:val="single" w:sz="3" w:space="2" w:color="C9A84C"/>
        </w:pBdr>
      </w:pPr>
      <w:r>
        <w:lastRenderedPageBreak/>
        <w:t>1. Executive Strategic Overview</w:t>
      </w:r>
    </w:p>
    <w:p w14:paraId="51D7033F" w14:textId="77777777" w:rsidR="0081586D" w:rsidRDefault="00000000">
      <w:pPr>
        <w:spacing w:before="80" w:after="80"/>
        <w:jc w:val="both"/>
      </w:pPr>
      <w:r>
        <w:rPr>
          <w:color w:val="4A4A4A"/>
        </w:rPr>
        <w:t>Civis is a sovereign-grade diaspora intelligence, registry, and predictive economic analytics platform designed to help governments transform fragmented diaspora populations into measurable strategic national assets.</w:t>
      </w:r>
    </w:p>
    <w:p w14:paraId="40A47090" w14:textId="77777777" w:rsidR="0081586D" w:rsidRDefault="0081586D">
      <w:pPr>
        <w:spacing w:before="80"/>
      </w:pPr>
    </w:p>
    <w:p w14:paraId="7F7F14A2" w14:textId="77777777" w:rsidR="0081586D" w:rsidRDefault="00000000">
      <w:pPr>
        <w:spacing w:before="80" w:after="80"/>
        <w:jc w:val="both"/>
      </w:pPr>
      <w:r>
        <w:rPr>
          <w:color w:val="4A4A4A"/>
        </w:rPr>
        <w:t>The platform combines secure citizen registry infrastructure, predictive migration intelligence, economic analytics, and AI-driven sovereign planning tools — including the Dia intelligence assistant — within a unified multi-tenant cloud environment.</w:t>
      </w:r>
    </w:p>
    <w:p w14:paraId="49478044" w14:textId="77777777" w:rsidR="0081586D" w:rsidRDefault="0081586D">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1586D" w14:paraId="01192F92" w14:textId="77777777">
        <w:tblPrEx>
          <w:tblCellMar>
            <w:top w:w="0" w:type="dxa"/>
            <w:bottom w:w="0" w:type="dxa"/>
          </w:tblCellMar>
        </w:tblPrEx>
        <w:tc>
          <w:tcPr>
            <w:tcW w:w="9360" w:type="dxa"/>
            <w:tcBorders>
              <w:top w:val="single" w:sz="1" w:space="0" w:color="D0D7E2"/>
              <w:left w:val="single" w:sz="1" w:space="0" w:color="D0D7E2"/>
              <w:bottom w:val="single" w:sz="1" w:space="0" w:color="D0D7E2"/>
              <w:right w:val="single" w:sz="1" w:space="0" w:color="D0D7E2"/>
            </w:tcBorders>
            <w:shd w:val="clear" w:color="auto" w:fill="EAF1FB"/>
            <w:tcMar>
              <w:top w:w="120" w:type="dxa"/>
              <w:left w:w="200" w:type="dxa"/>
              <w:bottom w:w="120" w:type="dxa"/>
              <w:right w:w="200" w:type="dxa"/>
            </w:tcMar>
          </w:tcPr>
          <w:p w14:paraId="57107C74" w14:textId="77777777" w:rsidR="0081586D" w:rsidRDefault="00000000">
            <w:pPr>
              <w:spacing w:after="80"/>
            </w:pPr>
            <w:r>
              <w:rPr>
                <w:b/>
                <w:bCs/>
                <w:color w:val="1B2A4A"/>
              </w:rPr>
              <w:t>Platform Definition</w:t>
            </w:r>
          </w:p>
          <w:p w14:paraId="2E83607C" w14:textId="77777777" w:rsidR="0081586D" w:rsidRDefault="00000000">
            <w:pPr>
              <w:jc w:val="both"/>
            </w:pPr>
            <w:r>
              <w:rPr>
                <w:color w:val="4A4A4A"/>
                <w:sz w:val="21"/>
                <w:szCs w:val="21"/>
              </w:rPr>
              <w:t>Civis is not a diaspora registry. It is a sovereign intelligence platform — a predictive national planning system and diaspora economic activation infrastructure that transforms global citizen populations into measurable strategic assets for governments.</w:t>
            </w:r>
          </w:p>
        </w:tc>
      </w:tr>
    </w:tbl>
    <w:p w14:paraId="3E42A232" w14:textId="77777777" w:rsidR="0081586D" w:rsidRDefault="0081586D">
      <w:pPr>
        <w:spacing w:before="160"/>
      </w:pPr>
    </w:p>
    <w:p w14:paraId="1D552DD0" w14:textId="77777777" w:rsidR="0081586D" w:rsidRDefault="00000000">
      <w:pPr>
        <w:pStyle w:val="Heading1"/>
        <w:pBdr>
          <w:bottom w:val="single" w:sz="3" w:space="2" w:color="C9A84C"/>
        </w:pBdr>
      </w:pPr>
      <w:r>
        <w:t>2. Strategic Problem Statement</w:t>
      </w:r>
    </w:p>
    <w:p w14:paraId="67CB34BD" w14:textId="77777777" w:rsidR="0081586D" w:rsidRDefault="00000000">
      <w:pPr>
        <w:pStyle w:val="Heading2"/>
      </w:pPr>
      <w:r>
        <w:t>The Global Diaspora Intelligence Gap</w:t>
      </w:r>
    </w:p>
    <w:p w14:paraId="79B32EFE" w14:textId="77777777" w:rsidR="0081586D" w:rsidRDefault="00000000">
      <w:pPr>
        <w:spacing w:before="80" w:after="80"/>
        <w:jc w:val="both"/>
      </w:pPr>
      <w:r>
        <w:rPr>
          <w:color w:val="4A4A4A"/>
        </w:rPr>
        <w:t>Most governments currently operate with fragmented embassy registries, outdated spreadsheets, disconnected consular systems, limited economic visibility, and no predictive forecasting capability. This creates a national strategic blind spot across every dimension of diaspora engagement and economic planning.</w:t>
      </w:r>
    </w:p>
    <w:p w14:paraId="6A1EBB89" w14:textId="77777777" w:rsidR="0081586D" w:rsidRDefault="0081586D">
      <w:pPr>
        <w:spacing w:before="80"/>
      </w:pPr>
    </w:p>
    <w:p w14:paraId="380D5AF3" w14:textId="77777777" w:rsidR="0081586D" w:rsidRDefault="00000000">
      <w:pPr>
        <w:pStyle w:val="Heading2"/>
      </w:pPr>
      <w:r>
        <w:t>Consequences of the Intelligence Gap</w:t>
      </w:r>
    </w:p>
    <w:p w14:paraId="7366F07E" w14:textId="77777777" w:rsidR="0081586D" w:rsidRDefault="00000000">
      <w:pPr>
        <w:pStyle w:val="ListParagraph"/>
        <w:numPr>
          <w:ilvl w:val="0"/>
          <w:numId w:val="2"/>
        </w:numPr>
        <w:spacing w:before="40" w:after="40"/>
      </w:pPr>
      <w:r>
        <w:rPr>
          <w:color w:val="4A4A4A"/>
        </w:rPr>
        <w:t>Diaspora capital remains under-leveraged — bonds launched without accurate purchasing-power intelligence</w:t>
      </w:r>
    </w:p>
    <w:p w14:paraId="4F251845" w14:textId="77777777" w:rsidR="0081586D" w:rsidRDefault="00000000">
      <w:pPr>
        <w:pStyle w:val="ListParagraph"/>
        <w:numPr>
          <w:ilvl w:val="0"/>
          <w:numId w:val="2"/>
        </w:numPr>
        <w:spacing w:before="40" w:after="40"/>
      </w:pPr>
      <w:r>
        <w:rPr>
          <w:color w:val="4A4A4A"/>
        </w:rPr>
        <w:t>National workforce planning impaired — skilled talent pools abroad are invisible</w:t>
      </w:r>
    </w:p>
    <w:p w14:paraId="5D20EAB4" w14:textId="77777777" w:rsidR="0081586D" w:rsidRDefault="00000000">
      <w:pPr>
        <w:pStyle w:val="ListParagraph"/>
        <w:numPr>
          <w:ilvl w:val="0"/>
          <w:numId w:val="2"/>
        </w:numPr>
        <w:spacing w:before="40" w:after="40"/>
      </w:pPr>
      <w:r>
        <w:rPr>
          <w:color w:val="4A4A4A"/>
        </w:rPr>
        <w:t>Economic diplomacy lacks precision — negotiations proceed without diaspora data</w:t>
      </w:r>
    </w:p>
    <w:p w14:paraId="52D8DAD9" w14:textId="77777777" w:rsidR="0081586D" w:rsidRDefault="00000000">
      <w:pPr>
        <w:pStyle w:val="ListParagraph"/>
        <w:numPr>
          <w:ilvl w:val="0"/>
          <w:numId w:val="2"/>
        </w:numPr>
        <w:spacing w:before="40" w:after="40"/>
      </w:pPr>
      <w:r>
        <w:rPr>
          <w:color w:val="4A4A4A"/>
        </w:rPr>
        <w:t>Long-term strategic planning operates without reliable forecasting</w:t>
      </w:r>
    </w:p>
    <w:p w14:paraId="6450A067" w14:textId="77777777" w:rsidR="0081586D" w:rsidRDefault="00000000">
      <w:pPr>
        <w:pStyle w:val="ListParagraph"/>
        <w:numPr>
          <w:ilvl w:val="0"/>
          <w:numId w:val="2"/>
        </w:numPr>
        <w:spacing w:before="40" w:after="40"/>
      </w:pPr>
      <w:r>
        <w:rPr>
          <w:color w:val="4A4A4A"/>
        </w:rPr>
        <w:t>Investment mobilization programs built on assumptions rather than evidence</w:t>
      </w:r>
    </w:p>
    <w:p w14:paraId="04268D00" w14:textId="77777777" w:rsidR="0081586D" w:rsidRDefault="00000000">
      <w:pPr>
        <w:pStyle w:val="ListParagraph"/>
        <w:numPr>
          <w:ilvl w:val="0"/>
          <w:numId w:val="2"/>
        </w:numPr>
        <w:spacing w:before="40" w:after="40"/>
      </w:pPr>
      <w:r>
        <w:rPr>
          <w:color w:val="4A4A4A"/>
        </w:rPr>
        <w:t>Return and repatriation programs miss high-value segments</w:t>
      </w:r>
    </w:p>
    <w:p w14:paraId="55FBFCF5" w14:textId="77777777" w:rsidR="0081586D" w:rsidRDefault="0081586D">
      <w:pPr>
        <w:spacing w:before="160"/>
      </w:pPr>
    </w:p>
    <w:p w14:paraId="3F24398A" w14:textId="77777777" w:rsidR="0081586D" w:rsidRDefault="00000000">
      <w:pPr>
        <w:pStyle w:val="Heading1"/>
        <w:pBdr>
          <w:bottom w:val="single" w:sz="3" w:space="2" w:color="C9A84C"/>
        </w:pBdr>
      </w:pPr>
      <w:r>
        <w:t>3. Strategic Mission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1586D" w14:paraId="1D9E897B" w14:textId="77777777">
        <w:tblPrEx>
          <w:tblCellMar>
            <w:top w:w="0" w:type="dxa"/>
            <w:bottom w:w="0" w:type="dxa"/>
          </w:tblCellMar>
        </w:tblPrEx>
        <w:tc>
          <w:tcPr>
            <w:tcW w:w="9360" w:type="dxa"/>
            <w:tcBorders>
              <w:top w:val="single" w:sz="1" w:space="0" w:color="D0D7E2"/>
              <w:left w:val="single" w:sz="1" w:space="0" w:color="D0D7E2"/>
              <w:bottom w:val="single" w:sz="1" w:space="0" w:color="D0D7E2"/>
              <w:right w:val="single" w:sz="1" w:space="0" w:color="D0D7E2"/>
            </w:tcBorders>
            <w:shd w:val="clear" w:color="auto" w:fill="EAF1FB"/>
            <w:tcMar>
              <w:top w:w="120" w:type="dxa"/>
              <w:left w:w="200" w:type="dxa"/>
              <w:bottom w:w="120" w:type="dxa"/>
              <w:right w:w="200" w:type="dxa"/>
            </w:tcMar>
          </w:tcPr>
          <w:p w14:paraId="6BC04A9B" w14:textId="77777777" w:rsidR="0081586D" w:rsidRDefault="00000000">
            <w:pPr>
              <w:spacing w:after="80"/>
            </w:pPr>
            <w:r>
              <w:rPr>
                <w:b/>
                <w:bCs/>
                <w:color w:val="1B2A4A"/>
              </w:rPr>
              <w:t>Mission Statement</w:t>
            </w:r>
          </w:p>
          <w:p w14:paraId="4AFB1697" w14:textId="77777777" w:rsidR="0081586D" w:rsidRDefault="00000000">
            <w:pPr>
              <w:jc w:val="both"/>
            </w:pPr>
            <w:r>
              <w:rPr>
                <w:color w:val="4A4A4A"/>
                <w:sz w:val="21"/>
                <w:szCs w:val="21"/>
              </w:rPr>
              <w:t>Civis empowers governments to transform diaspora populations into sovereign intelligence infrastructure for economic growth, strategic planning, and long-term national development.</w:t>
            </w:r>
          </w:p>
        </w:tc>
      </w:tr>
    </w:tbl>
    <w:p w14:paraId="660CF95D" w14:textId="77777777" w:rsidR="0081586D" w:rsidRDefault="0081586D">
      <w:pPr>
        <w:spacing w:before="160"/>
      </w:pPr>
    </w:p>
    <w:p w14:paraId="1AC76225" w14:textId="77777777" w:rsidR="0081586D" w:rsidRDefault="00000000">
      <w:pPr>
        <w:pStyle w:val="Heading1"/>
        <w:pBdr>
          <w:bottom w:val="single" w:sz="3" w:space="2" w:color="C9A84C"/>
        </w:pBdr>
      </w:pPr>
      <w:r>
        <w:lastRenderedPageBreak/>
        <w:t>4. Strategic Vision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1586D" w14:paraId="3E2AF4E9" w14:textId="77777777">
        <w:tblPrEx>
          <w:tblCellMar>
            <w:top w:w="0" w:type="dxa"/>
            <w:bottom w:w="0" w:type="dxa"/>
          </w:tblCellMar>
        </w:tblPrEx>
        <w:tc>
          <w:tcPr>
            <w:tcW w:w="9360" w:type="dxa"/>
            <w:tcBorders>
              <w:top w:val="single" w:sz="1" w:space="0" w:color="D0D7E2"/>
              <w:left w:val="single" w:sz="1" w:space="0" w:color="D0D7E2"/>
              <w:bottom w:val="single" w:sz="1" w:space="0" w:color="D0D7E2"/>
              <w:right w:val="single" w:sz="1" w:space="0" w:color="D0D7E2"/>
            </w:tcBorders>
            <w:shd w:val="clear" w:color="auto" w:fill="EAF1FB"/>
            <w:tcMar>
              <w:top w:w="120" w:type="dxa"/>
              <w:left w:w="200" w:type="dxa"/>
              <w:bottom w:w="120" w:type="dxa"/>
              <w:right w:w="200" w:type="dxa"/>
            </w:tcMar>
          </w:tcPr>
          <w:p w14:paraId="6E0CD47E" w14:textId="77777777" w:rsidR="0081586D" w:rsidRDefault="00000000">
            <w:pPr>
              <w:spacing w:after="80"/>
            </w:pPr>
            <w:r>
              <w:rPr>
                <w:b/>
                <w:bCs/>
                <w:color w:val="1B2A4A"/>
              </w:rPr>
              <w:t>Vision Statement</w:t>
            </w:r>
          </w:p>
          <w:p w14:paraId="7D40E8AB" w14:textId="77777777" w:rsidR="0081586D" w:rsidRDefault="00000000">
            <w:pPr>
              <w:jc w:val="both"/>
            </w:pPr>
            <w:r>
              <w:rPr>
                <w:color w:val="4A4A4A"/>
                <w:sz w:val="21"/>
                <w:szCs w:val="21"/>
              </w:rPr>
              <w:t>To become the leading sovereign-grade diaspora intelligence and predictive population analytics platform serving African governments and emerging economies globally.</w:t>
            </w:r>
          </w:p>
        </w:tc>
      </w:tr>
    </w:tbl>
    <w:p w14:paraId="1102742D" w14:textId="77777777" w:rsidR="0081586D" w:rsidRDefault="0081586D">
      <w:pPr>
        <w:spacing w:before="160"/>
      </w:pPr>
    </w:p>
    <w:p w14:paraId="262F9A8C" w14:textId="77777777" w:rsidR="0081586D" w:rsidRDefault="00000000">
      <w:pPr>
        <w:pStyle w:val="Heading1"/>
        <w:pBdr>
          <w:bottom w:val="single" w:sz="3" w:space="2" w:color="C9A84C"/>
        </w:pBdr>
      </w:pPr>
      <w:r>
        <w:t>5. Strategic Positioning</w:t>
      </w:r>
    </w:p>
    <w:p w14:paraId="0B48A92E" w14:textId="77777777" w:rsidR="0081586D" w:rsidRDefault="00000000">
      <w:pPr>
        <w:pStyle w:val="Heading2"/>
      </w:pPr>
      <w:r>
        <w:t>What Civis Is Not</w:t>
      </w:r>
    </w:p>
    <w:p w14:paraId="7D8F05A6" w14:textId="77777777" w:rsidR="0081586D" w:rsidRDefault="00000000">
      <w:pPr>
        <w:pStyle w:val="ListParagraph"/>
        <w:numPr>
          <w:ilvl w:val="0"/>
          <w:numId w:val="2"/>
        </w:numPr>
        <w:spacing w:before="40" w:after="40"/>
      </w:pPr>
      <w:r>
        <w:rPr>
          <w:color w:val="4A4A4A"/>
        </w:rPr>
        <w:t>Not a simple diaspora registry</w:t>
      </w:r>
    </w:p>
    <w:p w14:paraId="72D8BD7E" w14:textId="77777777" w:rsidR="0081586D" w:rsidRDefault="00000000">
      <w:pPr>
        <w:pStyle w:val="ListParagraph"/>
        <w:numPr>
          <w:ilvl w:val="0"/>
          <w:numId w:val="2"/>
        </w:numPr>
        <w:spacing w:before="40" w:after="40"/>
      </w:pPr>
      <w:r>
        <w:rPr>
          <w:color w:val="4A4A4A"/>
        </w:rPr>
        <w:t>Not a CRM platform</w:t>
      </w:r>
    </w:p>
    <w:p w14:paraId="7FEA8547" w14:textId="77777777" w:rsidR="0081586D" w:rsidRDefault="00000000">
      <w:pPr>
        <w:pStyle w:val="ListParagraph"/>
        <w:numPr>
          <w:ilvl w:val="0"/>
          <w:numId w:val="2"/>
        </w:numPr>
        <w:spacing w:before="40" w:after="40"/>
      </w:pPr>
      <w:r>
        <w:rPr>
          <w:color w:val="4A4A4A"/>
        </w:rPr>
        <w:t>Not a traditional census database</w:t>
      </w:r>
    </w:p>
    <w:p w14:paraId="6307F465" w14:textId="77777777" w:rsidR="0081586D" w:rsidRDefault="00000000">
      <w:pPr>
        <w:pStyle w:val="ListParagraph"/>
        <w:numPr>
          <w:ilvl w:val="0"/>
          <w:numId w:val="2"/>
        </w:numPr>
        <w:spacing w:before="40" w:after="40"/>
      </w:pPr>
      <w:r>
        <w:rPr>
          <w:color w:val="4A4A4A"/>
        </w:rPr>
        <w:t>Not a standard government website</w:t>
      </w:r>
    </w:p>
    <w:p w14:paraId="4337AD6B" w14:textId="77777777" w:rsidR="0081586D" w:rsidRDefault="0081586D">
      <w:pPr>
        <w:spacing w:before="80"/>
      </w:pPr>
    </w:p>
    <w:p w14:paraId="4A04BCD5" w14:textId="77777777" w:rsidR="0081586D" w:rsidRDefault="00000000">
      <w:pPr>
        <w:pStyle w:val="Heading2"/>
      </w:pPr>
      <w:r>
        <w:t>What Civis Is</w:t>
      </w:r>
    </w:p>
    <w:p w14:paraId="32CD24DA" w14:textId="77777777" w:rsidR="0081586D" w:rsidRDefault="00000000">
      <w:pPr>
        <w:pStyle w:val="ListParagraph"/>
        <w:numPr>
          <w:ilvl w:val="0"/>
          <w:numId w:val="2"/>
        </w:numPr>
        <w:spacing w:before="40" w:after="40"/>
      </w:pPr>
      <w:r>
        <w:rPr>
          <w:color w:val="4A4A4A"/>
        </w:rPr>
        <w:t>A sovereign intelligence platform</w:t>
      </w:r>
    </w:p>
    <w:p w14:paraId="030B8123" w14:textId="77777777" w:rsidR="0081586D" w:rsidRDefault="00000000">
      <w:pPr>
        <w:pStyle w:val="ListParagraph"/>
        <w:numPr>
          <w:ilvl w:val="0"/>
          <w:numId w:val="2"/>
        </w:numPr>
        <w:spacing w:before="40" w:after="40"/>
      </w:pPr>
      <w:r>
        <w:rPr>
          <w:color w:val="4A4A4A"/>
        </w:rPr>
        <w:t>A predictive national planning system</w:t>
      </w:r>
    </w:p>
    <w:p w14:paraId="6B65C932" w14:textId="77777777" w:rsidR="0081586D" w:rsidRDefault="00000000">
      <w:pPr>
        <w:pStyle w:val="ListParagraph"/>
        <w:numPr>
          <w:ilvl w:val="0"/>
          <w:numId w:val="2"/>
        </w:numPr>
        <w:spacing w:before="40" w:after="40"/>
      </w:pPr>
      <w:r>
        <w:rPr>
          <w:color w:val="4A4A4A"/>
        </w:rPr>
        <w:t>A diaspora economic activation infrastructure</w:t>
      </w:r>
    </w:p>
    <w:p w14:paraId="3AE466D2" w14:textId="77777777" w:rsidR="0081586D" w:rsidRDefault="00000000">
      <w:pPr>
        <w:pStyle w:val="ListParagraph"/>
        <w:numPr>
          <w:ilvl w:val="0"/>
          <w:numId w:val="2"/>
        </w:numPr>
        <w:spacing w:before="40" w:after="40"/>
      </w:pPr>
      <w:r>
        <w:rPr>
          <w:color w:val="4A4A4A"/>
        </w:rPr>
        <w:t>A government-grade AI analytics environment powered by Dia</w:t>
      </w:r>
    </w:p>
    <w:p w14:paraId="6749672B" w14:textId="77777777" w:rsidR="0081586D" w:rsidRDefault="0081586D">
      <w:pPr>
        <w:spacing w:before="160"/>
      </w:pPr>
    </w:p>
    <w:p w14:paraId="0607D782" w14:textId="77777777" w:rsidR="0081586D" w:rsidRDefault="00000000">
      <w:pPr>
        <w:pStyle w:val="Heading1"/>
        <w:pBdr>
          <w:bottom w:val="single" w:sz="3" w:space="2" w:color="C9A84C"/>
        </w:pBdr>
      </w:pPr>
      <w:r>
        <w:t>6. Core Platform Pillars</w:t>
      </w:r>
    </w:p>
    <w:p w14:paraId="75E34581" w14:textId="77777777" w:rsidR="0081586D" w:rsidRDefault="00000000">
      <w:pPr>
        <w:spacing w:before="80" w:after="80"/>
        <w:jc w:val="both"/>
      </w:pPr>
      <w:r>
        <w:rPr>
          <w:color w:val="4A4A4A"/>
        </w:rPr>
        <w:t>The four permanent pillars of Civis govern its navigation architecture, PRD structure, marketing narrative, database domains, and product roadmap streams. Every feature, dashboard, and workflow maps back to one of these pillars.</w:t>
      </w:r>
    </w:p>
    <w:p w14:paraId="2AEE574E" w14:textId="77777777" w:rsidR="0081586D" w:rsidRDefault="0081586D">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2500"/>
        <w:gridCol w:w="6360"/>
      </w:tblGrid>
      <w:tr w:rsidR="0081586D" w14:paraId="67795E4A" w14:textId="77777777">
        <w:tblPrEx>
          <w:tblCellMar>
            <w:top w:w="0" w:type="dxa"/>
            <w:bottom w:w="0" w:type="dxa"/>
          </w:tblCellMar>
        </w:tblPrEx>
        <w:tc>
          <w:tcPr>
            <w:tcW w:w="5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80" w:type="dxa"/>
              <w:bottom w:w="80" w:type="dxa"/>
              <w:right w:w="80" w:type="dxa"/>
            </w:tcMar>
          </w:tcPr>
          <w:p w14:paraId="1498257A" w14:textId="77777777" w:rsidR="0081586D" w:rsidRDefault="00000000">
            <w:pPr>
              <w:jc w:val="center"/>
            </w:pPr>
            <w:r>
              <w:rPr>
                <w:b/>
                <w:bCs/>
                <w:color w:val="FFFFFF"/>
                <w:sz w:val="20"/>
                <w:szCs w:val="20"/>
              </w:rPr>
              <w:t>#</w:t>
            </w:r>
          </w:p>
        </w:tc>
        <w:tc>
          <w:tcPr>
            <w:tcW w:w="25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2BE28081" w14:textId="77777777" w:rsidR="0081586D" w:rsidRDefault="00000000">
            <w:r>
              <w:rPr>
                <w:b/>
                <w:bCs/>
                <w:color w:val="FFFFFF"/>
                <w:sz w:val="20"/>
                <w:szCs w:val="20"/>
              </w:rPr>
              <w:t>Pillar</w:t>
            </w:r>
          </w:p>
        </w:tc>
        <w:tc>
          <w:tcPr>
            <w:tcW w:w="636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2B689DC5" w14:textId="77777777" w:rsidR="0081586D" w:rsidRDefault="00000000">
            <w:r>
              <w:rPr>
                <w:b/>
                <w:bCs/>
                <w:color w:val="FFFFFF"/>
                <w:sz w:val="20"/>
                <w:szCs w:val="20"/>
              </w:rPr>
              <w:t>Capabilities</w:t>
            </w:r>
          </w:p>
        </w:tc>
      </w:tr>
      <w:tr w:rsidR="0081586D" w14:paraId="75A2D0DD" w14:textId="77777777">
        <w:tblPrEx>
          <w:tblCellMar>
            <w:top w:w="0" w:type="dxa"/>
            <w:bottom w:w="0" w:type="dxa"/>
          </w:tblCellMar>
        </w:tblPrEx>
        <w:tc>
          <w:tcPr>
            <w:tcW w:w="500" w:type="dxa"/>
            <w:tcBorders>
              <w:top w:val="single" w:sz="1" w:space="0" w:color="D0D7E2"/>
              <w:left w:val="single" w:sz="1" w:space="0" w:color="D0D7E2"/>
              <w:bottom w:val="single" w:sz="1" w:space="0" w:color="D0D7E2"/>
              <w:right w:val="single" w:sz="1" w:space="0" w:color="D0D7E2"/>
            </w:tcBorders>
            <w:shd w:val="clear" w:color="auto" w:fill="EAF1FB"/>
            <w:tcMar>
              <w:top w:w="80" w:type="dxa"/>
              <w:left w:w="80" w:type="dxa"/>
              <w:bottom w:w="80" w:type="dxa"/>
              <w:right w:w="80" w:type="dxa"/>
            </w:tcMar>
          </w:tcPr>
          <w:p w14:paraId="362320EA" w14:textId="77777777" w:rsidR="0081586D" w:rsidRDefault="00000000">
            <w:pPr>
              <w:jc w:val="center"/>
            </w:pPr>
            <w:r>
              <w:rPr>
                <w:b/>
                <w:bCs/>
                <w:color w:val="1B2A4A"/>
                <w:sz w:val="20"/>
                <w:szCs w:val="20"/>
              </w:rPr>
              <w:t>I</w:t>
            </w:r>
          </w:p>
        </w:tc>
        <w:tc>
          <w:tcPr>
            <w:tcW w:w="250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7CB2774A" w14:textId="77777777" w:rsidR="0081586D" w:rsidRDefault="00000000">
            <w:r>
              <w:rPr>
                <w:b/>
                <w:bCs/>
                <w:color w:val="1B2A4A"/>
                <w:sz w:val="20"/>
                <w:szCs w:val="20"/>
              </w:rPr>
              <w:t>Sovereign Registry Infrastructure</w:t>
            </w:r>
          </w:p>
        </w:tc>
        <w:tc>
          <w:tcPr>
            <w:tcW w:w="63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65973A42" w14:textId="77777777" w:rsidR="0081586D" w:rsidRDefault="00000000">
            <w:r>
              <w:rPr>
                <w:color w:val="4A4A4A"/>
                <w:sz w:val="20"/>
                <w:szCs w:val="20"/>
              </w:rPr>
              <w:t>Secure, continuously evolving diaspora population registries. Self-registration, embassy ingestion, identity verification, household modeling, professional classification, and consular synchronization.</w:t>
            </w:r>
          </w:p>
        </w:tc>
      </w:tr>
      <w:tr w:rsidR="0081586D" w14:paraId="0348ED80" w14:textId="77777777">
        <w:tblPrEx>
          <w:tblCellMar>
            <w:top w:w="0" w:type="dxa"/>
            <w:bottom w:w="0" w:type="dxa"/>
          </w:tblCellMar>
        </w:tblPrEx>
        <w:tc>
          <w:tcPr>
            <w:tcW w:w="500" w:type="dxa"/>
            <w:tcBorders>
              <w:top w:val="single" w:sz="1" w:space="0" w:color="D0D7E2"/>
              <w:left w:val="single" w:sz="1" w:space="0" w:color="D0D7E2"/>
              <w:bottom w:val="single" w:sz="1" w:space="0" w:color="D0D7E2"/>
              <w:right w:val="single" w:sz="1" w:space="0" w:color="D0D7E2"/>
            </w:tcBorders>
            <w:shd w:val="clear" w:color="auto" w:fill="FFFFFF"/>
            <w:tcMar>
              <w:top w:w="80" w:type="dxa"/>
              <w:left w:w="80" w:type="dxa"/>
              <w:bottom w:w="80" w:type="dxa"/>
              <w:right w:w="80" w:type="dxa"/>
            </w:tcMar>
          </w:tcPr>
          <w:p w14:paraId="023394CB" w14:textId="77777777" w:rsidR="0081586D" w:rsidRDefault="00000000">
            <w:pPr>
              <w:jc w:val="center"/>
            </w:pPr>
            <w:r>
              <w:rPr>
                <w:b/>
                <w:bCs/>
                <w:color w:val="1B2A4A"/>
                <w:sz w:val="20"/>
                <w:szCs w:val="20"/>
              </w:rPr>
              <w:t>II</w:t>
            </w:r>
          </w:p>
        </w:tc>
        <w:tc>
          <w:tcPr>
            <w:tcW w:w="250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0FDFCF72" w14:textId="77777777" w:rsidR="0081586D" w:rsidRDefault="00000000">
            <w:r>
              <w:rPr>
                <w:b/>
                <w:bCs/>
                <w:color w:val="1B2A4A"/>
                <w:sz w:val="20"/>
                <w:szCs w:val="20"/>
              </w:rPr>
              <w:t>Economic Intelligence Layer</w:t>
            </w:r>
          </w:p>
        </w:tc>
        <w:tc>
          <w:tcPr>
            <w:tcW w:w="63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1825F587" w14:textId="77777777" w:rsidR="0081586D" w:rsidRDefault="00000000">
            <w:r>
              <w:rPr>
                <w:color w:val="4A4A4A"/>
                <w:sz w:val="20"/>
                <w:szCs w:val="20"/>
              </w:rPr>
              <w:t>Real-time analytics converting raw registry data into remittance trends, investment readiness, diaspora capital segmentation, wealth concentration mapping, and bond readiness modeling.</w:t>
            </w:r>
          </w:p>
        </w:tc>
      </w:tr>
      <w:tr w:rsidR="0081586D" w14:paraId="22DA1E9E" w14:textId="77777777">
        <w:tblPrEx>
          <w:tblCellMar>
            <w:top w:w="0" w:type="dxa"/>
            <w:bottom w:w="0" w:type="dxa"/>
          </w:tblCellMar>
        </w:tblPrEx>
        <w:tc>
          <w:tcPr>
            <w:tcW w:w="500" w:type="dxa"/>
            <w:tcBorders>
              <w:top w:val="single" w:sz="1" w:space="0" w:color="D0D7E2"/>
              <w:left w:val="single" w:sz="1" w:space="0" w:color="D0D7E2"/>
              <w:bottom w:val="single" w:sz="1" w:space="0" w:color="D0D7E2"/>
              <w:right w:val="single" w:sz="1" w:space="0" w:color="D0D7E2"/>
            </w:tcBorders>
            <w:shd w:val="clear" w:color="auto" w:fill="EAF1FB"/>
            <w:tcMar>
              <w:top w:w="80" w:type="dxa"/>
              <w:left w:w="80" w:type="dxa"/>
              <w:bottom w:w="80" w:type="dxa"/>
              <w:right w:w="80" w:type="dxa"/>
            </w:tcMar>
          </w:tcPr>
          <w:p w14:paraId="1FCBF67B" w14:textId="77777777" w:rsidR="0081586D" w:rsidRDefault="00000000">
            <w:pPr>
              <w:jc w:val="center"/>
            </w:pPr>
            <w:r>
              <w:rPr>
                <w:b/>
                <w:bCs/>
                <w:color w:val="1B2A4A"/>
                <w:sz w:val="20"/>
                <w:szCs w:val="20"/>
              </w:rPr>
              <w:t>III</w:t>
            </w:r>
          </w:p>
        </w:tc>
        <w:tc>
          <w:tcPr>
            <w:tcW w:w="250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6EBBA240" w14:textId="77777777" w:rsidR="0081586D" w:rsidRDefault="00000000">
            <w:r>
              <w:rPr>
                <w:b/>
                <w:bCs/>
                <w:color w:val="1B2A4A"/>
                <w:sz w:val="20"/>
                <w:szCs w:val="20"/>
              </w:rPr>
              <w:t>Predictive Sovereign Analytics</w:t>
            </w:r>
          </w:p>
        </w:tc>
        <w:tc>
          <w:tcPr>
            <w:tcW w:w="63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2F4C72BA" w14:textId="77777777" w:rsidR="0081586D" w:rsidRDefault="00000000">
            <w:r>
              <w:rPr>
                <w:color w:val="4A4A4A"/>
                <w:sz w:val="20"/>
                <w:szCs w:val="20"/>
              </w:rPr>
              <w:t>AI-powered forecasting of diaspora growth, migration flows, skills workforce movements, return migration probability, and economic mobility — powered by the Dia intelligence engine.</w:t>
            </w:r>
          </w:p>
        </w:tc>
      </w:tr>
      <w:tr w:rsidR="0081586D" w14:paraId="2A149ECE" w14:textId="77777777">
        <w:tblPrEx>
          <w:tblCellMar>
            <w:top w:w="0" w:type="dxa"/>
            <w:bottom w:w="0" w:type="dxa"/>
          </w:tblCellMar>
        </w:tblPrEx>
        <w:tc>
          <w:tcPr>
            <w:tcW w:w="500" w:type="dxa"/>
            <w:tcBorders>
              <w:top w:val="single" w:sz="1" w:space="0" w:color="D0D7E2"/>
              <w:left w:val="single" w:sz="1" w:space="0" w:color="D0D7E2"/>
              <w:bottom w:val="single" w:sz="1" w:space="0" w:color="D0D7E2"/>
              <w:right w:val="single" w:sz="1" w:space="0" w:color="D0D7E2"/>
            </w:tcBorders>
            <w:shd w:val="clear" w:color="auto" w:fill="FFFFFF"/>
            <w:tcMar>
              <w:top w:w="80" w:type="dxa"/>
              <w:left w:w="80" w:type="dxa"/>
              <w:bottom w:w="80" w:type="dxa"/>
              <w:right w:w="80" w:type="dxa"/>
            </w:tcMar>
          </w:tcPr>
          <w:p w14:paraId="24D54D18" w14:textId="77777777" w:rsidR="0081586D" w:rsidRDefault="00000000">
            <w:pPr>
              <w:jc w:val="center"/>
            </w:pPr>
            <w:r>
              <w:rPr>
                <w:b/>
                <w:bCs/>
                <w:color w:val="1B2A4A"/>
                <w:sz w:val="20"/>
                <w:szCs w:val="20"/>
              </w:rPr>
              <w:lastRenderedPageBreak/>
              <w:t>IV</w:t>
            </w:r>
          </w:p>
        </w:tc>
        <w:tc>
          <w:tcPr>
            <w:tcW w:w="250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25FB6651" w14:textId="77777777" w:rsidR="0081586D" w:rsidRDefault="00000000">
            <w:r>
              <w:rPr>
                <w:b/>
                <w:bCs/>
                <w:color w:val="1B2A4A"/>
                <w:sz w:val="20"/>
                <w:szCs w:val="20"/>
              </w:rPr>
              <w:t>Government Decision Systems</w:t>
            </w:r>
          </w:p>
        </w:tc>
        <w:tc>
          <w:tcPr>
            <w:tcW w:w="63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3890E7AD" w14:textId="77777777" w:rsidR="0081586D" w:rsidRDefault="00000000">
            <w:r>
              <w:rPr>
                <w:color w:val="4A4A4A"/>
                <w:sz w:val="20"/>
                <w:szCs w:val="20"/>
              </w:rPr>
              <w:t>Executive-grade dashboards, ministerial reporting, economic scenario modeling, policy simulation, geographic intelligence mapping, and AI-generated executive briefings.</w:t>
            </w:r>
          </w:p>
        </w:tc>
      </w:tr>
    </w:tbl>
    <w:p w14:paraId="741D1F32" w14:textId="77777777" w:rsidR="0081586D" w:rsidRDefault="0081586D">
      <w:pPr>
        <w:spacing w:before="160"/>
      </w:pPr>
    </w:p>
    <w:p w14:paraId="1C42C39E" w14:textId="77777777" w:rsidR="0081586D" w:rsidRDefault="00000000">
      <w:pPr>
        <w:pStyle w:val="Heading1"/>
        <w:pBdr>
          <w:bottom w:val="single" w:sz="3" w:space="2" w:color="C9A84C"/>
        </w:pBdr>
      </w:pPr>
      <w:r>
        <w:t>7. Dia — Sovereign AI Intelligence Layer</w:t>
      </w:r>
    </w:p>
    <w:p w14:paraId="48574104" w14:textId="77777777" w:rsidR="0081586D" w:rsidRDefault="00000000">
      <w:pPr>
        <w:spacing w:before="80" w:after="80"/>
        <w:jc w:val="both"/>
      </w:pPr>
      <w:r>
        <w:rPr>
          <w:color w:val="4A4A4A"/>
        </w:rPr>
        <w:t>Dia is the embedded AI intelligence assistant and forecasting engine of the Civis platform. Positioned as a National Intelligence Assistant rather than a consumer chatbot, Dia operates at the intersection of registry data, macroeconomic proxy datasets, and predictive modeling to generate sovereign-grade intelligence outputs.</w:t>
      </w:r>
    </w:p>
    <w:p w14:paraId="56660E45" w14:textId="77777777" w:rsidR="0081586D" w:rsidRDefault="0081586D">
      <w:pPr>
        <w:spacing w:before="80"/>
      </w:pPr>
    </w:p>
    <w:p w14:paraId="243E4269" w14:textId="77777777" w:rsidR="0081586D" w:rsidRDefault="00000000">
      <w:pPr>
        <w:pStyle w:val="Heading2"/>
      </w:pPr>
      <w:r>
        <w:t>Dia Forecasting Engine</w:t>
      </w:r>
    </w:p>
    <w:p w14:paraId="03868BB7" w14:textId="77777777" w:rsidR="0081586D" w:rsidRDefault="00000000">
      <w:pPr>
        <w:pStyle w:val="ListParagraph"/>
        <w:numPr>
          <w:ilvl w:val="0"/>
          <w:numId w:val="2"/>
        </w:numPr>
        <w:spacing w:before="40" w:after="40"/>
      </w:pPr>
      <w:r>
        <w:rPr>
          <w:color w:val="4A4A4A"/>
        </w:rPr>
        <w:t>5 to 10-year diaspora population forecasting</w:t>
      </w:r>
    </w:p>
    <w:p w14:paraId="5BAAAF97" w14:textId="77777777" w:rsidR="0081586D" w:rsidRDefault="00000000">
      <w:pPr>
        <w:pStyle w:val="ListParagraph"/>
        <w:numPr>
          <w:ilvl w:val="0"/>
          <w:numId w:val="2"/>
        </w:numPr>
        <w:spacing w:before="40" w:after="40"/>
      </w:pPr>
      <w:r>
        <w:rPr>
          <w:color w:val="4A4A4A"/>
        </w:rPr>
        <w:t>Migration trajectory and return migration probability scoring</w:t>
      </w:r>
    </w:p>
    <w:p w14:paraId="3E1F11F7" w14:textId="77777777" w:rsidR="0081586D" w:rsidRDefault="00000000">
      <w:pPr>
        <w:pStyle w:val="ListParagraph"/>
        <w:numPr>
          <w:ilvl w:val="0"/>
          <w:numId w:val="2"/>
        </w:numPr>
        <w:spacing w:before="40" w:after="40"/>
      </w:pPr>
      <w:r>
        <w:rPr>
          <w:color w:val="4A4A4A"/>
        </w:rPr>
        <w:t>Skilled workforce concentration and movement prediction</w:t>
      </w:r>
    </w:p>
    <w:p w14:paraId="49010FF7" w14:textId="77777777" w:rsidR="0081586D" w:rsidRDefault="00000000">
      <w:pPr>
        <w:pStyle w:val="ListParagraph"/>
        <w:numPr>
          <w:ilvl w:val="0"/>
          <w:numId w:val="2"/>
        </w:numPr>
        <w:spacing w:before="40" w:after="40"/>
      </w:pPr>
      <w:r>
        <w:rPr>
          <w:color w:val="4A4A4A"/>
        </w:rPr>
        <w:t>Remittance corridor and volume projections</w:t>
      </w:r>
    </w:p>
    <w:p w14:paraId="48CE4B66" w14:textId="77777777" w:rsidR="0081586D" w:rsidRDefault="00000000">
      <w:pPr>
        <w:pStyle w:val="ListParagraph"/>
        <w:numPr>
          <w:ilvl w:val="0"/>
          <w:numId w:val="2"/>
        </w:numPr>
        <w:spacing w:before="40" w:after="40"/>
      </w:pPr>
      <w:r>
        <w:rPr>
          <w:color w:val="4A4A4A"/>
        </w:rPr>
        <w:t>Diaspora bond readiness and investment capacity modeling</w:t>
      </w:r>
    </w:p>
    <w:p w14:paraId="2D2F6BA3" w14:textId="77777777" w:rsidR="0081586D" w:rsidRDefault="0081586D">
      <w:pPr>
        <w:spacing w:before="80"/>
      </w:pPr>
    </w:p>
    <w:p w14:paraId="0F410F0E" w14:textId="77777777" w:rsidR="0081586D" w:rsidRDefault="00000000">
      <w:pPr>
        <w:pStyle w:val="Heading2"/>
      </w:pPr>
      <w:r>
        <w:t>Dia Analytics Intelligence</w:t>
      </w:r>
    </w:p>
    <w:p w14:paraId="4DEB4076" w14:textId="77777777" w:rsidR="0081586D" w:rsidRDefault="00000000">
      <w:pPr>
        <w:pStyle w:val="ListParagraph"/>
        <w:numPr>
          <w:ilvl w:val="0"/>
          <w:numId w:val="2"/>
        </w:numPr>
        <w:spacing w:before="40" w:after="40"/>
      </w:pPr>
      <w:r>
        <w:rPr>
          <w:color w:val="4A4A4A"/>
        </w:rPr>
        <w:t>Automated trend detection and pattern recognition across registry data</w:t>
      </w:r>
    </w:p>
    <w:p w14:paraId="5514C76E" w14:textId="77777777" w:rsidR="0081586D" w:rsidRDefault="00000000">
      <w:pPr>
        <w:pStyle w:val="ListParagraph"/>
        <w:numPr>
          <w:ilvl w:val="0"/>
          <w:numId w:val="2"/>
        </w:numPr>
        <w:spacing w:before="40" w:after="40"/>
      </w:pPr>
      <w:r>
        <w:rPr>
          <w:color w:val="4A4A4A"/>
        </w:rPr>
        <w:t>Anomaly alerts for registration decline or demographic shifts</w:t>
      </w:r>
    </w:p>
    <w:p w14:paraId="1933BBA1" w14:textId="77777777" w:rsidR="0081586D" w:rsidRDefault="00000000">
      <w:pPr>
        <w:pStyle w:val="ListParagraph"/>
        <w:numPr>
          <w:ilvl w:val="0"/>
          <w:numId w:val="2"/>
        </w:numPr>
        <w:spacing w:before="40" w:after="40"/>
      </w:pPr>
      <w:r>
        <w:rPr>
          <w:color w:val="4A4A4A"/>
        </w:rPr>
        <w:t>Geographic clustering and hub identification</w:t>
      </w:r>
    </w:p>
    <w:p w14:paraId="70B1BBD8" w14:textId="77777777" w:rsidR="0081586D" w:rsidRDefault="00000000">
      <w:pPr>
        <w:pStyle w:val="ListParagraph"/>
        <w:numPr>
          <w:ilvl w:val="0"/>
          <w:numId w:val="2"/>
        </w:numPr>
        <w:spacing w:before="40" w:after="40"/>
      </w:pPr>
      <w:r>
        <w:rPr>
          <w:color w:val="4A4A4A"/>
        </w:rPr>
        <w:t>Economic opportunity identification and segmentation</w:t>
      </w:r>
    </w:p>
    <w:p w14:paraId="6D803BB0" w14:textId="77777777" w:rsidR="0081586D" w:rsidRDefault="00000000">
      <w:pPr>
        <w:pStyle w:val="ListParagraph"/>
        <w:numPr>
          <w:ilvl w:val="0"/>
          <w:numId w:val="2"/>
        </w:numPr>
        <w:spacing w:before="40" w:after="40"/>
      </w:pPr>
      <w:r>
        <w:rPr>
          <w:color w:val="4A4A4A"/>
        </w:rPr>
        <w:t>Comparative diaspora benchmarking across regions</w:t>
      </w:r>
    </w:p>
    <w:p w14:paraId="6B7EB044" w14:textId="77777777" w:rsidR="0081586D" w:rsidRDefault="0081586D">
      <w:pPr>
        <w:spacing w:before="80"/>
      </w:pPr>
    </w:p>
    <w:p w14:paraId="763D1F1B" w14:textId="77777777" w:rsidR="0081586D" w:rsidRDefault="00000000">
      <w:pPr>
        <w:pStyle w:val="Heading2"/>
      </w:pPr>
      <w:r>
        <w:t>Dia Executive Assistant</w:t>
      </w:r>
    </w:p>
    <w:p w14:paraId="21DF3922" w14:textId="77777777" w:rsidR="0081586D" w:rsidRDefault="00000000">
      <w:pPr>
        <w:pStyle w:val="ListParagraph"/>
        <w:numPr>
          <w:ilvl w:val="0"/>
          <w:numId w:val="2"/>
        </w:numPr>
        <w:spacing w:before="40" w:after="40"/>
      </w:pPr>
      <w:r>
        <w:rPr>
          <w:color w:val="4A4A4A"/>
        </w:rPr>
        <w:t>AI-drafted ministerial intelligence summaries and briefing documents</w:t>
      </w:r>
    </w:p>
    <w:p w14:paraId="0B9F9D9A" w14:textId="77777777" w:rsidR="0081586D" w:rsidRDefault="00000000">
      <w:pPr>
        <w:pStyle w:val="ListParagraph"/>
        <w:numPr>
          <w:ilvl w:val="0"/>
          <w:numId w:val="2"/>
        </w:numPr>
        <w:spacing w:before="40" w:after="40"/>
      </w:pPr>
      <w:r>
        <w:rPr>
          <w:color w:val="4A4A4A"/>
        </w:rPr>
        <w:t>Evidence-based policy recommendations</w:t>
      </w:r>
    </w:p>
    <w:p w14:paraId="056DE508" w14:textId="77777777" w:rsidR="0081586D" w:rsidRDefault="00000000">
      <w:pPr>
        <w:pStyle w:val="ListParagraph"/>
        <w:numPr>
          <w:ilvl w:val="0"/>
          <w:numId w:val="2"/>
        </w:numPr>
        <w:spacing w:before="40" w:after="40"/>
      </w:pPr>
      <w:r>
        <w:rPr>
          <w:color w:val="4A4A4A"/>
        </w:rPr>
        <w:t>Natural language insight exploration for non-technical executives</w:t>
      </w:r>
    </w:p>
    <w:p w14:paraId="63F80D57" w14:textId="77777777" w:rsidR="0081586D" w:rsidRDefault="00000000">
      <w:pPr>
        <w:pStyle w:val="ListParagraph"/>
        <w:numPr>
          <w:ilvl w:val="0"/>
          <w:numId w:val="2"/>
        </w:numPr>
        <w:spacing w:before="40" w:after="40"/>
      </w:pPr>
      <w:r>
        <w:rPr>
          <w:color w:val="4A4A4A"/>
        </w:rPr>
        <w:t>All outputs include confidence levels, data sources, and methodology summaries</w:t>
      </w:r>
    </w:p>
    <w:p w14:paraId="3E24AD9A" w14:textId="77777777" w:rsidR="0081586D" w:rsidRDefault="0081586D">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1586D" w14:paraId="64571842" w14:textId="77777777">
        <w:tblPrEx>
          <w:tblCellMar>
            <w:top w:w="0" w:type="dxa"/>
            <w:bottom w:w="0" w:type="dxa"/>
          </w:tblCellMar>
        </w:tblPrEx>
        <w:tc>
          <w:tcPr>
            <w:tcW w:w="9360" w:type="dxa"/>
            <w:tcBorders>
              <w:top w:val="single" w:sz="1" w:space="0" w:color="D0D7E2"/>
              <w:left w:val="single" w:sz="1" w:space="0" w:color="D0D7E2"/>
              <w:bottom w:val="single" w:sz="1" w:space="0" w:color="D0D7E2"/>
              <w:right w:val="single" w:sz="1" w:space="0" w:color="D0D7E2"/>
            </w:tcBorders>
            <w:shd w:val="clear" w:color="auto" w:fill="EAF1FB"/>
            <w:tcMar>
              <w:top w:w="120" w:type="dxa"/>
              <w:left w:w="200" w:type="dxa"/>
              <w:bottom w:w="120" w:type="dxa"/>
              <w:right w:w="200" w:type="dxa"/>
            </w:tcMar>
          </w:tcPr>
          <w:p w14:paraId="2024D579" w14:textId="77777777" w:rsidR="0081586D" w:rsidRDefault="00000000">
            <w:pPr>
              <w:spacing w:after="80"/>
            </w:pPr>
            <w:r>
              <w:rPr>
                <w:b/>
                <w:bCs/>
                <w:color w:val="1B2A4A"/>
              </w:rPr>
              <w:t>Explainable Intelligence Principle</w:t>
            </w:r>
          </w:p>
          <w:p w14:paraId="401E4558" w14:textId="77777777" w:rsidR="0081586D" w:rsidRDefault="00000000">
            <w:pPr>
              <w:jc w:val="both"/>
            </w:pPr>
            <w:r>
              <w:rPr>
                <w:color w:val="4A4A4A"/>
                <w:sz w:val="21"/>
                <w:szCs w:val="21"/>
              </w:rPr>
              <w:t>Every Dia output is explainable. No black-box forecasts or opaque recommendations. Governments must be able to audit, validate, and defend every intelligence output to their own stakeholders, audit bodies, and development partners.</w:t>
            </w:r>
          </w:p>
        </w:tc>
      </w:tr>
    </w:tbl>
    <w:p w14:paraId="7C4A8D44" w14:textId="77777777" w:rsidR="0081586D" w:rsidRDefault="0081586D">
      <w:pPr>
        <w:spacing w:before="160"/>
      </w:pPr>
    </w:p>
    <w:p w14:paraId="531A5C1E" w14:textId="77777777" w:rsidR="0081586D" w:rsidRDefault="00000000">
      <w:pPr>
        <w:pStyle w:val="Heading1"/>
        <w:pBdr>
          <w:bottom w:val="single" w:sz="3" w:space="2" w:color="C9A84C"/>
        </w:pBdr>
      </w:pPr>
      <w:r>
        <w:lastRenderedPageBreak/>
        <w:t>8. Primary Stakeholders</w:t>
      </w:r>
    </w:p>
    <w:p w14:paraId="354CD2D3" w14:textId="77777777" w:rsidR="0081586D" w:rsidRDefault="00000000">
      <w:pPr>
        <w:pStyle w:val="Heading2"/>
      </w:pPr>
      <w:r>
        <w:t>A. Sovereign Government Institutions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81586D" w14:paraId="4A32A169" w14:textId="77777777">
        <w:tblPrEx>
          <w:tblCellMar>
            <w:top w:w="0" w:type="dxa"/>
            <w:bottom w:w="0" w:type="dxa"/>
          </w:tblCellMar>
        </w:tblPrEx>
        <w:tc>
          <w:tcPr>
            <w:tcW w:w="30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5F40C004" w14:textId="77777777" w:rsidR="0081586D" w:rsidRDefault="00000000">
            <w:r>
              <w:rPr>
                <w:b/>
                <w:bCs/>
                <w:color w:val="FFFFFF"/>
                <w:sz w:val="20"/>
                <w:szCs w:val="20"/>
              </w:rPr>
              <w:t>Institution</w:t>
            </w:r>
          </w:p>
        </w:tc>
        <w:tc>
          <w:tcPr>
            <w:tcW w:w="636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521351B6" w14:textId="77777777" w:rsidR="0081586D" w:rsidRDefault="00000000">
            <w:r>
              <w:rPr>
                <w:b/>
                <w:bCs/>
                <w:color w:val="FFFFFF"/>
                <w:sz w:val="20"/>
                <w:szCs w:val="20"/>
              </w:rPr>
              <w:t>Primary Use of Civis</w:t>
            </w:r>
          </w:p>
        </w:tc>
      </w:tr>
      <w:tr w:rsidR="0081586D" w14:paraId="7599EBBD" w14:textId="77777777">
        <w:tblPrEx>
          <w:tblCellMar>
            <w:top w:w="0" w:type="dxa"/>
            <w:bottom w:w="0" w:type="dxa"/>
          </w:tblCellMar>
        </w:tblPrEx>
        <w:tc>
          <w:tcPr>
            <w:tcW w:w="300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1367215F" w14:textId="77777777" w:rsidR="0081586D" w:rsidRDefault="00000000">
            <w:r>
              <w:rPr>
                <w:b/>
                <w:bCs/>
                <w:color w:val="1B2A4A"/>
                <w:sz w:val="20"/>
                <w:szCs w:val="20"/>
              </w:rPr>
              <w:t>Ministries of Foreign Affairs</w:t>
            </w:r>
          </w:p>
        </w:tc>
        <w:tc>
          <w:tcPr>
            <w:tcW w:w="63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76780663" w14:textId="77777777" w:rsidR="0081586D" w:rsidRDefault="00000000">
            <w:r>
              <w:rPr>
                <w:color w:val="4A4A4A"/>
                <w:sz w:val="20"/>
                <w:szCs w:val="20"/>
              </w:rPr>
              <w:t>Registry oversight, embassy coordination, national diaspora engagement strategy</w:t>
            </w:r>
          </w:p>
        </w:tc>
      </w:tr>
      <w:tr w:rsidR="0081586D" w14:paraId="23FD101A" w14:textId="77777777">
        <w:tblPrEx>
          <w:tblCellMar>
            <w:top w:w="0" w:type="dxa"/>
            <w:bottom w:w="0" w:type="dxa"/>
          </w:tblCellMar>
        </w:tblPrEx>
        <w:tc>
          <w:tcPr>
            <w:tcW w:w="300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2CF5A188" w14:textId="77777777" w:rsidR="0081586D" w:rsidRDefault="00000000">
            <w:r>
              <w:rPr>
                <w:b/>
                <w:bCs/>
                <w:color w:val="1B2A4A"/>
                <w:sz w:val="20"/>
                <w:szCs w:val="20"/>
              </w:rPr>
              <w:t>Diaspora Affairs Commissions</w:t>
            </w:r>
          </w:p>
        </w:tc>
        <w:tc>
          <w:tcPr>
            <w:tcW w:w="63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66429939" w14:textId="77777777" w:rsidR="0081586D" w:rsidRDefault="00000000">
            <w:r>
              <w:rPr>
                <w:color w:val="4A4A4A"/>
                <w:sz w:val="20"/>
                <w:szCs w:val="20"/>
              </w:rPr>
              <w:t>Registration campaigns, community engagement, program administration</w:t>
            </w:r>
          </w:p>
        </w:tc>
      </w:tr>
      <w:tr w:rsidR="0081586D" w14:paraId="4C31C85E" w14:textId="77777777">
        <w:tblPrEx>
          <w:tblCellMar>
            <w:top w:w="0" w:type="dxa"/>
            <w:bottom w:w="0" w:type="dxa"/>
          </w:tblCellMar>
        </w:tblPrEx>
        <w:tc>
          <w:tcPr>
            <w:tcW w:w="300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3E5F7A9B" w14:textId="77777777" w:rsidR="0081586D" w:rsidRDefault="00000000">
            <w:r>
              <w:rPr>
                <w:b/>
                <w:bCs/>
                <w:color w:val="1B2A4A"/>
                <w:sz w:val="20"/>
                <w:szCs w:val="20"/>
              </w:rPr>
              <w:t>Central Banks &amp; Monetary Authorities</w:t>
            </w:r>
          </w:p>
        </w:tc>
        <w:tc>
          <w:tcPr>
            <w:tcW w:w="63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6FEF58E2" w14:textId="77777777" w:rsidR="0081586D" w:rsidRDefault="00000000">
            <w:r>
              <w:rPr>
                <w:color w:val="4A4A4A"/>
                <w:sz w:val="20"/>
                <w:szCs w:val="20"/>
              </w:rPr>
              <w:t>Remittance intelligence, diaspora bond planning, economic forecasting</w:t>
            </w:r>
          </w:p>
        </w:tc>
      </w:tr>
      <w:tr w:rsidR="0081586D" w14:paraId="15B17F4D" w14:textId="77777777">
        <w:tblPrEx>
          <w:tblCellMar>
            <w:top w:w="0" w:type="dxa"/>
            <w:bottom w:w="0" w:type="dxa"/>
          </w:tblCellMar>
        </w:tblPrEx>
        <w:tc>
          <w:tcPr>
            <w:tcW w:w="300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2CE09824" w14:textId="77777777" w:rsidR="0081586D" w:rsidRDefault="00000000">
            <w:r>
              <w:rPr>
                <w:b/>
                <w:bCs/>
                <w:color w:val="1B2A4A"/>
                <w:sz w:val="20"/>
                <w:szCs w:val="20"/>
              </w:rPr>
              <w:t>National Investment Agencies</w:t>
            </w:r>
          </w:p>
        </w:tc>
        <w:tc>
          <w:tcPr>
            <w:tcW w:w="63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3F395653" w14:textId="77777777" w:rsidR="0081586D" w:rsidRDefault="00000000">
            <w:r>
              <w:rPr>
                <w:color w:val="4A4A4A"/>
                <w:sz w:val="20"/>
                <w:szCs w:val="20"/>
              </w:rPr>
              <w:t>Investment targeting, entrepreneur mapping, capital mobilization</w:t>
            </w:r>
          </w:p>
        </w:tc>
      </w:tr>
      <w:tr w:rsidR="0081586D" w14:paraId="74A8FC0A" w14:textId="77777777">
        <w:tblPrEx>
          <w:tblCellMar>
            <w:top w:w="0" w:type="dxa"/>
            <w:bottom w:w="0" w:type="dxa"/>
          </w:tblCellMar>
        </w:tblPrEx>
        <w:tc>
          <w:tcPr>
            <w:tcW w:w="300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556D7BF2" w14:textId="77777777" w:rsidR="0081586D" w:rsidRDefault="00000000">
            <w:r>
              <w:rPr>
                <w:b/>
                <w:bCs/>
                <w:color w:val="1B2A4A"/>
                <w:sz w:val="20"/>
                <w:szCs w:val="20"/>
              </w:rPr>
              <w:t>National Statistics Offices</w:t>
            </w:r>
          </w:p>
        </w:tc>
        <w:tc>
          <w:tcPr>
            <w:tcW w:w="63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6438DDFC" w14:textId="77777777" w:rsidR="0081586D" w:rsidRDefault="00000000">
            <w:r>
              <w:rPr>
                <w:color w:val="4A4A4A"/>
                <w:sz w:val="20"/>
                <w:szCs w:val="20"/>
              </w:rPr>
              <w:t>Population forecasting, demographic intelligence, migration analytics</w:t>
            </w:r>
          </w:p>
        </w:tc>
      </w:tr>
      <w:tr w:rsidR="0081586D" w14:paraId="52397E01" w14:textId="77777777">
        <w:tblPrEx>
          <w:tblCellMar>
            <w:top w:w="0" w:type="dxa"/>
            <w:bottom w:w="0" w:type="dxa"/>
          </w:tblCellMar>
        </w:tblPrEx>
        <w:tc>
          <w:tcPr>
            <w:tcW w:w="300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11D9F044" w14:textId="77777777" w:rsidR="0081586D" w:rsidRDefault="00000000">
            <w:r>
              <w:rPr>
                <w:b/>
                <w:bCs/>
                <w:color w:val="1B2A4A"/>
                <w:sz w:val="20"/>
                <w:szCs w:val="20"/>
              </w:rPr>
              <w:t>Ministries of Planning &amp; Development</w:t>
            </w:r>
          </w:p>
        </w:tc>
        <w:tc>
          <w:tcPr>
            <w:tcW w:w="63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70E31214" w14:textId="77777777" w:rsidR="0081586D" w:rsidRDefault="00000000">
            <w:r>
              <w:rPr>
                <w:color w:val="4A4A4A"/>
                <w:sz w:val="20"/>
                <w:szCs w:val="20"/>
              </w:rPr>
              <w:t>Infrastructure forecasting, labor planning, migration policy design</w:t>
            </w:r>
          </w:p>
        </w:tc>
      </w:tr>
      <w:tr w:rsidR="0081586D" w14:paraId="368B8FB5" w14:textId="77777777">
        <w:tblPrEx>
          <w:tblCellMar>
            <w:top w:w="0" w:type="dxa"/>
            <w:bottom w:w="0" w:type="dxa"/>
          </w:tblCellMar>
        </w:tblPrEx>
        <w:tc>
          <w:tcPr>
            <w:tcW w:w="300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02A3C635" w14:textId="77777777" w:rsidR="0081586D" w:rsidRDefault="00000000">
            <w:r>
              <w:rPr>
                <w:b/>
                <w:bCs/>
                <w:color w:val="1B2A4A"/>
                <w:sz w:val="20"/>
                <w:szCs w:val="20"/>
              </w:rPr>
              <w:t>Immigration Authorities</w:t>
            </w:r>
          </w:p>
        </w:tc>
        <w:tc>
          <w:tcPr>
            <w:tcW w:w="63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5FF78A90" w14:textId="77777777" w:rsidR="0081586D" w:rsidRDefault="00000000">
            <w:r>
              <w:rPr>
                <w:color w:val="4A4A4A"/>
                <w:sz w:val="20"/>
                <w:szCs w:val="20"/>
              </w:rPr>
              <w:t>Border intelligence, return migration modeling, movement tracking</w:t>
            </w:r>
          </w:p>
        </w:tc>
      </w:tr>
      <w:tr w:rsidR="0081586D" w14:paraId="3E519F94" w14:textId="77777777">
        <w:tblPrEx>
          <w:tblCellMar>
            <w:top w:w="0" w:type="dxa"/>
            <w:bottom w:w="0" w:type="dxa"/>
          </w:tblCellMar>
        </w:tblPrEx>
        <w:tc>
          <w:tcPr>
            <w:tcW w:w="300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2314D19F" w14:textId="77777777" w:rsidR="0081586D" w:rsidRDefault="00000000">
            <w:r>
              <w:rPr>
                <w:b/>
                <w:bCs/>
                <w:color w:val="1B2A4A"/>
                <w:sz w:val="20"/>
                <w:szCs w:val="20"/>
              </w:rPr>
              <w:t>Sovereign Wealth Authorities</w:t>
            </w:r>
          </w:p>
        </w:tc>
        <w:tc>
          <w:tcPr>
            <w:tcW w:w="63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70BA8372" w14:textId="77777777" w:rsidR="0081586D" w:rsidRDefault="00000000">
            <w:r>
              <w:rPr>
                <w:color w:val="4A4A4A"/>
                <w:sz w:val="20"/>
                <w:szCs w:val="20"/>
              </w:rPr>
              <w:t>Bond structuring, investment corridor intelligence, capital readiness</w:t>
            </w:r>
          </w:p>
        </w:tc>
      </w:tr>
    </w:tbl>
    <w:p w14:paraId="5C63D1A6" w14:textId="77777777" w:rsidR="0081586D" w:rsidRDefault="0081586D">
      <w:pPr>
        <w:spacing w:before="120"/>
      </w:pPr>
    </w:p>
    <w:p w14:paraId="7C6EA1D2" w14:textId="77777777" w:rsidR="0081586D" w:rsidRDefault="00000000">
      <w:pPr>
        <w:pStyle w:val="Heading2"/>
      </w:pPr>
      <w:r>
        <w:t>B. Global Diaspora Registrants</w:t>
      </w:r>
    </w:p>
    <w:p w14:paraId="3B42F14C" w14:textId="77777777" w:rsidR="0081586D" w:rsidRDefault="00000000">
      <w:pPr>
        <w:pStyle w:val="ListParagraph"/>
        <w:numPr>
          <w:ilvl w:val="0"/>
          <w:numId w:val="2"/>
        </w:numPr>
        <w:spacing w:before="40" w:after="40"/>
      </w:pPr>
      <w:r>
        <w:rPr>
          <w:color w:val="4A4A4A"/>
        </w:rPr>
        <w:t>First-generation immigrants and dual citizens</w:t>
      </w:r>
    </w:p>
    <w:p w14:paraId="122FBBC4" w14:textId="77777777" w:rsidR="0081586D" w:rsidRDefault="00000000">
      <w:pPr>
        <w:pStyle w:val="ListParagraph"/>
        <w:numPr>
          <w:ilvl w:val="0"/>
          <w:numId w:val="2"/>
        </w:numPr>
        <w:spacing w:before="40" w:after="40"/>
      </w:pPr>
      <w:r>
        <w:rPr>
          <w:color w:val="4A4A4A"/>
        </w:rPr>
        <w:t>Skilled professionals, entrepreneurs, and investors abroad</w:t>
      </w:r>
    </w:p>
    <w:p w14:paraId="4C4308CC" w14:textId="77777777" w:rsidR="0081586D" w:rsidRDefault="00000000">
      <w:pPr>
        <w:pStyle w:val="ListParagraph"/>
        <w:numPr>
          <w:ilvl w:val="0"/>
          <w:numId w:val="2"/>
        </w:numPr>
        <w:spacing w:before="40" w:after="40"/>
      </w:pPr>
      <w:r>
        <w:rPr>
          <w:color w:val="4A4A4A"/>
        </w:rPr>
        <w:t>Students and academic professionals</w:t>
      </w:r>
    </w:p>
    <w:p w14:paraId="42B55599" w14:textId="77777777" w:rsidR="0081586D" w:rsidRDefault="00000000">
      <w:pPr>
        <w:pStyle w:val="ListParagraph"/>
        <w:numPr>
          <w:ilvl w:val="0"/>
          <w:numId w:val="2"/>
        </w:numPr>
        <w:spacing w:before="40" w:after="40"/>
      </w:pPr>
      <w:r>
        <w:rPr>
          <w:color w:val="4A4A4A"/>
        </w:rPr>
        <w:t>Diaspora associations and community organizations</w:t>
      </w:r>
    </w:p>
    <w:p w14:paraId="41A1A01B" w14:textId="77777777" w:rsidR="0081586D" w:rsidRDefault="00000000">
      <w:pPr>
        <w:pStyle w:val="ListParagraph"/>
        <w:numPr>
          <w:ilvl w:val="0"/>
          <w:numId w:val="2"/>
        </w:numPr>
        <w:spacing w:before="40" w:after="40"/>
      </w:pPr>
      <w:r>
        <w:rPr>
          <w:color w:val="4A4A4A"/>
        </w:rPr>
        <w:t>Next-generation descendants maintaining national ties</w:t>
      </w:r>
    </w:p>
    <w:p w14:paraId="7087F742" w14:textId="77777777" w:rsidR="0081586D" w:rsidRDefault="0081586D">
      <w:pPr>
        <w:spacing w:before="160"/>
      </w:pPr>
    </w:p>
    <w:p w14:paraId="2B259BCF" w14:textId="77777777" w:rsidR="0081586D" w:rsidRDefault="00000000">
      <w:pPr>
        <w:pStyle w:val="Heading1"/>
        <w:pBdr>
          <w:bottom w:val="single" w:sz="3" w:space="2" w:color="C9A84C"/>
        </w:pBdr>
      </w:pPr>
      <w:r>
        <w:t>9. Core Strategic Outcomes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81586D" w14:paraId="35520228" w14:textId="77777777">
        <w:tblPrEx>
          <w:tblCellMar>
            <w:top w:w="0" w:type="dxa"/>
            <w:bottom w:w="0" w:type="dxa"/>
          </w:tblCellMar>
        </w:tblPrEx>
        <w:tc>
          <w:tcPr>
            <w:tcW w:w="25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5CD71F5A" w14:textId="77777777" w:rsidR="0081586D" w:rsidRDefault="00000000">
            <w:r>
              <w:rPr>
                <w:b/>
                <w:bCs/>
                <w:color w:val="FFFFFF"/>
                <w:sz w:val="20"/>
                <w:szCs w:val="20"/>
              </w:rPr>
              <w:t>Outcome</w:t>
            </w:r>
          </w:p>
        </w:tc>
        <w:tc>
          <w:tcPr>
            <w:tcW w:w="686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43DAA0A7" w14:textId="77777777" w:rsidR="0081586D" w:rsidRDefault="00000000">
            <w:r>
              <w:rPr>
                <w:b/>
                <w:bCs/>
                <w:color w:val="FFFFFF"/>
                <w:sz w:val="20"/>
                <w:szCs w:val="20"/>
              </w:rPr>
              <w:t>Description</w:t>
            </w:r>
          </w:p>
        </w:tc>
      </w:tr>
      <w:tr w:rsidR="0081586D" w14:paraId="3CE1B29A" w14:textId="77777777">
        <w:tblPrEx>
          <w:tblCellMar>
            <w:top w:w="0" w:type="dxa"/>
            <w:bottom w:w="0" w:type="dxa"/>
          </w:tblCellMar>
        </w:tblPrEx>
        <w:tc>
          <w:tcPr>
            <w:tcW w:w="250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26298A0E" w14:textId="77777777" w:rsidR="0081586D" w:rsidRDefault="00000000">
            <w:r>
              <w:rPr>
                <w:b/>
                <w:bCs/>
                <w:color w:val="1B2A4A"/>
                <w:sz w:val="20"/>
                <w:szCs w:val="20"/>
              </w:rPr>
              <w:t>Unlock Diaspora Capital</w:t>
            </w:r>
          </w:p>
        </w:tc>
        <w:tc>
          <w:tcPr>
            <w:tcW w:w="68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22A2068A" w14:textId="77777777" w:rsidR="0081586D" w:rsidRDefault="00000000">
            <w:r>
              <w:rPr>
                <w:color w:val="4A4A4A"/>
                <w:sz w:val="20"/>
                <w:szCs w:val="20"/>
              </w:rPr>
              <w:t>Structure diaspora bonds, target investment campaigns, develop diaspora-focused real estate and sovereign fundraising programs based on real purchasing-power intelligence.</w:t>
            </w:r>
          </w:p>
        </w:tc>
      </w:tr>
      <w:tr w:rsidR="0081586D" w14:paraId="70913856" w14:textId="77777777">
        <w:tblPrEx>
          <w:tblCellMar>
            <w:top w:w="0" w:type="dxa"/>
            <w:bottom w:w="0" w:type="dxa"/>
          </w:tblCellMar>
        </w:tblPrEx>
        <w:tc>
          <w:tcPr>
            <w:tcW w:w="250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398D88F3" w14:textId="77777777" w:rsidR="0081586D" w:rsidRDefault="00000000">
            <w:r>
              <w:rPr>
                <w:b/>
                <w:bCs/>
                <w:color w:val="1B2A4A"/>
                <w:sz w:val="20"/>
                <w:szCs w:val="20"/>
              </w:rPr>
              <w:t>Reverse Brain Drain</w:t>
            </w:r>
          </w:p>
        </w:tc>
        <w:tc>
          <w:tcPr>
            <w:tcW w:w="68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05CBA54D" w14:textId="77777777" w:rsidR="0081586D" w:rsidRDefault="00000000">
            <w:r>
              <w:rPr>
                <w:color w:val="4A4A4A"/>
                <w:sz w:val="20"/>
                <w:szCs w:val="20"/>
              </w:rPr>
              <w:t>Identify critical skill concentrations abroad — medical talent, engineers, tech professionals — and design targeted return programs, innovation corridors, and workforce initiatives.</w:t>
            </w:r>
          </w:p>
        </w:tc>
      </w:tr>
      <w:tr w:rsidR="0081586D" w14:paraId="5575165A" w14:textId="77777777">
        <w:tblPrEx>
          <w:tblCellMar>
            <w:top w:w="0" w:type="dxa"/>
            <w:bottom w:w="0" w:type="dxa"/>
          </w:tblCellMar>
        </w:tblPrEx>
        <w:tc>
          <w:tcPr>
            <w:tcW w:w="250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0E2B3262" w14:textId="77777777" w:rsidR="0081586D" w:rsidRDefault="00000000">
            <w:r>
              <w:rPr>
                <w:b/>
                <w:bCs/>
                <w:color w:val="1B2A4A"/>
                <w:sz w:val="20"/>
                <w:szCs w:val="20"/>
              </w:rPr>
              <w:t>Improve Sovereign Planning</w:t>
            </w:r>
          </w:p>
        </w:tc>
        <w:tc>
          <w:tcPr>
            <w:tcW w:w="68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2A3885E3" w14:textId="77777777" w:rsidR="0081586D" w:rsidRDefault="00000000">
            <w:r>
              <w:rPr>
                <w:color w:val="4A4A4A"/>
                <w:sz w:val="20"/>
                <w:szCs w:val="20"/>
              </w:rPr>
              <w:t>Support infrastructure planning, labor forecasting, migration policy design, and economic diplomacy with evidence-based predictive intelligence from Dia.</w:t>
            </w:r>
          </w:p>
        </w:tc>
      </w:tr>
      <w:tr w:rsidR="0081586D" w14:paraId="6971C49A" w14:textId="77777777">
        <w:tblPrEx>
          <w:tblCellMar>
            <w:top w:w="0" w:type="dxa"/>
            <w:bottom w:w="0" w:type="dxa"/>
          </w:tblCellMar>
        </w:tblPrEx>
        <w:tc>
          <w:tcPr>
            <w:tcW w:w="250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07E76014" w14:textId="77777777" w:rsidR="0081586D" w:rsidRDefault="00000000">
            <w:r>
              <w:rPr>
                <w:b/>
                <w:bCs/>
                <w:color w:val="1B2A4A"/>
                <w:sz w:val="20"/>
                <w:szCs w:val="20"/>
              </w:rPr>
              <w:lastRenderedPageBreak/>
              <w:t>Strengthen Government Intelligence</w:t>
            </w:r>
          </w:p>
        </w:tc>
        <w:tc>
          <w:tcPr>
            <w:tcW w:w="68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525D8986" w14:textId="77777777" w:rsidR="0081586D" w:rsidRDefault="00000000">
            <w:r>
              <w:rPr>
                <w:color w:val="4A4A4A"/>
                <w:sz w:val="20"/>
                <w:szCs w:val="20"/>
              </w:rPr>
              <w:t>Provide real-time analytics, predictive indicators, and AI-generated decision-ready intelligence for ministries, central banks, and investment agencies.</w:t>
            </w:r>
          </w:p>
        </w:tc>
      </w:tr>
      <w:tr w:rsidR="0081586D" w14:paraId="5C3C136D" w14:textId="77777777">
        <w:tblPrEx>
          <w:tblCellMar>
            <w:top w:w="0" w:type="dxa"/>
            <w:bottom w:w="0" w:type="dxa"/>
          </w:tblCellMar>
        </w:tblPrEx>
        <w:tc>
          <w:tcPr>
            <w:tcW w:w="250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4C902980" w14:textId="77777777" w:rsidR="0081586D" w:rsidRDefault="00000000">
            <w:r>
              <w:rPr>
                <w:b/>
                <w:bCs/>
                <w:color w:val="1B2A4A"/>
                <w:sz w:val="20"/>
                <w:szCs w:val="20"/>
              </w:rPr>
              <w:t>Accelerate Economic Diplomacy</w:t>
            </w:r>
          </w:p>
        </w:tc>
        <w:tc>
          <w:tcPr>
            <w:tcW w:w="68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5195005F" w14:textId="77777777" w:rsidR="0081586D" w:rsidRDefault="00000000">
            <w:r>
              <w:rPr>
                <w:color w:val="4A4A4A"/>
                <w:sz w:val="20"/>
                <w:szCs w:val="20"/>
              </w:rPr>
              <w:t>Equip governments with precision diaspora intelligence for bilateral negotiations, trade agreements, labor mobility programs, and development partnerships.</w:t>
            </w:r>
          </w:p>
        </w:tc>
      </w:tr>
    </w:tbl>
    <w:p w14:paraId="07C2316A" w14:textId="77777777" w:rsidR="0081586D" w:rsidRDefault="0081586D">
      <w:pPr>
        <w:spacing w:before="160"/>
      </w:pPr>
    </w:p>
    <w:p w14:paraId="3FEE69CD" w14:textId="77777777" w:rsidR="0081586D" w:rsidRDefault="00000000">
      <w:pPr>
        <w:pStyle w:val="Heading1"/>
        <w:pBdr>
          <w:bottom w:val="single" w:sz="3" w:space="2" w:color="C9A84C"/>
        </w:pBdr>
      </w:pPr>
      <w:r>
        <w:t>10. Platform Architecture Overview</w:t>
      </w:r>
    </w:p>
    <w:p w14:paraId="385DC373" w14:textId="77777777" w:rsidR="0081586D" w:rsidRDefault="00000000">
      <w:pPr>
        <w:spacing w:before="80" w:after="80"/>
        <w:jc w:val="both"/>
      </w:pPr>
      <w:r>
        <w:rPr>
          <w:color w:val="4A4A4A"/>
        </w:rPr>
        <w:t>Civis operates on a secure cloud-native architecture organized into three distinct layers. Each layer is designed for government-grade performance, security, auditability, and scalability across all three deployment tiers.</w:t>
      </w:r>
    </w:p>
    <w:p w14:paraId="001FF4CA" w14:textId="77777777" w:rsidR="0081586D" w:rsidRDefault="0081586D">
      <w:pPr>
        <w:spacing w:before="80"/>
      </w:pPr>
    </w:p>
    <w:p w14:paraId="64FE8CF9" w14:textId="77777777" w:rsidR="0081586D" w:rsidRDefault="00000000">
      <w:pPr>
        <w:pStyle w:val="Heading2"/>
      </w:pPr>
      <w:r>
        <w:t>Public Layer</w:t>
      </w:r>
    </w:p>
    <w:p w14:paraId="14731104" w14:textId="77777777" w:rsidR="0081586D" w:rsidRDefault="00000000">
      <w:pPr>
        <w:pStyle w:val="ListParagraph"/>
        <w:numPr>
          <w:ilvl w:val="0"/>
          <w:numId w:val="2"/>
        </w:numPr>
        <w:spacing w:before="40" w:after="40"/>
      </w:pPr>
      <w:r>
        <w:rPr>
          <w:color w:val="4A4A4A"/>
        </w:rPr>
        <w:t>Civis marketing and government acquisition platform</w:t>
      </w:r>
    </w:p>
    <w:p w14:paraId="1D607F2D" w14:textId="77777777" w:rsidR="0081586D" w:rsidRDefault="00000000">
      <w:pPr>
        <w:pStyle w:val="ListParagraph"/>
        <w:numPr>
          <w:ilvl w:val="0"/>
          <w:numId w:val="2"/>
        </w:numPr>
        <w:spacing w:before="40" w:after="40"/>
      </w:pPr>
      <w:r>
        <w:rPr>
          <w:color w:val="4A4A4A"/>
        </w:rPr>
        <w:t>Executive briefing and demo request interface</w:t>
      </w:r>
    </w:p>
    <w:p w14:paraId="19FBA815" w14:textId="77777777" w:rsidR="0081586D" w:rsidRDefault="00000000">
      <w:pPr>
        <w:pStyle w:val="ListParagraph"/>
        <w:numPr>
          <w:ilvl w:val="0"/>
          <w:numId w:val="2"/>
        </w:numPr>
        <w:spacing w:before="40" w:after="40"/>
      </w:pPr>
      <w:r>
        <w:rPr>
          <w:color w:val="4A4A4A"/>
        </w:rPr>
        <w:t>Diaspora citizen registration portals</w:t>
      </w:r>
    </w:p>
    <w:p w14:paraId="666BF316" w14:textId="77777777" w:rsidR="0081586D" w:rsidRDefault="0081586D">
      <w:pPr>
        <w:spacing w:before="60"/>
      </w:pPr>
    </w:p>
    <w:p w14:paraId="56597B71" w14:textId="77777777" w:rsidR="0081586D" w:rsidRDefault="00000000">
      <w:pPr>
        <w:pStyle w:val="Heading2"/>
      </w:pPr>
      <w:r>
        <w:t>Application Layer</w:t>
      </w:r>
    </w:p>
    <w:p w14:paraId="41E17FD5" w14:textId="77777777" w:rsidR="0081586D" w:rsidRDefault="00000000">
      <w:pPr>
        <w:pStyle w:val="ListParagraph"/>
        <w:numPr>
          <w:ilvl w:val="0"/>
          <w:numId w:val="2"/>
        </w:numPr>
        <w:spacing w:before="40" w:after="40"/>
      </w:pPr>
      <w:r>
        <w:rPr>
          <w:color w:val="4A4A4A"/>
        </w:rPr>
        <w:t>Registry Engine and Embassy Workspace</w:t>
      </w:r>
    </w:p>
    <w:p w14:paraId="02F1E9CC" w14:textId="77777777" w:rsidR="0081586D" w:rsidRDefault="00000000">
      <w:pPr>
        <w:pStyle w:val="ListParagraph"/>
        <w:numPr>
          <w:ilvl w:val="0"/>
          <w:numId w:val="2"/>
        </w:numPr>
        <w:spacing w:before="40" w:after="40"/>
      </w:pPr>
      <w:r>
        <w:rPr>
          <w:color w:val="4A4A4A"/>
        </w:rPr>
        <w:t>Economic Intelligence and Analytics Dashboards</w:t>
      </w:r>
    </w:p>
    <w:p w14:paraId="15A2DB4D" w14:textId="77777777" w:rsidR="0081586D" w:rsidRDefault="00000000">
      <w:pPr>
        <w:pStyle w:val="ListParagraph"/>
        <w:numPr>
          <w:ilvl w:val="0"/>
          <w:numId w:val="2"/>
        </w:numPr>
        <w:spacing w:before="40" w:after="40"/>
      </w:pPr>
      <w:r>
        <w:rPr>
          <w:color w:val="4A4A4A"/>
        </w:rPr>
        <w:t>Dia AI Forecasting and Intelligence Services</w:t>
      </w:r>
    </w:p>
    <w:p w14:paraId="23C3E88D" w14:textId="77777777" w:rsidR="0081586D" w:rsidRDefault="00000000">
      <w:pPr>
        <w:pStyle w:val="ListParagraph"/>
        <w:numPr>
          <w:ilvl w:val="0"/>
          <w:numId w:val="2"/>
        </w:numPr>
        <w:spacing w:before="40" w:after="40"/>
      </w:pPr>
      <w:r>
        <w:rPr>
          <w:color w:val="4A4A4A"/>
        </w:rPr>
        <w:t>Reporting, Campaign, and Notification Systems</w:t>
      </w:r>
    </w:p>
    <w:p w14:paraId="2DBD2FF5" w14:textId="77777777" w:rsidR="0081586D" w:rsidRDefault="00000000">
      <w:pPr>
        <w:pStyle w:val="ListParagraph"/>
        <w:numPr>
          <w:ilvl w:val="0"/>
          <w:numId w:val="2"/>
        </w:numPr>
        <w:spacing w:before="40" w:after="40"/>
      </w:pPr>
      <w:r>
        <w:rPr>
          <w:color w:val="4A4A4A"/>
        </w:rPr>
        <w:t>Role-Based Access Control and Tenant Governance</w:t>
      </w:r>
    </w:p>
    <w:p w14:paraId="4DE58F76" w14:textId="77777777" w:rsidR="0081586D" w:rsidRDefault="00000000">
      <w:pPr>
        <w:pStyle w:val="ListParagraph"/>
        <w:numPr>
          <w:ilvl w:val="0"/>
          <w:numId w:val="2"/>
        </w:numPr>
        <w:spacing w:before="40" w:after="40"/>
      </w:pPr>
      <w:r>
        <w:rPr>
          <w:color w:val="4A4A4A"/>
        </w:rPr>
        <w:t>Consent, Privacy, and Audit Framework</w:t>
      </w:r>
    </w:p>
    <w:p w14:paraId="7ABD8A50" w14:textId="77777777" w:rsidR="0081586D" w:rsidRDefault="0081586D">
      <w:pPr>
        <w:spacing w:before="60"/>
      </w:pPr>
    </w:p>
    <w:p w14:paraId="54702735" w14:textId="77777777" w:rsidR="0081586D" w:rsidRDefault="00000000">
      <w:pPr>
        <w:pStyle w:val="Heading2"/>
      </w:pPr>
      <w:r>
        <w:t>Data Layer</w:t>
      </w:r>
    </w:p>
    <w:p w14:paraId="6D9CF7BD" w14:textId="77777777" w:rsidR="0081586D" w:rsidRDefault="00000000">
      <w:pPr>
        <w:pStyle w:val="ListParagraph"/>
        <w:numPr>
          <w:ilvl w:val="0"/>
          <w:numId w:val="2"/>
        </w:numPr>
        <w:spacing w:before="40" w:after="40"/>
      </w:pPr>
      <w:r>
        <w:rPr>
          <w:color w:val="4A4A4A"/>
        </w:rPr>
        <w:t>Multi-tenant PostgreSQL with mandatory Row Level Security</w:t>
      </w:r>
    </w:p>
    <w:p w14:paraId="39D9058C" w14:textId="77777777" w:rsidR="0081586D" w:rsidRDefault="00000000">
      <w:pPr>
        <w:pStyle w:val="ListParagraph"/>
        <w:numPr>
          <w:ilvl w:val="0"/>
          <w:numId w:val="2"/>
        </w:numPr>
        <w:spacing w:before="40" w:after="40"/>
      </w:pPr>
      <w:r>
        <w:rPr>
          <w:color w:val="4A4A4A"/>
        </w:rPr>
        <w:t>Registry, proxy intelligence, and economic indicator data</w:t>
      </w:r>
    </w:p>
    <w:p w14:paraId="55B69750" w14:textId="77777777" w:rsidR="0081586D" w:rsidRDefault="00000000">
      <w:pPr>
        <w:pStyle w:val="ListParagraph"/>
        <w:numPr>
          <w:ilvl w:val="0"/>
          <w:numId w:val="2"/>
        </w:numPr>
        <w:spacing w:before="40" w:after="40"/>
      </w:pPr>
      <w:r>
        <w:rPr>
          <w:color w:val="4A4A4A"/>
        </w:rPr>
        <w:t>Dia AI forecasting model outputs and intelligence snapshots</w:t>
      </w:r>
    </w:p>
    <w:p w14:paraId="58D7AE87" w14:textId="77777777" w:rsidR="0081586D" w:rsidRDefault="00000000">
      <w:pPr>
        <w:pStyle w:val="ListParagraph"/>
        <w:numPr>
          <w:ilvl w:val="0"/>
          <w:numId w:val="2"/>
        </w:numPr>
        <w:spacing w:before="40" w:after="40"/>
      </w:pPr>
      <w:r>
        <w:rPr>
          <w:color w:val="4A4A4A"/>
        </w:rPr>
        <w:t>Immutable audit logs, compliance records, and data export management</w:t>
      </w:r>
    </w:p>
    <w:p w14:paraId="654F6268" w14:textId="77777777" w:rsidR="0081586D" w:rsidRDefault="0081586D">
      <w:pPr>
        <w:spacing w:before="160"/>
      </w:pPr>
    </w:p>
    <w:p w14:paraId="317F292B" w14:textId="77777777" w:rsidR="0081586D" w:rsidRDefault="00000000">
      <w:pPr>
        <w:pStyle w:val="Heading1"/>
        <w:pBdr>
          <w:bottom w:val="single" w:sz="3" w:space="2" w:color="C9A84C"/>
        </w:pBdr>
      </w:pPr>
      <w:r>
        <w:t>11. Multi-Tenant Sovereign Architecture</w:t>
      </w:r>
    </w:p>
    <w:p w14:paraId="765B13FC" w14:textId="77777777" w:rsidR="0081586D" w:rsidRDefault="00000000">
      <w:pPr>
        <w:spacing w:before="80" w:after="80"/>
        <w:jc w:val="both"/>
      </w:pPr>
      <w:r>
        <w:rPr>
          <w:color w:val="4A4A4A"/>
        </w:rPr>
        <w:t>Every sovereign tenant operates inside a strictly isolated logical data environment. The multi-tenant architecture is the foundation of trust, procurement readiness, and sovereign adoption for Civis.</w:t>
      </w:r>
    </w:p>
    <w:p w14:paraId="1F1AA1AF" w14:textId="77777777" w:rsidR="0081586D" w:rsidRDefault="0081586D">
      <w:pPr>
        <w:spacing w:before="80"/>
      </w:pPr>
    </w:p>
    <w:p w14:paraId="5BB98938" w14:textId="77777777" w:rsidR="0081586D" w:rsidRDefault="00000000">
      <w:pPr>
        <w:pStyle w:val="Heading2"/>
      </w:pPr>
      <w:r>
        <w:t>Tenant Isolation Requirements</w:t>
      </w:r>
    </w:p>
    <w:p w14:paraId="77D21098" w14:textId="77777777" w:rsidR="0081586D" w:rsidRDefault="00000000">
      <w:pPr>
        <w:pStyle w:val="ListParagraph"/>
        <w:numPr>
          <w:ilvl w:val="0"/>
          <w:numId w:val="2"/>
        </w:numPr>
        <w:spacing w:before="40" w:after="40"/>
      </w:pPr>
      <w:r>
        <w:rPr>
          <w:color w:val="4A4A4A"/>
        </w:rPr>
        <w:t>Country A cannot access Country B data under any condition</w:t>
      </w:r>
    </w:p>
    <w:p w14:paraId="50D37C99" w14:textId="77777777" w:rsidR="0081586D" w:rsidRDefault="00000000">
      <w:pPr>
        <w:pStyle w:val="ListParagraph"/>
        <w:numPr>
          <w:ilvl w:val="0"/>
          <w:numId w:val="2"/>
        </w:numPr>
        <w:spacing w:before="40" w:after="40"/>
      </w:pPr>
      <w:r>
        <w:rPr>
          <w:color w:val="4A4A4A"/>
        </w:rPr>
        <w:t>Embassy users restricted to assigned jurisdictions only</w:t>
      </w:r>
    </w:p>
    <w:p w14:paraId="5C5FCA47" w14:textId="77777777" w:rsidR="0081586D" w:rsidRDefault="00000000">
      <w:pPr>
        <w:pStyle w:val="ListParagraph"/>
        <w:numPr>
          <w:ilvl w:val="0"/>
          <w:numId w:val="2"/>
        </w:numPr>
        <w:spacing w:before="40" w:after="40"/>
      </w:pPr>
      <w:r>
        <w:rPr>
          <w:color w:val="4A4A4A"/>
        </w:rPr>
        <w:t>Registrants can only access their own profiles</w:t>
      </w:r>
    </w:p>
    <w:p w14:paraId="61DFF7AF" w14:textId="77777777" w:rsidR="0081586D" w:rsidRDefault="00000000">
      <w:pPr>
        <w:pStyle w:val="ListParagraph"/>
        <w:numPr>
          <w:ilvl w:val="0"/>
          <w:numId w:val="2"/>
        </w:numPr>
        <w:spacing w:before="40" w:after="40"/>
      </w:pPr>
      <w:r>
        <w:rPr>
          <w:color w:val="4A4A4A"/>
        </w:rPr>
        <w:t>Analysts access only permitted aggregated datasets</w:t>
      </w:r>
    </w:p>
    <w:p w14:paraId="682DD202" w14:textId="77777777" w:rsidR="0081586D" w:rsidRDefault="00000000">
      <w:pPr>
        <w:pStyle w:val="ListParagraph"/>
        <w:numPr>
          <w:ilvl w:val="0"/>
          <w:numId w:val="2"/>
        </w:numPr>
        <w:spacing w:before="40" w:after="40"/>
      </w:pPr>
      <w:r>
        <w:rPr>
          <w:color w:val="4A4A4A"/>
        </w:rPr>
        <w:t>Platform administrators operate under strict governance and audit controls</w:t>
      </w:r>
    </w:p>
    <w:p w14:paraId="40DE83F9" w14:textId="77777777" w:rsidR="0081586D" w:rsidRDefault="0081586D">
      <w:pPr>
        <w:spacing w:before="80"/>
      </w:pPr>
    </w:p>
    <w:p w14:paraId="3379BADA" w14:textId="77777777" w:rsidR="0081586D" w:rsidRDefault="00000000">
      <w:pPr>
        <w:pStyle w:val="Heading2"/>
      </w:pPr>
      <w:r>
        <w:t>Sovereign Governance Controls</w:t>
      </w:r>
    </w:p>
    <w:p w14:paraId="60021D67" w14:textId="77777777" w:rsidR="0081586D" w:rsidRDefault="00000000">
      <w:pPr>
        <w:pStyle w:val="ListParagraph"/>
        <w:numPr>
          <w:ilvl w:val="0"/>
          <w:numId w:val="2"/>
        </w:numPr>
        <w:spacing w:before="40" w:after="40"/>
      </w:pPr>
      <w:r>
        <w:rPr>
          <w:color w:val="4A4A4A"/>
        </w:rPr>
        <w:t>Custom tenant administrators per sovereign client</w:t>
      </w:r>
    </w:p>
    <w:p w14:paraId="4C2EDAF3" w14:textId="77777777" w:rsidR="0081586D" w:rsidRDefault="00000000">
      <w:pPr>
        <w:pStyle w:val="ListParagraph"/>
        <w:numPr>
          <w:ilvl w:val="0"/>
          <w:numId w:val="2"/>
        </w:numPr>
        <w:spacing w:before="40" w:after="40"/>
      </w:pPr>
      <w:r>
        <w:rPr>
          <w:color w:val="4A4A4A"/>
        </w:rPr>
        <w:t>Country-specific policy controls and data governance rules</w:t>
      </w:r>
    </w:p>
    <w:p w14:paraId="3C9270A6" w14:textId="77777777" w:rsidR="0081586D" w:rsidRDefault="00000000">
      <w:pPr>
        <w:pStyle w:val="ListParagraph"/>
        <w:numPr>
          <w:ilvl w:val="0"/>
          <w:numId w:val="2"/>
        </w:numPr>
        <w:spacing w:before="40" w:after="40"/>
      </w:pPr>
      <w:r>
        <w:rPr>
          <w:color w:val="4A4A4A"/>
        </w:rPr>
        <w:t>Independent analytics boundaries per tenant</w:t>
      </w:r>
    </w:p>
    <w:p w14:paraId="58F85803" w14:textId="77777777" w:rsidR="0081586D" w:rsidRDefault="00000000">
      <w:pPr>
        <w:pStyle w:val="ListParagraph"/>
        <w:numPr>
          <w:ilvl w:val="0"/>
          <w:numId w:val="2"/>
        </w:numPr>
        <w:spacing w:before="40" w:after="40"/>
      </w:pPr>
      <w:r>
        <w:rPr>
          <w:color w:val="4A4A4A"/>
        </w:rPr>
        <w:t>Configurable compliance policies per deployment tier</w:t>
      </w:r>
    </w:p>
    <w:p w14:paraId="4A553E69" w14:textId="77777777" w:rsidR="0081586D" w:rsidRDefault="00000000">
      <w:pPr>
        <w:pStyle w:val="ListParagraph"/>
        <w:numPr>
          <w:ilvl w:val="0"/>
          <w:numId w:val="2"/>
        </w:numPr>
        <w:spacing w:before="40" w:after="40"/>
      </w:pPr>
      <w:r>
        <w:rPr>
          <w:color w:val="4A4A4A"/>
        </w:rPr>
        <w:t>Controlled access and role hierarchies</w:t>
      </w:r>
    </w:p>
    <w:p w14:paraId="43481B62" w14:textId="77777777" w:rsidR="0081586D" w:rsidRDefault="0081586D">
      <w:pPr>
        <w:spacing w:before="160"/>
      </w:pPr>
    </w:p>
    <w:p w14:paraId="404F6541" w14:textId="77777777" w:rsidR="0081586D" w:rsidRDefault="00000000">
      <w:pPr>
        <w:pStyle w:val="Heading1"/>
        <w:pBdr>
          <w:bottom w:val="single" w:sz="3" w:space="2" w:color="C9A84C"/>
        </w:pBdr>
      </w:pPr>
      <w:r>
        <w:t>12. Deployment Models</w:t>
      </w:r>
    </w:p>
    <w:p w14:paraId="40EC429C" w14:textId="77777777" w:rsidR="0081586D" w:rsidRDefault="00000000">
      <w:pPr>
        <w:spacing w:before="80" w:after="80"/>
        <w:jc w:val="both"/>
      </w:pPr>
      <w:r>
        <w:rPr>
          <w:color w:val="4A4A4A"/>
        </w:rPr>
        <w:t>Civis is built on a single sovereign-grade codebase supporting three deployment configurations. Governments may select the tier that best fits their current infrastructure requirements and sovereignty mandates, with a clear migration path to higher tiers as needs evolve.</w:t>
      </w:r>
    </w:p>
    <w:p w14:paraId="42C425E6" w14:textId="77777777" w:rsidR="0081586D" w:rsidRDefault="0081586D">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000"/>
        <w:gridCol w:w="3000"/>
        <w:gridCol w:w="2760"/>
      </w:tblGrid>
      <w:tr w:rsidR="0081586D" w14:paraId="6E42A34E" w14:textId="77777777">
        <w:tblPrEx>
          <w:tblCellMar>
            <w:top w:w="0" w:type="dxa"/>
            <w:bottom w:w="0" w:type="dxa"/>
          </w:tblCellMar>
        </w:tblPrEx>
        <w:tc>
          <w:tcPr>
            <w:tcW w:w="16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79EED07A" w14:textId="77777777" w:rsidR="0081586D" w:rsidRDefault="00000000">
            <w:r>
              <w:rPr>
                <w:b/>
                <w:bCs/>
                <w:color w:val="FFFFFF"/>
                <w:sz w:val="19"/>
                <w:szCs w:val="19"/>
              </w:rPr>
              <w:t>Tier</w:t>
            </w:r>
          </w:p>
        </w:tc>
        <w:tc>
          <w:tcPr>
            <w:tcW w:w="20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59C0D60C" w14:textId="77777777" w:rsidR="0081586D" w:rsidRDefault="00000000">
            <w:r>
              <w:rPr>
                <w:b/>
                <w:bCs/>
                <w:color w:val="FFFFFF"/>
                <w:sz w:val="19"/>
                <w:szCs w:val="19"/>
              </w:rPr>
              <w:t>Model</w:t>
            </w:r>
          </w:p>
        </w:tc>
        <w:tc>
          <w:tcPr>
            <w:tcW w:w="30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55E082C5" w14:textId="77777777" w:rsidR="0081586D" w:rsidRDefault="00000000">
            <w:r>
              <w:rPr>
                <w:b/>
                <w:bCs/>
                <w:color w:val="FFFFFF"/>
                <w:sz w:val="19"/>
                <w:szCs w:val="19"/>
              </w:rPr>
              <w:t>Description</w:t>
            </w:r>
          </w:p>
        </w:tc>
        <w:tc>
          <w:tcPr>
            <w:tcW w:w="276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21059570" w14:textId="77777777" w:rsidR="0081586D" w:rsidRDefault="00000000">
            <w:r>
              <w:rPr>
                <w:b/>
                <w:bCs/>
                <w:color w:val="FFFFFF"/>
                <w:sz w:val="19"/>
                <w:szCs w:val="19"/>
              </w:rPr>
              <w:t>Data Residency</w:t>
            </w:r>
          </w:p>
        </w:tc>
      </w:tr>
      <w:tr w:rsidR="0081586D" w14:paraId="09C57AF6" w14:textId="77777777">
        <w:tblPrEx>
          <w:tblCellMar>
            <w:top w:w="0" w:type="dxa"/>
            <w:bottom w:w="0" w:type="dxa"/>
          </w:tblCellMar>
        </w:tblPrEx>
        <w:tc>
          <w:tcPr>
            <w:tcW w:w="160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0D7FDB54" w14:textId="77777777" w:rsidR="0081586D" w:rsidRDefault="00000000">
            <w:r>
              <w:rPr>
                <w:b/>
                <w:bCs/>
                <w:color w:val="1B2A4A"/>
                <w:sz w:val="19"/>
                <w:szCs w:val="19"/>
              </w:rPr>
              <w:t>Civis Cloud</w:t>
            </w:r>
          </w:p>
        </w:tc>
        <w:tc>
          <w:tcPr>
            <w:tcW w:w="200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7D0DDFE2" w14:textId="77777777" w:rsidR="0081586D" w:rsidRDefault="00000000">
            <w:r>
              <w:rPr>
                <w:color w:val="4A4A4A"/>
                <w:sz w:val="19"/>
                <w:szCs w:val="19"/>
              </w:rPr>
              <w:t>Multi-Tenant Shared Platform</w:t>
            </w:r>
          </w:p>
        </w:tc>
        <w:tc>
          <w:tcPr>
            <w:tcW w:w="300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1852CE0D" w14:textId="77777777" w:rsidR="0081586D" w:rsidRDefault="00000000">
            <w:r>
              <w:rPr>
                <w:color w:val="4A4A4A"/>
                <w:sz w:val="19"/>
                <w:szCs w:val="19"/>
              </w:rPr>
              <w:t>Multiple governments on shared infrastructure with strict logical data isolation via Row Level Security. Most cost-efficient entry point.</w:t>
            </w:r>
          </w:p>
        </w:tc>
        <w:tc>
          <w:tcPr>
            <w:tcW w:w="27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3BB78065" w14:textId="77777777" w:rsidR="0081586D" w:rsidRDefault="00000000">
            <w:r>
              <w:rPr>
                <w:color w:val="4A4A4A"/>
                <w:sz w:val="19"/>
                <w:szCs w:val="19"/>
              </w:rPr>
              <w:t>GDPR, NDPR, AU Principles. Data hosted in approved regional cloud infrastructure.</w:t>
            </w:r>
          </w:p>
        </w:tc>
      </w:tr>
      <w:tr w:rsidR="0081586D" w14:paraId="2CB0A1E1" w14:textId="77777777">
        <w:tblPrEx>
          <w:tblCellMar>
            <w:top w:w="0" w:type="dxa"/>
            <w:bottom w:w="0" w:type="dxa"/>
          </w:tblCellMar>
        </w:tblPrEx>
        <w:tc>
          <w:tcPr>
            <w:tcW w:w="160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780AE1CA" w14:textId="77777777" w:rsidR="0081586D" w:rsidRDefault="00000000">
            <w:r>
              <w:rPr>
                <w:b/>
                <w:bCs/>
                <w:color w:val="1B2A4A"/>
                <w:sz w:val="19"/>
                <w:szCs w:val="19"/>
              </w:rPr>
              <w:t>Civis Government</w:t>
            </w:r>
          </w:p>
        </w:tc>
        <w:tc>
          <w:tcPr>
            <w:tcW w:w="200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54850BF3" w14:textId="77777777" w:rsidR="0081586D" w:rsidRDefault="00000000">
            <w:r>
              <w:rPr>
                <w:color w:val="4A4A4A"/>
                <w:sz w:val="19"/>
                <w:szCs w:val="19"/>
              </w:rPr>
              <w:t>Single-Country Deployment</w:t>
            </w:r>
          </w:p>
        </w:tc>
        <w:tc>
          <w:tcPr>
            <w:tcW w:w="300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0F285600" w14:textId="77777777" w:rsidR="0081586D" w:rsidRDefault="00000000">
            <w:r>
              <w:rPr>
                <w:color w:val="4A4A4A"/>
                <w:sz w:val="19"/>
                <w:szCs w:val="19"/>
              </w:rPr>
              <w:t>Dedicated environment for one sovereign government. Branded and presented as a national platform. No awareness of other tenants.</w:t>
            </w:r>
          </w:p>
        </w:tc>
        <w:tc>
          <w:tcPr>
            <w:tcW w:w="27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197806FC" w14:textId="77777777" w:rsidR="0081586D" w:rsidRDefault="00000000">
            <w:r>
              <w:rPr>
                <w:color w:val="4A4A4A"/>
                <w:sz w:val="19"/>
                <w:szCs w:val="19"/>
              </w:rPr>
              <w:t>Full data residency compliance. Hosted in government-approved infrastructure region.</w:t>
            </w:r>
          </w:p>
        </w:tc>
      </w:tr>
      <w:tr w:rsidR="0081586D" w14:paraId="4567E94E" w14:textId="77777777">
        <w:tblPrEx>
          <w:tblCellMar>
            <w:top w:w="0" w:type="dxa"/>
            <w:bottom w:w="0" w:type="dxa"/>
          </w:tblCellMar>
        </w:tblPrEx>
        <w:tc>
          <w:tcPr>
            <w:tcW w:w="160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0F3EEE49" w14:textId="77777777" w:rsidR="0081586D" w:rsidRDefault="00000000">
            <w:r>
              <w:rPr>
                <w:b/>
                <w:bCs/>
                <w:color w:val="1B2A4A"/>
                <w:sz w:val="19"/>
                <w:szCs w:val="19"/>
              </w:rPr>
              <w:t>Civis Sovereign</w:t>
            </w:r>
          </w:p>
        </w:tc>
        <w:tc>
          <w:tcPr>
            <w:tcW w:w="200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7C482D2C" w14:textId="77777777" w:rsidR="0081586D" w:rsidRDefault="00000000">
            <w:r>
              <w:rPr>
                <w:color w:val="4A4A4A"/>
                <w:sz w:val="19"/>
                <w:szCs w:val="19"/>
              </w:rPr>
              <w:t>Dedicated White-Label Instance</w:t>
            </w:r>
          </w:p>
        </w:tc>
        <w:tc>
          <w:tcPr>
            <w:tcW w:w="300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77F9FC33" w14:textId="77777777" w:rsidR="0081586D" w:rsidRDefault="00000000">
            <w:r>
              <w:rPr>
                <w:color w:val="4A4A4A"/>
                <w:sz w:val="19"/>
                <w:szCs w:val="19"/>
              </w:rPr>
              <w:t>Fully dedicated application, database, and storage infrastructure. Required for national security agencies, ministries of interior, and highest sovereignty mandates.</w:t>
            </w:r>
          </w:p>
        </w:tc>
        <w:tc>
          <w:tcPr>
            <w:tcW w:w="27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4C4D1D3F" w14:textId="77777777" w:rsidR="0081586D" w:rsidRDefault="00000000">
            <w:r>
              <w:rPr>
                <w:color w:val="4A4A4A"/>
                <w:sz w:val="19"/>
                <w:szCs w:val="19"/>
              </w:rPr>
              <w:t>Complete sovereign data control. Dedicated hosting within national or approved jurisdiction. Meets strictest regulatory requirements.</w:t>
            </w:r>
          </w:p>
        </w:tc>
      </w:tr>
    </w:tbl>
    <w:p w14:paraId="3E6E32FF" w14:textId="77777777" w:rsidR="0081586D" w:rsidRDefault="0081586D">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1586D" w14:paraId="497A49D2" w14:textId="77777777">
        <w:tblPrEx>
          <w:tblCellMar>
            <w:top w:w="0" w:type="dxa"/>
            <w:bottom w:w="0" w:type="dxa"/>
          </w:tblCellMar>
        </w:tblPrEx>
        <w:tc>
          <w:tcPr>
            <w:tcW w:w="9360" w:type="dxa"/>
            <w:tcBorders>
              <w:top w:val="single" w:sz="1" w:space="0" w:color="D0D7E2"/>
              <w:left w:val="single" w:sz="1" w:space="0" w:color="D0D7E2"/>
              <w:bottom w:val="single" w:sz="1" w:space="0" w:color="D0D7E2"/>
              <w:right w:val="single" w:sz="1" w:space="0" w:color="D0D7E2"/>
            </w:tcBorders>
            <w:shd w:val="clear" w:color="auto" w:fill="EAF1FB"/>
            <w:tcMar>
              <w:top w:w="120" w:type="dxa"/>
              <w:left w:w="200" w:type="dxa"/>
              <w:bottom w:w="120" w:type="dxa"/>
              <w:right w:w="200" w:type="dxa"/>
            </w:tcMar>
          </w:tcPr>
          <w:p w14:paraId="24A73C6D" w14:textId="77777777" w:rsidR="0081586D" w:rsidRDefault="00000000">
            <w:pPr>
              <w:spacing w:after="80"/>
            </w:pPr>
            <w:r>
              <w:rPr>
                <w:b/>
                <w:bCs/>
                <w:color w:val="1B2A4A"/>
              </w:rPr>
              <w:t>Commercial Approach</w:t>
            </w:r>
          </w:p>
          <w:p w14:paraId="3EC5E8A1" w14:textId="77777777" w:rsidR="0081586D" w:rsidRDefault="00000000">
            <w:pPr>
              <w:jc w:val="both"/>
            </w:pPr>
            <w:r>
              <w:rPr>
                <w:color w:val="4A4A4A"/>
                <w:sz w:val="21"/>
                <w:szCs w:val="21"/>
              </w:rPr>
              <w:lastRenderedPageBreak/>
              <w:t>Civis does not publish standard pricing. Each deployment is structured to the specific requirements, scale, sovereignty mandates, and strategic objectives of the sovereign client. Contact the Afronovation team to discuss deployment options, institutional arrangements, and pilot program eligibility.</w:t>
            </w:r>
          </w:p>
        </w:tc>
      </w:tr>
    </w:tbl>
    <w:p w14:paraId="736ED541" w14:textId="77777777" w:rsidR="0081586D" w:rsidRDefault="0081586D">
      <w:pPr>
        <w:spacing w:before="160"/>
      </w:pPr>
    </w:p>
    <w:p w14:paraId="7DF801E4" w14:textId="77777777" w:rsidR="0081586D" w:rsidRDefault="00000000">
      <w:pPr>
        <w:pStyle w:val="Heading1"/>
        <w:pBdr>
          <w:bottom w:val="single" w:sz="3" w:space="2" w:color="C9A84C"/>
        </w:pBdr>
      </w:pPr>
      <w:r>
        <w:t>13. Role-Based Access Control</w:t>
      </w:r>
    </w:p>
    <w:p w14:paraId="2E6D7B98" w14:textId="77777777" w:rsidR="0081586D" w:rsidRDefault="00000000">
      <w:pPr>
        <w:spacing w:before="80" w:after="80"/>
        <w:jc w:val="both"/>
      </w:pPr>
      <w:r>
        <w:rPr>
          <w:color w:val="4A4A4A"/>
        </w:rPr>
        <w:t>Access across the Civis platform is governed by a structured role-based control system. Every role is tenant-scoped, auditable, and aligned to the principle of least privilege — users access only what their role and jurisdiction explicitly permit.</w:t>
      </w:r>
    </w:p>
    <w:p w14:paraId="392B421F" w14:textId="77777777" w:rsidR="0081586D" w:rsidRDefault="0081586D">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400"/>
        <w:gridCol w:w="5560"/>
      </w:tblGrid>
      <w:tr w:rsidR="0081586D" w14:paraId="5A6A394F"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4B94792D" w14:textId="77777777" w:rsidR="0081586D" w:rsidRDefault="00000000">
            <w:r>
              <w:rPr>
                <w:b/>
                <w:bCs/>
                <w:color w:val="FFFFFF"/>
                <w:sz w:val="20"/>
                <w:szCs w:val="20"/>
              </w:rPr>
              <w:t>Role</w:t>
            </w:r>
          </w:p>
        </w:tc>
        <w:tc>
          <w:tcPr>
            <w:tcW w:w="14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19F98BFE" w14:textId="77777777" w:rsidR="0081586D" w:rsidRDefault="00000000">
            <w:r>
              <w:rPr>
                <w:b/>
                <w:bCs/>
                <w:color w:val="FFFFFF"/>
                <w:sz w:val="20"/>
                <w:szCs w:val="20"/>
              </w:rPr>
              <w:t>Scope</w:t>
            </w:r>
          </w:p>
        </w:tc>
        <w:tc>
          <w:tcPr>
            <w:tcW w:w="556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157C3E2E" w14:textId="77777777" w:rsidR="0081586D" w:rsidRDefault="00000000">
            <w:r>
              <w:rPr>
                <w:b/>
                <w:bCs/>
                <w:color w:val="FFFFFF"/>
                <w:sz w:val="20"/>
                <w:szCs w:val="20"/>
              </w:rPr>
              <w:t>Permissions</w:t>
            </w:r>
          </w:p>
        </w:tc>
      </w:tr>
      <w:tr w:rsidR="0081586D" w14:paraId="608CCF76"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38257A4B" w14:textId="77777777" w:rsidR="0081586D" w:rsidRDefault="00000000">
            <w:r>
              <w:rPr>
                <w:b/>
                <w:bCs/>
                <w:color w:val="1B2A4A"/>
                <w:sz w:val="20"/>
                <w:szCs w:val="20"/>
              </w:rPr>
              <w:t>Super Platform Admin</w:t>
            </w:r>
          </w:p>
        </w:tc>
        <w:tc>
          <w:tcPr>
            <w:tcW w:w="140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10D16CFC" w14:textId="77777777" w:rsidR="0081586D" w:rsidRDefault="00000000">
            <w:r>
              <w:rPr>
                <w:color w:val="4A4A4A"/>
                <w:sz w:val="20"/>
                <w:szCs w:val="20"/>
              </w:rPr>
              <w:t>Platform</w:t>
            </w:r>
          </w:p>
        </w:tc>
        <w:tc>
          <w:tcPr>
            <w:tcW w:w="55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4D4EBBF0" w14:textId="77777777" w:rsidR="0081586D" w:rsidRDefault="00000000">
            <w:r>
              <w:rPr>
                <w:color w:val="4A4A4A"/>
                <w:sz w:val="20"/>
                <w:szCs w:val="20"/>
              </w:rPr>
              <w:t>Full platform governance. Manages tenants, compliance, and infrastructure.</w:t>
            </w:r>
          </w:p>
        </w:tc>
      </w:tr>
      <w:tr w:rsidR="0081586D" w14:paraId="164D336E"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14FFC394" w14:textId="77777777" w:rsidR="0081586D" w:rsidRDefault="00000000">
            <w:r>
              <w:rPr>
                <w:b/>
                <w:bCs/>
                <w:color w:val="1B2A4A"/>
                <w:sz w:val="20"/>
                <w:szCs w:val="20"/>
              </w:rPr>
              <w:t>Sovereign Tenant Admin</w:t>
            </w:r>
          </w:p>
        </w:tc>
        <w:tc>
          <w:tcPr>
            <w:tcW w:w="140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32FEB2D9" w14:textId="77777777" w:rsidR="0081586D" w:rsidRDefault="00000000">
            <w:r>
              <w:rPr>
                <w:color w:val="4A4A4A"/>
                <w:sz w:val="20"/>
                <w:szCs w:val="20"/>
              </w:rPr>
              <w:t>Tenant</w:t>
            </w:r>
          </w:p>
        </w:tc>
        <w:tc>
          <w:tcPr>
            <w:tcW w:w="55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701FFD81" w14:textId="77777777" w:rsidR="0081586D" w:rsidRDefault="00000000">
            <w:r>
              <w:rPr>
                <w:color w:val="4A4A4A"/>
                <w:sz w:val="20"/>
                <w:szCs w:val="20"/>
              </w:rPr>
              <w:t>Full access within assigned sovereign tenant. Manages users, embassies, and configuration.</w:t>
            </w:r>
          </w:p>
        </w:tc>
      </w:tr>
      <w:tr w:rsidR="0081586D" w14:paraId="2211AB62"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2ABAB64A" w14:textId="77777777" w:rsidR="0081586D" w:rsidRDefault="00000000">
            <w:r>
              <w:rPr>
                <w:b/>
                <w:bCs/>
                <w:color w:val="1B2A4A"/>
                <w:sz w:val="20"/>
                <w:szCs w:val="20"/>
              </w:rPr>
              <w:t>Embassy Administrator</w:t>
            </w:r>
          </w:p>
        </w:tc>
        <w:tc>
          <w:tcPr>
            <w:tcW w:w="140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57EFF89E" w14:textId="77777777" w:rsidR="0081586D" w:rsidRDefault="00000000">
            <w:r>
              <w:rPr>
                <w:color w:val="4A4A4A"/>
                <w:sz w:val="20"/>
                <w:szCs w:val="20"/>
              </w:rPr>
              <w:t>Embassy</w:t>
            </w:r>
          </w:p>
        </w:tc>
        <w:tc>
          <w:tcPr>
            <w:tcW w:w="55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2C21A708" w14:textId="77777777" w:rsidR="0081586D" w:rsidRDefault="00000000">
            <w:r>
              <w:rPr>
                <w:color w:val="4A4A4A"/>
                <w:sz w:val="20"/>
                <w:szCs w:val="20"/>
              </w:rPr>
              <w:t>Manages embassy operations, staff, and registrant records within assigned jurisdiction.</w:t>
            </w:r>
          </w:p>
        </w:tc>
      </w:tr>
      <w:tr w:rsidR="0081586D" w14:paraId="0B6E5AC0"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1AE8A166" w14:textId="77777777" w:rsidR="0081586D" w:rsidRDefault="00000000">
            <w:r>
              <w:rPr>
                <w:b/>
                <w:bCs/>
                <w:color w:val="1B2A4A"/>
                <w:sz w:val="20"/>
                <w:szCs w:val="20"/>
              </w:rPr>
              <w:t>Consular Officer</w:t>
            </w:r>
          </w:p>
        </w:tc>
        <w:tc>
          <w:tcPr>
            <w:tcW w:w="140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698494E1" w14:textId="77777777" w:rsidR="0081586D" w:rsidRDefault="00000000">
            <w:r>
              <w:rPr>
                <w:color w:val="4A4A4A"/>
                <w:sz w:val="20"/>
                <w:szCs w:val="20"/>
              </w:rPr>
              <w:t>Embassy</w:t>
            </w:r>
          </w:p>
        </w:tc>
        <w:tc>
          <w:tcPr>
            <w:tcW w:w="55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1E5058E0" w14:textId="77777777" w:rsidR="0081586D" w:rsidRDefault="00000000">
            <w:r>
              <w:rPr>
                <w:color w:val="4A4A4A"/>
                <w:sz w:val="20"/>
                <w:szCs w:val="20"/>
              </w:rPr>
              <w:t>Creates and updates registrant records within assigned embassy scope.</w:t>
            </w:r>
          </w:p>
        </w:tc>
      </w:tr>
      <w:tr w:rsidR="0081586D" w14:paraId="1CBF5EE8"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239C3545" w14:textId="77777777" w:rsidR="0081586D" w:rsidRDefault="00000000">
            <w:r>
              <w:rPr>
                <w:b/>
                <w:bCs/>
                <w:color w:val="1B2A4A"/>
                <w:sz w:val="20"/>
                <w:szCs w:val="20"/>
              </w:rPr>
              <w:t>Analyst</w:t>
            </w:r>
          </w:p>
        </w:tc>
        <w:tc>
          <w:tcPr>
            <w:tcW w:w="140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3AB4506A" w14:textId="77777777" w:rsidR="0081586D" w:rsidRDefault="00000000">
            <w:r>
              <w:rPr>
                <w:color w:val="4A4A4A"/>
                <w:sz w:val="20"/>
                <w:szCs w:val="20"/>
              </w:rPr>
              <w:t>Tenant</w:t>
            </w:r>
          </w:p>
        </w:tc>
        <w:tc>
          <w:tcPr>
            <w:tcW w:w="55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327DBCC3" w14:textId="77777777" w:rsidR="0081586D" w:rsidRDefault="00000000">
            <w:r>
              <w:rPr>
                <w:color w:val="4A4A4A"/>
                <w:sz w:val="20"/>
                <w:szCs w:val="20"/>
              </w:rPr>
              <w:t>Access to aggregated and approved analytics datasets only. No raw sensitive records.</w:t>
            </w:r>
          </w:p>
        </w:tc>
      </w:tr>
      <w:tr w:rsidR="0081586D" w14:paraId="284B22DC"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74A8AA7E" w14:textId="77777777" w:rsidR="0081586D" w:rsidRDefault="00000000">
            <w:r>
              <w:rPr>
                <w:b/>
                <w:bCs/>
                <w:color w:val="1B2A4A"/>
                <w:sz w:val="20"/>
                <w:szCs w:val="20"/>
              </w:rPr>
              <w:t>Economic Planner</w:t>
            </w:r>
          </w:p>
        </w:tc>
        <w:tc>
          <w:tcPr>
            <w:tcW w:w="140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05A1972B" w14:textId="77777777" w:rsidR="0081586D" w:rsidRDefault="00000000">
            <w:r>
              <w:rPr>
                <w:color w:val="4A4A4A"/>
                <w:sz w:val="20"/>
                <w:szCs w:val="20"/>
              </w:rPr>
              <w:t>Tenant</w:t>
            </w:r>
          </w:p>
        </w:tc>
        <w:tc>
          <w:tcPr>
            <w:tcW w:w="55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2330F59C" w14:textId="77777777" w:rsidR="0081586D" w:rsidRDefault="00000000">
            <w:r>
              <w:rPr>
                <w:color w:val="4A4A4A"/>
                <w:sz w:val="20"/>
                <w:szCs w:val="20"/>
              </w:rPr>
              <w:t>Access to economic intelligence, remittance, and investment analytics dashboards.</w:t>
            </w:r>
          </w:p>
        </w:tc>
      </w:tr>
      <w:tr w:rsidR="0081586D" w14:paraId="3FDCD13F"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65852CCF" w14:textId="77777777" w:rsidR="0081586D" w:rsidRDefault="00000000">
            <w:r>
              <w:rPr>
                <w:b/>
                <w:bCs/>
                <w:color w:val="1B2A4A"/>
                <w:sz w:val="20"/>
                <w:szCs w:val="20"/>
              </w:rPr>
              <w:t>Executive Viewer</w:t>
            </w:r>
          </w:p>
        </w:tc>
        <w:tc>
          <w:tcPr>
            <w:tcW w:w="140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4114E7B4" w14:textId="77777777" w:rsidR="0081586D" w:rsidRDefault="00000000">
            <w:r>
              <w:rPr>
                <w:color w:val="4A4A4A"/>
                <w:sz w:val="20"/>
                <w:szCs w:val="20"/>
              </w:rPr>
              <w:t>Tenant</w:t>
            </w:r>
          </w:p>
        </w:tc>
        <w:tc>
          <w:tcPr>
            <w:tcW w:w="55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5A09AA73" w14:textId="77777777" w:rsidR="0081586D" w:rsidRDefault="00000000">
            <w:r>
              <w:rPr>
                <w:color w:val="4A4A4A"/>
                <w:sz w:val="20"/>
                <w:szCs w:val="20"/>
              </w:rPr>
              <w:t>Read-only access to dashboards and reports. No raw sensitive data.</w:t>
            </w:r>
          </w:p>
        </w:tc>
      </w:tr>
      <w:tr w:rsidR="0081586D" w14:paraId="7DB96652"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15544511" w14:textId="77777777" w:rsidR="0081586D" w:rsidRDefault="00000000">
            <w:r>
              <w:rPr>
                <w:b/>
                <w:bCs/>
                <w:color w:val="1B2A4A"/>
                <w:sz w:val="20"/>
                <w:szCs w:val="20"/>
              </w:rPr>
              <w:t>Diaspora Registrant</w:t>
            </w:r>
          </w:p>
        </w:tc>
        <w:tc>
          <w:tcPr>
            <w:tcW w:w="140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5CEA5539" w14:textId="77777777" w:rsidR="0081586D" w:rsidRDefault="00000000">
            <w:r>
              <w:rPr>
                <w:color w:val="4A4A4A"/>
                <w:sz w:val="20"/>
                <w:szCs w:val="20"/>
              </w:rPr>
              <w:t>Personal</w:t>
            </w:r>
          </w:p>
        </w:tc>
        <w:tc>
          <w:tcPr>
            <w:tcW w:w="55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24D44074" w14:textId="77777777" w:rsidR="0081586D" w:rsidRDefault="00000000">
            <w:r>
              <w:rPr>
                <w:color w:val="4A4A4A"/>
                <w:sz w:val="20"/>
                <w:szCs w:val="20"/>
              </w:rPr>
              <w:t>Access to own profile, documents, surveys, and program participation only.</w:t>
            </w:r>
          </w:p>
        </w:tc>
      </w:tr>
    </w:tbl>
    <w:p w14:paraId="4C97633B" w14:textId="77777777" w:rsidR="0081586D" w:rsidRDefault="0081586D">
      <w:pPr>
        <w:spacing w:before="160"/>
      </w:pPr>
    </w:p>
    <w:p w14:paraId="66C6A99F" w14:textId="77777777" w:rsidR="0081586D" w:rsidRDefault="00000000">
      <w:pPr>
        <w:pStyle w:val="Heading1"/>
        <w:pBdr>
          <w:bottom w:val="single" w:sz="3" w:space="2" w:color="C9A84C"/>
        </w:pBdr>
      </w:pPr>
      <w:r>
        <w:t>14. Data Intelligence Framework</w:t>
      </w:r>
    </w:p>
    <w:p w14:paraId="6E6614C5" w14:textId="77777777" w:rsidR="0081586D" w:rsidRDefault="00000000">
      <w:pPr>
        <w:spacing w:before="80" w:after="80"/>
        <w:jc w:val="both"/>
      </w:pPr>
      <w:r>
        <w:rPr>
          <w:color w:val="4A4A4A"/>
        </w:rPr>
        <w:t>Civis generates intelligence from two complementary data sources that together produce higher-confidence national forecasts even when direct registrant participation is incomplete.</w:t>
      </w:r>
    </w:p>
    <w:p w14:paraId="5D37CBDE" w14:textId="77777777" w:rsidR="0081586D" w:rsidRDefault="0081586D">
      <w:pPr>
        <w:spacing w:before="80"/>
      </w:pPr>
    </w:p>
    <w:p w14:paraId="4094D8B1" w14:textId="77777777" w:rsidR="0081586D" w:rsidRDefault="00000000">
      <w:pPr>
        <w:pStyle w:val="Heading2"/>
      </w:pPr>
      <w:r>
        <w:t>Explicit Citizen Intelligence</w:t>
      </w:r>
    </w:p>
    <w:p w14:paraId="2949DE5C" w14:textId="77777777" w:rsidR="0081586D" w:rsidRDefault="00000000">
      <w:pPr>
        <w:spacing w:before="80" w:after="80"/>
        <w:jc w:val="both"/>
      </w:pPr>
      <w:r>
        <w:rPr>
          <w:color w:val="4A4A4A"/>
        </w:rPr>
        <w:t>Collected directly from registrants and embassy workflows:</w:t>
      </w:r>
    </w:p>
    <w:p w14:paraId="11E44405" w14:textId="77777777" w:rsidR="0081586D" w:rsidRDefault="00000000">
      <w:pPr>
        <w:pStyle w:val="ListParagraph"/>
        <w:numPr>
          <w:ilvl w:val="0"/>
          <w:numId w:val="2"/>
        </w:numPr>
        <w:spacing w:before="40" w:after="40"/>
      </w:pPr>
      <w:r>
        <w:rPr>
          <w:color w:val="4A4A4A"/>
        </w:rPr>
        <w:t>Demographics, profession, education, and household data</w:t>
      </w:r>
    </w:p>
    <w:p w14:paraId="7D122A10" w14:textId="77777777" w:rsidR="0081586D" w:rsidRDefault="00000000">
      <w:pPr>
        <w:pStyle w:val="ListParagraph"/>
        <w:numPr>
          <w:ilvl w:val="0"/>
          <w:numId w:val="2"/>
        </w:numPr>
        <w:spacing w:before="40" w:after="40"/>
      </w:pPr>
      <w:r>
        <w:rPr>
          <w:color w:val="4A4A4A"/>
        </w:rPr>
        <w:t>Income bands, remittance behavior, and investment interests</w:t>
      </w:r>
    </w:p>
    <w:p w14:paraId="3CE49522" w14:textId="77777777" w:rsidR="0081586D" w:rsidRDefault="00000000">
      <w:pPr>
        <w:pStyle w:val="ListParagraph"/>
        <w:numPr>
          <w:ilvl w:val="0"/>
          <w:numId w:val="2"/>
        </w:numPr>
        <w:spacing w:before="40" w:after="40"/>
      </w:pPr>
      <w:r>
        <w:rPr>
          <w:color w:val="4A4A4A"/>
        </w:rPr>
        <w:lastRenderedPageBreak/>
        <w:t>Skills inventory, certifications, and employer information</w:t>
      </w:r>
    </w:p>
    <w:p w14:paraId="283A13CB" w14:textId="77777777" w:rsidR="0081586D" w:rsidRDefault="00000000">
      <w:pPr>
        <w:pStyle w:val="ListParagraph"/>
        <w:numPr>
          <w:ilvl w:val="0"/>
          <w:numId w:val="2"/>
        </w:numPr>
        <w:spacing w:before="40" w:after="40"/>
      </w:pPr>
      <w:r>
        <w:rPr>
          <w:color w:val="4A4A4A"/>
        </w:rPr>
        <w:t>Return interest indicators and diaspora association memberships</w:t>
      </w:r>
    </w:p>
    <w:p w14:paraId="57160F70" w14:textId="77777777" w:rsidR="0081586D" w:rsidRDefault="0081586D">
      <w:pPr>
        <w:spacing w:before="80"/>
      </w:pPr>
    </w:p>
    <w:p w14:paraId="045B1A7A" w14:textId="77777777" w:rsidR="0081586D" w:rsidRDefault="00000000">
      <w:pPr>
        <w:pStyle w:val="Heading2"/>
      </w:pPr>
      <w:r>
        <w:t>Proxy Intelligence Layer</w:t>
      </w:r>
    </w:p>
    <w:p w14:paraId="3613652E" w14:textId="77777777" w:rsidR="0081586D" w:rsidRDefault="00000000">
      <w:pPr>
        <w:spacing w:before="80" w:after="80"/>
        <w:jc w:val="both"/>
      </w:pPr>
      <w:r>
        <w:rPr>
          <w:color w:val="4A4A4A"/>
        </w:rPr>
        <w:t>Integrated from authoritative external macroeconomic datasets:</w:t>
      </w:r>
    </w:p>
    <w:p w14:paraId="211D6BA8" w14:textId="77777777" w:rsidR="0081586D" w:rsidRDefault="00000000">
      <w:pPr>
        <w:pStyle w:val="ListParagraph"/>
        <w:numPr>
          <w:ilvl w:val="0"/>
          <w:numId w:val="2"/>
        </w:numPr>
        <w:spacing w:before="40" w:after="40"/>
      </w:pPr>
      <w:r>
        <w:rPr>
          <w:color w:val="4A4A4A"/>
        </w:rPr>
        <w:t>World Bank — economic indicators and migration data</w:t>
      </w:r>
    </w:p>
    <w:p w14:paraId="00B7CCA0" w14:textId="77777777" w:rsidR="0081586D" w:rsidRDefault="00000000">
      <w:pPr>
        <w:pStyle w:val="ListParagraph"/>
        <w:numPr>
          <w:ilvl w:val="0"/>
          <w:numId w:val="2"/>
        </w:numPr>
        <w:spacing w:before="40" w:after="40"/>
      </w:pPr>
      <w:r>
        <w:rPr>
          <w:color w:val="4A4A4A"/>
        </w:rPr>
        <w:t>United Nations — population and migration statistics</w:t>
      </w:r>
    </w:p>
    <w:p w14:paraId="2631B945" w14:textId="77777777" w:rsidR="0081586D" w:rsidRDefault="00000000">
      <w:pPr>
        <w:pStyle w:val="ListParagraph"/>
        <w:numPr>
          <w:ilvl w:val="0"/>
          <w:numId w:val="2"/>
        </w:numPr>
        <w:spacing w:before="40" w:after="40"/>
      </w:pPr>
      <w:r>
        <w:rPr>
          <w:color w:val="4A4A4A"/>
        </w:rPr>
        <w:t>OECD — labor market and skills data</w:t>
      </w:r>
    </w:p>
    <w:p w14:paraId="5C9D46CF" w14:textId="77777777" w:rsidR="0081586D" w:rsidRDefault="00000000">
      <w:pPr>
        <w:pStyle w:val="ListParagraph"/>
        <w:numPr>
          <w:ilvl w:val="0"/>
          <w:numId w:val="2"/>
        </w:numPr>
        <w:spacing w:before="40" w:after="40"/>
      </w:pPr>
      <w:r>
        <w:rPr>
          <w:color w:val="4A4A4A"/>
        </w:rPr>
        <w:t>IMF — remittance flow and economic mobility indicators</w:t>
      </w:r>
    </w:p>
    <w:p w14:paraId="18B26821" w14:textId="77777777" w:rsidR="0081586D" w:rsidRDefault="00000000">
      <w:pPr>
        <w:pStyle w:val="ListParagraph"/>
        <w:numPr>
          <w:ilvl w:val="0"/>
          <w:numId w:val="2"/>
        </w:numPr>
        <w:spacing w:before="40" w:after="40"/>
      </w:pPr>
      <w:r>
        <w:rPr>
          <w:color w:val="4A4A4A"/>
        </w:rPr>
        <w:t>Host-country census bureaus and labor statistics authorities</w:t>
      </w:r>
    </w:p>
    <w:p w14:paraId="0F516B98" w14:textId="77777777" w:rsidR="0081586D" w:rsidRDefault="0081586D">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1586D" w14:paraId="3AEA81DB" w14:textId="77777777">
        <w:tblPrEx>
          <w:tblCellMar>
            <w:top w:w="0" w:type="dxa"/>
            <w:bottom w:w="0" w:type="dxa"/>
          </w:tblCellMar>
        </w:tblPrEx>
        <w:tc>
          <w:tcPr>
            <w:tcW w:w="9360" w:type="dxa"/>
            <w:tcBorders>
              <w:top w:val="single" w:sz="1" w:space="0" w:color="D0D7E2"/>
              <w:left w:val="single" w:sz="1" w:space="0" w:color="D0D7E2"/>
              <w:bottom w:val="single" w:sz="1" w:space="0" w:color="D0D7E2"/>
              <w:right w:val="single" w:sz="1" w:space="0" w:color="D0D7E2"/>
            </w:tcBorders>
            <w:shd w:val="clear" w:color="auto" w:fill="EAF1FB"/>
            <w:tcMar>
              <w:top w:w="120" w:type="dxa"/>
              <w:left w:w="200" w:type="dxa"/>
              <w:bottom w:w="120" w:type="dxa"/>
              <w:right w:w="200" w:type="dxa"/>
            </w:tcMar>
          </w:tcPr>
          <w:p w14:paraId="41996323" w14:textId="77777777" w:rsidR="0081586D" w:rsidRDefault="00000000">
            <w:pPr>
              <w:spacing w:after="80"/>
            </w:pPr>
            <w:r>
              <w:rPr>
                <w:b/>
                <w:bCs/>
                <w:color w:val="1B2A4A"/>
              </w:rPr>
              <w:t>Hybrid Intelligence Model</w:t>
            </w:r>
          </w:p>
          <w:p w14:paraId="347D030B" w14:textId="77777777" w:rsidR="0081586D" w:rsidRDefault="00000000">
            <w:pPr>
              <w:jc w:val="both"/>
            </w:pPr>
            <w:r>
              <w:rPr>
                <w:color w:val="4A4A4A"/>
                <w:sz w:val="21"/>
                <w:szCs w:val="21"/>
              </w:rPr>
              <w:t>By combining explicit citizen data with macroeconomic proxy datasets, Civis enables governments to generate high-confidence national diaspora intelligence even during early adoption phases when direct registration participation is still growing. This is a critical differentiator for sovereign procurement confidence.</w:t>
            </w:r>
          </w:p>
        </w:tc>
      </w:tr>
    </w:tbl>
    <w:p w14:paraId="518485A0" w14:textId="77777777" w:rsidR="0081586D" w:rsidRDefault="0081586D">
      <w:pPr>
        <w:spacing w:before="160"/>
      </w:pPr>
    </w:p>
    <w:p w14:paraId="64072782" w14:textId="77777777" w:rsidR="0081586D" w:rsidRDefault="00000000">
      <w:pPr>
        <w:pStyle w:val="Heading1"/>
        <w:pBdr>
          <w:bottom w:val="single" w:sz="3" w:space="2" w:color="C9A84C"/>
        </w:pBdr>
      </w:pPr>
      <w:r>
        <w:t>15. Security &amp; Sovereign Trust Framework</w:t>
      </w:r>
    </w:p>
    <w:p w14:paraId="0183A502" w14:textId="77777777" w:rsidR="0081586D" w:rsidRDefault="00000000">
      <w:pPr>
        <w:spacing w:before="80" w:after="80"/>
        <w:jc w:val="both"/>
      </w:pPr>
      <w:r>
        <w:rPr>
          <w:color w:val="4A4A4A"/>
        </w:rPr>
        <w:t>Civis operates as zero-trust, audit-first, government-grade infrastructure. Security is embedded into every architectural layer — not added as a feature after build.</w:t>
      </w:r>
    </w:p>
    <w:p w14:paraId="325DFE17" w14:textId="77777777" w:rsidR="0081586D" w:rsidRDefault="0081586D">
      <w:pPr>
        <w:spacing w:before="80"/>
      </w:pPr>
    </w:p>
    <w:p w14:paraId="5AE99351" w14:textId="77777777" w:rsidR="0081586D" w:rsidRDefault="00000000">
      <w:pPr>
        <w:pStyle w:val="Heading2"/>
      </w:pPr>
      <w:r>
        <w:t>Core Security Standards</w:t>
      </w:r>
    </w:p>
    <w:p w14:paraId="4DC58366" w14:textId="77777777" w:rsidR="0081586D" w:rsidRDefault="00000000">
      <w:pPr>
        <w:pStyle w:val="ListParagraph"/>
        <w:numPr>
          <w:ilvl w:val="0"/>
          <w:numId w:val="2"/>
        </w:numPr>
        <w:spacing w:before="40" w:after="40"/>
      </w:pPr>
      <w:r>
        <w:rPr>
          <w:color w:val="4A4A4A"/>
        </w:rPr>
        <w:t>Zero-trust architecture — no implicit trust at any layer</w:t>
      </w:r>
    </w:p>
    <w:p w14:paraId="2D4EB0AE" w14:textId="77777777" w:rsidR="0081586D" w:rsidRDefault="00000000">
      <w:pPr>
        <w:pStyle w:val="ListParagraph"/>
        <w:numPr>
          <w:ilvl w:val="0"/>
          <w:numId w:val="2"/>
        </w:numPr>
        <w:spacing w:before="40" w:after="40"/>
      </w:pPr>
      <w:r>
        <w:rPr>
          <w:color w:val="4A4A4A"/>
        </w:rPr>
        <w:t>Encryption at rest and in transit for all data</w:t>
      </w:r>
    </w:p>
    <w:p w14:paraId="3EDCC7C5" w14:textId="77777777" w:rsidR="0081586D" w:rsidRDefault="00000000">
      <w:pPr>
        <w:pStyle w:val="ListParagraph"/>
        <w:numPr>
          <w:ilvl w:val="0"/>
          <w:numId w:val="2"/>
        </w:numPr>
        <w:spacing w:before="40" w:after="40"/>
      </w:pPr>
      <w:r>
        <w:rPr>
          <w:color w:val="4A4A4A"/>
        </w:rPr>
        <w:t>MFA and session governance for all administrative accounts</w:t>
      </w:r>
    </w:p>
    <w:p w14:paraId="36E8B220" w14:textId="77777777" w:rsidR="0081586D" w:rsidRDefault="00000000">
      <w:pPr>
        <w:pStyle w:val="ListParagraph"/>
        <w:numPr>
          <w:ilvl w:val="0"/>
          <w:numId w:val="2"/>
        </w:numPr>
        <w:spacing w:before="40" w:after="40"/>
      </w:pPr>
      <w:r>
        <w:rPr>
          <w:color w:val="4A4A4A"/>
        </w:rPr>
        <w:t>Immutable audit logs tracking every sensitive platform action</w:t>
      </w:r>
    </w:p>
    <w:p w14:paraId="18063C23" w14:textId="77777777" w:rsidR="0081586D" w:rsidRDefault="00000000">
      <w:pPr>
        <w:pStyle w:val="ListParagraph"/>
        <w:numPr>
          <w:ilvl w:val="0"/>
          <w:numId w:val="2"/>
        </w:numPr>
        <w:spacing w:before="40" w:after="40"/>
      </w:pPr>
      <w:r>
        <w:rPr>
          <w:color w:val="4A4A4A"/>
        </w:rPr>
        <w:t>Field-level data protection for sensitive registrant records</w:t>
      </w:r>
    </w:p>
    <w:p w14:paraId="423DBB45" w14:textId="77777777" w:rsidR="0081586D" w:rsidRDefault="00000000">
      <w:pPr>
        <w:pStyle w:val="ListParagraph"/>
        <w:numPr>
          <w:ilvl w:val="0"/>
          <w:numId w:val="2"/>
        </w:numPr>
        <w:spacing w:before="40" w:after="40"/>
      </w:pPr>
      <w:r>
        <w:rPr>
          <w:color w:val="4A4A4A"/>
        </w:rPr>
        <w:t>Secure document storage with tenant-scoped access controls</w:t>
      </w:r>
    </w:p>
    <w:p w14:paraId="55461484" w14:textId="77777777" w:rsidR="0081586D" w:rsidRDefault="0081586D">
      <w:pPr>
        <w:spacing w:before="80"/>
      </w:pPr>
    </w:p>
    <w:p w14:paraId="7C8DEC9B" w14:textId="77777777" w:rsidR="0081586D" w:rsidRDefault="00000000">
      <w:pPr>
        <w:pStyle w:val="Heading2"/>
      </w:pPr>
      <w:r>
        <w:t>Compliance Frameworks</w:t>
      </w:r>
    </w:p>
    <w:p w14:paraId="6BBB02A6" w14:textId="77777777" w:rsidR="0081586D" w:rsidRDefault="00000000">
      <w:pPr>
        <w:pStyle w:val="ListParagraph"/>
        <w:numPr>
          <w:ilvl w:val="0"/>
          <w:numId w:val="2"/>
        </w:numPr>
        <w:spacing w:before="40" w:after="40"/>
      </w:pPr>
      <w:r>
        <w:rPr>
          <w:color w:val="4A4A4A"/>
        </w:rPr>
        <w:t>GDPR — General Data Protection Regulation</w:t>
      </w:r>
    </w:p>
    <w:p w14:paraId="00617C64" w14:textId="77777777" w:rsidR="0081586D" w:rsidRDefault="00000000">
      <w:pPr>
        <w:pStyle w:val="ListParagraph"/>
        <w:numPr>
          <w:ilvl w:val="0"/>
          <w:numId w:val="2"/>
        </w:numPr>
        <w:spacing w:before="40" w:after="40"/>
      </w:pPr>
      <w:r>
        <w:rPr>
          <w:color w:val="4A4A4A"/>
        </w:rPr>
        <w:t>NDPR — Nigeria Data Protection Regulation</w:t>
      </w:r>
    </w:p>
    <w:p w14:paraId="36EDB2F7" w14:textId="77777777" w:rsidR="0081586D" w:rsidRDefault="00000000">
      <w:pPr>
        <w:pStyle w:val="ListParagraph"/>
        <w:numPr>
          <w:ilvl w:val="0"/>
          <w:numId w:val="2"/>
        </w:numPr>
        <w:spacing w:before="40" w:after="40"/>
      </w:pPr>
      <w:r>
        <w:rPr>
          <w:color w:val="4A4A4A"/>
        </w:rPr>
        <w:t>African Union Data Governance Principles</w:t>
      </w:r>
    </w:p>
    <w:p w14:paraId="57F76EC5" w14:textId="77777777" w:rsidR="0081586D" w:rsidRDefault="00000000">
      <w:pPr>
        <w:pStyle w:val="ListParagraph"/>
        <w:numPr>
          <w:ilvl w:val="0"/>
          <w:numId w:val="2"/>
        </w:numPr>
        <w:spacing w:before="40" w:after="40"/>
      </w:pPr>
      <w:r>
        <w:rPr>
          <w:color w:val="4A4A4A"/>
        </w:rPr>
        <w:t>SOC2-aligned architecture</w:t>
      </w:r>
    </w:p>
    <w:p w14:paraId="4A6156E7" w14:textId="77777777" w:rsidR="0081586D" w:rsidRDefault="00000000">
      <w:pPr>
        <w:pStyle w:val="ListParagraph"/>
        <w:numPr>
          <w:ilvl w:val="0"/>
          <w:numId w:val="2"/>
        </w:numPr>
        <w:spacing w:before="40" w:after="40"/>
      </w:pPr>
      <w:r>
        <w:rPr>
          <w:color w:val="4A4A4A"/>
        </w:rPr>
        <w:t>Sovereign Data Residency Readiness across all deployment tiers</w:t>
      </w:r>
    </w:p>
    <w:p w14:paraId="134FC5DF" w14:textId="77777777" w:rsidR="0081586D" w:rsidRDefault="0081586D">
      <w:pPr>
        <w:spacing w:before="80"/>
      </w:pPr>
    </w:p>
    <w:p w14:paraId="7666A957" w14:textId="77777777" w:rsidR="0081586D" w:rsidRDefault="00000000">
      <w:pPr>
        <w:pStyle w:val="Heading2"/>
      </w:pPr>
      <w:r>
        <w:lastRenderedPageBreak/>
        <w:t>Audit Framework</w:t>
      </w:r>
    </w:p>
    <w:p w14:paraId="5B7B6AAF" w14:textId="77777777" w:rsidR="0081586D" w:rsidRDefault="00000000">
      <w:pPr>
        <w:spacing w:before="80" w:after="80"/>
        <w:jc w:val="both"/>
      </w:pPr>
      <w:r>
        <w:rPr>
          <w:color w:val="4A4A4A"/>
        </w:rPr>
        <w:t>Every sensitive action on the Civis platform generates an immutable audit record, providing sovereign clients with complete operational transparency and compliance evidence.</w:t>
      </w:r>
    </w:p>
    <w:p w14:paraId="28B8B3FC" w14:textId="77777777" w:rsidR="0081586D" w:rsidRDefault="00000000">
      <w:pPr>
        <w:pStyle w:val="ListParagraph"/>
        <w:numPr>
          <w:ilvl w:val="0"/>
          <w:numId w:val="2"/>
        </w:numPr>
        <w:spacing w:before="40" w:after="40"/>
      </w:pPr>
      <w:r>
        <w:rPr>
          <w:color w:val="4A4A4A"/>
        </w:rPr>
        <w:t>User login and session events</w:t>
      </w:r>
    </w:p>
    <w:p w14:paraId="50DDA06A" w14:textId="77777777" w:rsidR="0081586D" w:rsidRDefault="00000000">
      <w:pPr>
        <w:pStyle w:val="ListParagraph"/>
        <w:numPr>
          <w:ilvl w:val="0"/>
          <w:numId w:val="2"/>
        </w:numPr>
        <w:spacing w:before="40" w:after="40"/>
      </w:pPr>
      <w:r>
        <w:rPr>
          <w:color w:val="4A4A4A"/>
        </w:rPr>
        <w:t>Registrant profile creation, updates, and verification changes</w:t>
      </w:r>
    </w:p>
    <w:p w14:paraId="615FE27D" w14:textId="77777777" w:rsidR="0081586D" w:rsidRDefault="00000000">
      <w:pPr>
        <w:pStyle w:val="ListParagraph"/>
        <w:numPr>
          <w:ilvl w:val="0"/>
          <w:numId w:val="2"/>
        </w:numPr>
        <w:spacing w:before="40" w:after="40"/>
      </w:pPr>
      <w:r>
        <w:rPr>
          <w:color w:val="4A4A4A"/>
        </w:rPr>
        <w:t>Document uploads and identity verification actions</w:t>
      </w:r>
    </w:p>
    <w:p w14:paraId="3680C966" w14:textId="77777777" w:rsidR="0081586D" w:rsidRDefault="00000000">
      <w:pPr>
        <w:pStyle w:val="ListParagraph"/>
        <w:numPr>
          <w:ilvl w:val="0"/>
          <w:numId w:val="2"/>
        </w:numPr>
        <w:spacing w:before="40" w:after="40"/>
      </w:pPr>
      <w:r>
        <w:rPr>
          <w:color w:val="4A4A4A"/>
        </w:rPr>
        <w:t>Data exports and report generation</w:t>
      </w:r>
    </w:p>
    <w:p w14:paraId="05BB2ECA" w14:textId="77777777" w:rsidR="0081586D" w:rsidRDefault="00000000">
      <w:pPr>
        <w:pStyle w:val="ListParagraph"/>
        <w:numPr>
          <w:ilvl w:val="0"/>
          <w:numId w:val="2"/>
        </w:numPr>
        <w:spacing w:before="40" w:after="40"/>
      </w:pPr>
      <w:r>
        <w:rPr>
          <w:color w:val="4A4A4A"/>
        </w:rPr>
        <w:t>Administrative role changes and governance actions</w:t>
      </w:r>
    </w:p>
    <w:p w14:paraId="78FEC1F6" w14:textId="77777777" w:rsidR="0081586D" w:rsidRDefault="00000000">
      <w:pPr>
        <w:pStyle w:val="ListParagraph"/>
        <w:numPr>
          <w:ilvl w:val="0"/>
          <w:numId w:val="2"/>
        </w:numPr>
        <w:spacing w:before="40" w:after="40"/>
      </w:pPr>
      <w:r>
        <w:rPr>
          <w:color w:val="4A4A4A"/>
        </w:rPr>
        <w:t>Tenant configuration modifications</w:t>
      </w:r>
    </w:p>
    <w:p w14:paraId="6063FE9D" w14:textId="77777777" w:rsidR="0081586D" w:rsidRDefault="0081586D">
      <w:pPr>
        <w:spacing w:before="160"/>
      </w:pPr>
    </w:p>
    <w:p w14:paraId="772BBDCD" w14:textId="77777777" w:rsidR="0081586D" w:rsidRDefault="00000000">
      <w:pPr>
        <w:pStyle w:val="Heading1"/>
        <w:pBdr>
          <w:bottom w:val="single" w:sz="3" w:space="2" w:color="C9A84C"/>
        </w:pBdr>
      </w:pPr>
      <w:r>
        <w:t>16. Recommended Technology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81586D" w14:paraId="403E5C06" w14:textId="77777777">
        <w:tblPrEx>
          <w:tblCellMar>
            <w:top w:w="0" w:type="dxa"/>
            <w:bottom w:w="0" w:type="dxa"/>
          </w:tblCellMar>
        </w:tblPrEx>
        <w:tc>
          <w:tcPr>
            <w:tcW w:w="18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641D4979" w14:textId="77777777" w:rsidR="0081586D" w:rsidRDefault="00000000">
            <w:r>
              <w:rPr>
                <w:b/>
                <w:bCs/>
                <w:color w:val="FFFFFF"/>
                <w:sz w:val="20"/>
                <w:szCs w:val="20"/>
              </w:rPr>
              <w:t>Frontend</w:t>
            </w:r>
          </w:p>
        </w:tc>
        <w:tc>
          <w:tcPr>
            <w:tcW w:w="75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5298854A" w14:textId="77777777" w:rsidR="0081586D" w:rsidRDefault="00000000">
            <w:r>
              <w:rPr>
                <w:color w:val="4A4A4A"/>
                <w:sz w:val="20"/>
                <w:szCs w:val="20"/>
              </w:rPr>
              <w:t xml:space="preserve">Next.js, React 18, TypeScript, Tailwind CSS, </w:t>
            </w:r>
            <w:proofErr w:type="spellStart"/>
            <w:r>
              <w:rPr>
                <w:color w:val="4A4A4A"/>
                <w:sz w:val="20"/>
                <w:szCs w:val="20"/>
              </w:rPr>
              <w:t>shadcn</w:t>
            </w:r>
            <w:proofErr w:type="spellEnd"/>
            <w:r>
              <w:rPr>
                <w:color w:val="4A4A4A"/>
                <w:sz w:val="20"/>
                <w:szCs w:val="20"/>
              </w:rPr>
              <w:t>/</w:t>
            </w:r>
            <w:proofErr w:type="spellStart"/>
            <w:r>
              <w:rPr>
                <w:color w:val="4A4A4A"/>
                <w:sz w:val="20"/>
                <w:szCs w:val="20"/>
              </w:rPr>
              <w:t>ui</w:t>
            </w:r>
            <w:proofErr w:type="spellEnd"/>
            <w:r>
              <w:rPr>
                <w:color w:val="4A4A4A"/>
                <w:sz w:val="20"/>
                <w:szCs w:val="20"/>
              </w:rPr>
              <w:t xml:space="preserve">, Recharts / Tremor, </w:t>
            </w:r>
            <w:proofErr w:type="spellStart"/>
            <w:r>
              <w:rPr>
                <w:color w:val="4A4A4A"/>
                <w:sz w:val="20"/>
                <w:szCs w:val="20"/>
              </w:rPr>
              <w:t>Mapbox</w:t>
            </w:r>
            <w:proofErr w:type="spellEnd"/>
            <w:r>
              <w:rPr>
                <w:color w:val="4A4A4A"/>
                <w:sz w:val="20"/>
                <w:szCs w:val="20"/>
              </w:rPr>
              <w:t xml:space="preserve"> / Leaflet</w:t>
            </w:r>
          </w:p>
        </w:tc>
      </w:tr>
      <w:tr w:rsidR="0081586D" w14:paraId="17DA0363" w14:textId="77777777">
        <w:tblPrEx>
          <w:tblCellMar>
            <w:top w:w="0" w:type="dxa"/>
            <w:bottom w:w="0" w:type="dxa"/>
          </w:tblCellMar>
        </w:tblPrEx>
        <w:tc>
          <w:tcPr>
            <w:tcW w:w="18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335D1A7D" w14:textId="77777777" w:rsidR="0081586D" w:rsidRDefault="00000000">
            <w:r>
              <w:rPr>
                <w:b/>
                <w:bCs/>
                <w:color w:val="FFFFFF"/>
                <w:sz w:val="20"/>
                <w:szCs w:val="20"/>
              </w:rPr>
              <w:t>Backend</w:t>
            </w:r>
          </w:p>
        </w:tc>
        <w:tc>
          <w:tcPr>
            <w:tcW w:w="75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15CDEBC1" w14:textId="77777777" w:rsidR="0081586D" w:rsidRDefault="00000000">
            <w:proofErr w:type="spellStart"/>
            <w:r>
              <w:rPr>
                <w:color w:val="4A4A4A"/>
                <w:sz w:val="20"/>
                <w:szCs w:val="20"/>
              </w:rPr>
              <w:t>Supabase</w:t>
            </w:r>
            <w:proofErr w:type="spellEnd"/>
            <w:r>
              <w:rPr>
                <w:color w:val="4A4A4A"/>
                <w:sz w:val="20"/>
                <w:szCs w:val="20"/>
              </w:rPr>
              <w:t xml:space="preserve">, PostgreSQL, Row Level Security (mandatory), </w:t>
            </w:r>
            <w:proofErr w:type="spellStart"/>
            <w:r>
              <w:rPr>
                <w:color w:val="4A4A4A"/>
                <w:sz w:val="20"/>
                <w:szCs w:val="20"/>
              </w:rPr>
              <w:t>Supabase</w:t>
            </w:r>
            <w:proofErr w:type="spellEnd"/>
            <w:r>
              <w:rPr>
                <w:color w:val="4A4A4A"/>
                <w:sz w:val="20"/>
                <w:szCs w:val="20"/>
              </w:rPr>
              <w:t xml:space="preserve"> Edge Functions, </w:t>
            </w:r>
            <w:proofErr w:type="spellStart"/>
            <w:r>
              <w:rPr>
                <w:color w:val="4A4A4A"/>
                <w:sz w:val="20"/>
                <w:szCs w:val="20"/>
              </w:rPr>
              <w:t>Supabase</w:t>
            </w:r>
            <w:proofErr w:type="spellEnd"/>
            <w:r>
              <w:rPr>
                <w:color w:val="4A4A4A"/>
                <w:sz w:val="20"/>
                <w:szCs w:val="20"/>
              </w:rPr>
              <w:t xml:space="preserve"> Auth, </w:t>
            </w:r>
            <w:proofErr w:type="spellStart"/>
            <w:r>
              <w:rPr>
                <w:color w:val="4A4A4A"/>
                <w:sz w:val="20"/>
                <w:szCs w:val="20"/>
              </w:rPr>
              <w:t>Supabase</w:t>
            </w:r>
            <w:proofErr w:type="spellEnd"/>
            <w:r>
              <w:rPr>
                <w:color w:val="4A4A4A"/>
                <w:sz w:val="20"/>
                <w:szCs w:val="20"/>
              </w:rPr>
              <w:t xml:space="preserve"> Storage</w:t>
            </w:r>
          </w:p>
        </w:tc>
      </w:tr>
      <w:tr w:rsidR="0081586D" w14:paraId="59DE3986" w14:textId="77777777">
        <w:tblPrEx>
          <w:tblCellMar>
            <w:top w:w="0" w:type="dxa"/>
            <w:bottom w:w="0" w:type="dxa"/>
          </w:tblCellMar>
        </w:tblPrEx>
        <w:tc>
          <w:tcPr>
            <w:tcW w:w="18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21C0B041" w14:textId="77777777" w:rsidR="0081586D" w:rsidRDefault="00000000">
            <w:r>
              <w:rPr>
                <w:b/>
                <w:bCs/>
                <w:color w:val="FFFFFF"/>
                <w:sz w:val="20"/>
                <w:szCs w:val="20"/>
              </w:rPr>
              <w:t>AI &amp; Analytics</w:t>
            </w:r>
          </w:p>
        </w:tc>
        <w:tc>
          <w:tcPr>
            <w:tcW w:w="75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7836656F" w14:textId="77777777" w:rsidR="0081586D" w:rsidRDefault="00000000">
            <w:r>
              <w:rPr>
                <w:color w:val="4A4A4A"/>
                <w:sz w:val="20"/>
                <w:szCs w:val="20"/>
              </w:rPr>
              <w:t>Dia Intelligence Layer — Forecasting engine (Python), analytics intelligence, and executive briefing assistant. ML forecasting pipelines, vector intelligence support, analytics APIs.</w:t>
            </w:r>
          </w:p>
        </w:tc>
      </w:tr>
      <w:tr w:rsidR="0081586D" w14:paraId="7C9A9EE0" w14:textId="77777777">
        <w:tblPrEx>
          <w:tblCellMar>
            <w:top w:w="0" w:type="dxa"/>
            <w:bottom w:w="0" w:type="dxa"/>
          </w:tblCellMar>
        </w:tblPrEx>
        <w:tc>
          <w:tcPr>
            <w:tcW w:w="18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3D51C097" w14:textId="77777777" w:rsidR="0081586D" w:rsidRDefault="00000000">
            <w:r>
              <w:rPr>
                <w:b/>
                <w:bCs/>
                <w:color w:val="FFFFFF"/>
                <w:sz w:val="20"/>
                <w:szCs w:val="20"/>
              </w:rPr>
              <w:t>Infrastructure</w:t>
            </w:r>
          </w:p>
        </w:tc>
        <w:tc>
          <w:tcPr>
            <w:tcW w:w="75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045644D0" w14:textId="77777777" w:rsidR="0081586D" w:rsidRDefault="00000000">
            <w:proofErr w:type="spellStart"/>
            <w:r>
              <w:rPr>
                <w:color w:val="4A4A4A"/>
                <w:sz w:val="20"/>
                <w:szCs w:val="20"/>
              </w:rPr>
              <w:t>Vercel</w:t>
            </w:r>
            <w:proofErr w:type="spellEnd"/>
            <w:r>
              <w:rPr>
                <w:color w:val="4A4A4A"/>
                <w:sz w:val="20"/>
                <w:szCs w:val="20"/>
              </w:rPr>
              <w:t>, GitHub, CI/CD governance, Infrastructure-as-Code readiness. Separate dev, staging, and production environments.</w:t>
            </w:r>
          </w:p>
        </w:tc>
      </w:tr>
      <w:tr w:rsidR="0081586D" w14:paraId="3A696AD5" w14:textId="77777777">
        <w:tblPrEx>
          <w:tblCellMar>
            <w:top w:w="0" w:type="dxa"/>
            <w:bottom w:w="0" w:type="dxa"/>
          </w:tblCellMar>
        </w:tblPrEx>
        <w:tc>
          <w:tcPr>
            <w:tcW w:w="18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52CDE3DF" w14:textId="77777777" w:rsidR="0081586D" w:rsidRDefault="00000000">
            <w:r>
              <w:rPr>
                <w:b/>
                <w:bCs/>
                <w:color w:val="FFFFFF"/>
                <w:sz w:val="20"/>
                <w:szCs w:val="20"/>
              </w:rPr>
              <w:t>Languages</w:t>
            </w:r>
          </w:p>
        </w:tc>
        <w:tc>
          <w:tcPr>
            <w:tcW w:w="75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3FABBC73" w14:textId="77777777" w:rsidR="0081586D" w:rsidRDefault="00000000">
            <w:r>
              <w:rPr>
                <w:color w:val="4A4A4A"/>
                <w:sz w:val="20"/>
                <w:szCs w:val="20"/>
              </w:rPr>
              <w:t>English (EN) — Primary launch language. French (FR) — Second supported language. Additional languages in future phases per sovereign client requirements.</w:t>
            </w:r>
          </w:p>
        </w:tc>
      </w:tr>
    </w:tbl>
    <w:p w14:paraId="79344C29" w14:textId="77777777" w:rsidR="0081586D" w:rsidRDefault="0081586D">
      <w:pPr>
        <w:spacing w:before="160"/>
      </w:pPr>
    </w:p>
    <w:p w14:paraId="665AB87A" w14:textId="77777777" w:rsidR="0081586D" w:rsidRDefault="00000000">
      <w:pPr>
        <w:pStyle w:val="Heading1"/>
        <w:pBdr>
          <w:bottom w:val="single" w:sz="3" w:space="2" w:color="C9A84C"/>
        </w:pBdr>
      </w:pPr>
      <w:r>
        <w:t>17. Strategic Go-To-Market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81586D" w14:paraId="152181C6" w14:textId="77777777">
        <w:tblPrEx>
          <w:tblCellMar>
            <w:top w:w="0" w:type="dxa"/>
            <w:bottom w:w="0" w:type="dxa"/>
          </w:tblCellMar>
        </w:tblPrEx>
        <w:tc>
          <w:tcPr>
            <w:tcW w:w="28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41641CA0" w14:textId="77777777" w:rsidR="0081586D" w:rsidRDefault="00000000">
            <w:r>
              <w:rPr>
                <w:b/>
                <w:bCs/>
                <w:color w:val="FFFFFF"/>
                <w:sz w:val="20"/>
                <w:szCs w:val="20"/>
              </w:rPr>
              <w:t>Strategy</w:t>
            </w:r>
          </w:p>
        </w:tc>
        <w:tc>
          <w:tcPr>
            <w:tcW w:w="656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38AB0D14" w14:textId="77777777" w:rsidR="0081586D" w:rsidRDefault="00000000">
            <w:r>
              <w:rPr>
                <w:b/>
                <w:bCs/>
                <w:color w:val="FFFFFF"/>
                <w:sz w:val="20"/>
                <w:szCs w:val="20"/>
              </w:rPr>
              <w:t>Description</w:t>
            </w:r>
          </w:p>
        </w:tc>
      </w:tr>
      <w:tr w:rsidR="0081586D" w14:paraId="5B3EE1EC" w14:textId="77777777">
        <w:tblPrEx>
          <w:tblCellMar>
            <w:top w:w="0" w:type="dxa"/>
            <w:bottom w:w="0" w:type="dxa"/>
          </w:tblCellMar>
        </w:tblPrEx>
        <w:tc>
          <w:tcPr>
            <w:tcW w:w="280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417C43AC" w14:textId="77777777" w:rsidR="0081586D" w:rsidRDefault="00000000">
            <w:r>
              <w:rPr>
                <w:b/>
                <w:bCs/>
                <w:color w:val="1B2A4A"/>
                <w:sz w:val="20"/>
                <w:szCs w:val="20"/>
              </w:rPr>
              <w:t>Government-First Direct Sales</w:t>
            </w:r>
          </w:p>
        </w:tc>
        <w:tc>
          <w:tcPr>
            <w:tcW w:w="65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573D06E8" w14:textId="77777777" w:rsidR="0081586D" w:rsidRDefault="00000000">
            <w:r>
              <w:rPr>
                <w:color w:val="4A4A4A"/>
                <w:sz w:val="20"/>
                <w:szCs w:val="20"/>
              </w:rPr>
              <w:t>Direct sovereign engagement with Ministers, Central Bank Governors, and Diaspora Commission Directors. Executive briefings and demo-led procurement conversations.</w:t>
            </w:r>
          </w:p>
        </w:tc>
      </w:tr>
      <w:tr w:rsidR="0081586D" w14:paraId="1F2B9B37" w14:textId="77777777">
        <w:tblPrEx>
          <w:tblCellMar>
            <w:top w:w="0" w:type="dxa"/>
            <w:bottom w:w="0" w:type="dxa"/>
          </w:tblCellMar>
        </w:tblPrEx>
        <w:tc>
          <w:tcPr>
            <w:tcW w:w="280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166E0D4D" w14:textId="77777777" w:rsidR="0081586D" w:rsidRDefault="00000000">
            <w:r>
              <w:rPr>
                <w:b/>
                <w:bCs/>
                <w:color w:val="1B2A4A"/>
                <w:sz w:val="20"/>
                <w:szCs w:val="20"/>
              </w:rPr>
              <w:t>Institutional Partnerships</w:t>
            </w:r>
          </w:p>
        </w:tc>
        <w:tc>
          <w:tcPr>
            <w:tcW w:w="65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17011266" w14:textId="77777777" w:rsidR="0081586D" w:rsidRDefault="00000000">
            <w:r>
              <w:rPr>
                <w:color w:val="4A4A4A"/>
                <w:sz w:val="20"/>
                <w:szCs w:val="20"/>
              </w:rPr>
              <w:t>African Union institutions, development finance institutions, bilateral development agencies, and regional economic bodies.</w:t>
            </w:r>
          </w:p>
        </w:tc>
      </w:tr>
      <w:tr w:rsidR="0081586D" w14:paraId="437F9438" w14:textId="77777777">
        <w:tblPrEx>
          <w:tblCellMar>
            <w:top w:w="0" w:type="dxa"/>
            <w:bottom w:w="0" w:type="dxa"/>
          </w:tblCellMar>
        </w:tblPrEx>
        <w:tc>
          <w:tcPr>
            <w:tcW w:w="280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66EE3D62" w14:textId="77777777" w:rsidR="0081586D" w:rsidRDefault="00000000">
            <w:r>
              <w:rPr>
                <w:b/>
                <w:bCs/>
                <w:color w:val="1B2A4A"/>
                <w:sz w:val="20"/>
                <w:szCs w:val="20"/>
              </w:rPr>
              <w:t>Embassy-Led Expansion</w:t>
            </w:r>
          </w:p>
        </w:tc>
        <w:tc>
          <w:tcPr>
            <w:tcW w:w="65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5CB5BF7A" w14:textId="77777777" w:rsidR="0081586D" w:rsidRDefault="00000000">
            <w:r>
              <w:rPr>
                <w:color w:val="4A4A4A"/>
                <w:sz w:val="20"/>
                <w:szCs w:val="20"/>
              </w:rPr>
              <w:t>Leverage existing diplomatic networks to accelerate onboarding and registrant participation across host countries.</w:t>
            </w:r>
          </w:p>
        </w:tc>
      </w:tr>
      <w:tr w:rsidR="0081586D" w14:paraId="0B68D629" w14:textId="77777777">
        <w:tblPrEx>
          <w:tblCellMar>
            <w:top w:w="0" w:type="dxa"/>
            <w:bottom w:w="0" w:type="dxa"/>
          </w:tblCellMar>
        </w:tblPrEx>
        <w:tc>
          <w:tcPr>
            <w:tcW w:w="280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10660D93" w14:textId="77777777" w:rsidR="0081586D" w:rsidRDefault="00000000">
            <w:r>
              <w:rPr>
                <w:b/>
                <w:bCs/>
                <w:color w:val="1B2A4A"/>
                <w:sz w:val="20"/>
                <w:szCs w:val="20"/>
              </w:rPr>
              <w:t>Development Partner Integration</w:t>
            </w:r>
          </w:p>
        </w:tc>
        <w:tc>
          <w:tcPr>
            <w:tcW w:w="65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36238317" w14:textId="77777777" w:rsidR="0081586D" w:rsidRDefault="00000000">
            <w:r>
              <w:rPr>
                <w:color w:val="4A4A4A"/>
                <w:sz w:val="20"/>
                <w:szCs w:val="20"/>
              </w:rPr>
              <w:t>Partner with World Bank, UNDP, IOM, and bilateral development programs embedding diaspora intelligence in national development frameworks.</w:t>
            </w:r>
          </w:p>
        </w:tc>
      </w:tr>
    </w:tbl>
    <w:p w14:paraId="4FEC9D57" w14:textId="77777777" w:rsidR="0081586D" w:rsidRDefault="0081586D">
      <w:pPr>
        <w:spacing w:before="160"/>
      </w:pPr>
    </w:p>
    <w:p w14:paraId="435CE028" w14:textId="77777777" w:rsidR="0081586D" w:rsidRDefault="00000000">
      <w:pPr>
        <w:pStyle w:val="Heading1"/>
        <w:pBdr>
          <w:bottom w:val="single" w:sz="3" w:space="2" w:color="C9A84C"/>
        </w:pBdr>
      </w:pPr>
      <w:r>
        <w:lastRenderedPageBreak/>
        <w:t>18. Phase Roadmap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200"/>
        <w:gridCol w:w="1500"/>
        <w:gridCol w:w="4460"/>
      </w:tblGrid>
      <w:tr w:rsidR="0081586D" w14:paraId="3DFFB5E3" w14:textId="77777777">
        <w:tblPrEx>
          <w:tblCellMar>
            <w:top w:w="0" w:type="dxa"/>
            <w:bottom w:w="0" w:type="dxa"/>
          </w:tblCellMar>
        </w:tblPrEx>
        <w:tc>
          <w:tcPr>
            <w:tcW w:w="12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5D10384B" w14:textId="77777777" w:rsidR="0081586D" w:rsidRDefault="00000000">
            <w:r>
              <w:rPr>
                <w:b/>
                <w:bCs/>
                <w:color w:val="FFFFFF"/>
                <w:sz w:val="20"/>
                <w:szCs w:val="20"/>
              </w:rPr>
              <w:t>Phase</w:t>
            </w:r>
          </w:p>
        </w:tc>
        <w:tc>
          <w:tcPr>
            <w:tcW w:w="22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524C8650" w14:textId="77777777" w:rsidR="0081586D" w:rsidRDefault="00000000">
            <w:r>
              <w:rPr>
                <w:b/>
                <w:bCs/>
                <w:color w:val="FFFFFF"/>
                <w:sz w:val="20"/>
                <w:szCs w:val="20"/>
              </w:rPr>
              <w:t>Name</w:t>
            </w:r>
          </w:p>
        </w:tc>
        <w:tc>
          <w:tcPr>
            <w:tcW w:w="15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5CC98892" w14:textId="77777777" w:rsidR="0081586D" w:rsidRDefault="00000000">
            <w:r>
              <w:rPr>
                <w:b/>
                <w:bCs/>
                <w:color w:val="FFFFFF"/>
                <w:sz w:val="20"/>
                <w:szCs w:val="20"/>
              </w:rPr>
              <w:t>Timing</w:t>
            </w:r>
          </w:p>
        </w:tc>
        <w:tc>
          <w:tcPr>
            <w:tcW w:w="446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3A893D41" w14:textId="77777777" w:rsidR="0081586D" w:rsidRDefault="00000000">
            <w:r>
              <w:rPr>
                <w:b/>
                <w:bCs/>
                <w:color w:val="FFFFFF"/>
                <w:sz w:val="20"/>
                <w:szCs w:val="20"/>
              </w:rPr>
              <w:t>Scope</w:t>
            </w:r>
          </w:p>
        </w:tc>
      </w:tr>
      <w:tr w:rsidR="0081586D" w14:paraId="76FE5674" w14:textId="77777777">
        <w:tblPrEx>
          <w:tblCellMar>
            <w:top w:w="0" w:type="dxa"/>
            <w:bottom w:w="0" w:type="dxa"/>
          </w:tblCellMar>
        </w:tblPrEx>
        <w:tc>
          <w:tcPr>
            <w:tcW w:w="120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15F1A60D" w14:textId="77777777" w:rsidR="0081586D" w:rsidRDefault="00000000">
            <w:r>
              <w:rPr>
                <w:b/>
                <w:bCs/>
                <w:color w:val="1B2A4A"/>
                <w:sz w:val="20"/>
                <w:szCs w:val="20"/>
              </w:rPr>
              <w:t>Phase 0</w:t>
            </w:r>
          </w:p>
        </w:tc>
        <w:tc>
          <w:tcPr>
            <w:tcW w:w="220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727BF95E" w14:textId="77777777" w:rsidR="0081586D" w:rsidRDefault="00000000">
            <w:r>
              <w:rPr>
                <w:color w:val="4A4A4A"/>
                <w:sz w:val="20"/>
                <w:szCs w:val="20"/>
              </w:rPr>
              <w:t>Strategic Foundation</w:t>
            </w:r>
          </w:p>
        </w:tc>
        <w:tc>
          <w:tcPr>
            <w:tcW w:w="150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191A7147" w14:textId="77777777" w:rsidR="0081586D" w:rsidRDefault="00000000">
            <w:r>
              <w:rPr>
                <w:color w:val="4A4A4A"/>
                <w:sz w:val="20"/>
                <w:szCs w:val="20"/>
              </w:rPr>
              <w:t xml:space="preserve">Mandatory </w:t>
            </w:r>
            <w:proofErr w:type="gramStart"/>
            <w:r>
              <w:rPr>
                <w:color w:val="4A4A4A"/>
                <w:sz w:val="20"/>
                <w:szCs w:val="20"/>
              </w:rPr>
              <w:t>Pre-Build</w:t>
            </w:r>
            <w:proofErr w:type="gramEnd"/>
          </w:p>
        </w:tc>
        <w:tc>
          <w:tcPr>
            <w:tcW w:w="44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26787A73" w14:textId="77777777" w:rsidR="0081586D" w:rsidRDefault="00000000">
            <w:r>
              <w:rPr>
                <w:color w:val="4A4A4A"/>
                <w:sz w:val="20"/>
                <w:szCs w:val="20"/>
              </w:rPr>
              <w:t>Positioning, governance, architecture, data model, consent framework, security specification, deployment model, and all 17 foundational documents.</w:t>
            </w:r>
          </w:p>
        </w:tc>
      </w:tr>
      <w:tr w:rsidR="0081586D" w14:paraId="263060E8" w14:textId="77777777">
        <w:tblPrEx>
          <w:tblCellMar>
            <w:top w:w="0" w:type="dxa"/>
            <w:bottom w:w="0" w:type="dxa"/>
          </w:tblCellMar>
        </w:tblPrEx>
        <w:tc>
          <w:tcPr>
            <w:tcW w:w="120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1647A7B0" w14:textId="77777777" w:rsidR="0081586D" w:rsidRDefault="00000000">
            <w:r>
              <w:rPr>
                <w:b/>
                <w:bCs/>
                <w:color w:val="1B2A4A"/>
                <w:sz w:val="20"/>
                <w:szCs w:val="20"/>
              </w:rPr>
              <w:t>Phase 1</w:t>
            </w:r>
          </w:p>
        </w:tc>
        <w:tc>
          <w:tcPr>
            <w:tcW w:w="220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55F8D50A" w14:textId="77777777" w:rsidR="0081586D" w:rsidRDefault="00000000">
            <w:r>
              <w:rPr>
                <w:color w:val="4A4A4A"/>
                <w:sz w:val="20"/>
                <w:szCs w:val="20"/>
              </w:rPr>
              <w:t>Public Platform &amp; Demo</w:t>
            </w:r>
          </w:p>
        </w:tc>
        <w:tc>
          <w:tcPr>
            <w:tcW w:w="150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4611D320" w14:textId="77777777" w:rsidR="0081586D" w:rsidRDefault="00000000">
            <w:r>
              <w:rPr>
                <w:color w:val="4A4A4A"/>
                <w:sz w:val="20"/>
                <w:szCs w:val="20"/>
              </w:rPr>
              <w:t>Weeks 2–3</w:t>
            </w:r>
          </w:p>
        </w:tc>
        <w:tc>
          <w:tcPr>
            <w:tcW w:w="44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34DD3B15" w14:textId="77777777" w:rsidR="0081586D" w:rsidRDefault="00000000">
            <w:r>
              <w:rPr>
                <w:color w:val="4A4A4A"/>
                <w:sz w:val="20"/>
                <w:szCs w:val="20"/>
              </w:rPr>
              <w:t>Civis marketing platform, executive narrative, intelligence visualizations, government acquisition funnel, and executive demo environment.</w:t>
            </w:r>
          </w:p>
        </w:tc>
      </w:tr>
      <w:tr w:rsidR="0081586D" w14:paraId="26950C09" w14:textId="77777777">
        <w:tblPrEx>
          <w:tblCellMar>
            <w:top w:w="0" w:type="dxa"/>
            <w:bottom w:w="0" w:type="dxa"/>
          </w:tblCellMar>
        </w:tblPrEx>
        <w:tc>
          <w:tcPr>
            <w:tcW w:w="120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29027AAD" w14:textId="77777777" w:rsidR="0081586D" w:rsidRDefault="00000000">
            <w:r>
              <w:rPr>
                <w:b/>
                <w:bCs/>
                <w:color w:val="1B2A4A"/>
                <w:sz w:val="20"/>
                <w:szCs w:val="20"/>
              </w:rPr>
              <w:t>Phase 2</w:t>
            </w:r>
          </w:p>
        </w:tc>
        <w:tc>
          <w:tcPr>
            <w:tcW w:w="220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5F2902E2" w14:textId="77777777" w:rsidR="0081586D" w:rsidRDefault="00000000">
            <w:r>
              <w:rPr>
                <w:color w:val="4A4A4A"/>
                <w:sz w:val="20"/>
                <w:szCs w:val="20"/>
              </w:rPr>
              <w:t>Core Registry Infrastructure</w:t>
            </w:r>
          </w:p>
        </w:tc>
        <w:tc>
          <w:tcPr>
            <w:tcW w:w="150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43606F3E" w14:textId="77777777" w:rsidR="0081586D" w:rsidRDefault="00000000">
            <w:r>
              <w:rPr>
                <w:color w:val="4A4A4A"/>
                <w:sz w:val="20"/>
                <w:szCs w:val="20"/>
              </w:rPr>
              <w:t>Weeks 3–4</w:t>
            </w:r>
          </w:p>
        </w:tc>
        <w:tc>
          <w:tcPr>
            <w:tcW w:w="44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659880E0" w14:textId="77777777" w:rsidR="0081586D" w:rsidRDefault="00000000">
            <w:r>
              <w:rPr>
                <w:color w:val="4A4A4A"/>
                <w:sz w:val="20"/>
                <w:szCs w:val="20"/>
              </w:rPr>
              <w:t>Authentication, multi-tenancy, registry engine, RBAC, tenant governance, and platform shell.</w:t>
            </w:r>
          </w:p>
        </w:tc>
      </w:tr>
      <w:tr w:rsidR="0081586D" w14:paraId="274E93F2" w14:textId="77777777">
        <w:tblPrEx>
          <w:tblCellMar>
            <w:top w:w="0" w:type="dxa"/>
            <w:bottom w:w="0" w:type="dxa"/>
          </w:tblCellMar>
        </w:tblPrEx>
        <w:tc>
          <w:tcPr>
            <w:tcW w:w="120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3EFB7602" w14:textId="77777777" w:rsidR="0081586D" w:rsidRDefault="00000000">
            <w:r>
              <w:rPr>
                <w:b/>
                <w:bCs/>
                <w:color w:val="1B2A4A"/>
                <w:sz w:val="20"/>
                <w:szCs w:val="20"/>
              </w:rPr>
              <w:t>Phase 3</w:t>
            </w:r>
          </w:p>
        </w:tc>
        <w:tc>
          <w:tcPr>
            <w:tcW w:w="220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4FEB022B" w14:textId="77777777" w:rsidR="0081586D" w:rsidRDefault="00000000">
            <w:r>
              <w:rPr>
                <w:color w:val="4A4A4A"/>
                <w:sz w:val="20"/>
                <w:szCs w:val="20"/>
              </w:rPr>
              <w:t>Intelligence Layer</w:t>
            </w:r>
          </w:p>
        </w:tc>
        <w:tc>
          <w:tcPr>
            <w:tcW w:w="150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05BF047D" w14:textId="77777777" w:rsidR="0081586D" w:rsidRDefault="00000000">
            <w:r>
              <w:rPr>
                <w:color w:val="4A4A4A"/>
                <w:sz w:val="20"/>
                <w:szCs w:val="20"/>
              </w:rPr>
              <w:t>Weeks 4–6</w:t>
            </w:r>
          </w:p>
        </w:tc>
        <w:tc>
          <w:tcPr>
            <w:tcW w:w="44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0C1BF339" w14:textId="77777777" w:rsidR="0081586D" w:rsidRDefault="00000000">
            <w:r>
              <w:rPr>
                <w:color w:val="4A4A4A"/>
                <w:sz w:val="20"/>
                <w:szCs w:val="20"/>
              </w:rPr>
              <w:t>Geographic maps, remittance analytics, skills intelligence, economic dashboards, and executive reporting.</w:t>
            </w:r>
          </w:p>
        </w:tc>
      </w:tr>
      <w:tr w:rsidR="0081586D" w14:paraId="167F4217" w14:textId="77777777">
        <w:tblPrEx>
          <w:tblCellMar>
            <w:top w:w="0" w:type="dxa"/>
            <w:bottom w:w="0" w:type="dxa"/>
          </w:tblCellMar>
        </w:tblPrEx>
        <w:tc>
          <w:tcPr>
            <w:tcW w:w="120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0C8E7446" w14:textId="77777777" w:rsidR="0081586D" w:rsidRDefault="00000000">
            <w:r>
              <w:rPr>
                <w:b/>
                <w:bCs/>
                <w:color w:val="1B2A4A"/>
                <w:sz w:val="20"/>
                <w:szCs w:val="20"/>
              </w:rPr>
              <w:t>Phase 4</w:t>
            </w:r>
          </w:p>
        </w:tc>
        <w:tc>
          <w:tcPr>
            <w:tcW w:w="220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500F4E3C" w14:textId="77777777" w:rsidR="0081586D" w:rsidRDefault="00000000">
            <w:r>
              <w:rPr>
                <w:color w:val="4A4A4A"/>
                <w:sz w:val="20"/>
                <w:szCs w:val="20"/>
              </w:rPr>
              <w:t>Predictive AI &amp; Dia</w:t>
            </w:r>
          </w:p>
        </w:tc>
        <w:tc>
          <w:tcPr>
            <w:tcW w:w="150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76394576" w14:textId="77777777" w:rsidR="0081586D" w:rsidRDefault="00000000">
            <w:r>
              <w:rPr>
                <w:color w:val="4A4A4A"/>
                <w:sz w:val="20"/>
                <w:szCs w:val="20"/>
              </w:rPr>
              <w:t>Phase 2 Build</w:t>
            </w:r>
          </w:p>
        </w:tc>
        <w:tc>
          <w:tcPr>
            <w:tcW w:w="44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0E2AAEC4" w14:textId="77777777" w:rsidR="0081586D" w:rsidRDefault="00000000">
            <w:r>
              <w:rPr>
                <w:color w:val="4A4A4A"/>
                <w:sz w:val="20"/>
                <w:szCs w:val="20"/>
              </w:rPr>
              <w:t>Dia forecasting engine, migration modeling, AI analytics intelligence, and executive briefing generation.</w:t>
            </w:r>
          </w:p>
        </w:tc>
      </w:tr>
      <w:tr w:rsidR="0081586D" w14:paraId="5BAF0653" w14:textId="77777777">
        <w:tblPrEx>
          <w:tblCellMar>
            <w:top w:w="0" w:type="dxa"/>
            <w:bottom w:w="0" w:type="dxa"/>
          </w:tblCellMar>
        </w:tblPrEx>
        <w:tc>
          <w:tcPr>
            <w:tcW w:w="120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2B171844" w14:textId="77777777" w:rsidR="0081586D" w:rsidRDefault="00000000">
            <w:r>
              <w:rPr>
                <w:b/>
                <w:bCs/>
                <w:color w:val="1B2A4A"/>
                <w:sz w:val="20"/>
                <w:szCs w:val="20"/>
              </w:rPr>
              <w:t>Phase 5</w:t>
            </w:r>
          </w:p>
        </w:tc>
        <w:tc>
          <w:tcPr>
            <w:tcW w:w="220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300AAD1D" w14:textId="77777777" w:rsidR="0081586D" w:rsidRDefault="00000000">
            <w:r>
              <w:rPr>
                <w:color w:val="4A4A4A"/>
                <w:sz w:val="20"/>
                <w:szCs w:val="20"/>
              </w:rPr>
              <w:t>Sovereign Expansion</w:t>
            </w:r>
          </w:p>
        </w:tc>
        <w:tc>
          <w:tcPr>
            <w:tcW w:w="150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24A00528" w14:textId="77777777" w:rsidR="0081586D" w:rsidRDefault="00000000">
            <w:r>
              <w:rPr>
                <w:color w:val="4A4A4A"/>
                <w:sz w:val="20"/>
                <w:szCs w:val="20"/>
              </w:rPr>
              <w:t>Future</w:t>
            </w:r>
          </w:p>
        </w:tc>
        <w:tc>
          <w:tcPr>
            <w:tcW w:w="44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29F29E48" w14:textId="77777777" w:rsidR="0081586D" w:rsidRDefault="00000000">
            <w:r>
              <w:rPr>
                <w:color w:val="4A4A4A"/>
                <w:sz w:val="20"/>
                <w:szCs w:val="20"/>
              </w:rPr>
              <w:t xml:space="preserve">Multi-country deployments, regional intelligence federation, </w:t>
            </w:r>
            <w:proofErr w:type="spellStart"/>
            <w:r>
              <w:rPr>
                <w:color w:val="4A4A4A"/>
                <w:sz w:val="20"/>
                <w:szCs w:val="20"/>
              </w:rPr>
              <w:t>EmbassyOS</w:t>
            </w:r>
            <w:proofErr w:type="spellEnd"/>
            <w:r>
              <w:rPr>
                <w:color w:val="4A4A4A"/>
                <w:sz w:val="20"/>
                <w:szCs w:val="20"/>
              </w:rPr>
              <w:t xml:space="preserve"> integration, and sovereign interoperability.</w:t>
            </w:r>
          </w:p>
        </w:tc>
      </w:tr>
    </w:tbl>
    <w:p w14:paraId="649273A5" w14:textId="77777777" w:rsidR="0081586D" w:rsidRDefault="0081586D">
      <w:pPr>
        <w:spacing w:before="160"/>
      </w:pPr>
    </w:p>
    <w:p w14:paraId="616B6472" w14:textId="77777777" w:rsidR="0081586D" w:rsidRDefault="00000000">
      <w:pPr>
        <w:pStyle w:val="Heading1"/>
        <w:pBdr>
          <w:bottom w:val="single" w:sz="3" w:space="2" w:color="C9A84C"/>
        </w:pBdr>
      </w:pPr>
      <w:r>
        <w:t>19. Platform Language Support</w:t>
      </w:r>
    </w:p>
    <w:p w14:paraId="6FF94BA4" w14:textId="77777777" w:rsidR="0081586D" w:rsidRDefault="00000000">
      <w:pPr>
        <w:spacing w:before="80" w:after="80"/>
        <w:jc w:val="both"/>
      </w:pPr>
      <w:r>
        <w:rPr>
          <w:color w:val="4A4A4A"/>
        </w:rPr>
        <w:t>Civis is designed to serve governments across Anglophone and Francophone Africa and global diaspora communities. The platform launches in English with French as the second supported language.</w:t>
      </w:r>
    </w:p>
    <w:p w14:paraId="49D7D7CD" w14:textId="77777777" w:rsidR="0081586D" w:rsidRDefault="0081586D">
      <w:pPr>
        <w:spacing w:before="80"/>
      </w:pPr>
    </w:p>
    <w:p w14:paraId="787EABCF" w14:textId="77777777" w:rsidR="0081586D" w:rsidRDefault="00000000">
      <w:pPr>
        <w:pStyle w:val="ListParagraph"/>
        <w:numPr>
          <w:ilvl w:val="0"/>
          <w:numId w:val="2"/>
        </w:numPr>
        <w:spacing w:before="40" w:after="40"/>
      </w:pPr>
      <w:r>
        <w:rPr>
          <w:color w:val="4A4A4A"/>
        </w:rPr>
        <w:t>English (EN) — Primary launch language across all platform surfaces</w:t>
      </w:r>
    </w:p>
    <w:p w14:paraId="2E922A52" w14:textId="77777777" w:rsidR="0081586D" w:rsidRDefault="00000000">
      <w:pPr>
        <w:pStyle w:val="ListParagraph"/>
        <w:numPr>
          <w:ilvl w:val="0"/>
          <w:numId w:val="2"/>
        </w:numPr>
        <w:spacing w:before="40" w:after="40"/>
      </w:pPr>
      <w:r>
        <w:rPr>
          <w:color w:val="4A4A4A"/>
        </w:rPr>
        <w:t>French (FR) — Second supported language, implemented in Phase 2</w:t>
      </w:r>
    </w:p>
    <w:p w14:paraId="386E6B06" w14:textId="77777777" w:rsidR="0081586D" w:rsidRDefault="00000000">
      <w:pPr>
        <w:pStyle w:val="ListParagraph"/>
        <w:numPr>
          <w:ilvl w:val="0"/>
          <w:numId w:val="2"/>
        </w:numPr>
        <w:spacing w:before="40" w:after="40"/>
      </w:pPr>
      <w:r>
        <w:rPr>
          <w:color w:val="4A4A4A"/>
        </w:rPr>
        <w:t>Additional languages supported in future phases based on sovereign client requirements and regional expansion priorities</w:t>
      </w:r>
    </w:p>
    <w:p w14:paraId="7F0C99D8" w14:textId="77777777" w:rsidR="0081586D" w:rsidRDefault="0081586D">
      <w:pPr>
        <w:spacing w:before="160"/>
      </w:pPr>
    </w:p>
    <w:p w14:paraId="2176FD6A" w14:textId="77777777" w:rsidR="0081586D" w:rsidRDefault="00000000">
      <w:pPr>
        <w:pStyle w:val="Heading1"/>
        <w:pBdr>
          <w:bottom w:val="single" w:sz="3" w:space="2" w:color="C9A84C"/>
        </w:pBdr>
      </w:pPr>
      <w:r>
        <w:t>20. Future Integration Roadmap</w:t>
      </w:r>
    </w:p>
    <w:p w14:paraId="6CE48E6B" w14:textId="77777777" w:rsidR="0081586D" w:rsidRDefault="00000000">
      <w:pPr>
        <w:pStyle w:val="Heading2"/>
      </w:pPr>
      <w:proofErr w:type="spellStart"/>
      <w:r>
        <w:t>EmbassyOS</w:t>
      </w:r>
      <w:proofErr w:type="spellEnd"/>
    </w:p>
    <w:p w14:paraId="17388095" w14:textId="77777777" w:rsidR="0081586D" w:rsidRDefault="00000000">
      <w:pPr>
        <w:spacing w:before="80" w:after="80"/>
        <w:jc w:val="both"/>
      </w:pPr>
      <w:r>
        <w:rPr>
          <w:color w:val="4A4A4A"/>
        </w:rPr>
        <w:t xml:space="preserve">Embassy workflow integration, consular service delivery, diplomatic mission identity management, and citizen service routing. The Civis embassy workspace will be built as a standalone module in Phase 1, with full </w:t>
      </w:r>
      <w:proofErr w:type="spellStart"/>
      <w:r>
        <w:rPr>
          <w:color w:val="4A4A4A"/>
        </w:rPr>
        <w:t>EmbassyOS</w:t>
      </w:r>
      <w:proofErr w:type="spellEnd"/>
      <w:r>
        <w:rPr>
          <w:color w:val="4A4A4A"/>
        </w:rPr>
        <w:t xml:space="preserve"> integration planned for a subsequent phase.</w:t>
      </w:r>
    </w:p>
    <w:p w14:paraId="6DA98235" w14:textId="77777777" w:rsidR="0081586D" w:rsidRDefault="0081586D">
      <w:pPr>
        <w:spacing w:before="80"/>
      </w:pPr>
    </w:p>
    <w:p w14:paraId="1AF5204B" w14:textId="77777777" w:rsidR="0081586D" w:rsidRDefault="00000000">
      <w:pPr>
        <w:pStyle w:val="Heading2"/>
      </w:pPr>
      <w:proofErr w:type="spellStart"/>
      <w:r>
        <w:lastRenderedPageBreak/>
        <w:t>BridgeVault</w:t>
      </w:r>
      <w:proofErr w:type="spellEnd"/>
    </w:p>
    <w:p w14:paraId="48E4AC98" w14:textId="77777777" w:rsidR="0081586D" w:rsidRDefault="00000000">
      <w:pPr>
        <w:spacing w:before="80" w:after="80"/>
        <w:jc w:val="both"/>
      </w:pPr>
      <w:r>
        <w:rPr>
          <w:color w:val="4A4A4A"/>
        </w:rPr>
        <w:t>Secure document vault integration for verification artifacts, controlled evidence storage, and document lifecycle management for registrant identity records.</w:t>
      </w:r>
    </w:p>
    <w:p w14:paraId="07BE2AC6" w14:textId="77777777" w:rsidR="0081586D" w:rsidRDefault="0081586D">
      <w:pPr>
        <w:spacing w:before="80"/>
      </w:pPr>
    </w:p>
    <w:p w14:paraId="257BA275" w14:textId="77777777" w:rsidR="0081586D" w:rsidRDefault="00000000">
      <w:pPr>
        <w:pStyle w:val="Heading2"/>
      </w:pPr>
      <w:proofErr w:type="spellStart"/>
      <w:r>
        <w:t>BridgeAI</w:t>
      </w:r>
      <w:proofErr w:type="spellEnd"/>
    </w:p>
    <w:p w14:paraId="131422A5" w14:textId="77777777" w:rsidR="0081586D" w:rsidRDefault="00000000">
      <w:pPr>
        <w:spacing w:before="80" w:after="80"/>
        <w:jc w:val="both"/>
      </w:pPr>
      <w:r>
        <w:rPr>
          <w:color w:val="4A4A4A"/>
        </w:rPr>
        <w:t>Document classification, AI-assisted extraction from uploaded records, profile enrichment suggestions, and automated verification support.</w:t>
      </w:r>
    </w:p>
    <w:p w14:paraId="0681DA01" w14:textId="77777777" w:rsidR="0081586D" w:rsidRDefault="0081586D">
      <w:pPr>
        <w:spacing w:before="80"/>
      </w:pPr>
    </w:p>
    <w:p w14:paraId="3E950578" w14:textId="77777777" w:rsidR="0081586D" w:rsidRDefault="00000000">
      <w:pPr>
        <w:pStyle w:val="Heading2"/>
      </w:pPr>
      <w:proofErr w:type="spellStart"/>
      <w:r>
        <w:t>Souvera</w:t>
      </w:r>
      <w:proofErr w:type="spellEnd"/>
      <w:r>
        <w:t xml:space="preserve"> Intelligence Terminal</w:t>
      </w:r>
    </w:p>
    <w:p w14:paraId="75FFB3C4" w14:textId="77777777" w:rsidR="0081586D" w:rsidRDefault="00000000">
      <w:pPr>
        <w:spacing w:before="80" w:after="80"/>
        <w:jc w:val="both"/>
      </w:pPr>
      <w:r>
        <w:rPr>
          <w:color w:val="4A4A4A"/>
        </w:rPr>
        <w:t>Sovereign economic intelligence integration — trade and investment signals, macroeconomic overlays, and capital corridor analysis to extend Civis economic intelligence with broader regional context.</w:t>
      </w:r>
    </w:p>
    <w:p w14:paraId="6DA06AF9" w14:textId="77777777" w:rsidR="0081586D" w:rsidRDefault="0081586D">
      <w:pPr>
        <w:spacing w:before="160"/>
      </w:pPr>
    </w:p>
    <w:p w14:paraId="3E34CD91" w14:textId="77777777" w:rsidR="0081586D" w:rsidRDefault="00000000">
      <w:pPr>
        <w:pStyle w:val="Heading1"/>
        <w:pBdr>
          <w:bottom w:val="single" w:sz="3" w:space="2" w:color="C9A84C"/>
        </w:pBdr>
      </w:pPr>
      <w:r>
        <w:t>21. Strategic Closing</w:t>
      </w:r>
    </w:p>
    <w:p w14:paraId="0ABEF7F0" w14:textId="77777777" w:rsidR="0081586D" w:rsidRDefault="00000000">
      <w:pPr>
        <w:spacing w:before="80" w:after="80"/>
        <w:jc w:val="both"/>
      </w:pPr>
      <w:r>
        <w:rPr>
          <w:color w:val="4A4A4A"/>
        </w:rPr>
        <w:t>Civis represents the evolution of diaspora engagement from fragmented embassy records to a continuously updated sovereign intelligence infrastructure capable of supporting national planning, economic mobilization, and long-term development strategy.</w:t>
      </w:r>
    </w:p>
    <w:p w14:paraId="5B3A77DF" w14:textId="77777777" w:rsidR="0081586D" w:rsidRDefault="0081586D">
      <w:pPr>
        <w:spacing w:before="80"/>
      </w:pPr>
    </w:p>
    <w:p w14:paraId="6D157D00" w14:textId="77777777" w:rsidR="0081586D" w:rsidRDefault="00000000">
      <w:pPr>
        <w:spacing w:before="80" w:after="80"/>
        <w:jc w:val="both"/>
      </w:pPr>
      <w:r>
        <w:rPr>
          <w:color w:val="4A4A4A"/>
        </w:rPr>
        <w:t>By combining secure registries, the Dia AI intelligence layer, predictive forecasting, and executive-grade decision tools within a sovereign-grade multi-tenant architecture, Civis enables governments to transform global diaspora populations into measurable strategic national assets.</w:t>
      </w:r>
    </w:p>
    <w:p w14:paraId="6C6964C7" w14:textId="77777777" w:rsidR="0081586D" w:rsidRDefault="0081586D">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1586D" w14:paraId="31B54D86" w14:textId="77777777">
        <w:tblPrEx>
          <w:tblCellMar>
            <w:top w:w="0" w:type="dxa"/>
            <w:bottom w:w="0" w:type="dxa"/>
          </w:tblCellMar>
        </w:tblPrEx>
        <w:tc>
          <w:tcPr>
            <w:tcW w:w="9360" w:type="dxa"/>
            <w:tcBorders>
              <w:top w:val="single" w:sz="1" w:space="0" w:color="D0D7E2"/>
              <w:left w:val="single" w:sz="1" w:space="0" w:color="D0D7E2"/>
              <w:bottom w:val="single" w:sz="1" w:space="0" w:color="D0D7E2"/>
              <w:right w:val="single" w:sz="1" w:space="0" w:color="D0D7E2"/>
            </w:tcBorders>
            <w:shd w:val="clear" w:color="auto" w:fill="EAF1FB"/>
            <w:tcMar>
              <w:top w:w="120" w:type="dxa"/>
              <w:left w:w="200" w:type="dxa"/>
              <w:bottom w:w="120" w:type="dxa"/>
              <w:right w:w="200" w:type="dxa"/>
            </w:tcMar>
          </w:tcPr>
          <w:p w14:paraId="224C2932" w14:textId="77777777" w:rsidR="0081586D" w:rsidRDefault="00000000">
            <w:pPr>
              <w:spacing w:after="80"/>
            </w:pPr>
            <w:r>
              <w:rPr>
                <w:b/>
                <w:bCs/>
                <w:color w:val="1B2A4A"/>
              </w:rPr>
              <w:t>Strategic Closing Statement</w:t>
            </w:r>
          </w:p>
          <w:p w14:paraId="5ED5233A" w14:textId="77777777" w:rsidR="0081586D" w:rsidRDefault="00000000">
            <w:pPr>
              <w:jc w:val="both"/>
            </w:pPr>
            <w:r>
              <w:rPr>
                <w:color w:val="4A4A4A"/>
                <w:sz w:val="21"/>
                <w:szCs w:val="21"/>
              </w:rPr>
              <w:t>Civis is not simply a registry platform. It is sovereign intelligence infrastructure — designed to help governments convert global population dispersion into measurable economic strategy, predictive national planning, and long-term sovereign value creation.</w:t>
            </w:r>
          </w:p>
        </w:tc>
      </w:tr>
    </w:tbl>
    <w:p w14:paraId="136BE546" w14:textId="77777777" w:rsidR="00F131A5" w:rsidRDefault="00F131A5"/>
    <w:sectPr w:rsidR="00F131A5">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0A009C" w14:textId="77777777" w:rsidR="00F131A5" w:rsidRDefault="00F131A5">
      <w:r>
        <w:separator/>
      </w:r>
    </w:p>
  </w:endnote>
  <w:endnote w:type="continuationSeparator" w:id="0">
    <w:p w14:paraId="00AE718D" w14:textId="77777777" w:rsidR="00F131A5" w:rsidRDefault="00F131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44C18" w14:textId="77777777" w:rsidR="0081586D" w:rsidRDefault="00000000">
    <w:pPr>
      <w:pBdr>
        <w:top w:val="single" w:sz="2" w:space="1" w:color="D0D7E2"/>
      </w:pBdr>
      <w:tabs>
        <w:tab w:val="right" w:pos="9360"/>
      </w:tabs>
      <w:spacing w:before="120"/>
    </w:pPr>
    <w:r>
      <w:rPr>
        <w:color w:val="888888"/>
        <w:sz w:val="16"/>
        <w:szCs w:val="16"/>
      </w:rPr>
      <w:t>Civis Sovereign Intelligence Platform</w:t>
    </w:r>
    <w:r>
      <w:rPr>
        <w:sz w:val="16"/>
        <w:szCs w:val="16"/>
      </w:rPr>
      <w:tab/>
    </w:r>
    <w:r>
      <w:rPr>
        <w:color w:val="888888"/>
        <w:sz w:val="16"/>
        <w:szCs w:val="16"/>
      </w:rPr>
      <w:t>Confidential — Afronovation, Inc.</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0C3AFC" w14:textId="77777777" w:rsidR="00F131A5" w:rsidRDefault="00F131A5">
      <w:r>
        <w:separator/>
      </w:r>
    </w:p>
  </w:footnote>
  <w:footnote w:type="continuationSeparator" w:id="0">
    <w:p w14:paraId="73383AA2" w14:textId="77777777" w:rsidR="00F131A5" w:rsidRDefault="00F131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9C2848" w14:textId="77777777" w:rsidR="0081586D" w:rsidRDefault="00000000">
    <w:pPr>
      <w:pBdr>
        <w:bottom w:val="single" w:sz="2" w:space="1" w:color="C9A84C"/>
      </w:pBdr>
      <w:tabs>
        <w:tab w:val="right" w:pos="9360"/>
      </w:tabs>
      <w:spacing w:after="200"/>
    </w:pPr>
    <w:r>
      <w:rPr>
        <w:b/>
        <w:bCs/>
        <w:color w:val="1B2A4A"/>
        <w:sz w:val="18"/>
        <w:szCs w:val="18"/>
      </w:rPr>
      <w:t>CIVIS — Strategic Foundation &amp; System Architecture v2.0</w:t>
    </w:r>
    <w:r>
      <w:rPr>
        <w:sz w:val="18"/>
        <w:szCs w:val="18"/>
      </w:rPr>
      <w:tab/>
    </w:r>
    <w:r>
      <w:rPr>
        <w:color w:val="888888"/>
        <w:sz w:val="18"/>
        <w:szCs w:val="18"/>
      </w:rPr>
      <w:t>Confidential | Afronovation, Inc.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7337CD"/>
    <w:multiLevelType w:val="hybridMultilevel"/>
    <w:tmpl w:val="EBB8AA14"/>
    <w:lvl w:ilvl="0" w:tplc="508EB9FC">
      <w:start w:val="1"/>
      <w:numFmt w:val="bullet"/>
      <w:lvlText w:val="•"/>
      <w:lvlJc w:val="left"/>
      <w:pPr>
        <w:ind w:left="720" w:hanging="360"/>
      </w:pPr>
    </w:lvl>
    <w:lvl w:ilvl="1" w:tplc="AD84230A">
      <w:numFmt w:val="decimal"/>
      <w:lvlText w:val=""/>
      <w:lvlJc w:val="left"/>
    </w:lvl>
    <w:lvl w:ilvl="2" w:tplc="7D46496E">
      <w:numFmt w:val="decimal"/>
      <w:lvlText w:val=""/>
      <w:lvlJc w:val="left"/>
    </w:lvl>
    <w:lvl w:ilvl="3" w:tplc="90DE37E0">
      <w:numFmt w:val="decimal"/>
      <w:lvlText w:val=""/>
      <w:lvlJc w:val="left"/>
    </w:lvl>
    <w:lvl w:ilvl="4" w:tplc="163C7706">
      <w:numFmt w:val="decimal"/>
      <w:lvlText w:val=""/>
      <w:lvlJc w:val="left"/>
    </w:lvl>
    <w:lvl w:ilvl="5" w:tplc="8A103022">
      <w:numFmt w:val="decimal"/>
      <w:lvlText w:val=""/>
      <w:lvlJc w:val="left"/>
    </w:lvl>
    <w:lvl w:ilvl="6" w:tplc="FDA6739A">
      <w:numFmt w:val="decimal"/>
      <w:lvlText w:val=""/>
      <w:lvlJc w:val="left"/>
    </w:lvl>
    <w:lvl w:ilvl="7" w:tplc="57D84F98">
      <w:numFmt w:val="decimal"/>
      <w:lvlText w:val=""/>
      <w:lvlJc w:val="left"/>
    </w:lvl>
    <w:lvl w:ilvl="8" w:tplc="F71CACA2">
      <w:numFmt w:val="decimal"/>
      <w:lvlText w:val=""/>
      <w:lvlJc w:val="left"/>
    </w:lvl>
  </w:abstractNum>
  <w:abstractNum w:abstractNumId="1" w15:restartNumberingAfterBreak="0">
    <w:nsid w:val="39786117"/>
    <w:multiLevelType w:val="hybridMultilevel"/>
    <w:tmpl w:val="EB4C84F2"/>
    <w:lvl w:ilvl="0" w:tplc="A2F2C1DA">
      <w:start w:val="1"/>
      <w:numFmt w:val="decimal"/>
      <w:lvlText w:val="%1."/>
      <w:lvlJc w:val="left"/>
      <w:pPr>
        <w:ind w:left="720" w:hanging="360"/>
      </w:pPr>
    </w:lvl>
    <w:lvl w:ilvl="1" w:tplc="4CD4F368">
      <w:numFmt w:val="decimal"/>
      <w:lvlText w:val=""/>
      <w:lvlJc w:val="left"/>
    </w:lvl>
    <w:lvl w:ilvl="2" w:tplc="65E09A18">
      <w:numFmt w:val="decimal"/>
      <w:lvlText w:val=""/>
      <w:lvlJc w:val="left"/>
    </w:lvl>
    <w:lvl w:ilvl="3" w:tplc="EF82D912">
      <w:numFmt w:val="decimal"/>
      <w:lvlText w:val=""/>
      <w:lvlJc w:val="left"/>
    </w:lvl>
    <w:lvl w:ilvl="4" w:tplc="201AF726">
      <w:numFmt w:val="decimal"/>
      <w:lvlText w:val=""/>
      <w:lvlJc w:val="left"/>
    </w:lvl>
    <w:lvl w:ilvl="5" w:tplc="06E4DB48">
      <w:numFmt w:val="decimal"/>
      <w:lvlText w:val=""/>
      <w:lvlJc w:val="left"/>
    </w:lvl>
    <w:lvl w:ilvl="6" w:tplc="00F658BA">
      <w:numFmt w:val="decimal"/>
      <w:lvlText w:val=""/>
      <w:lvlJc w:val="left"/>
    </w:lvl>
    <w:lvl w:ilvl="7" w:tplc="3774A476">
      <w:numFmt w:val="decimal"/>
      <w:lvlText w:val=""/>
      <w:lvlJc w:val="left"/>
    </w:lvl>
    <w:lvl w:ilvl="8" w:tplc="B43A849A">
      <w:numFmt w:val="decimal"/>
      <w:lvlText w:val=""/>
      <w:lvlJc w:val="left"/>
    </w:lvl>
  </w:abstractNum>
  <w:abstractNum w:abstractNumId="2" w15:restartNumberingAfterBreak="0">
    <w:nsid w:val="43DF0DE4"/>
    <w:multiLevelType w:val="hybridMultilevel"/>
    <w:tmpl w:val="31C6C24E"/>
    <w:lvl w:ilvl="0" w:tplc="A3BE5E70">
      <w:start w:val="1"/>
      <w:numFmt w:val="bullet"/>
      <w:lvlText w:val="●"/>
      <w:lvlJc w:val="left"/>
      <w:pPr>
        <w:ind w:left="720" w:hanging="360"/>
      </w:pPr>
    </w:lvl>
    <w:lvl w:ilvl="1" w:tplc="516AAE5A">
      <w:start w:val="1"/>
      <w:numFmt w:val="bullet"/>
      <w:lvlText w:val="○"/>
      <w:lvlJc w:val="left"/>
      <w:pPr>
        <w:ind w:left="1440" w:hanging="360"/>
      </w:pPr>
    </w:lvl>
    <w:lvl w:ilvl="2" w:tplc="1D6E56EE">
      <w:start w:val="1"/>
      <w:numFmt w:val="bullet"/>
      <w:lvlText w:val="■"/>
      <w:lvlJc w:val="left"/>
      <w:pPr>
        <w:ind w:left="2160" w:hanging="360"/>
      </w:pPr>
    </w:lvl>
    <w:lvl w:ilvl="3" w:tplc="4B184644">
      <w:start w:val="1"/>
      <w:numFmt w:val="bullet"/>
      <w:lvlText w:val="●"/>
      <w:lvlJc w:val="left"/>
      <w:pPr>
        <w:ind w:left="2880" w:hanging="360"/>
      </w:pPr>
    </w:lvl>
    <w:lvl w:ilvl="4" w:tplc="FE968508">
      <w:start w:val="1"/>
      <w:numFmt w:val="bullet"/>
      <w:lvlText w:val="○"/>
      <w:lvlJc w:val="left"/>
      <w:pPr>
        <w:ind w:left="3600" w:hanging="360"/>
      </w:pPr>
    </w:lvl>
    <w:lvl w:ilvl="5" w:tplc="FFDC663E">
      <w:start w:val="1"/>
      <w:numFmt w:val="bullet"/>
      <w:lvlText w:val="■"/>
      <w:lvlJc w:val="left"/>
      <w:pPr>
        <w:ind w:left="4320" w:hanging="360"/>
      </w:pPr>
    </w:lvl>
    <w:lvl w:ilvl="6" w:tplc="D248938A">
      <w:start w:val="1"/>
      <w:numFmt w:val="bullet"/>
      <w:lvlText w:val="●"/>
      <w:lvlJc w:val="left"/>
      <w:pPr>
        <w:ind w:left="5040" w:hanging="360"/>
      </w:pPr>
    </w:lvl>
    <w:lvl w:ilvl="7" w:tplc="B266A270">
      <w:start w:val="1"/>
      <w:numFmt w:val="bullet"/>
      <w:lvlText w:val="●"/>
      <w:lvlJc w:val="left"/>
      <w:pPr>
        <w:ind w:left="5760" w:hanging="360"/>
      </w:pPr>
    </w:lvl>
    <w:lvl w:ilvl="8" w:tplc="419C6F80">
      <w:start w:val="1"/>
      <w:numFmt w:val="bullet"/>
      <w:lvlText w:val="●"/>
      <w:lvlJc w:val="left"/>
      <w:pPr>
        <w:ind w:left="6480" w:hanging="360"/>
      </w:pPr>
    </w:lvl>
  </w:abstractNum>
  <w:num w:numId="1" w16cid:durableId="354188063">
    <w:abstractNumId w:val="2"/>
    <w:lvlOverride w:ilvl="0">
      <w:startOverride w:val="1"/>
    </w:lvlOverride>
  </w:num>
  <w:num w:numId="2" w16cid:durableId="174891521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586D"/>
    <w:rsid w:val="0081586D"/>
    <w:rsid w:val="008B2052"/>
    <w:rsid w:val="00CB6DB7"/>
    <w:rsid w:val="00F131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F8488B"/>
  <w15:docId w15:val="{D01A58BF-6473-44F7-A93E-D7284081AB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B2A4A"/>
      <w:sz w:val="32"/>
      <w:szCs w:val="32"/>
    </w:rPr>
  </w:style>
  <w:style w:type="paragraph" w:styleId="Heading2">
    <w:name w:val="heading 2"/>
    <w:uiPriority w:val="9"/>
    <w:unhideWhenUsed/>
    <w:qFormat/>
    <w:pPr>
      <w:spacing w:before="280" w:after="120"/>
      <w:outlineLvl w:val="1"/>
    </w:pPr>
    <w:rPr>
      <w:b/>
      <w:bCs/>
      <w:color w:val="1B2A4A"/>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2920</Words>
  <Characters>16645</Characters>
  <Application>Microsoft Office Word</Application>
  <DocSecurity>0</DocSecurity>
  <Lines>138</Lines>
  <Paragraphs>39</Paragraphs>
  <ScaleCrop>false</ScaleCrop>
  <Company/>
  <LinksUpToDate>false</LinksUpToDate>
  <CharactersWithSpaces>19526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Ibrahima Kourouma</cp:lastModifiedBy>
  <cp:revision>2</cp:revision>
  <dcterms:created xsi:type="dcterms:W3CDTF">2026-06-12T07:21:00Z</dcterms:created>
  <dcterms:modified xsi:type="dcterms:W3CDTF">2026-06-12T07:21:00Z</dcterms:modified>
</cp:coreProperties>
</file>