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4B4E" w14:textId="77777777" w:rsidR="00114C1A" w:rsidRDefault="00000000">
      <w:pPr>
        <w:shd w:val="clear" w:color="auto" w:fill="1B2A4A"/>
        <w:spacing w:before="2880"/>
        <w:jc w:val="center"/>
      </w:pPr>
      <w:r>
        <w:rPr>
          <w:b/>
          <w:bCs/>
          <w:color w:val="FFFFFF"/>
          <w:sz w:val="72"/>
          <w:szCs w:val="72"/>
        </w:rPr>
        <w:t>CIVIS</w:t>
      </w:r>
    </w:p>
    <w:p w14:paraId="06CEBD7D" w14:textId="77777777" w:rsidR="00114C1A" w:rsidRDefault="00000000">
      <w:pPr>
        <w:shd w:val="clear" w:color="auto" w:fill="1B2A4A"/>
        <w:spacing w:before="80"/>
        <w:jc w:val="center"/>
      </w:pPr>
      <w:r>
        <w:rPr>
          <w:color w:val="C9A84C"/>
          <w:sz w:val="32"/>
          <w:szCs w:val="32"/>
        </w:rPr>
        <w:t>Sovereign Diaspora Intelligence Platform</w:t>
      </w:r>
    </w:p>
    <w:p w14:paraId="44482932" w14:textId="77777777" w:rsidR="00114C1A" w:rsidRDefault="00000000">
      <w:pPr>
        <w:shd w:val="clear" w:color="auto" w:fill="1B2A4A"/>
        <w:spacing w:before="400"/>
      </w:pPr>
      <w:r>
        <w:rPr>
          <w:sz w:val="24"/>
          <w:szCs w:val="24"/>
        </w:rPr>
        <w:t xml:space="preserve"> </w:t>
      </w:r>
    </w:p>
    <w:p w14:paraId="1F613344" w14:textId="77777777" w:rsidR="00114C1A" w:rsidRDefault="00000000">
      <w:pPr>
        <w:shd w:val="clear" w:color="auto" w:fill="1B2A4A"/>
        <w:spacing w:before="200"/>
        <w:jc w:val="center"/>
      </w:pPr>
      <w:r>
        <w:rPr>
          <w:b/>
          <w:bCs/>
          <w:color w:val="FFFFFF"/>
          <w:sz w:val="40"/>
          <w:szCs w:val="40"/>
        </w:rPr>
        <w:t>Sovereign Design System &amp;</w:t>
      </w:r>
    </w:p>
    <w:p w14:paraId="6EF871D8" w14:textId="77777777" w:rsidR="00114C1A" w:rsidRDefault="00000000">
      <w:pPr>
        <w:shd w:val="clear" w:color="auto" w:fill="1B2A4A"/>
        <w:spacing w:before="40"/>
        <w:jc w:val="center"/>
      </w:pPr>
      <w:r>
        <w:rPr>
          <w:b/>
          <w:bCs/>
          <w:color w:val="FFFFFF"/>
          <w:sz w:val="36"/>
          <w:szCs w:val="36"/>
        </w:rPr>
        <w:t>Executive Experience Specification</w:t>
      </w:r>
    </w:p>
    <w:p w14:paraId="4C3469DF" w14:textId="77777777" w:rsidR="00114C1A" w:rsidRDefault="00000000">
      <w:pPr>
        <w:shd w:val="clear" w:color="auto" w:fill="1B2A4A"/>
        <w:spacing w:before="100"/>
        <w:jc w:val="center"/>
      </w:pPr>
      <w:r>
        <w:rPr>
          <w:color w:val="AABBCC"/>
        </w:rPr>
        <w:t>Version 2.0</w:t>
      </w:r>
    </w:p>
    <w:p w14:paraId="11CE7A57" w14:textId="77777777" w:rsidR="00114C1A" w:rsidRDefault="00000000">
      <w:pPr>
        <w:shd w:val="clear" w:color="auto" w:fill="1B2A4A"/>
        <w:spacing w:before="2200"/>
      </w:pPr>
      <w:r>
        <w:rPr>
          <w:sz w:val="24"/>
          <w:szCs w:val="24"/>
        </w:rPr>
        <w:t xml:space="preserve"> </w:t>
      </w:r>
    </w:p>
    <w:p w14:paraId="3938056B" w14:textId="77777777" w:rsidR="00114C1A" w:rsidRDefault="00000000">
      <w:pPr>
        <w:shd w:val="clear" w:color="auto" w:fill="1B2A4A"/>
        <w:jc w:val="center"/>
      </w:pPr>
      <w:r>
        <w:rPr>
          <w:color w:val="AABBCC"/>
          <w:sz w:val="20"/>
          <w:szCs w:val="20"/>
        </w:rPr>
        <w:t>Prepared by Afronovation, Inc.</w:t>
      </w:r>
    </w:p>
    <w:p w14:paraId="35349AFC" w14:textId="77777777" w:rsidR="00114C1A" w:rsidRDefault="00000000">
      <w:pPr>
        <w:shd w:val="clear" w:color="auto" w:fill="1B2A4A"/>
        <w:spacing w:before="60" w:after="400"/>
        <w:jc w:val="center"/>
      </w:pPr>
      <w:r>
        <w:rPr>
          <w:color w:val="AABBCC"/>
          <w:sz w:val="18"/>
          <w:szCs w:val="18"/>
        </w:rPr>
        <w:t>Classification: Product Design Governance — Confidential</w:t>
      </w:r>
    </w:p>
    <w:p w14:paraId="3E2A8978" w14:textId="77777777" w:rsidR="00114C1A" w:rsidRDefault="00000000">
      <w:r>
        <w:br w:type="page"/>
      </w:r>
    </w:p>
    <w:p w14:paraId="00E884DC" w14:textId="77777777" w:rsidR="00114C1A" w:rsidRDefault="00000000">
      <w:pPr>
        <w:pStyle w:val="Heading1"/>
        <w:pBdr>
          <w:bottom w:val="single" w:sz="3" w:space="2" w:color="C9A84C"/>
        </w:pBdr>
      </w:pPr>
      <w:r>
        <w:lastRenderedPageBreak/>
        <w:t>Document Information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14C1A" w14:paraId="5B01C8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8B3D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Title</w:t>
            </w:r>
          </w:p>
        </w:tc>
        <w:tc>
          <w:tcPr>
            <w:tcW w:w="68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A085" w14:textId="77777777" w:rsidR="00114C1A" w:rsidRDefault="00000000">
            <w:r>
              <w:rPr>
                <w:color w:val="4A4A4A"/>
                <w:sz w:val="20"/>
                <w:szCs w:val="20"/>
              </w:rPr>
              <w:t>Sovereign Design System &amp; Executive Experience Specification</w:t>
            </w:r>
          </w:p>
        </w:tc>
      </w:tr>
      <w:tr w:rsidR="00114C1A" w14:paraId="778BB0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4E00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49C3" w14:textId="77777777" w:rsidR="00114C1A" w:rsidRDefault="00000000">
            <w:r>
              <w:rPr>
                <w:color w:val="4A4A4A"/>
                <w:sz w:val="20"/>
                <w:szCs w:val="20"/>
              </w:rPr>
              <w:t>2.0</w:t>
            </w:r>
          </w:p>
        </w:tc>
      </w:tr>
      <w:tr w:rsidR="00114C1A" w14:paraId="08488D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D5CC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D2CB" w14:textId="77777777" w:rsidR="00114C1A" w:rsidRDefault="00000000">
            <w:r>
              <w:rPr>
                <w:color w:val="4A4A4A"/>
                <w:sz w:val="20"/>
                <w:szCs w:val="20"/>
              </w:rPr>
              <w:t>Foundational Design System</w:t>
            </w:r>
          </w:p>
        </w:tc>
      </w:tr>
      <w:tr w:rsidR="00114C1A" w14:paraId="448C04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2223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68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842A" w14:textId="77777777" w:rsidR="00114C1A" w:rsidRDefault="00000000">
            <w:r>
              <w:rPr>
                <w:color w:val="4A4A4A"/>
                <w:sz w:val="20"/>
                <w:szCs w:val="20"/>
              </w:rPr>
              <w:t>Product Design Governance — Confidential</w:t>
            </w:r>
          </w:p>
        </w:tc>
      </w:tr>
      <w:tr w:rsidR="00114C1A" w14:paraId="01A3AA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88AC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68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0805" w14:textId="77777777" w:rsidR="00114C1A" w:rsidRDefault="00000000">
            <w:r>
              <w:rPr>
                <w:color w:val="4A4A4A"/>
                <w:sz w:val="20"/>
                <w:szCs w:val="20"/>
              </w:rPr>
              <w:t>Afronovation, Inc.</w:t>
            </w:r>
          </w:p>
        </w:tc>
      </w:tr>
      <w:tr w:rsidR="00114C1A" w14:paraId="348D01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B5A0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Applies To</w:t>
            </w:r>
          </w:p>
        </w:tc>
        <w:tc>
          <w:tcPr>
            <w:tcW w:w="68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BC27" w14:textId="77777777" w:rsidR="00114C1A" w:rsidRDefault="00000000">
            <w:r>
              <w:rPr>
                <w:color w:val="4A4A4A"/>
                <w:sz w:val="20"/>
                <w:szCs w:val="20"/>
              </w:rPr>
              <w:t>All Civis Platform Surfaces — Public, Government Workspace, Embassy, Registrant Portal</w:t>
            </w:r>
          </w:p>
        </w:tc>
      </w:tr>
      <w:tr w:rsidR="00114C1A" w14:paraId="08238A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DEB6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Languages</w:t>
            </w:r>
          </w:p>
        </w:tc>
        <w:tc>
          <w:tcPr>
            <w:tcW w:w="68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A9A2" w14:textId="77777777" w:rsidR="00114C1A" w:rsidRDefault="00000000">
            <w:r>
              <w:rPr>
                <w:color w:val="4A4A4A"/>
                <w:sz w:val="20"/>
                <w:szCs w:val="20"/>
              </w:rPr>
              <w:t>English (EN) — Primary | French (FR) — Second</w:t>
            </w:r>
          </w:p>
        </w:tc>
      </w:tr>
      <w:tr w:rsidR="00114C1A" w14:paraId="12947D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8091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68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14BE" w14:textId="77777777" w:rsidR="00114C1A" w:rsidRDefault="00000000">
            <w:r>
              <w:rPr>
                <w:color w:val="4A4A4A"/>
                <w:sz w:val="20"/>
                <w:szCs w:val="20"/>
              </w:rPr>
              <w:t>Civis Sovereign Intelligence Platform</w:t>
            </w:r>
          </w:p>
        </w:tc>
      </w:tr>
    </w:tbl>
    <w:p w14:paraId="65955A2F" w14:textId="77777777" w:rsidR="00114C1A" w:rsidRDefault="00114C1A">
      <w:pPr>
        <w:spacing w:before="200"/>
      </w:pPr>
    </w:p>
    <w:p w14:paraId="2DB1B2CA" w14:textId="77777777" w:rsidR="00114C1A" w:rsidRDefault="00000000">
      <w:r>
        <w:br w:type="page"/>
      </w:r>
    </w:p>
    <w:p w14:paraId="1524B093" w14:textId="77777777" w:rsidR="00114C1A" w:rsidRDefault="00000000">
      <w:pPr>
        <w:pStyle w:val="Heading1"/>
        <w:pBdr>
          <w:bottom w:val="single" w:sz="3" w:space="2" w:color="C9A84C"/>
        </w:pBdr>
      </w:pPr>
      <w:r>
        <w:t>1. Executive Design Philosophy</w:t>
      </w:r>
    </w:p>
    <w:p w14:paraId="3B96ABED" w14:textId="77777777" w:rsidR="00114C1A" w:rsidRDefault="00000000">
      <w:pPr>
        <w:spacing w:before="80" w:after="80"/>
        <w:jc w:val="both"/>
      </w:pPr>
      <w:r>
        <w:rPr>
          <w:color w:val="4A4A4A"/>
        </w:rPr>
        <w:t>The Civis experience must communicate one thing immediately and without ambiguity: this is sovereign infrastructure for national decision-making.</w:t>
      </w:r>
    </w:p>
    <w:p w14:paraId="1E4E899A" w14:textId="77777777" w:rsidR="00114C1A" w:rsidRDefault="00114C1A">
      <w:pPr>
        <w:spacing w:before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4C1A" w14:paraId="26821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019F01" w14:textId="77777777" w:rsidR="00114C1A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Design Mission</w:t>
            </w:r>
          </w:p>
          <w:p w14:paraId="473DBCD5" w14:textId="77777777" w:rsidR="00114C1A" w:rsidRDefault="00000000">
            <w:pPr>
              <w:jc w:val="both"/>
            </w:pPr>
            <w:r>
              <w:rPr>
                <w:color w:val="4A4A4A"/>
                <w:sz w:val="21"/>
                <w:szCs w:val="21"/>
              </w:rPr>
              <w:t>The Civis platform should feel less like a software application and more like a national intelligence, planning, and economic strategy environment. The design language must inspire trust, authority, clarity, professionalism, and institutional credibility — reassuring ministers, ambassadors, central bankers, development partners, and policy leaders that they are interacting with government-grade infrastructure.</w:t>
            </w:r>
          </w:p>
        </w:tc>
      </w:tr>
    </w:tbl>
    <w:p w14:paraId="68DB0BFE" w14:textId="77777777" w:rsidR="00114C1A" w:rsidRDefault="00114C1A">
      <w:pPr>
        <w:spacing w:before="80"/>
      </w:pPr>
    </w:p>
    <w:p w14:paraId="36680A62" w14:textId="77777777" w:rsidR="00114C1A" w:rsidRDefault="00000000">
      <w:pPr>
        <w:spacing w:before="80" w:after="80"/>
        <w:jc w:val="both"/>
      </w:pPr>
      <w:r>
        <w:rPr>
          <w:color w:val="4A4A4A"/>
        </w:rPr>
        <w:t>This design system governs every visual, interaction, and content decision across all four Civis platform surfaces: the public marketing platform, the government workspace, the embassy workspace, and the diaspora registrant portal.</w:t>
      </w:r>
    </w:p>
    <w:p w14:paraId="506315C9" w14:textId="77777777" w:rsidR="00114C1A" w:rsidRDefault="00114C1A">
      <w:pPr>
        <w:spacing w:before="160"/>
      </w:pPr>
    </w:p>
    <w:p w14:paraId="0447A51A" w14:textId="77777777" w:rsidR="00114C1A" w:rsidRDefault="00000000">
      <w:pPr>
        <w:pStyle w:val="Heading1"/>
        <w:pBdr>
          <w:bottom w:val="single" w:sz="3" w:space="2" w:color="C9A84C"/>
        </w:pBdr>
      </w:pPr>
      <w:r>
        <w:t>2. Design Principles</w:t>
      </w:r>
    </w:p>
    <w:p w14:paraId="4B958B32" w14:textId="77777777" w:rsidR="00114C1A" w:rsidRDefault="00114C1A">
      <w:pPr>
        <w:spacing w:before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196EA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D235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 1 — Intelligence First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1B4F" w14:textId="77777777" w:rsidR="00114C1A" w:rsidRDefault="00000000">
            <w:r>
              <w:rPr>
                <w:color w:val="4A4A4A"/>
                <w:sz w:val="20"/>
                <w:szCs w:val="20"/>
              </w:rPr>
              <w:t>Every screen must answer: 'What decision can be made from this information?' Avoid decorative interfaces. Prioritize actionable intelligence above all else.</w:t>
            </w:r>
          </w:p>
        </w:tc>
      </w:tr>
      <w:tr w:rsidR="00114C1A" w14:paraId="5FC06C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29B8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 2 — Executive Clarity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45C5" w14:textId="77777777" w:rsidR="00114C1A" w:rsidRDefault="00000000">
            <w:r>
              <w:rPr>
                <w:color w:val="4A4A4A"/>
                <w:sz w:val="20"/>
                <w:szCs w:val="20"/>
              </w:rPr>
              <w:t>Decision-makers spend less than 30 seconds reviewing information before forming a judgment. Critical intelligence must be visible immediately — no drilling required for executive-level insights.</w:t>
            </w:r>
          </w:p>
        </w:tc>
      </w:tr>
      <w:tr w:rsidR="00114C1A" w14:paraId="7429A3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1DA8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 3 — Sovereign Trust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BBC7" w14:textId="77777777" w:rsidR="00114C1A" w:rsidRDefault="00000000">
            <w:r>
              <w:rPr>
                <w:color w:val="4A4A4A"/>
                <w:sz w:val="20"/>
                <w:szCs w:val="20"/>
              </w:rPr>
              <w:t>Every visual element must reinforce security, stability, governance, and reliability. Avoid startup-style design trends. Institutional confidence is the primary design emotion.</w:t>
            </w:r>
          </w:p>
        </w:tc>
      </w:tr>
      <w:tr w:rsidR="00114C1A" w14:paraId="1662C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69C2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 4 — Data Before Features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43AA" w14:textId="77777777" w:rsidR="00114C1A" w:rsidRDefault="00000000">
            <w:r>
              <w:rPr>
                <w:color w:val="4A4A4A"/>
                <w:sz w:val="20"/>
                <w:szCs w:val="20"/>
              </w:rPr>
              <w:t>Users do not care about platform features. They care about population visibility, economic intelligence, migration forecasting, and policy outcomes. Data must always take center stage.</w:t>
            </w:r>
          </w:p>
        </w:tc>
      </w:tr>
      <w:tr w:rsidR="00114C1A" w14:paraId="2FBC1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C8F1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 5 — Progressive Complexity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AC34" w14:textId="77777777" w:rsidR="00114C1A" w:rsidRDefault="00000000">
            <w:r>
              <w:rPr>
                <w:color w:val="4A4A4A"/>
                <w:sz w:val="20"/>
                <w:szCs w:val="20"/>
              </w:rPr>
              <w:t>Show executive summary first, detail second, raw data last. Design for ministers before analysts. Never surface complexity without a prior executive summary layer.</w:t>
            </w:r>
          </w:p>
        </w:tc>
      </w:tr>
      <w:tr w:rsidR="00114C1A" w14:paraId="7B4C8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41B1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 6 — Bilingual by Default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0B3A" w14:textId="77777777" w:rsidR="00114C1A" w:rsidRDefault="00000000">
            <w:r>
              <w:rPr>
                <w:color w:val="4A4A4A"/>
                <w:sz w:val="20"/>
                <w:szCs w:val="20"/>
              </w:rPr>
              <w:t>The platform must operate seamlessly in both English and French. Language is not an afterthought — it is a first-class design requirement affecting every label, report, Dia output, and notification.</w:t>
            </w:r>
          </w:p>
        </w:tc>
      </w:tr>
      <w:tr w:rsidR="00114C1A" w14:paraId="34A17E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A596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 7 — Explainable Intelligence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337F" w14:textId="77777777" w:rsidR="00114C1A" w:rsidRDefault="00000000">
            <w:r>
              <w:rPr>
                <w:color w:val="4A4A4A"/>
                <w:sz w:val="20"/>
                <w:szCs w:val="20"/>
              </w:rPr>
              <w:t>All Dia AI outputs must be visually transparent. Confidence scores, data source references, and methodology indicators must be consistently visible — never hidden in technical documentation.</w:t>
            </w:r>
          </w:p>
        </w:tc>
      </w:tr>
    </w:tbl>
    <w:p w14:paraId="32784BA3" w14:textId="77777777" w:rsidR="00114C1A" w:rsidRDefault="00114C1A">
      <w:pPr>
        <w:spacing w:before="160"/>
      </w:pPr>
    </w:p>
    <w:p w14:paraId="4BFA6E00" w14:textId="77777777" w:rsidR="00114C1A" w:rsidRDefault="00000000">
      <w:pPr>
        <w:pStyle w:val="Heading1"/>
        <w:pBdr>
          <w:bottom w:val="single" w:sz="3" w:space="2" w:color="C9A84C"/>
        </w:pBdr>
      </w:pPr>
      <w:r>
        <w:t>3. Platform Visual Identity</w:t>
      </w:r>
    </w:p>
    <w:p w14:paraId="615AE245" w14:textId="77777777" w:rsidR="00114C1A" w:rsidRDefault="00000000">
      <w:pPr>
        <w:pStyle w:val="Heading2"/>
      </w:pPr>
      <w:r>
        <w:t>Brand Personality</w:t>
      </w:r>
    </w:p>
    <w:p w14:paraId="76A75CF6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Institutional — communicates the authority and permanence of national infrastructure</w:t>
      </w:r>
    </w:p>
    <w:p w14:paraId="0DA638CA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Strategic — speaks the language of ministers, governors, and economic planners</w:t>
      </w:r>
    </w:p>
    <w:p w14:paraId="3CDD54C1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Global — reflects the international scope of diaspora intelligence</w:t>
      </w:r>
    </w:p>
    <w:p w14:paraId="120952DF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Modern — contemporary without being trendy or ephemeral</w:t>
      </w:r>
    </w:p>
    <w:p w14:paraId="0ABCF7ED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Secure — conveys protection, reliability, and zero-tolerance for compromise</w:t>
      </w:r>
    </w:p>
    <w:p w14:paraId="0E7FFA72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Diplomatic — appropriate for the highest levels of government engagement</w:t>
      </w:r>
    </w:p>
    <w:p w14:paraId="5EB7957E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Analytical — data-forward, evidence-based, precision-oriented</w:t>
      </w:r>
    </w:p>
    <w:p w14:paraId="43EEF7D0" w14:textId="77777777" w:rsidR="00114C1A" w:rsidRDefault="00114C1A">
      <w:pPr>
        <w:spacing w:before="80"/>
      </w:pPr>
    </w:p>
    <w:p w14:paraId="41A5B5C3" w14:textId="77777777" w:rsidR="00114C1A" w:rsidRDefault="00000000">
      <w:pPr>
        <w:pStyle w:val="Heading2"/>
      </w:pPr>
      <w:r>
        <w:t>Brand Archetypes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314AF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D375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— The Strategist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EC46" w14:textId="77777777" w:rsidR="00114C1A" w:rsidRDefault="00000000">
            <w:r>
              <w:rPr>
                <w:color w:val="4A4A4A"/>
                <w:sz w:val="20"/>
                <w:szCs w:val="20"/>
              </w:rPr>
              <w:t>Sees the long game. Plans national futures. Uses intelligence to shape policy and economic direction.</w:t>
            </w:r>
          </w:p>
        </w:tc>
      </w:tr>
      <w:tr w:rsidR="00114C1A" w14:paraId="0556E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5D64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Secondary — The Guardian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9BA6" w14:textId="77777777" w:rsidR="00114C1A" w:rsidRDefault="00000000">
            <w:r>
              <w:rPr>
                <w:color w:val="4A4A4A"/>
                <w:sz w:val="20"/>
                <w:szCs w:val="20"/>
              </w:rPr>
              <w:t>Protects sovereign data. Maintains trust. Ensures compliance and auditability at every layer.</w:t>
            </w:r>
          </w:p>
        </w:tc>
      </w:tr>
      <w:tr w:rsidR="00114C1A" w14:paraId="430C0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D3C6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Tertiary — The Navigator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35E8" w14:textId="77777777" w:rsidR="00114C1A" w:rsidRDefault="00000000">
            <w:r>
              <w:rPr>
                <w:color w:val="4A4A4A"/>
                <w:sz w:val="20"/>
                <w:szCs w:val="20"/>
              </w:rPr>
              <w:t>Guides governments through complexity. Translates data into direction. Makes the path forward clear.</w:t>
            </w:r>
          </w:p>
        </w:tc>
      </w:tr>
    </w:tbl>
    <w:p w14:paraId="3EF07B28" w14:textId="77777777" w:rsidR="00114C1A" w:rsidRDefault="00114C1A">
      <w:pPr>
        <w:spacing w:before="80"/>
      </w:pPr>
    </w:p>
    <w:p w14:paraId="2AB185F3" w14:textId="77777777" w:rsidR="00114C1A" w:rsidRDefault="00000000">
      <w:pPr>
        <w:pStyle w:val="Heading2"/>
      </w:pPr>
      <w:r>
        <w:t>Design References</w:t>
      </w:r>
    </w:p>
    <w:p w14:paraId="776C7BA3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Palantir Government — intelligence terminal aesthetics, data-forward density, authority</w:t>
      </w:r>
    </w:p>
    <w:p w14:paraId="17D01D8B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Bloomberg Government — financial intelligence, executive readability, institutional precision</w:t>
      </w:r>
    </w:p>
    <w:p w14:paraId="260A24C1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World Bank Data Portals — development credibility, policy framing, global context</w:t>
      </w:r>
    </w:p>
    <w:p w14:paraId="6E30CFFC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OECD Dashboards — evidence-based presentation, policy language, comparative intelligence</w:t>
      </w:r>
    </w:p>
    <w:p w14:paraId="61A7E883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IMF Data Explorer — macroeconomic sophistication, authoritative visualization</w:t>
      </w:r>
    </w:p>
    <w:p w14:paraId="018FCE13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EmbassyOS — sovereign institutional authority, government-grade trust signaling</w:t>
      </w:r>
    </w:p>
    <w:p w14:paraId="04E15246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Souvera Intelligence Terminal — intelligence environment aesthetics, African sovereign context</w:t>
      </w:r>
    </w:p>
    <w:p w14:paraId="531DF0B7" w14:textId="77777777" w:rsidR="00114C1A" w:rsidRDefault="00114C1A">
      <w:pPr>
        <w:spacing w:before="80"/>
      </w:pPr>
    </w:p>
    <w:p w14:paraId="3EA8850A" w14:textId="77777777" w:rsidR="00114C1A" w:rsidRDefault="00000000">
      <w:pPr>
        <w:pStyle w:val="Heading2"/>
      </w:pPr>
      <w:r>
        <w:t>What to Avoid</w:t>
      </w:r>
    </w:p>
    <w:p w14:paraId="6204A214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Consumer social network visual language</w:t>
      </w:r>
    </w:p>
    <w:p w14:paraId="66CAC41C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Generic SaaS template design patterns</w:t>
      </w:r>
    </w:p>
    <w:p w14:paraId="0BD26721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Startup aesthetics — gradients, illustrations, playful icons, rounded excess</w:t>
      </w:r>
    </w:p>
    <w:p w14:paraId="21CB0141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Cryptocurrency and fintech visual references</w:t>
      </w:r>
    </w:p>
    <w:p w14:paraId="03FBF129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Excessive animation or decorative motion</w:t>
      </w:r>
    </w:p>
    <w:p w14:paraId="735F5D80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Any visual element that resembles a consumer product</w:t>
      </w:r>
    </w:p>
    <w:p w14:paraId="2C92ECC4" w14:textId="77777777" w:rsidR="00114C1A" w:rsidRDefault="00114C1A">
      <w:pPr>
        <w:spacing w:before="160"/>
      </w:pPr>
    </w:p>
    <w:p w14:paraId="1B91D906" w14:textId="77777777" w:rsidR="00114C1A" w:rsidRDefault="00000000">
      <w:pPr>
        <w:pStyle w:val="Heading1"/>
        <w:pBdr>
          <w:bottom w:val="single" w:sz="3" w:space="2" w:color="C9A84C"/>
        </w:pBdr>
      </w:pPr>
      <w:r>
        <w:t>4. Color System</w:t>
      </w:r>
    </w:p>
    <w:p w14:paraId="453F6909" w14:textId="77777777" w:rsidR="00114C1A" w:rsidRDefault="00000000">
      <w:pPr>
        <w:spacing w:before="80" w:after="80"/>
        <w:jc w:val="both"/>
      </w:pPr>
      <w:r>
        <w:rPr>
          <w:color w:val="4A4A4A"/>
        </w:rPr>
        <w:t>The Civis color system is designed to communicate authority, intelligence, and institutional trust. Colors carry semantic meaning — they are not decorative choices.</w:t>
      </w:r>
    </w:p>
    <w:p w14:paraId="2CAD5E67" w14:textId="77777777" w:rsidR="00114C1A" w:rsidRDefault="00114C1A">
      <w:pPr>
        <w:spacing w:before="80"/>
      </w:pPr>
    </w:p>
    <w:p w14:paraId="120B70FC" w14:textId="77777777" w:rsidR="00114C1A" w:rsidRDefault="00000000">
      <w:pPr>
        <w:pStyle w:val="Heading2"/>
      </w:pPr>
      <w:r>
        <w:t>Color Rule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4C1A" w14:paraId="26842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9A84C"/>
              <w:left w:val="single" w:sz="8" w:space="0" w:color="C9A84C"/>
              <w:bottom w:val="single" w:sz="3" w:space="0" w:color="C9A84C"/>
              <w:right w:val="single" w:sz="1" w:space="0" w:color="D0D7E2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FA25AC" w14:textId="77777777" w:rsidR="00114C1A" w:rsidRDefault="00000000">
            <w:pPr>
              <w:jc w:val="both"/>
            </w:pPr>
            <w:r>
              <w:rPr>
                <w:color w:val="4A4A4A"/>
                <w:sz w:val="21"/>
                <w:szCs w:val="21"/>
              </w:rPr>
              <w:t>80% neutral grays for backgrounds, surfaces, and text. 15% Intelligence Blue for data, analytics, and interactive elements. 5% strategic accents (Gold, Amber, Teal) used sparingly for semantic meaning only. Never reverse this ratio.</w:t>
            </w:r>
          </w:p>
        </w:tc>
      </w:tr>
    </w:tbl>
    <w:p w14:paraId="36932C8E" w14:textId="77777777" w:rsidR="00114C1A" w:rsidRDefault="00114C1A">
      <w:pPr>
        <w:spacing w:before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114C1A" w14:paraId="4D9E3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0B11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Color Name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6FF4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Hex Value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C93F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Usage &amp; Meaning</w:t>
            </w:r>
          </w:p>
        </w:tc>
      </w:tr>
      <w:tr w:rsidR="00114C1A" w14:paraId="3D3BBC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1248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Sovereign Navy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36D6" w14:textId="77777777" w:rsidR="00114C1A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#1B2A4A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920C" w14:textId="77777777" w:rsidR="00114C1A" w:rsidRDefault="00000000">
            <w:r>
              <w:rPr>
                <w:color w:val="4A4A4A"/>
                <w:sz w:val="20"/>
                <w:szCs w:val="20"/>
              </w:rPr>
              <w:t>Primary application color — headers, navigation, strategic dashboards. Represents trust, authority, and stability.</w:t>
            </w:r>
          </w:p>
        </w:tc>
      </w:tr>
      <w:tr w:rsidR="00114C1A" w14:paraId="2E5A48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5182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Intelligence Blue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E6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BA6C" w14:textId="77777777" w:rsidR="00114C1A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#2E6FD6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A50A" w14:textId="77777777" w:rsidR="00114C1A" w:rsidRDefault="00000000">
            <w:r>
              <w:rPr>
                <w:color w:val="4A4A4A"/>
                <w:sz w:val="20"/>
                <w:szCs w:val="20"/>
              </w:rPr>
              <w:t>Analytics, data visualizations, charts, and interactive elements. Represents information, insight, and transparency.</w:t>
            </w:r>
          </w:p>
        </w:tc>
      </w:tr>
      <w:tr w:rsidR="00114C1A" w14:paraId="760A3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5940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Strategic Gold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C5F0" w14:textId="77777777" w:rsidR="00114C1A" w:rsidRDefault="00000000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#C9A84C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7248" w14:textId="77777777" w:rsidR="00114C1A" w:rsidRDefault="00000000">
            <w:r>
              <w:rPr>
                <w:color w:val="4A4A4A"/>
                <w:sz w:val="20"/>
                <w:szCs w:val="20"/>
              </w:rPr>
              <w:t>Used sparingly as accent. Economic opportunity, national development, and investment readiness. Never overuse.</w:t>
            </w:r>
          </w:p>
        </w:tc>
      </w:tr>
      <w:tr w:rsidR="00114C1A" w14:paraId="162461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71B9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Alert Amber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79AF" w14:textId="77777777" w:rsidR="00114C1A" w:rsidRDefault="00000000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#D97706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003F" w14:textId="77777777" w:rsidR="00114C1A" w:rsidRDefault="00000000">
            <w:r>
              <w:rPr>
                <w:color w:val="4A4A4A"/>
                <w:sz w:val="20"/>
                <w:szCs w:val="20"/>
              </w:rPr>
              <w:t>Alerts, warnings, and attention-required indicators. Used only for system states — not decorative.</w:t>
            </w:r>
          </w:p>
        </w:tc>
      </w:tr>
      <w:tr w:rsidR="00114C1A" w14:paraId="3D636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CC52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Success Teal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0C01" w14:textId="77777777" w:rsidR="00114C1A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#0D9488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4E44" w14:textId="77777777" w:rsidR="00114C1A" w:rsidRDefault="00000000">
            <w:r>
              <w:rPr>
                <w:color w:val="4A4A4A"/>
                <w:sz w:val="20"/>
                <w:szCs w:val="20"/>
              </w:rPr>
              <w:t>Positive status indicators — verified, active, completed. Confidence and reliability.</w:t>
            </w:r>
          </w:p>
        </w:tc>
      </w:tr>
      <w:tr w:rsidR="00114C1A" w14:paraId="1FCEE4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660A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Neutral Gray 100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62E7" w14:textId="77777777" w:rsidR="00114C1A" w:rsidRDefault="00000000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#F5F7FA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0685" w14:textId="77777777" w:rsidR="00114C1A" w:rsidRDefault="00000000">
            <w:r>
              <w:rPr>
                <w:color w:val="4A4A4A"/>
                <w:sz w:val="20"/>
                <w:szCs w:val="20"/>
              </w:rPr>
              <w:t>Page backgrounds, card backgrounds, section dividers.</w:t>
            </w:r>
          </w:p>
        </w:tc>
      </w:tr>
      <w:tr w:rsidR="00114C1A" w14:paraId="60AFA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AC98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Neutral Gray 200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4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25F9" w14:textId="77777777" w:rsidR="00114C1A" w:rsidRDefault="00000000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#E4E9F0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AABB" w14:textId="77777777" w:rsidR="00114C1A" w:rsidRDefault="00000000">
            <w:r>
              <w:rPr>
                <w:color w:val="4A4A4A"/>
                <w:sz w:val="20"/>
                <w:szCs w:val="20"/>
              </w:rPr>
              <w:t>Borders, dividers, input field backgrounds.</w:t>
            </w:r>
          </w:p>
        </w:tc>
      </w:tr>
      <w:tr w:rsidR="00114C1A" w14:paraId="1D8661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CD06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Neutral Gray 500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8896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2DDB" w14:textId="77777777" w:rsidR="00114C1A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#8896A7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F9C1" w14:textId="77777777" w:rsidR="00114C1A" w:rsidRDefault="00000000">
            <w:r>
              <w:rPr>
                <w:color w:val="4A4A4A"/>
                <w:sz w:val="20"/>
                <w:szCs w:val="20"/>
              </w:rPr>
              <w:t>Secondary text, labels, metadata, captions.</w:t>
            </w:r>
          </w:p>
        </w:tc>
      </w:tr>
      <w:tr w:rsidR="00114C1A" w14:paraId="22EED2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927C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Neutral Gray 800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C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84CD" w14:textId="77777777" w:rsidR="00114C1A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#2C3A4A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7993" w14:textId="77777777" w:rsidR="00114C1A" w:rsidRDefault="00000000">
            <w:r>
              <w:rPr>
                <w:color w:val="4A4A4A"/>
                <w:sz w:val="20"/>
                <w:szCs w:val="20"/>
              </w:rPr>
              <w:t>Primary body text and content.</w:t>
            </w:r>
          </w:p>
        </w:tc>
      </w:tr>
      <w:tr w:rsidR="00114C1A" w14:paraId="3CBC9E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C046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Pure White</w:t>
            </w:r>
          </w:p>
        </w:tc>
        <w:tc>
          <w:tcPr>
            <w:tcW w:w="1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18B1" w14:textId="77777777" w:rsidR="00114C1A" w:rsidRDefault="00000000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#FFFFFF</w:t>
            </w:r>
          </w:p>
        </w:tc>
        <w:tc>
          <w:tcPr>
            <w:tcW w:w="57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2147" w14:textId="77777777" w:rsidR="00114C1A" w:rsidRDefault="00000000">
            <w:r>
              <w:rPr>
                <w:color w:val="4A4A4A"/>
                <w:sz w:val="20"/>
                <w:szCs w:val="20"/>
              </w:rPr>
              <w:t>Card surfaces, modal backgrounds, content areas.</w:t>
            </w:r>
          </w:p>
        </w:tc>
      </w:tr>
    </w:tbl>
    <w:p w14:paraId="2B2B8BCD" w14:textId="77777777" w:rsidR="00114C1A" w:rsidRDefault="00114C1A">
      <w:pPr>
        <w:spacing w:before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4C1A" w14:paraId="6F83A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F0D0B" w14:textId="77777777" w:rsidR="00114C1A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Color Application Rules</w:t>
            </w:r>
          </w:p>
          <w:p w14:paraId="30C4231B" w14:textId="77777777" w:rsidR="00114C1A" w:rsidRDefault="00000000">
            <w:pPr>
              <w:jc w:val="both"/>
            </w:pPr>
            <w:r>
              <w:rPr>
                <w:color w:val="4A4A4A"/>
                <w:sz w:val="21"/>
                <w:szCs w:val="21"/>
              </w:rPr>
              <w:t>Strategic Gold (#C9A84C) is reserved for economic and investment intelligence contexts, Gold-level alert accents, and brand identity elements such as document borders and section dividers. It must never be used as a background color or applied decoratively. Overuse destroys its semantic authority.</w:t>
            </w:r>
          </w:p>
        </w:tc>
      </w:tr>
    </w:tbl>
    <w:p w14:paraId="27C1369B" w14:textId="77777777" w:rsidR="00114C1A" w:rsidRDefault="00114C1A">
      <w:pPr>
        <w:spacing w:before="160"/>
      </w:pPr>
    </w:p>
    <w:p w14:paraId="3A58AD0E" w14:textId="77777777" w:rsidR="00114C1A" w:rsidRDefault="00000000">
      <w:pPr>
        <w:pStyle w:val="Heading1"/>
        <w:pBdr>
          <w:bottom w:val="single" w:sz="3" w:space="2" w:color="C9A84C"/>
        </w:pBdr>
      </w:pPr>
      <w:r>
        <w:t>5. Typography System</w:t>
      </w:r>
    </w:p>
    <w:p w14:paraId="76F3B645" w14:textId="77777777" w:rsidR="00114C1A" w:rsidRDefault="00000000">
      <w:pPr>
        <w:spacing w:before="80" w:after="80"/>
        <w:jc w:val="both"/>
      </w:pPr>
      <w:r>
        <w:rPr>
          <w:color w:val="4A4A4A"/>
        </w:rPr>
        <w:t>Inter is the primary typeface across all Civis platform surfaces. It provides exceptional readability at all sizes, strong data presentation capabilities, and performs reliably across digital environments including low-bandwidth contexts.</w:t>
      </w:r>
    </w:p>
    <w:p w14:paraId="7EA45A24" w14:textId="77777777" w:rsidR="00114C1A" w:rsidRDefault="00114C1A">
      <w:pPr>
        <w:spacing w:before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900"/>
        <w:gridCol w:w="1600"/>
        <w:gridCol w:w="3060"/>
      </w:tblGrid>
      <w:tr w:rsidR="00114C1A" w14:paraId="1429AA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18A2" w14:textId="77777777" w:rsidR="00114C1A" w:rsidRDefault="00000000">
            <w:r>
              <w:rPr>
                <w:b/>
                <w:bCs/>
                <w:color w:val="FFFFFF"/>
                <w:sz w:val="19"/>
                <w:szCs w:val="19"/>
              </w:rPr>
              <w:t>Style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B494" w14:textId="77777777" w:rsidR="00114C1A" w:rsidRDefault="00000000">
            <w:r>
              <w:rPr>
                <w:b/>
                <w:bCs/>
                <w:color w:val="FFFFFF"/>
                <w:sz w:val="19"/>
                <w:szCs w:val="19"/>
              </w:rPr>
              <w:t>Font</w:t>
            </w:r>
          </w:p>
        </w:tc>
        <w:tc>
          <w:tcPr>
            <w:tcW w:w="9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4E4F" w14:textId="77777777" w:rsidR="00114C1A" w:rsidRDefault="00000000"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148E" w14:textId="77777777" w:rsidR="00114C1A" w:rsidRDefault="00000000"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30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35C5" w14:textId="77777777" w:rsidR="00114C1A" w:rsidRDefault="00000000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114C1A" w14:paraId="14318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F95FF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H1 — Executive Headlines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A1DC5" w14:textId="77777777" w:rsidR="00114C1A" w:rsidRDefault="00000000">
            <w:r>
              <w:rPr>
                <w:color w:val="4A4A4A"/>
                <w:sz w:val="19"/>
                <w:szCs w:val="19"/>
              </w:rPr>
              <w:t>Inter Bold</w:t>
            </w:r>
          </w:p>
        </w:tc>
        <w:tc>
          <w:tcPr>
            <w:tcW w:w="9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4E902" w14:textId="77777777" w:rsidR="00114C1A" w:rsidRDefault="00000000">
            <w:r>
              <w:rPr>
                <w:color w:val="4A4A4A"/>
                <w:sz w:val="19"/>
                <w:szCs w:val="19"/>
              </w:rPr>
              <w:t>36–48px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BAE6B" w14:textId="77777777" w:rsidR="00114C1A" w:rsidRDefault="00000000">
            <w:r>
              <w:rPr>
                <w:rFonts w:ascii="Courier New" w:eastAsia="Courier New" w:hAnsi="Courier New" w:cs="Courier New"/>
                <w:color w:val="4A4A4A"/>
                <w:sz w:val="17"/>
                <w:szCs w:val="17"/>
              </w:rPr>
              <w:t>NAVY 1B2A4A</w:t>
            </w:r>
          </w:p>
        </w:tc>
        <w:tc>
          <w:tcPr>
            <w:tcW w:w="30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F1DA8" w14:textId="77777777" w:rsidR="00114C1A" w:rsidRDefault="00000000">
            <w:r>
              <w:rPr>
                <w:color w:val="4A4A4A"/>
                <w:sz w:val="19"/>
                <w:szCs w:val="19"/>
              </w:rPr>
              <w:t>Page titles, sovereign hero headlines. Large, confident, authoritative.</w:t>
            </w:r>
          </w:p>
        </w:tc>
      </w:tr>
      <w:tr w:rsidR="00114C1A" w14:paraId="005E68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E9E8E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H2 — Section Titles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59489" w14:textId="77777777" w:rsidR="00114C1A" w:rsidRDefault="00000000">
            <w:r>
              <w:rPr>
                <w:color w:val="4A4A4A"/>
                <w:sz w:val="19"/>
                <w:szCs w:val="19"/>
              </w:rPr>
              <w:t>Inter SemiBold</w:t>
            </w:r>
          </w:p>
        </w:tc>
        <w:tc>
          <w:tcPr>
            <w:tcW w:w="9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03BA4" w14:textId="77777777" w:rsidR="00114C1A" w:rsidRDefault="00000000">
            <w:r>
              <w:rPr>
                <w:color w:val="4A4A4A"/>
                <w:sz w:val="19"/>
                <w:szCs w:val="19"/>
              </w:rPr>
              <w:t>28–32px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CBD65" w14:textId="77777777" w:rsidR="00114C1A" w:rsidRDefault="00000000">
            <w:r>
              <w:rPr>
                <w:rFonts w:ascii="Courier New" w:eastAsia="Courier New" w:hAnsi="Courier New" w:cs="Courier New"/>
                <w:color w:val="4A4A4A"/>
                <w:sz w:val="17"/>
                <w:szCs w:val="17"/>
              </w:rPr>
              <w:t>NAVY 1B2A4A</w:t>
            </w:r>
          </w:p>
        </w:tc>
        <w:tc>
          <w:tcPr>
            <w:tcW w:w="30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ABC15" w14:textId="77777777" w:rsidR="00114C1A" w:rsidRDefault="00000000">
            <w:r>
              <w:rPr>
                <w:color w:val="4A4A4A"/>
                <w:sz w:val="19"/>
                <w:szCs w:val="19"/>
              </w:rPr>
              <w:t>Section headers, dashboard titles. Clear and concise.</w:t>
            </w:r>
          </w:p>
        </w:tc>
      </w:tr>
      <w:tr w:rsidR="00114C1A" w14:paraId="15BC7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039F5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H3 — Insight Categories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C4D8F" w14:textId="77777777" w:rsidR="00114C1A" w:rsidRDefault="00000000">
            <w:r>
              <w:rPr>
                <w:color w:val="4A4A4A"/>
                <w:sz w:val="19"/>
                <w:szCs w:val="19"/>
              </w:rPr>
              <w:t>Inter SemiBold</w:t>
            </w:r>
          </w:p>
        </w:tc>
        <w:tc>
          <w:tcPr>
            <w:tcW w:w="9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86234" w14:textId="77777777" w:rsidR="00114C1A" w:rsidRDefault="00000000">
            <w:r>
              <w:rPr>
                <w:color w:val="4A4A4A"/>
                <w:sz w:val="19"/>
                <w:szCs w:val="19"/>
              </w:rPr>
              <w:t>22–24px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C5D73" w14:textId="77777777" w:rsidR="00114C1A" w:rsidRDefault="00000000">
            <w:r>
              <w:rPr>
                <w:rFonts w:ascii="Courier New" w:eastAsia="Courier New" w:hAnsi="Courier New" w:cs="Courier New"/>
                <w:color w:val="4A4A4A"/>
                <w:sz w:val="17"/>
                <w:szCs w:val="17"/>
              </w:rPr>
              <w:t>NAVY 1B2A4A</w:t>
            </w:r>
          </w:p>
        </w:tc>
        <w:tc>
          <w:tcPr>
            <w:tcW w:w="30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9E894" w14:textId="77777777" w:rsidR="00114C1A" w:rsidRDefault="00000000">
            <w:r>
              <w:rPr>
                <w:color w:val="4A4A4A"/>
                <w:sz w:val="19"/>
                <w:szCs w:val="19"/>
              </w:rPr>
              <w:t>Dashboard section labels, card titles, module headers.</w:t>
            </w:r>
          </w:p>
        </w:tc>
      </w:tr>
      <w:tr w:rsidR="00114C1A" w14:paraId="2DABAC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60075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Body — Primary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C8F86" w14:textId="77777777" w:rsidR="00114C1A" w:rsidRDefault="00000000">
            <w:r>
              <w:rPr>
                <w:color w:val="4A4A4A"/>
                <w:sz w:val="19"/>
                <w:szCs w:val="19"/>
              </w:rPr>
              <w:t>Inter Regular</w:t>
            </w:r>
          </w:p>
        </w:tc>
        <w:tc>
          <w:tcPr>
            <w:tcW w:w="9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AEDCE" w14:textId="77777777" w:rsidR="00114C1A" w:rsidRDefault="00000000">
            <w:r>
              <w:rPr>
                <w:color w:val="4A4A4A"/>
                <w:sz w:val="19"/>
                <w:szCs w:val="19"/>
              </w:rPr>
              <w:t>16px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1E7C7" w14:textId="77777777" w:rsidR="00114C1A" w:rsidRDefault="00000000">
            <w:r>
              <w:rPr>
                <w:rFonts w:ascii="Courier New" w:eastAsia="Courier New" w:hAnsi="Courier New" w:cs="Courier New"/>
                <w:color w:val="4A4A4A"/>
                <w:sz w:val="17"/>
                <w:szCs w:val="17"/>
              </w:rPr>
              <w:t>Gray 800 2C3A4A</w:t>
            </w:r>
          </w:p>
        </w:tc>
        <w:tc>
          <w:tcPr>
            <w:tcW w:w="30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5A586" w14:textId="77777777" w:rsidR="00114C1A" w:rsidRDefault="00000000">
            <w:r>
              <w:rPr>
                <w:color w:val="4A4A4A"/>
                <w:sz w:val="19"/>
                <w:szCs w:val="19"/>
              </w:rPr>
              <w:t>Main readable content. Comfortable for extended reading.</w:t>
            </w:r>
          </w:p>
        </w:tc>
      </w:tr>
      <w:tr w:rsidR="00114C1A" w14:paraId="7AC1C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C9B73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Body — Secondary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46717" w14:textId="77777777" w:rsidR="00114C1A" w:rsidRDefault="00000000">
            <w:r>
              <w:rPr>
                <w:color w:val="4A4A4A"/>
                <w:sz w:val="19"/>
                <w:szCs w:val="19"/>
              </w:rPr>
              <w:t>Inter Regular</w:t>
            </w:r>
          </w:p>
        </w:tc>
        <w:tc>
          <w:tcPr>
            <w:tcW w:w="9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3AECE" w14:textId="77777777" w:rsidR="00114C1A" w:rsidRDefault="00000000">
            <w:r>
              <w:rPr>
                <w:color w:val="4A4A4A"/>
                <w:sz w:val="19"/>
                <w:szCs w:val="19"/>
              </w:rPr>
              <w:t>14px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5D952" w14:textId="77777777" w:rsidR="00114C1A" w:rsidRDefault="00000000">
            <w:r>
              <w:rPr>
                <w:rFonts w:ascii="Courier New" w:eastAsia="Courier New" w:hAnsi="Courier New" w:cs="Courier New"/>
                <w:color w:val="4A4A4A"/>
                <w:sz w:val="17"/>
                <w:szCs w:val="17"/>
              </w:rPr>
              <w:t>Gray 500 8896A7</w:t>
            </w:r>
          </w:p>
        </w:tc>
        <w:tc>
          <w:tcPr>
            <w:tcW w:w="30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EF961" w14:textId="77777777" w:rsidR="00114C1A" w:rsidRDefault="00000000">
            <w:r>
              <w:rPr>
                <w:color w:val="4A4A4A"/>
                <w:sz w:val="19"/>
                <w:szCs w:val="19"/>
              </w:rPr>
              <w:t>Supporting content, descriptions, metadata labels.</w:t>
            </w:r>
          </w:p>
        </w:tc>
      </w:tr>
      <w:tr w:rsidR="00114C1A" w14:paraId="39749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3C330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Data Labels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400D8" w14:textId="77777777" w:rsidR="00114C1A" w:rsidRDefault="00000000">
            <w:r>
              <w:rPr>
                <w:color w:val="4A4A4A"/>
                <w:sz w:val="19"/>
                <w:szCs w:val="19"/>
              </w:rPr>
              <w:t>Inter Medium</w:t>
            </w:r>
          </w:p>
        </w:tc>
        <w:tc>
          <w:tcPr>
            <w:tcW w:w="9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15AC7" w14:textId="77777777" w:rsidR="00114C1A" w:rsidRDefault="00000000">
            <w:r>
              <w:rPr>
                <w:color w:val="4A4A4A"/>
                <w:sz w:val="19"/>
                <w:szCs w:val="19"/>
              </w:rPr>
              <w:t>12–13px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444F4" w14:textId="77777777" w:rsidR="00114C1A" w:rsidRDefault="00000000">
            <w:r>
              <w:rPr>
                <w:rFonts w:ascii="Courier New" w:eastAsia="Courier New" w:hAnsi="Courier New" w:cs="Courier New"/>
                <w:color w:val="4A4A4A"/>
                <w:sz w:val="17"/>
                <w:szCs w:val="17"/>
              </w:rPr>
              <w:t>Gray 500 8896A7</w:t>
            </w:r>
          </w:p>
        </w:tc>
        <w:tc>
          <w:tcPr>
            <w:tcW w:w="30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3B7A" w14:textId="77777777" w:rsidR="00114C1A" w:rsidRDefault="00000000">
            <w:r>
              <w:rPr>
                <w:color w:val="4A4A4A"/>
                <w:sz w:val="19"/>
                <w:szCs w:val="19"/>
              </w:rPr>
              <w:t>Chart labels, table headers, metric captions. Unobtrusive.</w:t>
            </w:r>
          </w:p>
        </w:tc>
      </w:tr>
      <w:tr w:rsidR="00114C1A" w14:paraId="3C048C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01DE0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Metric Values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6FE42" w14:textId="77777777" w:rsidR="00114C1A" w:rsidRDefault="00000000">
            <w:r>
              <w:rPr>
                <w:color w:val="4A4A4A"/>
                <w:sz w:val="19"/>
                <w:szCs w:val="19"/>
              </w:rPr>
              <w:t>Inter Bold</w:t>
            </w:r>
          </w:p>
        </w:tc>
        <w:tc>
          <w:tcPr>
            <w:tcW w:w="9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4E253" w14:textId="77777777" w:rsidR="00114C1A" w:rsidRDefault="00000000">
            <w:r>
              <w:rPr>
                <w:color w:val="4A4A4A"/>
                <w:sz w:val="19"/>
                <w:szCs w:val="19"/>
              </w:rPr>
              <w:t>24–48px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B5469" w14:textId="77777777" w:rsidR="00114C1A" w:rsidRDefault="00000000">
            <w:r>
              <w:rPr>
                <w:rFonts w:ascii="Courier New" w:eastAsia="Courier New" w:hAnsi="Courier New" w:cs="Courier New"/>
                <w:color w:val="4A4A4A"/>
                <w:sz w:val="17"/>
                <w:szCs w:val="17"/>
              </w:rPr>
              <w:t>NAVY 1B2A4A</w:t>
            </w:r>
          </w:p>
        </w:tc>
        <w:tc>
          <w:tcPr>
            <w:tcW w:w="30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1F3D9" w14:textId="77777777" w:rsidR="00114C1A" w:rsidRDefault="00000000">
            <w:r>
              <w:rPr>
                <w:color w:val="4A4A4A"/>
                <w:sz w:val="19"/>
                <w:szCs w:val="19"/>
              </w:rPr>
              <w:t>KPI numbers, executive metric cards. High visual weight.</w:t>
            </w:r>
          </w:p>
        </w:tc>
      </w:tr>
      <w:tr w:rsidR="00114C1A" w14:paraId="038641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D7563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Code / Technical</w:t>
            </w:r>
          </w:p>
        </w:tc>
        <w:tc>
          <w:tcPr>
            <w:tcW w:w="1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D2651" w14:textId="77777777" w:rsidR="00114C1A" w:rsidRDefault="00000000">
            <w:r>
              <w:rPr>
                <w:color w:val="4A4A4A"/>
                <w:sz w:val="19"/>
                <w:szCs w:val="19"/>
              </w:rPr>
              <w:t>Courier New</w:t>
            </w:r>
          </w:p>
        </w:tc>
        <w:tc>
          <w:tcPr>
            <w:tcW w:w="9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3B29D" w14:textId="77777777" w:rsidR="00114C1A" w:rsidRDefault="00000000">
            <w:r>
              <w:rPr>
                <w:color w:val="4A4A4A"/>
                <w:sz w:val="19"/>
                <w:szCs w:val="19"/>
              </w:rPr>
              <w:t>14px</w:t>
            </w:r>
          </w:p>
        </w:tc>
        <w:tc>
          <w:tcPr>
            <w:tcW w:w="1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80BEC" w14:textId="77777777" w:rsidR="00114C1A" w:rsidRDefault="00000000">
            <w:r>
              <w:rPr>
                <w:rFonts w:ascii="Courier New" w:eastAsia="Courier New" w:hAnsi="Courier New" w:cs="Courier New"/>
                <w:color w:val="4A4A4A"/>
                <w:sz w:val="17"/>
                <w:szCs w:val="17"/>
              </w:rPr>
              <w:t>Gray 800 2C3A4A</w:t>
            </w:r>
          </w:p>
        </w:tc>
        <w:tc>
          <w:tcPr>
            <w:tcW w:w="30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E433C" w14:textId="77777777" w:rsidR="00114C1A" w:rsidRDefault="00000000">
            <w:r>
              <w:rPr>
                <w:color w:val="4A4A4A"/>
                <w:sz w:val="19"/>
                <w:szCs w:val="19"/>
              </w:rPr>
              <w:t>SQL, API references, system identifiers.</w:t>
            </w:r>
          </w:p>
        </w:tc>
      </w:tr>
    </w:tbl>
    <w:p w14:paraId="5080D4D0" w14:textId="77777777" w:rsidR="00114C1A" w:rsidRDefault="00114C1A">
      <w:pPr>
        <w:spacing w:before="80"/>
      </w:pPr>
    </w:p>
    <w:p w14:paraId="797116BC" w14:textId="77777777" w:rsidR="00114C1A" w:rsidRDefault="00000000">
      <w:pPr>
        <w:pStyle w:val="Heading2"/>
      </w:pPr>
      <w:r>
        <w:t>Typography Rules</w:t>
      </w:r>
    </w:p>
    <w:p w14:paraId="02822F13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Never mix more than two typefaces on a single surface — Inter for UI, Courier New for code and technical references</w:t>
      </w:r>
    </w:p>
    <w:p w14:paraId="57549A48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Maintain strict hierarchy — never use H1 weight for body content or body weight for headlines</w:t>
      </w:r>
    </w:p>
    <w:p w14:paraId="63AFA6B4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Line height minimum 1.5 for body text — government documents require readable line spacing</w:t>
      </w:r>
    </w:p>
    <w:p w14:paraId="649B4378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Inter must be loaded via system font stack or CDN — never require a custom font server</w:t>
      </w:r>
    </w:p>
    <w:p w14:paraId="33784B01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French text may require slightly wider character spacing in some labels — account for French word length in layout</w:t>
      </w:r>
    </w:p>
    <w:p w14:paraId="28E23B3C" w14:textId="77777777" w:rsidR="00114C1A" w:rsidRDefault="00114C1A">
      <w:pPr>
        <w:spacing w:before="160"/>
      </w:pPr>
    </w:p>
    <w:p w14:paraId="0A07266C" w14:textId="77777777" w:rsidR="00114C1A" w:rsidRDefault="00000000">
      <w:pPr>
        <w:pStyle w:val="Heading1"/>
        <w:pBdr>
          <w:bottom w:val="single" w:sz="3" w:space="2" w:color="C9A84C"/>
        </w:pBdr>
      </w:pPr>
      <w:r>
        <w:t>6. Spacing System</w:t>
      </w:r>
    </w:p>
    <w:p w14:paraId="4F59A47F" w14:textId="77777777" w:rsidR="00114C1A" w:rsidRDefault="00000000">
      <w:pPr>
        <w:spacing w:before="80" w:after="80"/>
        <w:jc w:val="both"/>
      </w:pPr>
      <w:r>
        <w:rPr>
          <w:color w:val="4A4A4A"/>
        </w:rPr>
        <w:t>Civis uses an 8-point base spacing grid. All spacing values are multiples of 4px or 8px. Consistent spacing is critical for the professional, authoritative appearance expected in a sovereign government context.</w:t>
      </w:r>
    </w:p>
    <w:p w14:paraId="3D087CDF" w14:textId="77777777" w:rsidR="00114C1A" w:rsidRDefault="00114C1A">
      <w:pPr>
        <w:spacing w:before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47FDA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3D99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CE1C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114C1A" w14:paraId="3FD8BB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19BBF" w14:textId="77777777" w:rsidR="00114C1A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4px / 0.25rem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0D0D8" w14:textId="77777777" w:rsidR="00114C1A" w:rsidRDefault="00000000">
            <w:r>
              <w:rPr>
                <w:color w:val="4A4A4A"/>
                <w:sz w:val="20"/>
                <w:szCs w:val="20"/>
              </w:rPr>
              <w:t>Tight internal spacing — icon padding, badge padding</w:t>
            </w:r>
          </w:p>
        </w:tc>
      </w:tr>
      <w:tr w:rsidR="00114C1A" w14:paraId="1B87DB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C25D6" w14:textId="77777777" w:rsidR="00114C1A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8px / 0.5rem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47C0C" w14:textId="77777777" w:rsidR="00114C1A" w:rsidRDefault="00000000">
            <w:r>
              <w:rPr>
                <w:color w:val="4A4A4A"/>
                <w:sz w:val="20"/>
                <w:szCs w:val="20"/>
              </w:rPr>
              <w:t>Small element gaps — label to value, icon to text</w:t>
            </w:r>
          </w:p>
        </w:tc>
      </w:tr>
      <w:tr w:rsidR="00114C1A" w14:paraId="31E7E8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ED8E3" w14:textId="77777777" w:rsidR="00114C1A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12px / 0.75rem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3516F" w14:textId="77777777" w:rsidR="00114C1A" w:rsidRDefault="00000000">
            <w:r>
              <w:rPr>
                <w:color w:val="4A4A4A"/>
                <w:sz w:val="20"/>
                <w:szCs w:val="20"/>
              </w:rPr>
              <w:t>Internal card padding — compact contexts</w:t>
            </w:r>
          </w:p>
        </w:tc>
      </w:tr>
      <w:tr w:rsidR="00114C1A" w14:paraId="028077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C033A" w14:textId="77777777" w:rsidR="00114C1A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16px / 1rem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47DF2" w14:textId="77777777" w:rsidR="00114C1A" w:rsidRDefault="00000000">
            <w:r>
              <w:rPr>
                <w:color w:val="4A4A4A"/>
                <w:sz w:val="20"/>
                <w:szCs w:val="20"/>
              </w:rPr>
              <w:t>Standard card padding, form field spacing</w:t>
            </w:r>
          </w:p>
        </w:tc>
      </w:tr>
      <w:tr w:rsidR="00114C1A" w14:paraId="44ED82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1264D" w14:textId="77777777" w:rsidR="00114C1A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24px / 1.5rem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70BD4" w14:textId="77777777" w:rsidR="00114C1A" w:rsidRDefault="00000000">
            <w:r>
              <w:rPr>
                <w:color w:val="4A4A4A"/>
                <w:sz w:val="20"/>
                <w:szCs w:val="20"/>
              </w:rPr>
              <w:t>Section-internal spacing — between related elements</w:t>
            </w:r>
          </w:p>
        </w:tc>
      </w:tr>
      <w:tr w:rsidR="00114C1A" w14:paraId="0B084F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FFAEA" w14:textId="77777777" w:rsidR="00114C1A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32px / 2rem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9DA4B" w14:textId="77777777" w:rsidR="00114C1A" w:rsidRDefault="00000000">
            <w:r>
              <w:rPr>
                <w:color w:val="4A4A4A"/>
                <w:sz w:val="20"/>
                <w:szCs w:val="20"/>
              </w:rPr>
              <w:t>Card-to-card gaps, dashboard row spacing</w:t>
            </w:r>
          </w:p>
        </w:tc>
      </w:tr>
      <w:tr w:rsidR="00114C1A" w14:paraId="5C13D4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5975B" w14:textId="77777777" w:rsidR="00114C1A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48px / 3rem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C7365" w14:textId="77777777" w:rsidR="00114C1A" w:rsidRDefault="00000000">
            <w:r>
              <w:rPr>
                <w:color w:val="4A4A4A"/>
                <w:sz w:val="20"/>
                <w:szCs w:val="20"/>
              </w:rPr>
              <w:t>Section separators within a page</w:t>
            </w:r>
          </w:p>
        </w:tc>
      </w:tr>
      <w:tr w:rsidR="00114C1A" w14:paraId="0140C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62C68" w14:textId="77777777" w:rsidR="00114C1A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64px / 4rem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27D61" w14:textId="77777777" w:rsidR="00114C1A" w:rsidRDefault="00000000">
            <w:r>
              <w:rPr>
                <w:color w:val="4A4A4A"/>
                <w:sz w:val="20"/>
                <w:szCs w:val="20"/>
              </w:rPr>
              <w:t>Major section breaks — page-level separators</w:t>
            </w:r>
          </w:p>
        </w:tc>
      </w:tr>
      <w:tr w:rsidR="00114C1A" w14:paraId="0B5292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077CD" w14:textId="77777777" w:rsidR="00114C1A" w:rsidRDefault="00000000">
            <w:r>
              <w:rPr>
                <w:rFonts w:ascii="Courier New" w:eastAsia="Courier New" w:hAnsi="Courier New" w:cs="Courier New"/>
                <w:b/>
                <w:bCs/>
                <w:color w:val="1B2A4A"/>
                <w:sz w:val="19"/>
                <w:szCs w:val="19"/>
              </w:rPr>
              <w:t>96px / 6rem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0CDC4" w14:textId="77777777" w:rsidR="00114C1A" w:rsidRDefault="00000000">
            <w:r>
              <w:rPr>
                <w:color w:val="4A4A4A"/>
                <w:sz w:val="20"/>
                <w:szCs w:val="20"/>
              </w:rPr>
              <w:t>Hero section spacing, top-of-page breathing room</w:t>
            </w:r>
          </w:p>
        </w:tc>
      </w:tr>
    </w:tbl>
    <w:p w14:paraId="79C9882D" w14:textId="77777777" w:rsidR="00114C1A" w:rsidRDefault="00114C1A">
      <w:pPr>
        <w:spacing w:before="160"/>
      </w:pPr>
    </w:p>
    <w:p w14:paraId="437A1D99" w14:textId="77777777" w:rsidR="00114C1A" w:rsidRDefault="00000000">
      <w:pPr>
        <w:pStyle w:val="Heading1"/>
        <w:pBdr>
          <w:bottom w:val="single" w:sz="3" w:space="2" w:color="C9A84C"/>
        </w:pBdr>
      </w:pPr>
      <w:r>
        <w:t>7. Layout Framework</w:t>
      </w:r>
    </w:p>
    <w:p w14:paraId="3ECE4063" w14:textId="77777777" w:rsidR="00114C1A" w:rsidRDefault="00000000">
      <w:pPr>
        <w:pStyle w:val="Heading2"/>
      </w:pPr>
      <w:r>
        <w:t>Executive Layout Model</w:t>
      </w:r>
    </w:p>
    <w:p w14:paraId="0988EC96" w14:textId="77777777" w:rsidR="00114C1A" w:rsidRDefault="00000000">
      <w:pPr>
        <w:spacing w:before="80" w:after="80"/>
        <w:jc w:val="both"/>
      </w:pPr>
      <w:r>
        <w:rPr>
          <w:color w:val="4A4A4A"/>
        </w:rPr>
        <w:t>Every screen in the government workspace and embassy workspace follows a strict top-down information hierarchy designed for executive decision-making.</w:t>
      </w:r>
    </w:p>
    <w:p w14:paraId="64E8E911" w14:textId="77777777" w:rsidR="00114C1A" w:rsidRDefault="00114C1A">
      <w:pPr>
        <w:spacing w:before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1557CB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2251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Layer 1 — Header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61E8" w14:textId="77777777" w:rsidR="00114C1A" w:rsidRDefault="00000000">
            <w:r>
              <w:rPr>
                <w:color w:val="4A4A4A"/>
                <w:sz w:val="20"/>
                <w:szCs w:val="20"/>
              </w:rPr>
              <w:t>Tenant context, user role, language toggle, primary navigation, notification bell.</w:t>
            </w:r>
          </w:p>
        </w:tc>
      </w:tr>
      <w:tr w:rsidR="00114C1A" w14:paraId="2D8A5F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01BD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Layer 2 — Executive Summary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8CB8" w14:textId="77777777" w:rsidR="00114C1A" w:rsidRDefault="00000000">
            <w:r>
              <w:rPr>
                <w:color w:val="4A4A4A"/>
                <w:sz w:val="20"/>
                <w:szCs w:val="20"/>
              </w:rPr>
              <w:t>Top-line KPIs in metric cards. The most critical national intelligence visible immediately without scrolling.</w:t>
            </w:r>
          </w:p>
        </w:tc>
      </w:tr>
      <w:tr w:rsidR="00114C1A" w14:paraId="3E64A6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CBC0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Layer 3 — Key Metrics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43B1" w14:textId="77777777" w:rsidR="00114C1A" w:rsidRDefault="00000000">
            <w:r>
              <w:rPr>
                <w:color w:val="4A4A4A"/>
                <w:sz w:val="20"/>
                <w:szCs w:val="20"/>
              </w:rPr>
              <w:t>Secondary metric cards and trend indicators. Drill-in available but not required for understanding.</w:t>
            </w:r>
          </w:p>
        </w:tc>
      </w:tr>
      <w:tr w:rsidR="00114C1A" w14:paraId="178143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CDAF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Layer 4 — Intelligence Visualizations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93C1" w14:textId="77777777" w:rsidR="00114C1A" w:rsidRDefault="00000000">
            <w:r>
              <w:rPr>
                <w:color w:val="4A4A4A"/>
                <w:sz w:val="20"/>
                <w:szCs w:val="20"/>
              </w:rPr>
              <w:t>Maps, charts, Dia insight cards, and geographic intelligence. Primary intelligence surface.</w:t>
            </w:r>
          </w:p>
        </w:tc>
      </w:tr>
      <w:tr w:rsidR="00114C1A" w14:paraId="14A809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9762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Layer 5 — Supporting Analysis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7D8B" w14:textId="77777777" w:rsidR="00114C1A" w:rsidRDefault="00000000">
            <w:r>
              <w:rPr>
                <w:color w:val="4A4A4A"/>
                <w:sz w:val="20"/>
                <w:szCs w:val="20"/>
              </w:rPr>
              <w:t>Detailed analytics, comparison views, and segment breakdowns.</w:t>
            </w:r>
          </w:p>
        </w:tc>
      </w:tr>
      <w:tr w:rsidR="00114C1A" w14:paraId="6E209A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67F9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Layer 6 — Detailed Records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6DBC" w14:textId="77777777" w:rsidR="00114C1A" w:rsidRDefault="00000000">
            <w:r>
              <w:rPr>
                <w:color w:val="4A4A4A"/>
                <w:sz w:val="20"/>
                <w:szCs w:val="20"/>
              </w:rPr>
              <w:t>Raw data tables, registrant lists, embassy queues. Always the last layer — never the first.</w:t>
            </w:r>
          </w:p>
        </w:tc>
      </w:tr>
    </w:tbl>
    <w:p w14:paraId="73D67B46" w14:textId="77777777" w:rsidR="00114C1A" w:rsidRDefault="00114C1A">
      <w:pPr>
        <w:spacing w:before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4C1A" w14:paraId="7DD07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9A84C"/>
              <w:left w:val="single" w:sz="8" w:space="0" w:color="C9A84C"/>
              <w:bottom w:val="single" w:sz="3" w:space="0" w:color="C9A84C"/>
              <w:right w:val="single" w:sz="1" w:space="0" w:color="D0D7E2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441B1A" w14:textId="77777777" w:rsidR="00114C1A" w:rsidRDefault="00000000">
            <w:pPr>
              <w:jc w:val="both"/>
            </w:pPr>
            <w:r>
              <w:rPr>
                <w:color w:val="4A4A4A"/>
                <w:sz w:val="21"/>
                <w:szCs w:val="21"/>
              </w:rPr>
              <w:t>Non-Negotiable Layout Rule: Never show detailed tables before executive intelligence. A minister who opens a dashboard must see summary intelligence within the first viewport — not a data table requiring horizontal scroll.</w:t>
            </w:r>
          </w:p>
        </w:tc>
      </w:tr>
    </w:tbl>
    <w:p w14:paraId="40D34786" w14:textId="77777777" w:rsidR="00114C1A" w:rsidRDefault="00114C1A">
      <w:pPr>
        <w:spacing w:before="160"/>
      </w:pPr>
    </w:p>
    <w:p w14:paraId="046BC536" w14:textId="77777777" w:rsidR="00114C1A" w:rsidRDefault="00000000">
      <w:pPr>
        <w:pStyle w:val="Heading1"/>
        <w:pBdr>
          <w:bottom w:val="single" w:sz="3" w:space="2" w:color="C9A84C"/>
        </w:pBdr>
      </w:pPr>
      <w:r>
        <w:t>8. Navigation Architecture</w:t>
      </w:r>
    </w:p>
    <w:p w14:paraId="357960D0" w14:textId="77777777" w:rsidR="00114C1A" w:rsidRDefault="00000000">
      <w:pPr>
        <w:pStyle w:val="Heading2"/>
      </w:pPr>
      <w:r>
        <w:t>Public Marketing Platform</w:t>
      </w:r>
    </w:p>
    <w:p w14:paraId="0C83EE3F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Home — Platform — Solutions — Use Cases — Security — Resources — About — Request Demo</w:t>
      </w:r>
    </w:p>
    <w:p w14:paraId="3C57A2D4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EN | FR language toggle — persistent, top-right, always visible</w:t>
      </w:r>
    </w:p>
    <w:p w14:paraId="090E84D9" w14:textId="77777777" w:rsidR="00114C1A" w:rsidRDefault="00114C1A">
      <w:pPr>
        <w:spacing w:before="80"/>
      </w:pPr>
    </w:p>
    <w:p w14:paraId="0D0B268B" w14:textId="77777777" w:rsidR="00114C1A" w:rsidRDefault="00000000">
      <w:pPr>
        <w:pStyle w:val="Heading2"/>
      </w:pPr>
      <w:r>
        <w:t>Government Workspace</w:t>
      </w:r>
    </w:p>
    <w:p w14:paraId="7FD24E53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Dashboard — Registry — Embassies — Analytics — Forecasting — Campaigns — Reports — Administration</w:t>
      </w:r>
    </w:p>
    <w:p w14:paraId="4213D052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Tenant context indicator — always visible in top navigation</w:t>
      </w:r>
    </w:p>
    <w:p w14:paraId="0D2BB189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Language toggle — persistent EN | FR switch</w:t>
      </w:r>
    </w:p>
    <w:p w14:paraId="60467CC8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Role indicator — user's active role displayed in header</w:t>
      </w:r>
    </w:p>
    <w:p w14:paraId="0B2DDE59" w14:textId="77777777" w:rsidR="00114C1A" w:rsidRDefault="00114C1A">
      <w:pPr>
        <w:spacing w:before="80"/>
      </w:pPr>
    </w:p>
    <w:p w14:paraId="79B7C010" w14:textId="77777777" w:rsidR="00114C1A" w:rsidRDefault="00000000">
      <w:pPr>
        <w:pStyle w:val="Heading2"/>
      </w:pPr>
      <w:r>
        <w:t>Embassy Workspace</w:t>
      </w:r>
    </w:p>
    <w:p w14:paraId="19502DCF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Embassy Dashboard — Registrants — Pending Reviews — Campaigns — Reports</w:t>
      </w:r>
    </w:p>
    <w:p w14:paraId="33FA2BC0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Embassy name and jurisdiction context visible in navigation</w:t>
      </w:r>
    </w:p>
    <w:p w14:paraId="1F6D3E84" w14:textId="77777777" w:rsidR="00114C1A" w:rsidRDefault="00114C1A">
      <w:pPr>
        <w:spacing w:before="80"/>
      </w:pPr>
    </w:p>
    <w:p w14:paraId="3D0418A8" w14:textId="77777777" w:rsidR="00114C1A" w:rsidRDefault="00000000">
      <w:pPr>
        <w:pStyle w:val="Heading2"/>
      </w:pPr>
      <w:r>
        <w:t>Registrant Portal</w:t>
      </w:r>
    </w:p>
    <w:p w14:paraId="6132C28A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My Profile — Documents — Programs — Surveys — Notifications — Settings</w:t>
      </w:r>
    </w:p>
    <w:p w14:paraId="735E1C58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Language toggle — EN | FR — persistent and prominent</w:t>
      </w:r>
    </w:p>
    <w:p w14:paraId="7C72519A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Profile completion indicator — always visible</w:t>
      </w:r>
    </w:p>
    <w:p w14:paraId="48B1880A" w14:textId="77777777" w:rsidR="00114C1A" w:rsidRDefault="00114C1A">
      <w:pPr>
        <w:spacing w:before="160"/>
      </w:pPr>
    </w:p>
    <w:p w14:paraId="5DBCD4A7" w14:textId="77777777" w:rsidR="00114C1A" w:rsidRDefault="00000000">
      <w:pPr>
        <w:pStyle w:val="Heading1"/>
        <w:pBdr>
          <w:bottom w:val="single" w:sz="3" w:space="2" w:color="C9A84C"/>
        </w:pBdr>
      </w:pPr>
      <w:r>
        <w:t>9. Executive Dashboard Framework</w:t>
      </w:r>
    </w:p>
    <w:p w14:paraId="3036EF86" w14:textId="77777777" w:rsidR="00114C1A" w:rsidRDefault="00000000">
      <w:pPr>
        <w:spacing w:before="80" w:after="80"/>
        <w:jc w:val="both"/>
      </w:pPr>
      <w:r>
        <w:rPr>
          <w:color w:val="4A4A4A"/>
        </w:rPr>
        <w:t>The executive dashboard is the most critical surface in the Civis platform. A minister must understand national diaspora status in under 60 seconds. This is a hard design requirement — not an aspiration.</w:t>
      </w:r>
    </w:p>
    <w:p w14:paraId="468FADE3" w14:textId="77777777" w:rsidR="00114C1A" w:rsidRDefault="00114C1A">
      <w:pPr>
        <w:spacing w:before="80"/>
      </w:pPr>
    </w:p>
    <w:p w14:paraId="110EBEE0" w14:textId="77777777" w:rsidR="00114C1A" w:rsidRDefault="00000000">
      <w:pPr>
        <w:pStyle w:val="Heading2"/>
      </w:pPr>
      <w:r>
        <w:t>Dashboard Row Structure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35116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4FF1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Row 1 — National Summary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D612" w14:textId="77777777" w:rsidR="00114C1A" w:rsidRDefault="00000000">
            <w:r>
              <w:rPr>
                <w:color w:val="4A4A4A"/>
                <w:sz w:val="20"/>
                <w:szCs w:val="20"/>
              </w:rPr>
              <w:t>Four metric cards: Total Registered Diaspora, Estimated Diaspora Population, Active Countries, Verification Rate. Highest visual weight on the page.</w:t>
            </w:r>
          </w:p>
        </w:tc>
      </w:tr>
      <w:tr w:rsidR="00114C1A" w14:paraId="4480B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0F62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Row 2 — Strategic Visualizations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298C" w14:textId="77777777" w:rsidR="00114C1A" w:rsidRDefault="00000000">
            <w:r>
              <w:rPr>
                <w:color w:val="4A4A4A"/>
                <w:sz w:val="20"/>
                <w:szCs w:val="20"/>
              </w:rPr>
              <w:t>Global heat map (full width or 2/3 width), Growth trend chart, Top 5 diaspora countries.</w:t>
            </w:r>
          </w:p>
        </w:tc>
      </w:tr>
      <w:tr w:rsidR="00114C1A" w14:paraId="172BA2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10A6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Row 3 — Economic Intelligence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75C3" w14:textId="77777777" w:rsidR="00114C1A" w:rsidRDefault="00000000">
            <w:r>
              <w:rPr>
                <w:color w:val="4A4A4A"/>
                <w:sz w:val="20"/>
                <w:szCs w:val="20"/>
              </w:rPr>
              <w:t>Bond readiness indicator, Remittance trend sparkline, Investment interest segmentation summary.</w:t>
            </w:r>
          </w:p>
        </w:tc>
      </w:tr>
      <w:tr w:rsidR="00114C1A" w14:paraId="38F225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D2A9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Row 4 — Dia AI Insights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9F2C" w14:textId="77777777" w:rsidR="00114C1A" w:rsidRDefault="00000000">
            <w:r>
              <w:rPr>
                <w:color w:val="4A4A4A"/>
                <w:sz w:val="20"/>
                <w:szCs w:val="20"/>
              </w:rPr>
              <w:t>Three most recent Dia insight cards — proactive intelligence with confidence scores and source attribution.</w:t>
            </w:r>
          </w:p>
        </w:tc>
      </w:tr>
      <w:tr w:rsidR="00114C1A" w14:paraId="79463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EEB5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Row 5 — Forecasting Preview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6BDA" w14:textId="77777777" w:rsidR="00114C1A" w:rsidRDefault="00000000">
            <w:r>
              <w:rPr>
                <w:color w:val="4A4A4A"/>
                <w:sz w:val="20"/>
                <w:szCs w:val="20"/>
              </w:rPr>
              <w:t>5-year population projection card, Migration forecast indicator, Return migration readiness score.</w:t>
            </w:r>
          </w:p>
        </w:tc>
      </w:tr>
    </w:tbl>
    <w:p w14:paraId="1506B4B0" w14:textId="77777777" w:rsidR="00114C1A" w:rsidRDefault="00114C1A">
      <w:pPr>
        <w:spacing w:before="80"/>
      </w:pPr>
    </w:p>
    <w:p w14:paraId="3D4E7F82" w14:textId="77777777" w:rsidR="00114C1A" w:rsidRDefault="00000000">
      <w:pPr>
        <w:pStyle w:val="Heading2"/>
      </w:pPr>
      <w:r>
        <w:t>Ministry-Specific Dashboard Variants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1E9036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6137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Foreign Affairs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3D4B" w14:textId="77777777" w:rsidR="00114C1A" w:rsidRDefault="00000000">
            <w:r>
              <w:rPr>
                <w:color w:val="4A4A4A"/>
                <w:sz w:val="20"/>
                <w:szCs w:val="20"/>
              </w:rPr>
              <w:t>Population visibility, geographic distribution, embassy coverage, registrant growth, engagement metrics.</w:t>
            </w:r>
          </w:p>
        </w:tc>
      </w:tr>
      <w:tr w:rsidR="00114C1A" w14:paraId="5855E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4E17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Central Bank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9408" w14:textId="77777777" w:rsidR="00114C1A" w:rsidRDefault="00000000">
            <w:r>
              <w:rPr>
                <w:color w:val="4A4A4A"/>
                <w:sz w:val="20"/>
                <w:szCs w:val="20"/>
              </w:rPr>
              <w:t>Remittance indicators, capital estimates, bond readiness, investment interest, economic mobility forecasts.</w:t>
            </w:r>
          </w:p>
        </w:tc>
      </w:tr>
      <w:tr w:rsidR="00114C1A" w14:paraId="201DD6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A2CB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Investment Agency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4041" w14:textId="77777777" w:rsidR="00114C1A" w:rsidRDefault="00000000">
            <w:r>
              <w:rPr>
                <w:color w:val="4A4A4A"/>
                <w:sz w:val="20"/>
                <w:szCs w:val="20"/>
              </w:rPr>
              <w:t>Sector interests, entrepreneur concentration, investor profiling, skills-to-investment correlation.</w:t>
            </w:r>
          </w:p>
        </w:tc>
      </w:tr>
      <w:tr w:rsidR="00114C1A" w14:paraId="314E8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4FD9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National Statistics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0BD4" w14:textId="77777777" w:rsidR="00114C1A" w:rsidRDefault="00000000">
            <w:r>
              <w:rPr>
                <w:color w:val="4A4A4A"/>
                <w:sz w:val="20"/>
                <w:szCs w:val="20"/>
              </w:rPr>
              <w:t>Demographic analytics, population estimates, growth projections, migration modeling outputs.</w:t>
            </w:r>
          </w:p>
        </w:tc>
      </w:tr>
      <w:tr w:rsidR="00114C1A" w14:paraId="146951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2573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Ministry of Planning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8425" w14:textId="77777777" w:rsidR="00114C1A" w:rsidRDefault="00000000">
            <w:r>
              <w:rPr>
                <w:color w:val="4A4A4A"/>
                <w:sz w:val="20"/>
                <w:szCs w:val="20"/>
              </w:rPr>
              <w:t>Skills availability, return migration readiness, infrastructure planning support, labor corridor intelligence.</w:t>
            </w:r>
          </w:p>
        </w:tc>
      </w:tr>
    </w:tbl>
    <w:p w14:paraId="27623E8A" w14:textId="77777777" w:rsidR="00114C1A" w:rsidRDefault="00114C1A">
      <w:pPr>
        <w:spacing w:before="160"/>
      </w:pPr>
    </w:p>
    <w:p w14:paraId="7F05F5FE" w14:textId="77777777" w:rsidR="00114C1A" w:rsidRDefault="00000000">
      <w:pPr>
        <w:pStyle w:val="Heading1"/>
        <w:pBdr>
          <w:bottom w:val="single" w:sz="3" w:space="2" w:color="C9A84C"/>
        </w:pBdr>
      </w:pPr>
      <w:r>
        <w:t>10. Executive Card System</w:t>
      </w:r>
    </w:p>
    <w:p w14:paraId="22BB0484" w14:textId="77777777" w:rsidR="00114C1A" w:rsidRDefault="00000000">
      <w:pPr>
        <w:spacing w:before="80" w:after="80"/>
        <w:jc w:val="both"/>
      </w:pPr>
      <w:r>
        <w:rPr>
          <w:color w:val="4A4A4A"/>
        </w:rPr>
        <w:t>The card system is the primary atomic unit of intelligence presentation across all Civis dashboards. Every card type has a defined purpose, content structure, and visual weight.</w:t>
      </w:r>
    </w:p>
    <w:p w14:paraId="7BA8FD83" w14:textId="77777777" w:rsidR="00114C1A" w:rsidRDefault="00114C1A">
      <w:pPr>
        <w:spacing w:before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400"/>
        <w:gridCol w:w="2560"/>
      </w:tblGrid>
      <w:tr w:rsidR="00114C1A" w14:paraId="4511E8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8852" w14:textId="77777777" w:rsidR="00114C1A" w:rsidRDefault="00000000">
            <w:r>
              <w:rPr>
                <w:b/>
                <w:bCs/>
                <w:color w:val="FFFFFF"/>
                <w:sz w:val="19"/>
                <w:szCs w:val="19"/>
              </w:rPr>
              <w:t>Card Type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83D5" w14:textId="77777777" w:rsidR="00114C1A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7E9D" w14:textId="77777777" w:rsidR="00114C1A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2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06CE" w14:textId="77777777" w:rsidR="00114C1A" w:rsidRDefault="00000000">
            <w:r>
              <w:rPr>
                <w:b/>
                <w:bCs/>
                <w:color w:val="FFFFFF"/>
                <w:sz w:val="19"/>
                <w:szCs w:val="19"/>
              </w:rPr>
              <w:t>Used In</w:t>
            </w:r>
          </w:p>
        </w:tc>
      </w:tr>
      <w:tr w:rsidR="00114C1A" w14:paraId="2C1B92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698B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Metric Card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E731" w14:textId="77777777" w:rsidR="00114C1A" w:rsidRDefault="00000000">
            <w:r>
              <w:rPr>
                <w:color w:val="4A4A4A"/>
                <w:sz w:val="19"/>
                <w:szCs w:val="19"/>
              </w:rPr>
              <w:t>Single KPI value with label and optional trend indicator.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19A5" w14:textId="77777777" w:rsidR="00114C1A" w:rsidRDefault="00000000">
            <w:r>
              <w:rPr>
                <w:color w:val="4A4A4A"/>
                <w:sz w:val="18"/>
                <w:szCs w:val="18"/>
              </w:rPr>
              <w:t>Total Registered Diaspora: 2.4M</w:t>
            </w:r>
          </w:p>
        </w:tc>
        <w:tc>
          <w:tcPr>
            <w:tcW w:w="2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966D" w14:textId="77777777" w:rsidR="00114C1A" w:rsidRDefault="00000000">
            <w:r>
              <w:rPr>
                <w:color w:val="4A4A4A"/>
                <w:sz w:val="18"/>
                <w:szCs w:val="18"/>
              </w:rPr>
              <w:t>Foreign Affairs dashboard, executive summary row</w:t>
            </w:r>
          </w:p>
        </w:tc>
      </w:tr>
      <w:tr w:rsidR="00114C1A" w14:paraId="56461D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62B2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Trend Card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05D4" w14:textId="77777777" w:rsidR="00114C1A" w:rsidRDefault="00000000">
            <w:r>
              <w:rPr>
                <w:color w:val="4A4A4A"/>
                <w:sz w:val="19"/>
                <w:szCs w:val="19"/>
              </w:rPr>
              <w:t>Metric value with directional change indicator and time period.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7493" w14:textId="77777777" w:rsidR="00114C1A" w:rsidRDefault="00000000">
            <w:r>
              <w:rPr>
                <w:color w:val="4A4A4A"/>
                <w:sz w:val="18"/>
                <w:szCs w:val="18"/>
              </w:rPr>
              <w:t>+12.4% Annual Registration Growth</w:t>
            </w:r>
          </w:p>
        </w:tc>
        <w:tc>
          <w:tcPr>
            <w:tcW w:w="2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0E16" w14:textId="77777777" w:rsidR="00114C1A" w:rsidRDefault="00000000">
            <w:r>
              <w:rPr>
                <w:color w:val="4A4A4A"/>
                <w:sz w:val="18"/>
                <w:szCs w:val="18"/>
              </w:rPr>
              <w:t>Central Bank dashboard, analytics views</w:t>
            </w:r>
          </w:p>
        </w:tc>
      </w:tr>
      <w:tr w:rsidR="00114C1A" w14:paraId="38B57D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3FA7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Dia Insight Card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BDBC" w14:textId="77777777" w:rsidR="00114C1A" w:rsidRDefault="00000000">
            <w:r>
              <w:rPr>
                <w:color w:val="4A4A4A"/>
                <w:sz w:val="19"/>
                <w:szCs w:val="19"/>
              </w:rPr>
              <w:t>AI-generated intelligence observation with confidence score and data source.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CDDC" w14:textId="77777777" w:rsidR="00114C1A" w:rsidRDefault="00000000">
            <w:r>
              <w:rPr>
                <w:color w:val="4A4A4A"/>
                <w:sz w:val="18"/>
                <w:szCs w:val="18"/>
              </w:rPr>
              <w:t>Medical professionals in Texas increased by 14% over 24 months. Confidence: 87%.</w:t>
            </w:r>
          </w:p>
        </w:tc>
        <w:tc>
          <w:tcPr>
            <w:tcW w:w="2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2E5D" w14:textId="77777777" w:rsidR="00114C1A" w:rsidRDefault="00000000">
            <w:r>
              <w:rPr>
                <w:color w:val="4A4A4A"/>
                <w:sz w:val="18"/>
                <w:szCs w:val="18"/>
              </w:rPr>
              <w:t>All executive dashboards, Dia intelligence feed</w:t>
            </w:r>
          </w:p>
        </w:tc>
      </w:tr>
      <w:tr w:rsidR="00114C1A" w14:paraId="1AAD4A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726B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Dia Forecast Card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4C90" w14:textId="77777777" w:rsidR="00114C1A" w:rsidRDefault="00000000">
            <w:r>
              <w:rPr>
                <w:color w:val="4A4A4A"/>
                <w:sz w:val="19"/>
                <w:szCs w:val="19"/>
              </w:rPr>
              <w:t>Forward projection with confidence interval band and methodology reference.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F40D" w14:textId="77777777" w:rsidR="00114C1A" w:rsidRDefault="00000000">
            <w:r>
              <w:rPr>
                <w:color w:val="4A4A4A"/>
                <w:sz w:val="18"/>
                <w:szCs w:val="18"/>
              </w:rPr>
              <w:t>5-Year Diaspora Population Forecast: 3.1M–3.8M by 2030.</w:t>
            </w:r>
          </w:p>
        </w:tc>
        <w:tc>
          <w:tcPr>
            <w:tcW w:w="2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51FD" w14:textId="77777777" w:rsidR="00114C1A" w:rsidRDefault="00000000">
            <w:r>
              <w:rPr>
                <w:color w:val="4A4A4A"/>
                <w:sz w:val="18"/>
                <w:szCs w:val="18"/>
              </w:rPr>
              <w:t>Forecasting dashboards, ministerial briefs</w:t>
            </w:r>
          </w:p>
        </w:tc>
      </w:tr>
      <w:tr w:rsidR="00114C1A" w14:paraId="51DD76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7AB3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Alert Card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DB6D" w14:textId="77777777" w:rsidR="00114C1A" w:rsidRDefault="00000000">
            <w:r>
              <w:rPr>
                <w:color w:val="4A4A4A"/>
                <w:sz w:val="19"/>
                <w:szCs w:val="19"/>
              </w:rPr>
              <w:t>High-priority system or intelligence alert requiring attention.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B97E" w14:textId="77777777" w:rsidR="00114C1A" w:rsidRDefault="00000000">
            <w:r>
              <w:rPr>
                <w:color w:val="4A4A4A"/>
                <w:sz w:val="18"/>
                <w:szCs w:val="18"/>
              </w:rPr>
              <w:t>Registration growth declining in Western Europe. Action recommended.</w:t>
            </w:r>
          </w:p>
        </w:tc>
        <w:tc>
          <w:tcPr>
            <w:tcW w:w="2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E8E6" w14:textId="77777777" w:rsidR="00114C1A" w:rsidRDefault="00000000">
            <w:r>
              <w:rPr>
                <w:color w:val="4A4A4A"/>
                <w:sz w:val="18"/>
                <w:szCs w:val="18"/>
              </w:rPr>
              <w:t>Dashboard alert rail, notification center</w:t>
            </w:r>
          </w:p>
        </w:tc>
      </w:tr>
      <w:tr w:rsidR="00114C1A" w14:paraId="4F43C7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C668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Geographic Card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51C8" w14:textId="77777777" w:rsidR="00114C1A" w:rsidRDefault="00000000">
            <w:r>
              <w:rPr>
                <w:color w:val="4A4A4A"/>
                <w:sz w:val="19"/>
                <w:szCs w:val="19"/>
              </w:rPr>
              <w:t>Map thumbnail with key metric overlay for a specific region or country.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42DE" w14:textId="77777777" w:rsidR="00114C1A" w:rsidRDefault="00000000">
            <w:r>
              <w:rPr>
                <w:color w:val="4A4A4A"/>
                <w:sz w:val="18"/>
                <w:szCs w:val="18"/>
              </w:rPr>
              <w:t>United States: 847K registered. Highest concentration city: Houston.</w:t>
            </w:r>
          </w:p>
        </w:tc>
        <w:tc>
          <w:tcPr>
            <w:tcW w:w="2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16FD" w14:textId="77777777" w:rsidR="00114C1A" w:rsidRDefault="00000000">
            <w:r>
              <w:rPr>
                <w:color w:val="4A4A4A"/>
                <w:sz w:val="18"/>
                <w:szCs w:val="18"/>
              </w:rPr>
              <w:t>Geographic intelligence views, embassy dashboards</w:t>
            </w:r>
          </w:p>
        </w:tc>
      </w:tr>
      <w:tr w:rsidR="00114C1A" w14:paraId="4970D9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CA34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Comparison Card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19FC" w14:textId="77777777" w:rsidR="00114C1A" w:rsidRDefault="00000000">
            <w:r>
              <w:rPr>
                <w:color w:val="4A4A4A"/>
                <w:sz w:val="19"/>
                <w:szCs w:val="19"/>
              </w:rPr>
              <w:t>Two-metric side-by-side for benchmarking or period comparison.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C45F" w14:textId="77777777" w:rsidR="00114C1A" w:rsidRDefault="00000000">
            <w:r>
              <w:rPr>
                <w:color w:val="4A4A4A"/>
                <w:sz w:val="18"/>
                <w:szCs w:val="18"/>
              </w:rPr>
              <w:t>This Year: 24,340 registrations vs Last Year: 18,120.</w:t>
            </w:r>
          </w:p>
        </w:tc>
        <w:tc>
          <w:tcPr>
            <w:tcW w:w="2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32AD" w14:textId="77777777" w:rsidR="00114C1A" w:rsidRDefault="00000000">
            <w:r>
              <w:rPr>
                <w:color w:val="4A4A4A"/>
                <w:sz w:val="18"/>
                <w:szCs w:val="18"/>
              </w:rPr>
              <w:t>Analytics views, statistical reporting</w:t>
            </w:r>
          </w:p>
        </w:tc>
      </w:tr>
      <w:tr w:rsidR="00114C1A" w14:paraId="0E443A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AA18" w14:textId="77777777" w:rsidR="00114C1A" w:rsidRDefault="00000000">
            <w:r>
              <w:rPr>
                <w:b/>
                <w:bCs/>
                <w:color w:val="1B2A4A"/>
                <w:sz w:val="19"/>
                <w:szCs w:val="19"/>
              </w:rPr>
              <w:t>Status Card</w:t>
            </w:r>
          </w:p>
        </w:tc>
        <w:tc>
          <w:tcPr>
            <w:tcW w:w="26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FF49" w14:textId="77777777" w:rsidR="00114C1A" w:rsidRDefault="00000000">
            <w:r>
              <w:rPr>
                <w:color w:val="4A4A4A"/>
                <w:sz w:val="19"/>
                <w:szCs w:val="19"/>
              </w:rPr>
              <w:t>Entity status with verification and completeness indicators.</w:t>
            </w:r>
          </w:p>
        </w:tc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5F93" w14:textId="77777777" w:rsidR="00114C1A" w:rsidRDefault="00000000">
            <w:r>
              <w:rPr>
                <w:color w:val="4A4A4A"/>
                <w:sz w:val="18"/>
                <w:szCs w:val="18"/>
              </w:rPr>
              <w:t>Profile 78% complete. Verification: Pending Review.</w:t>
            </w:r>
          </w:p>
        </w:tc>
        <w:tc>
          <w:tcPr>
            <w:tcW w:w="25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4BE3" w14:textId="77777777" w:rsidR="00114C1A" w:rsidRDefault="00000000">
            <w:r>
              <w:rPr>
                <w:color w:val="4A4A4A"/>
                <w:sz w:val="18"/>
                <w:szCs w:val="18"/>
              </w:rPr>
              <w:t>Embassy work queue, registrant management</w:t>
            </w:r>
          </w:p>
        </w:tc>
      </w:tr>
    </w:tbl>
    <w:p w14:paraId="6A7A9916" w14:textId="77777777" w:rsidR="00114C1A" w:rsidRDefault="00114C1A">
      <w:pPr>
        <w:spacing w:before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4C1A" w14:paraId="4CFF5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4FCEE9" w14:textId="77777777" w:rsidR="00114C1A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Dia Card Design Rule</w:t>
            </w:r>
          </w:p>
          <w:p w14:paraId="1CC1AC65" w14:textId="77777777" w:rsidR="00114C1A" w:rsidRDefault="00000000">
            <w:pPr>
              <w:jc w:val="both"/>
            </w:pPr>
            <w:r>
              <w:rPr>
                <w:color w:val="4A4A4A"/>
                <w:sz w:val="21"/>
                <w:szCs w:val="21"/>
              </w:rPr>
              <w:t>Dia Insight Cards and Dia Forecast Cards must always display four elements: the intelligence finding or forecast value, the confidence score as a percentage, the data source reference, and the generation timestamp. Any Dia card missing these elements must not be shipped.</w:t>
            </w:r>
          </w:p>
        </w:tc>
      </w:tr>
    </w:tbl>
    <w:p w14:paraId="7B2AFFD7" w14:textId="77777777" w:rsidR="00114C1A" w:rsidRDefault="00114C1A">
      <w:pPr>
        <w:spacing w:before="160"/>
      </w:pPr>
    </w:p>
    <w:p w14:paraId="3BA5D444" w14:textId="77777777" w:rsidR="00114C1A" w:rsidRDefault="00000000">
      <w:pPr>
        <w:pStyle w:val="Heading1"/>
        <w:pBdr>
          <w:bottom w:val="single" w:sz="3" w:space="2" w:color="C9A84C"/>
        </w:pBdr>
      </w:pPr>
      <w:r>
        <w:t>11. Dia — AI Intelligence UX Specification</w:t>
      </w:r>
    </w:p>
    <w:p w14:paraId="63CD039A" w14:textId="77777777" w:rsidR="00114C1A" w:rsidRDefault="00000000">
      <w:pPr>
        <w:spacing w:before="80" w:after="80"/>
        <w:jc w:val="both"/>
      </w:pPr>
      <w:r>
        <w:rPr>
          <w:color w:val="4A4A4A"/>
        </w:rPr>
        <w:t>Dia is the sovereign AI intelligence layer of Civis. Its user experience must be designed to the same institutional standard as the rest of the platform — authoritative, transparent, and explainable.</w:t>
      </w:r>
    </w:p>
    <w:p w14:paraId="4B100F0D" w14:textId="77777777" w:rsidR="00114C1A" w:rsidRDefault="00114C1A">
      <w:pPr>
        <w:spacing w:before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14C1A" w14:paraId="72BC4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32F9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Dimension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5EB7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114C1A" w14:paraId="0ACEA5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5759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Positioning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CD45" w14:textId="77777777" w:rsidR="00114C1A" w:rsidRDefault="00000000">
            <w:r>
              <w:rPr>
                <w:color w:val="4A4A4A"/>
                <w:sz w:val="20"/>
                <w:szCs w:val="20"/>
              </w:rPr>
              <w:t>National Intelligence Assistant — not a chatbot, not customer support, not a search engine.</w:t>
            </w:r>
          </w:p>
        </w:tc>
      </w:tr>
      <w:tr w:rsidR="00114C1A" w14:paraId="14CB6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235C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Interface Location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5923" w14:textId="77777777" w:rsidR="00114C1A" w:rsidRDefault="00000000">
            <w:r>
              <w:rPr>
                <w:color w:val="4A4A4A"/>
                <w:sz w:val="20"/>
                <w:szCs w:val="20"/>
              </w:rPr>
              <w:t>Persistent intelligence panel on executive dashboards. Accessible from all workspace surfaces via keyboard shortcut or icon.</w:t>
            </w:r>
          </w:p>
        </w:tc>
      </w:tr>
      <w:tr w:rsidR="00114C1A" w14:paraId="09515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AE1E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Input Style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A3DF" w14:textId="77777777" w:rsidR="00114C1A" w:rsidRDefault="00000000">
            <w:r>
              <w:rPr>
                <w:color w:val="4A4A4A"/>
                <w:sz w:val="20"/>
                <w:szCs w:val="20"/>
              </w:rPr>
              <w:t>Natural language queries in English or French. Dia responds in the language of the query automatically.</w:t>
            </w:r>
          </w:p>
        </w:tc>
      </w:tr>
      <w:tr w:rsidR="00114C1A" w14:paraId="721220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CD70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Output Style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067A" w14:textId="77777777" w:rsidR="00114C1A" w:rsidRDefault="00000000">
            <w:r>
              <w:rPr>
                <w:color w:val="4A4A4A"/>
                <w:sz w:val="20"/>
                <w:szCs w:val="20"/>
              </w:rPr>
              <w:t>Structured intelligence responses — headline finding, supporting data, confidence score, data source, methodology reference.</w:t>
            </w:r>
          </w:p>
        </w:tc>
      </w:tr>
      <w:tr w:rsidR="00114C1A" w14:paraId="1792B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9998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Forecast Output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3442" w14:textId="77777777" w:rsidR="00114C1A" w:rsidRDefault="00000000">
            <w:r>
              <w:rPr>
                <w:color w:val="4A4A4A"/>
                <w:sz w:val="20"/>
                <w:szCs w:val="20"/>
              </w:rPr>
              <w:t>Chart-based forecast with historical trend line, projected range, confidence interval band, and plain-language summary.</w:t>
            </w:r>
          </w:p>
        </w:tc>
      </w:tr>
      <w:tr w:rsidR="00114C1A" w14:paraId="348E1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246C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Insight Cards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3CC5" w14:textId="77777777" w:rsidR="00114C1A" w:rsidRDefault="00000000">
            <w:r>
              <w:rPr>
                <w:color w:val="4A4A4A"/>
                <w:sz w:val="20"/>
                <w:szCs w:val="20"/>
              </w:rPr>
              <w:t>Proactive Dia insight cards surfaced on dashboards — trend observations, anomalies, and recommendations with full explainability.</w:t>
            </w:r>
          </w:p>
        </w:tc>
      </w:tr>
      <w:tr w:rsidR="00114C1A" w14:paraId="1C592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1F49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Executive Briefing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FE86" w14:textId="77777777" w:rsidR="00114C1A" w:rsidRDefault="00000000">
            <w:r>
              <w:rPr>
                <w:color w:val="4A4A4A"/>
                <w:sz w:val="20"/>
                <w:szCs w:val="20"/>
              </w:rPr>
              <w:t>On-demand AI-drafted ministerial brief — structured document with key findings, supporting data, and recommended actions. Available in EN and FR.</w:t>
            </w:r>
          </w:p>
        </w:tc>
      </w:tr>
      <w:tr w:rsidR="00114C1A" w14:paraId="6E71A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0FC2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Tone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5641" w14:textId="77777777" w:rsidR="00114C1A" w:rsidRDefault="00000000">
            <w:r>
              <w:rPr>
                <w:color w:val="4A4A4A"/>
                <w:sz w:val="20"/>
                <w:szCs w:val="20"/>
              </w:rPr>
              <w:t>Professional, evidence-based, precise. Never casual, never speculative without confidence indicators, never use marketing language.</w:t>
            </w:r>
          </w:p>
        </w:tc>
      </w:tr>
      <w:tr w:rsidR="00114C1A" w14:paraId="6FEDEB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23B4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Transparency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77A5" w14:textId="77777777" w:rsidR="00114C1A" w:rsidRDefault="00000000">
            <w:r>
              <w:rPr>
                <w:color w:val="4A4A4A"/>
                <w:sz w:val="20"/>
                <w:szCs w:val="20"/>
              </w:rPr>
              <w:t>Every Dia output includes: Confidence Level (percentage), Data Sources (named), Methodology Summary (brief), Generation Timestamp.</w:t>
            </w:r>
          </w:p>
        </w:tc>
      </w:tr>
      <w:tr w:rsidR="00114C1A" w14:paraId="00342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0F51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Empty State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548B" w14:textId="77777777" w:rsidR="00114C1A" w:rsidRDefault="00000000">
            <w:r>
              <w:rPr>
                <w:color w:val="4A4A4A"/>
                <w:sz w:val="20"/>
                <w:szCs w:val="20"/>
              </w:rPr>
              <w:t>When Dia has insufficient data: 'Insufficient registry data to generate a reliable forecast for this segment. Launch a registration campaign to improve data quality.'</w:t>
            </w:r>
          </w:p>
        </w:tc>
      </w:tr>
    </w:tbl>
    <w:p w14:paraId="6B11DAB7" w14:textId="77777777" w:rsidR="00114C1A" w:rsidRDefault="00114C1A">
      <w:pPr>
        <w:spacing w:before="80"/>
      </w:pPr>
    </w:p>
    <w:p w14:paraId="2700A1E8" w14:textId="77777777" w:rsidR="00114C1A" w:rsidRDefault="00000000">
      <w:pPr>
        <w:pStyle w:val="Heading2"/>
      </w:pPr>
      <w:r>
        <w:t>Dia Confidence Scale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5606F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1A12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90–100% Confidence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07BF" w14:textId="77777777" w:rsidR="00114C1A" w:rsidRDefault="00000000">
            <w:r>
              <w:rPr>
                <w:color w:val="4A4A4A"/>
                <w:sz w:val="20"/>
                <w:szCs w:val="20"/>
              </w:rPr>
              <w:t>High confidence. Dia presents finding as a clear intelligence observation. Color indicator: Success Teal.</w:t>
            </w:r>
          </w:p>
        </w:tc>
      </w:tr>
      <w:tr w:rsidR="00114C1A" w14:paraId="59EA2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985D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70–89% Confidence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24D7" w14:textId="77777777" w:rsidR="00114C1A" w:rsidRDefault="00000000">
            <w:r>
              <w:rPr>
                <w:color w:val="4A4A4A"/>
                <w:sz w:val="20"/>
                <w:szCs w:val="20"/>
              </w:rPr>
              <w:t>Moderate confidence. Dia presents finding with a note recommending validation against additional data sources. Color indicator: Intelligence Blue.</w:t>
            </w:r>
          </w:p>
        </w:tc>
      </w:tr>
      <w:tr w:rsidR="00114C1A" w14:paraId="2F0069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5C1D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50–69% Confidence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8307" w14:textId="77777777" w:rsidR="00114C1A" w:rsidRDefault="00000000">
            <w:r>
              <w:rPr>
                <w:color w:val="4A4A4A"/>
                <w:sz w:val="20"/>
                <w:szCs w:val="20"/>
              </w:rPr>
              <w:t>Low confidence. Dia presents finding as an indicative signal — not a confirmed intelligence observation. Color indicator: Alert Amber.</w:t>
            </w:r>
          </w:p>
        </w:tc>
      </w:tr>
      <w:tr w:rsidR="00114C1A" w14:paraId="32D029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CC28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Below 50% Confidence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F977" w14:textId="77777777" w:rsidR="00114C1A" w:rsidRDefault="00000000">
            <w:r>
              <w:rPr>
                <w:color w:val="4A4A4A"/>
                <w:sz w:val="20"/>
                <w:szCs w:val="20"/>
              </w:rPr>
              <w:t>Dia does not surface the finding as an insight card. Finding is available in full analysis view only with prominent low-confidence warning.</w:t>
            </w:r>
          </w:p>
        </w:tc>
      </w:tr>
    </w:tbl>
    <w:p w14:paraId="76D0AF07" w14:textId="77777777" w:rsidR="00114C1A" w:rsidRDefault="00114C1A">
      <w:pPr>
        <w:spacing w:before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4C1A" w14:paraId="6CA0B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D7873E" w14:textId="77777777" w:rsidR="00114C1A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Explainability Requirement</w:t>
            </w:r>
          </w:p>
          <w:p w14:paraId="6D6C3E58" w14:textId="77777777" w:rsidR="00114C1A" w:rsidRDefault="00000000">
            <w:pPr>
              <w:jc w:val="both"/>
            </w:pPr>
            <w:r>
              <w:rPr>
                <w:color w:val="4A4A4A"/>
                <w:sz w:val="21"/>
                <w:szCs w:val="21"/>
              </w:rPr>
              <w:t>Dia must never present a forecast or insight as fact without confidence qualification. The explainability standard is non-negotiable for sovereign government trust. Every Dia output must be auditable, defensible, and transparent enough that a government can present it to its own stakeholders, audit bodies, and development partners.</w:t>
            </w:r>
          </w:p>
        </w:tc>
      </w:tr>
    </w:tbl>
    <w:p w14:paraId="6D23202C" w14:textId="77777777" w:rsidR="00114C1A" w:rsidRDefault="00114C1A">
      <w:pPr>
        <w:spacing w:before="160"/>
      </w:pPr>
    </w:p>
    <w:p w14:paraId="779638C8" w14:textId="77777777" w:rsidR="00114C1A" w:rsidRDefault="00000000">
      <w:pPr>
        <w:pStyle w:val="Heading1"/>
        <w:pBdr>
          <w:bottom w:val="single" w:sz="3" w:space="2" w:color="C9A84C"/>
        </w:pBdr>
      </w:pPr>
      <w:r>
        <w:t>12. Intelligence Visualization Standards</w:t>
      </w:r>
    </w:p>
    <w:p w14:paraId="590D5A26" w14:textId="77777777" w:rsidR="00114C1A" w:rsidRDefault="00000000">
      <w:pPr>
        <w:pStyle w:val="Heading2"/>
      </w:pPr>
      <w:r>
        <w:t>Maps — Core Strategic Assets</w:t>
      </w:r>
    </w:p>
    <w:p w14:paraId="704849A1" w14:textId="77777777" w:rsidR="00114C1A" w:rsidRDefault="00000000">
      <w:pPr>
        <w:spacing w:before="80" w:after="80"/>
        <w:jc w:val="both"/>
      </w:pPr>
      <w:r>
        <w:rPr>
          <w:color w:val="4A4A4A"/>
        </w:rPr>
        <w:t>Maps are the most powerful intelligence visualization in the Civis platform. They must communicate diaspora distribution, density, growth, and economic concentration at a glance.</w:t>
      </w:r>
    </w:p>
    <w:p w14:paraId="203D9FEC" w14:textId="77777777" w:rsidR="00114C1A" w:rsidRDefault="00114C1A">
      <w:pPr>
        <w:spacing w:before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5C4F74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F314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Heat Maps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3803" w14:textId="77777777" w:rsidR="00114C1A" w:rsidRDefault="00000000">
            <w:r>
              <w:rPr>
                <w:color w:val="4A4A4A"/>
                <w:sz w:val="20"/>
                <w:szCs w:val="20"/>
              </w:rPr>
              <w:t>Diaspora population density by country and city. Color gradient from Neutral Gray to Intelligence Blue to Sovereign Navy — representing low to high concentration.</w:t>
            </w:r>
          </w:p>
        </w:tc>
      </w:tr>
      <w:tr w:rsidR="00114C1A" w14:paraId="1B9460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63EF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Density Maps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B898" w14:textId="77777777" w:rsidR="00114C1A" w:rsidRDefault="00000000">
            <w:r>
              <w:rPr>
                <w:color w:val="4A4A4A"/>
                <w:sz w:val="20"/>
                <w:szCs w:val="20"/>
              </w:rPr>
              <w:t>Refined heat maps showing registrant concentration per square kilometer in urban diaspora hubs.</w:t>
            </w:r>
          </w:p>
        </w:tc>
      </w:tr>
      <w:tr w:rsidR="00114C1A" w14:paraId="34076F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6FC4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 Maps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7BDD" w14:textId="77777777" w:rsidR="00114C1A" w:rsidRDefault="00000000">
            <w:r>
              <w:rPr>
                <w:color w:val="4A4A4A"/>
                <w:sz w:val="20"/>
                <w:szCs w:val="20"/>
              </w:rPr>
              <w:t>City-level diaspora hub visualization with population count overlays. Used for skills and investment intelligence.</w:t>
            </w:r>
          </w:p>
        </w:tc>
      </w:tr>
      <w:tr w:rsidR="00114C1A" w14:paraId="086058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4821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Migration Corridors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E404" w14:textId="77777777" w:rsidR="00114C1A" w:rsidRDefault="00000000">
            <w:r>
              <w:rPr>
                <w:color w:val="4A4A4A"/>
                <w:sz w:val="20"/>
                <w:szCs w:val="20"/>
              </w:rPr>
              <w:t>Animated or static flow lines showing primary diaspora movement patterns between home country and host countries.</w:t>
            </w:r>
          </w:p>
        </w:tc>
      </w:tr>
      <w:tr w:rsidR="00114C1A" w14:paraId="773291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3B78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Embassy Coverage Maps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63D4" w14:textId="77777777" w:rsidR="00114C1A" w:rsidRDefault="00000000">
            <w:r>
              <w:rPr>
                <w:color w:val="4A4A4A"/>
                <w:sz w:val="20"/>
                <w:szCs w:val="20"/>
              </w:rPr>
              <w:t>Jurisdiction boundaries overlaid on diaspora density map — showing coverage gaps and concentration alignment.</w:t>
            </w:r>
          </w:p>
        </w:tc>
      </w:tr>
      <w:tr w:rsidR="00114C1A" w14:paraId="4B43B6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4AF4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Skills Concentration Maps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62A8" w14:textId="77777777" w:rsidR="00114C1A" w:rsidRDefault="00000000">
            <w:r>
              <w:rPr>
                <w:color w:val="4A4A4A"/>
                <w:sz w:val="20"/>
                <w:szCs w:val="20"/>
              </w:rPr>
              <w:t>Geographic overlay of profession and skills density — used for workforce intelligence and return migration targeting.</w:t>
            </w:r>
          </w:p>
        </w:tc>
      </w:tr>
    </w:tbl>
    <w:p w14:paraId="7FACD83B" w14:textId="77777777" w:rsidR="00114C1A" w:rsidRDefault="00114C1A">
      <w:pPr>
        <w:spacing w:before="80"/>
      </w:pPr>
    </w:p>
    <w:p w14:paraId="24F04DC4" w14:textId="77777777" w:rsidR="00114C1A" w:rsidRDefault="00000000">
      <w:pPr>
        <w:pStyle w:val="Heading2"/>
      </w:pPr>
      <w:r>
        <w:t>Chart Standards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1E882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1545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Line Charts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D355" w14:textId="77777777" w:rsidR="00114C1A" w:rsidRDefault="00000000">
            <w:r>
              <w:rPr>
                <w:color w:val="4A4A4A"/>
                <w:sz w:val="20"/>
                <w:szCs w:val="20"/>
              </w:rPr>
              <w:t>Primary choice for trend data over time. Registration growth, remittance trends, population forecasting trajectories.</w:t>
            </w:r>
          </w:p>
        </w:tc>
      </w:tr>
      <w:tr w:rsidR="00114C1A" w14:paraId="57740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7FF3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Area Charts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88FD" w14:textId="77777777" w:rsidR="00114C1A" w:rsidRDefault="00000000">
            <w:r>
              <w:rPr>
                <w:color w:val="4A4A4A"/>
                <w:sz w:val="20"/>
                <w:szCs w:val="20"/>
              </w:rPr>
              <w:t>Used where cumulative volume matters — total registered population growth over time.</w:t>
            </w:r>
          </w:p>
        </w:tc>
      </w:tr>
      <w:tr w:rsidR="00114C1A" w14:paraId="0841D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A003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Bar Charts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4AD7" w14:textId="77777777" w:rsidR="00114C1A" w:rsidRDefault="00000000">
            <w:r>
              <w:rPr>
                <w:color w:val="4A4A4A"/>
                <w:sz w:val="20"/>
                <w:szCs w:val="20"/>
              </w:rPr>
              <w:t>Comparative data — skills distribution by profession, investment interest by sector, geographic comparison.</w:t>
            </w:r>
          </w:p>
        </w:tc>
      </w:tr>
      <w:tr w:rsidR="00114C1A" w14:paraId="435836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957D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Forecast Charts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BFFE" w14:textId="77777777" w:rsidR="00114C1A" w:rsidRDefault="00000000">
            <w:r>
              <w:rPr>
                <w:color w:val="4A4A4A"/>
                <w:sz w:val="20"/>
                <w:szCs w:val="20"/>
              </w:rPr>
              <w:t>Always show: historical trend line (solid), forecast trend line (dashed), confidence interval band (shaded). Never show forecast without historical context.</w:t>
            </w:r>
          </w:p>
        </w:tc>
      </w:tr>
      <w:tr w:rsidR="00114C1A" w14:paraId="19883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AAE9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Sparklines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8536" w14:textId="77777777" w:rsidR="00114C1A" w:rsidRDefault="00000000">
            <w:r>
              <w:rPr>
                <w:color w:val="4A4A4A"/>
                <w:sz w:val="20"/>
                <w:szCs w:val="20"/>
              </w:rPr>
              <w:t>Compact trend indicators inside metric cards — positive/negative direction only, no axis labels needed.</w:t>
            </w:r>
          </w:p>
        </w:tc>
      </w:tr>
    </w:tbl>
    <w:p w14:paraId="19AFA818" w14:textId="77777777" w:rsidR="00114C1A" w:rsidRDefault="00114C1A">
      <w:pPr>
        <w:spacing w:before="80"/>
      </w:pPr>
    </w:p>
    <w:p w14:paraId="02D06894" w14:textId="77777777" w:rsidR="00114C1A" w:rsidRDefault="00000000">
      <w:pPr>
        <w:pStyle w:val="Heading2"/>
      </w:pPr>
      <w:r>
        <w:t>Visualization Rules</w:t>
      </w:r>
    </w:p>
    <w:p w14:paraId="1048B0AA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Never use pie charts for primary intelligence — they obscure relative comparisons</w:t>
      </w:r>
    </w:p>
    <w:p w14:paraId="4FAE1465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Always label axes — never assume context makes axes self-explanatory</w:t>
      </w:r>
    </w:p>
    <w:p w14:paraId="64513EBB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Never use more than 5 colors in a single chart — cognitive overload destroys executive comprehension</w:t>
      </w:r>
    </w:p>
    <w:p w14:paraId="1BE0762F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All charts must include a data source attribution label</w:t>
      </w:r>
    </w:p>
    <w:p w14:paraId="0D22B248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Forecast charts must always show confidence intervals — never display a single forecast line without a band</w:t>
      </w:r>
    </w:p>
    <w:p w14:paraId="071E3965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Maps must include a scale indicator and data recency timestamp</w:t>
      </w:r>
    </w:p>
    <w:p w14:paraId="2D8C84E0" w14:textId="77777777" w:rsidR="00114C1A" w:rsidRDefault="00114C1A">
      <w:pPr>
        <w:spacing w:before="160"/>
      </w:pPr>
    </w:p>
    <w:p w14:paraId="02D24D29" w14:textId="77777777" w:rsidR="00114C1A" w:rsidRDefault="00000000">
      <w:pPr>
        <w:pStyle w:val="Heading1"/>
        <w:pBdr>
          <w:bottom w:val="single" w:sz="3" w:space="2" w:color="C9A84C"/>
        </w:pBdr>
      </w:pPr>
      <w:r>
        <w:t>13. Registry Experience Design</w:t>
      </w:r>
    </w:p>
    <w:p w14:paraId="58E6D1D2" w14:textId="77777777" w:rsidR="00114C1A" w:rsidRDefault="00000000">
      <w:pPr>
        <w:pStyle w:val="Heading2"/>
      </w:pPr>
      <w:r>
        <w:t>Registration Philosophy</w:t>
      </w:r>
    </w:p>
    <w:p w14:paraId="2A0C3A69" w14:textId="77777777" w:rsidR="00114C1A" w:rsidRDefault="00000000">
      <w:pPr>
        <w:spacing w:before="80" w:after="80"/>
        <w:jc w:val="both"/>
      </w:pPr>
      <w:r>
        <w:rPr>
          <w:color w:val="4A4A4A"/>
        </w:rPr>
        <w:t>The registration experience must feel trustworthy, simple, and official — never overwhelming or bureaucratic. A diaspora citizen should complete registration in under 10 minutes on a mobile device.</w:t>
      </w:r>
    </w:p>
    <w:p w14:paraId="3229A5D0" w14:textId="77777777" w:rsidR="00114C1A" w:rsidRDefault="00114C1A">
      <w:pPr>
        <w:spacing w:before="80"/>
      </w:pPr>
    </w:p>
    <w:p w14:paraId="02CAE3F9" w14:textId="77777777" w:rsidR="00114C1A" w:rsidRDefault="00000000">
      <w:pPr>
        <w:pStyle w:val="Heading2"/>
      </w:pPr>
      <w:r>
        <w:t>Registration Flow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34348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7EE8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Step 1 — Identity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4DA5" w14:textId="77777777" w:rsidR="00114C1A" w:rsidRDefault="00000000">
            <w:r>
              <w:rPr>
                <w:color w:val="4A4A4A"/>
                <w:sz w:val="20"/>
                <w:szCs w:val="20"/>
              </w:rPr>
              <w:t>First name, last name, date of birth, gender, nationality. Simple, essential, official.</w:t>
            </w:r>
          </w:p>
        </w:tc>
      </w:tr>
      <w:tr w:rsidR="00114C1A" w14:paraId="1FEF50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6D4F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Step 2 — Contact Information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67CF" w14:textId="77777777" w:rsidR="00114C1A" w:rsidRDefault="00000000">
            <w:r>
              <w:rPr>
                <w:color w:val="4A4A4A"/>
                <w:sz w:val="20"/>
                <w:szCs w:val="20"/>
              </w:rPr>
              <w:t>Email, phone, country of residence, city of residence.</w:t>
            </w:r>
          </w:p>
        </w:tc>
      </w:tr>
      <w:tr w:rsidR="00114C1A" w14:paraId="04DEB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480E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Step 3 — Location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0D36" w14:textId="77777777" w:rsidR="00114C1A" w:rsidRDefault="00000000">
            <w:r>
              <w:rPr>
                <w:color w:val="4A4A4A"/>
                <w:sz w:val="20"/>
                <w:szCs w:val="20"/>
              </w:rPr>
              <w:t>Current city, region, postal code. Geographic intelligence input.</w:t>
            </w:r>
          </w:p>
        </w:tc>
      </w:tr>
      <w:tr w:rsidR="00114C1A" w14:paraId="67DF1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F809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Step 4 — Education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74FF" w14:textId="77777777" w:rsidR="00114C1A" w:rsidRDefault="00000000">
            <w:r>
              <w:rPr>
                <w:color w:val="4A4A4A"/>
                <w:sz w:val="20"/>
                <w:szCs w:val="20"/>
              </w:rPr>
              <w:t>Highest degree, field of study, institution country.</w:t>
            </w:r>
          </w:p>
        </w:tc>
      </w:tr>
      <w:tr w:rsidR="00114C1A" w14:paraId="488AC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2A7A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Step 5 — Profession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8847" w14:textId="77777777" w:rsidR="00114C1A" w:rsidRDefault="00000000">
            <w:r>
              <w:rPr>
                <w:color w:val="4A4A4A"/>
                <w:sz w:val="20"/>
                <w:szCs w:val="20"/>
              </w:rPr>
              <w:t>Current occupation, industry, employer type, years of experience.</w:t>
            </w:r>
          </w:p>
        </w:tc>
      </w:tr>
      <w:tr w:rsidR="00114C1A" w14:paraId="460E63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B53D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Step 6 — Economic Interests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A407" w14:textId="77777777" w:rsidR="00114C1A" w:rsidRDefault="00000000">
            <w:r>
              <w:rPr>
                <w:color w:val="4A4A4A"/>
                <w:sz w:val="20"/>
                <w:szCs w:val="20"/>
              </w:rPr>
              <w:t>Voluntary — investment interests, remittance behavior, diaspora bond interest. Clear consent language in EN or FR.</w:t>
            </w:r>
          </w:p>
        </w:tc>
      </w:tr>
      <w:tr w:rsidR="00114C1A" w14:paraId="7FBB60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9B3D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Step 7 — Consent &amp; Verification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2D9B" w14:textId="77777777" w:rsidR="00114C1A" w:rsidRDefault="00000000">
            <w:r>
              <w:rPr>
                <w:color w:val="4A4A4A"/>
                <w:sz w:val="20"/>
                <w:szCs w:val="20"/>
              </w:rPr>
              <w:t>Explicit consent capture in selected language. Data use explained clearly. Document upload option.</w:t>
            </w:r>
          </w:p>
        </w:tc>
      </w:tr>
      <w:tr w:rsidR="00114C1A" w14:paraId="63906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B1AF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Step 8 — Confirmation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77CB" w14:textId="77777777" w:rsidR="00114C1A" w:rsidRDefault="00000000">
            <w:r>
              <w:rPr>
                <w:color w:val="4A4A4A"/>
                <w:sz w:val="20"/>
                <w:szCs w:val="20"/>
              </w:rPr>
              <w:t>Registration number assigned. Profile completeness score displayed. Next steps communicated clearly in EN or FR.</w:t>
            </w:r>
          </w:p>
        </w:tc>
      </w:tr>
    </w:tbl>
    <w:p w14:paraId="36858FFD" w14:textId="77777777" w:rsidR="00114C1A" w:rsidRDefault="00114C1A">
      <w:pPr>
        <w:spacing w:before="80"/>
      </w:pPr>
    </w:p>
    <w:p w14:paraId="3CF1ACEF" w14:textId="77777777" w:rsidR="00114C1A" w:rsidRDefault="00000000">
      <w:pPr>
        <w:pStyle w:val="Heading2"/>
      </w:pPr>
      <w:r>
        <w:t>Registration UX Rules</w:t>
      </w:r>
    </w:p>
    <w:p w14:paraId="1E84265E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Progress indicator always visible — user must always know which step they are on and how many remain</w:t>
      </w:r>
    </w:p>
    <w:p w14:paraId="4EC099F2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Profile completeness score displayed on confirmation and in portal — motivates completion</w:t>
      </w:r>
    </w:p>
    <w:p w14:paraId="4DDEC2CA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Consent language must match the user's selected language — EN or FR</w:t>
      </w:r>
    </w:p>
    <w:p w14:paraId="75E38C1B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Mobile-first design — majority of diaspora registrants will register on a mobile device</w:t>
      </w:r>
    </w:p>
    <w:p w14:paraId="3582E803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Offline-tolerant — form must save progress locally and sync when connection is restored</w:t>
      </w:r>
    </w:p>
    <w:p w14:paraId="7A0B8CD5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Document upload is optional at registration — can be completed later in the portal</w:t>
      </w:r>
    </w:p>
    <w:p w14:paraId="2826CE1A" w14:textId="77777777" w:rsidR="00114C1A" w:rsidRDefault="00114C1A">
      <w:pPr>
        <w:spacing w:before="160"/>
      </w:pPr>
    </w:p>
    <w:p w14:paraId="73BD85B2" w14:textId="77777777" w:rsidR="00114C1A" w:rsidRDefault="00000000">
      <w:pPr>
        <w:pStyle w:val="Heading1"/>
        <w:pBdr>
          <w:bottom w:val="single" w:sz="3" w:space="2" w:color="C9A84C"/>
        </w:pBdr>
      </w:pPr>
      <w:r>
        <w:t>14. Embassy Workspace Design</w:t>
      </w:r>
    </w:p>
    <w:p w14:paraId="48BEFE17" w14:textId="77777777" w:rsidR="00114C1A" w:rsidRDefault="00000000">
      <w:pPr>
        <w:pStyle w:val="Heading2"/>
      </w:pPr>
      <w:r>
        <w:t>Embassy Dashboard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04A965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9F15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Headline Metrics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C397" w14:textId="77777777" w:rsidR="00114C1A" w:rsidRDefault="00000000">
            <w:r>
              <w:rPr>
                <w:color w:val="4A4A4A"/>
                <w:sz w:val="20"/>
                <w:szCs w:val="20"/>
              </w:rPr>
              <w:t>Total registrants in jurisdiction, pending verifications, outreach campaign performance, survey participation rate.</w:t>
            </w:r>
          </w:p>
        </w:tc>
      </w:tr>
      <w:tr w:rsidR="00114C1A" w14:paraId="31656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0986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Work Queue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5ADB" w14:textId="77777777" w:rsidR="00114C1A" w:rsidRDefault="00000000">
            <w:r>
              <w:rPr>
                <w:color w:val="4A4A4A"/>
                <w:sz w:val="20"/>
                <w:szCs w:val="20"/>
              </w:rPr>
              <w:t>Pending document reviews, verification requests, profile flagged for follow-up. Priority-ordered by date and status.</w:t>
            </w:r>
          </w:p>
        </w:tc>
      </w:tr>
      <w:tr w:rsidR="00114C1A" w14:paraId="3BD98E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59E7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Geographic View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9FA6" w14:textId="77777777" w:rsidR="00114C1A" w:rsidRDefault="00000000">
            <w:r>
              <w:rPr>
                <w:color w:val="4A4A4A"/>
                <w:sz w:val="20"/>
                <w:szCs w:val="20"/>
              </w:rPr>
              <w:t>Embassy jurisdiction map showing registrant density within coverage area.</w:t>
            </w:r>
          </w:p>
        </w:tc>
      </w:tr>
      <w:tr w:rsidR="00114C1A" w14:paraId="32C31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8904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Analytics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3152" w14:textId="77777777" w:rsidR="00114C1A" w:rsidRDefault="00000000">
            <w:r>
              <w:rPr>
                <w:color w:val="4A4A4A"/>
                <w:sz w:val="20"/>
                <w:szCs w:val="20"/>
              </w:rPr>
              <w:t>Local diaspora growth trend, skills distribution, registration source breakdown.</w:t>
            </w:r>
          </w:p>
        </w:tc>
      </w:tr>
    </w:tbl>
    <w:p w14:paraId="00BAA6EF" w14:textId="77777777" w:rsidR="00114C1A" w:rsidRDefault="00114C1A">
      <w:pPr>
        <w:spacing w:before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4C1A" w14:paraId="58ACE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A2CA36" w14:textId="77777777" w:rsidR="00114C1A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EmbassyOS Integration Note</w:t>
            </w:r>
          </w:p>
          <w:p w14:paraId="6734339C" w14:textId="77777777" w:rsidR="00114C1A" w:rsidRDefault="00000000">
            <w:pPr>
              <w:jc w:val="both"/>
            </w:pPr>
            <w:r>
              <w:rPr>
                <w:color w:val="4A4A4A"/>
                <w:sz w:val="21"/>
                <w:szCs w:val="21"/>
              </w:rPr>
              <w:t>The Civis embassy workspace is built as a standalone module in Phase 1. Full integration with the EmbassyOS SaaS platform — enabling shared diplomatic workflows, consular appointment scheduling, and citizen identity management — is planned for a subsequent phase. The standalone workspace must be designed with clear integration extension points.</w:t>
            </w:r>
          </w:p>
        </w:tc>
      </w:tr>
    </w:tbl>
    <w:p w14:paraId="7BA5E563" w14:textId="77777777" w:rsidR="00114C1A" w:rsidRDefault="00114C1A">
      <w:pPr>
        <w:spacing w:before="160"/>
      </w:pPr>
    </w:p>
    <w:p w14:paraId="265E0CDD" w14:textId="77777777" w:rsidR="00114C1A" w:rsidRDefault="00000000">
      <w:pPr>
        <w:pStyle w:val="Heading1"/>
        <w:pBdr>
          <w:bottom w:val="single" w:sz="3" w:space="2" w:color="C9A84C"/>
        </w:pBdr>
      </w:pPr>
      <w:r>
        <w:t>15. Economic Intelligence Design</w:t>
      </w:r>
    </w:p>
    <w:p w14:paraId="0120448B" w14:textId="77777777" w:rsidR="00114C1A" w:rsidRDefault="00000000">
      <w:pPr>
        <w:pStyle w:val="Heading2"/>
      </w:pPr>
      <w:r>
        <w:t>Economic Dashboard Layout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45E6C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3C32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Remittance Trends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30BE" w14:textId="77777777" w:rsidR="00114C1A" w:rsidRDefault="00000000">
            <w:r>
              <w:rPr>
                <w:color w:val="4A4A4A"/>
                <w:sz w:val="20"/>
                <w:szCs w:val="20"/>
              </w:rPr>
              <w:t>Corridor visualization, volume trend, growth rate, country-level breakdown. Dia-powered projections.</w:t>
            </w:r>
          </w:p>
        </w:tc>
      </w:tr>
      <w:tr w:rsidR="00114C1A" w14:paraId="38B50E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AC49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Investment Interests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435D" w14:textId="77777777" w:rsidR="00114C1A" w:rsidRDefault="00000000">
            <w:r>
              <w:rPr>
                <w:color w:val="4A4A4A"/>
                <w:sz w:val="20"/>
                <w:szCs w:val="20"/>
              </w:rPr>
              <w:t>Sector-by-sector investment interest concentration. Entrepreneur and investor profiling summary.</w:t>
            </w:r>
          </w:p>
        </w:tc>
      </w:tr>
      <w:tr w:rsidR="00114C1A" w14:paraId="2F0B1D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2B7C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Bond Readiness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F34A" w14:textId="77777777" w:rsidR="00114C1A" w:rsidRDefault="00000000">
            <w:r>
              <w:rPr>
                <w:color w:val="4A4A4A"/>
                <w:sz w:val="20"/>
                <w:szCs w:val="20"/>
              </w:rPr>
              <w:t>Dia-calculated diaspora bond readiness score with methodology reference. Segment targeting recommendations.</w:t>
            </w:r>
          </w:p>
        </w:tc>
      </w:tr>
      <w:tr w:rsidR="00114C1A" w14:paraId="0BBBCA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33EC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Entrepreneur Mapping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B80E" w14:textId="77777777" w:rsidR="00114C1A" w:rsidRDefault="00000000">
            <w:r>
              <w:rPr>
                <w:color w:val="4A4A4A"/>
                <w:sz w:val="20"/>
                <w:szCs w:val="20"/>
              </w:rPr>
              <w:t>Geographic concentration of diaspora entrepreneurs by sector and host country.</w:t>
            </w:r>
          </w:p>
        </w:tc>
      </w:tr>
      <w:tr w:rsidR="00114C1A" w14:paraId="0A55D8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B8CE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Capital Concentration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8AD5" w14:textId="77777777" w:rsidR="00114C1A" w:rsidRDefault="00000000">
            <w:r>
              <w:rPr>
                <w:color w:val="4A4A4A"/>
                <w:sz w:val="20"/>
                <w:szCs w:val="20"/>
              </w:rPr>
              <w:t>Wealth proxy estimates by geography and demographic segment. Purchasing power distribution.</w:t>
            </w:r>
          </w:p>
        </w:tc>
      </w:tr>
    </w:tbl>
    <w:p w14:paraId="1A639A3D" w14:textId="77777777" w:rsidR="00114C1A" w:rsidRDefault="00114C1A">
      <w:pPr>
        <w:spacing w:before="80"/>
      </w:pPr>
    </w:p>
    <w:p w14:paraId="7A20C729" w14:textId="77777777" w:rsidR="00114C1A" w:rsidRDefault="00000000">
      <w:pPr>
        <w:pStyle w:val="Heading2"/>
      </w:pPr>
      <w:r>
        <w:t>Economic Dashboard Design Rules</w:t>
      </w:r>
    </w:p>
    <w:p w14:paraId="56856827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Always show data source attribution on every economic indicator — especially proxy data from World Bank, UN, and IMF</w:t>
      </w:r>
    </w:p>
    <w:p w14:paraId="56F98E89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Dia bond readiness score must always display its methodology summary — never as a standalone number</w:t>
      </w:r>
    </w:p>
    <w:p w14:paraId="3EDE0CF7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Economic profiles are voluntary data — always display consent status indicator on economic intelligence dashboards</w:t>
      </w:r>
    </w:p>
    <w:p w14:paraId="67A4287C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Distinguish clearly between explicit registrant data and proxy-modeled estimates in all visualizations</w:t>
      </w:r>
    </w:p>
    <w:p w14:paraId="1FB20533" w14:textId="77777777" w:rsidR="00114C1A" w:rsidRDefault="00114C1A">
      <w:pPr>
        <w:spacing w:before="160"/>
      </w:pPr>
    </w:p>
    <w:p w14:paraId="0B7E3B70" w14:textId="77777777" w:rsidR="00114C1A" w:rsidRDefault="00000000">
      <w:pPr>
        <w:pStyle w:val="Heading1"/>
        <w:pBdr>
          <w:bottom w:val="single" w:sz="3" w:space="2" w:color="C9A84C"/>
        </w:pBdr>
      </w:pPr>
      <w:r>
        <w:t>16. Forecasting Experience Design</w:t>
      </w:r>
    </w:p>
    <w:p w14:paraId="04BAFD3A" w14:textId="77777777" w:rsidR="00114C1A" w:rsidRDefault="00000000">
      <w:pPr>
        <w:pStyle w:val="Heading2"/>
      </w:pPr>
      <w:r>
        <w:t>Forecast Dashboard Structure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5C022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3CC4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Population Forecast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E281" w14:textId="77777777" w:rsidR="00114C1A" w:rsidRDefault="00000000">
            <w:r>
              <w:rPr>
                <w:color w:val="4A4A4A"/>
                <w:sz w:val="20"/>
                <w:szCs w:val="20"/>
              </w:rPr>
              <w:t>Historical trend (3-5 years), Dia projected trend (5-10 years forward), confidence interval band, plain-language summary.</w:t>
            </w:r>
          </w:p>
        </w:tc>
      </w:tr>
      <w:tr w:rsidR="00114C1A" w14:paraId="048104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F1EA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Migration Forecast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7F57" w14:textId="77777777" w:rsidR="00114C1A" w:rsidRDefault="00000000">
            <w:r>
              <w:rPr>
                <w:color w:val="4A4A4A"/>
                <w:sz w:val="20"/>
                <w:szCs w:val="20"/>
              </w:rPr>
              <w:t>Country-level migration flow projections with directional indicators and confidence levels.</w:t>
            </w:r>
          </w:p>
        </w:tc>
      </w:tr>
      <w:tr w:rsidR="00114C1A" w14:paraId="0F3D96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3851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Skills Forecast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6F1D" w14:textId="77777777" w:rsidR="00114C1A" w:rsidRDefault="00000000">
            <w:r>
              <w:rPr>
                <w:color w:val="4A4A4A"/>
                <w:sz w:val="20"/>
                <w:szCs w:val="20"/>
              </w:rPr>
              <w:t>Projected concentration of strategic professions by geography — 5-year outlook.</w:t>
            </w:r>
          </w:p>
        </w:tc>
      </w:tr>
      <w:tr w:rsidR="00114C1A" w14:paraId="1DDC85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678B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 Migration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1BE3" w14:textId="77777777" w:rsidR="00114C1A" w:rsidRDefault="00000000">
            <w:r>
              <w:rPr>
                <w:color w:val="4A4A4A"/>
                <w:sz w:val="20"/>
                <w:szCs w:val="20"/>
              </w:rPr>
              <w:t>Dia return-readiness probability by segment, geography, and profession with supporting indicators.</w:t>
            </w:r>
          </w:p>
        </w:tc>
      </w:tr>
      <w:tr w:rsidR="00114C1A" w14:paraId="7AE132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FFAE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Investment Forecast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912C" w14:textId="77777777" w:rsidR="00114C1A" w:rsidRDefault="00000000">
            <w:r>
              <w:rPr>
                <w:color w:val="4A4A4A"/>
                <w:sz w:val="20"/>
                <w:szCs w:val="20"/>
              </w:rPr>
              <w:t>Remittance volume projections and investment capacity estimates with data source attribution.</w:t>
            </w:r>
          </w:p>
        </w:tc>
      </w:tr>
    </w:tbl>
    <w:p w14:paraId="2C597471" w14:textId="77777777" w:rsidR="00114C1A" w:rsidRDefault="00114C1A">
      <w:pPr>
        <w:spacing w:before="80"/>
      </w:pPr>
    </w:p>
    <w:p w14:paraId="7ED4E6E4" w14:textId="77777777" w:rsidR="00114C1A" w:rsidRDefault="00000000">
      <w:pPr>
        <w:pStyle w:val="Heading2"/>
      </w:pPr>
      <w:r>
        <w:t>Forecasting Design Rules</w:t>
      </w:r>
    </w:p>
    <w:p w14:paraId="48AAC2D9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All forecast charts must show historical data alongside projections — never forecast in isolation</w:t>
      </w:r>
    </w:p>
    <w:p w14:paraId="5A01C8C9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Confidence interval bands are mandatory — single-line forecasts are not permitted</w:t>
      </w:r>
    </w:p>
    <w:p w14:paraId="1180AB94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Methodology summary must be one click away from every forecast chart — not buried in documentation</w:t>
      </w:r>
    </w:p>
    <w:p w14:paraId="1042F71A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Confidence score displayed numerically on every forecast card — not just color-coded</w:t>
      </w:r>
    </w:p>
    <w:p w14:paraId="740E6BF8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Dia forecasting empty state: 'Insufficient data for this forecast. Minimum 500 verified registrant profiles required for reliable population modeling.'</w:t>
      </w:r>
    </w:p>
    <w:p w14:paraId="68510CE4" w14:textId="77777777" w:rsidR="00114C1A" w:rsidRDefault="00114C1A">
      <w:pPr>
        <w:spacing w:before="160"/>
      </w:pPr>
    </w:p>
    <w:p w14:paraId="08687427" w14:textId="77777777" w:rsidR="00114C1A" w:rsidRDefault="00000000">
      <w:pPr>
        <w:pStyle w:val="Heading1"/>
        <w:pBdr>
          <w:bottom w:val="single" w:sz="3" w:space="2" w:color="C9A84C"/>
        </w:pBdr>
      </w:pPr>
      <w:r>
        <w:t>17. Reporting Experience Design</w:t>
      </w:r>
    </w:p>
    <w:p w14:paraId="2A3CB02B" w14:textId="77777777" w:rsidR="00114C1A" w:rsidRDefault="00000000">
      <w:pPr>
        <w:pStyle w:val="Heading2"/>
      </w:pPr>
      <w:r>
        <w:t>Report Types &amp; Structure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2AAAC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3DB4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Executive Brief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2BAA" w14:textId="77777777" w:rsidR="00114C1A" w:rsidRDefault="00000000">
            <w:r>
              <w:rPr>
                <w:color w:val="4A4A4A"/>
                <w:sz w:val="20"/>
                <w:szCs w:val="20"/>
              </w:rPr>
              <w:t>One to two page AI-drafted summary of national diaspora intelligence for ministerial review. Available in EN and FR.</w:t>
            </w:r>
          </w:p>
        </w:tc>
      </w:tr>
      <w:tr w:rsidR="00114C1A" w14:paraId="34C080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FAFC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Ministerial Brief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911A" w14:textId="77777777" w:rsidR="00114C1A" w:rsidRDefault="00000000">
            <w:r>
              <w:rPr>
                <w:color w:val="4A4A4A"/>
                <w:sz w:val="20"/>
                <w:szCs w:val="20"/>
              </w:rPr>
              <w:t>Structured multi-section intelligence report for formal government submission. Branded with tenant identity.</w:t>
            </w:r>
          </w:p>
        </w:tc>
      </w:tr>
      <w:tr w:rsidR="00114C1A" w14:paraId="592FF7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1B46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Embassy Report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25AB" w14:textId="77777777" w:rsidR="00114C1A" w:rsidRDefault="00000000">
            <w:r>
              <w:rPr>
                <w:color w:val="4A4A4A"/>
                <w:sz w:val="20"/>
                <w:szCs w:val="20"/>
              </w:rPr>
              <w:t>Embassy-level operational report covering registrations, verification pipeline, and outreach performance.</w:t>
            </w:r>
          </w:p>
        </w:tc>
      </w:tr>
      <w:tr w:rsidR="00114C1A" w14:paraId="686895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3AED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Economic Intelligence Report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6154" w14:textId="77777777" w:rsidR="00114C1A" w:rsidRDefault="00000000">
            <w:r>
              <w:rPr>
                <w:color w:val="4A4A4A"/>
                <w:sz w:val="20"/>
                <w:szCs w:val="20"/>
              </w:rPr>
              <w:t>Deep economic analytics report covering remittance, investment, and bond readiness intelligence.</w:t>
            </w:r>
          </w:p>
        </w:tc>
      </w:tr>
      <w:tr w:rsidR="00114C1A" w14:paraId="22CB0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F7A3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Dia Forecast Report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DF37" w14:textId="77777777" w:rsidR="00114C1A" w:rsidRDefault="00000000">
            <w:r>
              <w:rPr>
                <w:color w:val="4A4A4A"/>
                <w:sz w:val="20"/>
                <w:szCs w:val="20"/>
              </w:rPr>
              <w:t>Comprehensive Dia AI forecasting outputs with confidence intervals, methodology, and data source appendix.</w:t>
            </w:r>
          </w:p>
        </w:tc>
      </w:tr>
    </w:tbl>
    <w:p w14:paraId="60EE28B5" w14:textId="77777777" w:rsidR="00114C1A" w:rsidRDefault="00114C1A">
      <w:pPr>
        <w:spacing w:before="80"/>
      </w:pPr>
    </w:p>
    <w:p w14:paraId="2B9C8797" w14:textId="77777777" w:rsidR="00114C1A" w:rsidRDefault="00000000">
      <w:pPr>
        <w:pStyle w:val="Heading2"/>
      </w:pPr>
      <w:r>
        <w:t>Report Design Standards</w:t>
      </w:r>
    </w:p>
    <w:p w14:paraId="2F0A6B8C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All reports branded with Civis and tenant government identity</w:t>
      </w:r>
    </w:p>
    <w:p w14:paraId="3DCC9C79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Report generation available in EN and FR — language selected at generation time</w:t>
      </w:r>
    </w:p>
    <w:p w14:paraId="6D9B93CA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Every report includes a data freshness indicator — date of most recent underlying data</w:t>
      </w:r>
    </w:p>
    <w:p w14:paraId="04819151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Dia-generated sections clearly labeled as AI-drafted with confidence level and review recommendation</w:t>
      </w:r>
    </w:p>
    <w:p w14:paraId="79B0774F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Export formats: PDF (primary), CSV (data tables), Excel (analytics export)</w:t>
      </w:r>
    </w:p>
    <w:p w14:paraId="01DE1C52" w14:textId="77777777" w:rsidR="00114C1A" w:rsidRDefault="00114C1A">
      <w:pPr>
        <w:spacing w:before="160"/>
      </w:pPr>
    </w:p>
    <w:p w14:paraId="40F12AC3" w14:textId="77777777" w:rsidR="00114C1A" w:rsidRDefault="00000000">
      <w:pPr>
        <w:pStyle w:val="Heading1"/>
        <w:pBdr>
          <w:bottom w:val="single" w:sz="3" w:space="2" w:color="C9A84C"/>
        </w:pBdr>
      </w:pPr>
      <w:r>
        <w:t>18. Security Experience Design</w:t>
      </w:r>
    </w:p>
    <w:p w14:paraId="7F0264CA" w14:textId="77777777" w:rsidR="00114C1A" w:rsidRDefault="00000000">
      <w:pPr>
        <w:spacing w:before="80" w:after="80"/>
        <w:jc w:val="both"/>
      </w:pPr>
      <w:r>
        <w:rPr>
          <w:color w:val="4A4A4A"/>
        </w:rPr>
        <w:t>Users must always know where they are, what they are permitted to see, and that their data is protected. Security UX is not a separate layer — it is integrated into every screen.</w:t>
      </w:r>
    </w:p>
    <w:p w14:paraId="19E18415" w14:textId="77777777" w:rsidR="00114C1A" w:rsidRDefault="00114C1A">
      <w:pPr>
        <w:spacing w:before="80"/>
      </w:pPr>
    </w:p>
    <w:p w14:paraId="7B94E647" w14:textId="77777777" w:rsidR="00114C1A" w:rsidRDefault="00000000">
      <w:pPr>
        <w:pStyle w:val="Heading2"/>
      </w:pPr>
      <w:r>
        <w:t>Persistent Security Indicators</w:t>
      </w:r>
    </w:p>
    <w:p w14:paraId="1A532B08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Tenant context — always visible in the navigation header. Users must always know which government tenant they are operating within.</w:t>
      </w:r>
    </w:p>
    <w:p w14:paraId="03A6817D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Role indicator — active role displayed in header. Users must always know their permission level.</w:t>
      </w:r>
    </w:p>
    <w:p w14:paraId="25C25900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Verification status badges — on all registrant records. Green for verified, amber for pending, red for rejected.</w:t>
      </w:r>
    </w:p>
    <w:p w14:paraId="2BDD1E82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Data classification labels — on sensitive data fields. 'Restricted Personal Data' and 'Highly Sensitive' labels on appropriate fields.</w:t>
      </w:r>
    </w:p>
    <w:p w14:paraId="5CE81BF8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Audit notification — subtle indicator when a sensitive action has been logged. Confirms to the user that the system is working correctly.</w:t>
      </w:r>
    </w:p>
    <w:p w14:paraId="4F85E284" w14:textId="77777777" w:rsidR="00114C1A" w:rsidRDefault="00114C1A">
      <w:pPr>
        <w:spacing w:before="80"/>
      </w:pPr>
    </w:p>
    <w:p w14:paraId="5E4FD198" w14:textId="77777777" w:rsidR="00114C1A" w:rsidRDefault="00000000">
      <w:pPr>
        <w:pStyle w:val="Heading2"/>
      </w:pPr>
      <w:r>
        <w:t>Security Action Patterns</w:t>
      </w:r>
    </w:p>
    <w:p w14:paraId="3728A6C9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Destructive actions — red confirmation dialog with explicit action text. 'Delete this record permanently' not just 'Confirm'.</w:t>
      </w:r>
    </w:p>
    <w:p w14:paraId="2D933C72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Export actions — confirmation dialog listing what data will be exported and to whom. Audit log entry created automatically.</w:t>
      </w:r>
    </w:p>
    <w:p w14:paraId="0482A993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Role assignment — requires secondary confirmation. Audit log entry created automatically.</w:t>
      </w:r>
    </w:p>
    <w:p w14:paraId="23B01CCF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Sensitive data access — fields containing highly sensitive data (document paths, economic profiles) require explicit expand action — not shown by default.</w:t>
      </w:r>
    </w:p>
    <w:p w14:paraId="364DF1B7" w14:textId="77777777" w:rsidR="00114C1A" w:rsidRDefault="00114C1A">
      <w:pPr>
        <w:spacing w:before="160"/>
      </w:pPr>
    </w:p>
    <w:p w14:paraId="673EBC04" w14:textId="77777777" w:rsidR="00114C1A" w:rsidRDefault="00000000">
      <w:pPr>
        <w:pStyle w:val="Heading1"/>
        <w:pBdr>
          <w:bottom w:val="single" w:sz="3" w:space="2" w:color="C9A84C"/>
        </w:pBdr>
      </w:pPr>
      <w:r>
        <w:t>19. Localization UX Specification</w:t>
      </w:r>
    </w:p>
    <w:p w14:paraId="6CBFCAAE" w14:textId="77777777" w:rsidR="00114C1A" w:rsidRDefault="00000000">
      <w:pPr>
        <w:spacing w:before="80" w:after="80"/>
        <w:jc w:val="both"/>
      </w:pPr>
      <w:r>
        <w:rPr>
          <w:color w:val="4A4A4A"/>
        </w:rPr>
        <w:t>Language support is a first-class UX requirement across all Civis platform surfaces. English and French must be treated as equal primary languages in every design decision.</w:t>
      </w:r>
    </w:p>
    <w:p w14:paraId="14CF5E43" w14:textId="77777777" w:rsidR="00114C1A" w:rsidRDefault="00114C1A">
      <w:pPr>
        <w:spacing w:before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14C1A" w14:paraId="71C35B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FD4A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EEA0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UX Specification</w:t>
            </w:r>
          </w:p>
        </w:tc>
      </w:tr>
      <w:tr w:rsidR="00114C1A" w14:paraId="42EC9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3B5D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Language Detection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0B8" w14:textId="77777777" w:rsidR="00114C1A" w:rsidRDefault="00000000">
            <w:r>
              <w:rPr>
                <w:color w:val="4A4A4A"/>
                <w:sz w:val="20"/>
                <w:szCs w:val="20"/>
              </w:rPr>
              <w:t>Browser locale detection on first visit — default to EN or FR based on browser language setting. Manual override always available.</w:t>
            </w:r>
          </w:p>
        </w:tc>
      </w:tr>
      <w:tr w:rsidR="00114C1A" w14:paraId="295315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AE91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Toggle Placement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9683" w14:textId="77777777" w:rsidR="00114C1A" w:rsidRDefault="00000000">
            <w:r>
              <w:rPr>
                <w:color w:val="4A4A4A"/>
                <w:sz w:val="20"/>
                <w:szCs w:val="20"/>
              </w:rPr>
              <w:t>Top-right navigation area — persistent on all pages. Never hidden behind menus.</w:t>
            </w:r>
          </w:p>
        </w:tc>
      </w:tr>
      <w:tr w:rsidR="00114C1A" w14:paraId="0384E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F264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Toggle Format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E375" w14:textId="77777777" w:rsidR="00114C1A" w:rsidRDefault="00000000">
            <w:r>
              <w:rPr>
                <w:color w:val="4A4A4A"/>
                <w:sz w:val="20"/>
                <w:szCs w:val="20"/>
              </w:rPr>
              <w:t>Simple text toggle: EN | FR. Highlight active language. No flags — flags create geopolitical ambiguity in sovereign government contexts.</w:t>
            </w:r>
          </w:p>
        </w:tc>
      </w:tr>
      <w:tr w:rsidR="00114C1A" w14:paraId="27D7C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BFF5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Content Switching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D798" w14:textId="77777777" w:rsidR="00114C1A" w:rsidRDefault="00000000">
            <w:r>
              <w:rPr>
                <w:color w:val="4A4A4A"/>
                <w:sz w:val="20"/>
                <w:szCs w:val="20"/>
              </w:rPr>
              <w:t>Instant — no page reload required. All visible text, labels, tooltips, placeholders, and error messages switch simultaneously.</w:t>
            </w:r>
          </w:p>
        </w:tc>
      </w:tr>
      <w:tr w:rsidR="00114C1A" w14:paraId="65C61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88B1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Dia Language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A261" w14:textId="77777777" w:rsidR="00114C1A" w:rsidRDefault="00000000">
            <w:r>
              <w:rPr>
                <w:color w:val="4A4A4A"/>
                <w:sz w:val="20"/>
                <w:szCs w:val="20"/>
              </w:rPr>
              <w:t>Dia responds in the language of the user's query. If the platform language is FR, Dia proactively outputs in FR unless user queries in EN.</w:t>
            </w:r>
          </w:p>
        </w:tc>
      </w:tr>
      <w:tr w:rsidR="00114C1A" w14:paraId="774A2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CC3E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Reports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5E1B" w14:textId="77777777" w:rsidR="00114C1A" w:rsidRDefault="00000000">
            <w:r>
              <w:rPr>
                <w:color w:val="4A4A4A"/>
                <w:sz w:val="20"/>
                <w:szCs w:val="20"/>
              </w:rPr>
              <w:t>Report generation available in EN or FR — user selects language at report generation time. Default: platform language setting.</w:t>
            </w:r>
          </w:p>
        </w:tc>
      </w:tr>
      <w:tr w:rsidR="00114C1A" w14:paraId="40F48C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F58F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Dates &amp; Numbers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65DC" w14:textId="77777777" w:rsidR="00114C1A" w:rsidRDefault="00000000">
            <w:r>
              <w:rPr>
                <w:color w:val="4A4A4A"/>
                <w:sz w:val="20"/>
                <w:szCs w:val="20"/>
              </w:rPr>
              <w:t>Date formats adapted per language convention. FR: DD/MM/YYYY. EN: MM/DD/YYYY. Number formatting adapted (commas vs periods per locale).</w:t>
            </w:r>
          </w:p>
        </w:tc>
      </w:tr>
      <w:tr w:rsidR="00114C1A" w14:paraId="4C5FBC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32ED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Right-to-Left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701C" w14:textId="77777777" w:rsidR="00114C1A" w:rsidRDefault="00000000">
            <w:r>
              <w:rPr>
                <w:color w:val="4A4A4A"/>
                <w:sz w:val="20"/>
                <w:szCs w:val="20"/>
              </w:rPr>
              <w:t>Not required at launch. Architecture must not prevent future RTL language support for Arabic expansion.</w:t>
            </w:r>
          </w:p>
        </w:tc>
      </w:tr>
      <w:tr w:rsidR="00114C1A" w14:paraId="4C5C9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FA8C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Missing Translations</w:t>
            </w:r>
          </w:p>
        </w:tc>
        <w:tc>
          <w:tcPr>
            <w:tcW w:w="7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8F05" w14:textId="77777777" w:rsidR="00114C1A" w:rsidRDefault="00000000">
            <w:r>
              <w:rPr>
                <w:color w:val="4A4A4A"/>
                <w:sz w:val="20"/>
                <w:szCs w:val="20"/>
              </w:rPr>
              <w:t>If a translation key is missing in FR, fall back to EN — never show raw translation keys to users.</w:t>
            </w:r>
          </w:p>
        </w:tc>
      </w:tr>
    </w:tbl>
    <w:p w14:paraId="17C8E11F" w14:textId="77777777" w:rsidR="00114C1A" w:rsidRDefault="00114C1A">
      <w:pPr>
        <w:spacing w:before="160"/>
      </w:pPr>
    </w:p>
    <w:p w14:paraId="107114C4" w14:textId="77777777" w:rsidR="00114C1A" w:rsidRDefault="00000000">
      <w:pPr>
        <w:pStyle w:val="Heading1"/>
        <w:pBdr>
          <w:bottom w:val="single" w:sz="3" w:space="2" w:color="C9A84C"/>
        </w:pBdr>
      </w:pPr>
      <w:r>
        <w:t>20. Accessibility Standards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1D453D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6703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 Standard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C6B1" w14:textId="77777777" w:rsidR="00114C1A" w:rsidRDefault="00000000">
            <w:r>
              <w:rPr>
                <w:color w:val="4A4A4A"/>
                <w:sz w:val="20"/>
                <w:szCs w:val="20"/>
              </w:rPr>
              <w:t>WCAG AA compliance across all public-facing and government workspace surfaces.</w:t>
            </w:r>
          </w:p>
        </w:tc>
      </w:tr>
      <w:tr w:rsidR="00114C1A" w14:paraId="4FAAF5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2935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Keyboard Navigation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7B32" w14:textId="77777777" w:rsidR="00114C1A" w:rsidRDefault="00000000">
            <w:r>
              <w:rPr>
                <w:color w:val="4A4A4A"/>
                <w:sz w:val="20"/>
                <w:szCs w:val="20"/>
              </w:rPr>
              <w:t>All interactive elements reachable and operable by keyboard alone.</w:t>
            </w:r>
          </w:p>
        </w:tc>
      </w:tr>
      <w:tr w:rsidR="00114C1A" w14:paraId="59F3C7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80E8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Screen Reader Support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3CEA" w14:textId="77777777" w:rsidR="00114C1A" w:rsidRDefault="00000000">
            <w:r>
              <w:rPr>
                <w:color w:val="4A4A4A"/>
                <w:sz w:val="20"/>
                <w:szCs w:val="20"/>
              </w:rPr>
              <w:t>All charts, maps, and intelligence visualizations must have text alternatives or ARIA descriptions.</w:t>
            </w:r>
          </w:p>
        </w:tc>
      </w:tr>
      <w:tr w:rsidR="00114C1A" w14:paraId="4F9BC4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D704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Color Contrast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A153" w14:textId="77777777" w:rsidR="00114C1A" w:rsidRDefault="00000000">
            <w:r>
              <w:rPr>
                <w:color w:val="4A4A4A"/>
                <w:sz w:val="20"/>
                <w:szCs w:val="20"/>
              </w:rPr>
              <w:t>Minimum 4.5:1 contrast ratio for all body text. 3:1 for large text and UI components.</w:t>
            </w:r>
          </w:p>
        </w:tc>
      </w:tr>
      <w:tr w:rsidR="00114C1A" w14:paraId="05B4A6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94DD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Focus Indicators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9875" w14:textId="77777777" w:rsidR="00114C1A" w:rsidRDefault="00000000">
            <w:r>
              <w:rPr>
                <w:color w:val="4A4A4A"/>
                <w:sz w:val="20"/>
                <w:szCs w:val="20"/>
              </w:rPr>
              <w:t>Clearly visible focus state on all interactive elements — critical for keyboard navigation.</w:t>
            </w:r>
          </w:p>
        </w:tc>
      </w:tr>
      <w:tr w:rsidR="00114C1A" w14:paraId="089951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FE0A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Error Messages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C7B5" w14:textId="77777777" w:rsidR="00114C1A" w:rsidRDefault="00000000">
            <w:r>
              <w:rPr>
                <w:color w:val="4A4A4A"/>
                <w:sz w:val="20"/>
                <w:szCs w:val="20"/>
              </w:rPr>
              <w:t>Descriptive, specific error messages — never generic. Always suggest corrective action.</w:t>
            </w:r>
          </w:p>
        </w:tc>
      </w:tr>
      <w:tr w:rsidR="00114C1A" w14:paraId="00655E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373C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Motion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FDB8" w14:textId="77777777" w:rsidR="00114C1A" w:rsidRDefault="00000000">
            <w:r>
              <w:rPr>
                <w:color w:val="4A4A4A"/>
                <w:sz w:val="20"/>
                <w:szCs w:val="20"/>
              </w:rPr>
              <w:t>All animations must respect prefers-reduced-motion browser setting.</w:t>
            </w:r>
          </w:p>
        </w:tc>
      </w:tr>
      <w:tr w:rsidR="00114C1A" w14:paraId="621B46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DCBA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Mobile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A927" w14:textId="77777777" w:rsidR="00114C1A" w:rsidRDefault="00000000">
            <w:r>
              <w:rPr>
                <w:color w:val="4A4A4A"/>
                <w:sz w:val="20"/>
                <w:szCs w:val="20"/>
              </w:rPr>
              <w:t>Touch targets minimum 44x44px on mobile. No hover-dependent interactions without a tap equivalent.</w:t>
            </w:r>
          </w:p>
        </w:tc>
      </w:tr>
    </w:tbl>
    <w:p w14:paraId="4B758704" w14:textId="77777777" w:rsidR="00114C1A" w:rsidRDefault="00114C1A">
      <w:pPr>
        <w:spacing w:before="160"/>
      </w:pPr>
    </w:p>
    <w:p w14:paraId="76C993CB" w14:textId="77777777" w:rsidR="00114C1A" w:rsidRDefault="00000000">
      <w:pPr>
        <w:pStyle w:val="Heading1"/>
        <w:pBdr>
          <w:bottom w:val="single" w:sz="3" w:space="2" w:color="C9A84C"/>
        </w:pBdr>
      </w:pPr>
      <w:r>
        <w:t>21. Mobile Experience</w:t>
      </w:r>
    </w:p>
    <w:p w14:paraId="2E37CFCE" w14:textId="77777777" w:rsidR="00114C1A" w:rsidRDefault="00000000">
      <w:pPr>
        <w:spacing w:before="80" w:after="80"/>
        <w:jc w:val="both"/>
      </w:pPr>
      <w:r>
        <w:rPr>
          <w:color w:val="4A4A4A"/>
        </w:rPr>
        <w:t>Mobile is designed for executive access — not heavy administrative operations. A minister or central bank governor must be able to review their national dashboard on a mobile device with full intelligence visibility.</w:t>
      </w:r>
    </w:p>
    <w:p w14:paraId="2E2BCB75" w14:textId="77777777" w:rsidR="00114C1A" w:rsidRDefault="00114C1A">
      <w:pPr>
        <w:spacing w:before="80"/>
      </w:pPr>
    </w:p>
    <w:p w14:paraId="61291521" w14:textId="77777777" w:rsidR="00114C1A" w:rsidRDefault="00000000">
      <w:pPr>
        <w:pStyle w:val="Heading2"/>
      </w:pPr>
      <w:r>
        <w:t>Supported Mobile Functions</w:t>
      </w:r>
    </w:p>
    <w:p w14:paraId="001C73BA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Full executive dashboard review — all metric cards, maps, and Dia insight cards</w:t>
      </w:r>
    </w:p>
    <w:p w14:paraId="5E9046CA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Dia intelligence queries and forecast summaries</w:t>
      </w:r>
    </w:p>
    <w:p w14:paraId="5FF89145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Report access and PDF download</w:t>
      </w:r>
    </w:p>
    <w:p w14:paraId="5DE9DCC8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Alert review and notification management</w:t>
      </w:r>
    </w:p>
    <w:p w14:paraId="6FC7C0E4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Registrant portal — full registration flow and profile management</w:t>
      </w:r>
    </w:p>
    <w:p w14:paraId="5D3FDBAB" w14:textId="77777777" w:rsidR="00114C1A" w:rsidRDefault="00114C1A">
      <w:pPr>
        <w:spacing w:before="80"/>
      </w:pPr>
    </w:p>
    <w:p w14:paraId="75DB1E3D" w14:textId="77777777" w:rsidR="00114C1A" w:rsidRDefault="00000000">
      <w:pPr>
        <w:pStyle w:val="Heading2"/>
      </w:pPr>
      <w:r>
        <w:t>Desktop-First Functions</w:t>
      </w:r>
    </w:p>
    <w:p w14:paraId="7223F24F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Complex administrative operations — tenant configuration, role management</w:t>
      </w:r>
    </w:p>
    <w:p w14:paraId="6813AD1E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Embassy work queue management — document review and verification workflows</w:t>
      </w:r>
    </w:p>
    <w:p w14:paraId="55E551CE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Advanced analytics — detailed drill-down and segment comparison</w:t>
      </w:r>
    </w:p>
    <w:p w14:paraId="598039FB" w14:textId="77777777" w:rsidR="00114C1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4A"/>
        </w:rPr>
        <w:t>Report generation and export configuration</w:t>
      </w:r>
    </w:p>
    <w:p w14:paraId="273D2C79" w14:textId="77777777" w:rsidR="00114C1A" w:rsidRDefault="00114C1A">
      <w:pPr>
        <w:spacing w:before="160"/>
      </w:pPr>
    </w:p>
    <w:p w14:paraId="70DFF313" w14:textId="77777777" w:rsidR="00114C1A" w:rsidRDefault="00000000">
      <w:pPr>
        <w:pStyle w:val="Heading1"/>
        <w:pBdr>
          <w:bottom w:val="single" w:sz="3" w:space="2" w:color="C9A84C"/>
        </w:pBdr>
      </w:pPr>
      <w:r>
        <w:t>22. Empty State Design</w:t>
      </w:r>
    </w:p>
    <w:p w14:paraId="5A7D06ED" w14:textId="77777777" w:rsidR="00114C1A" w:rsidRDefault="00000000">
      <w:pPr>
        <w:spacing w:before="80" w:after="80"/>
        <w:jc w:val="both"/>
      </w:pPr>
      <w:r>
        <w:rPr>
          <w:color w:val="4A4A4A"/>
        </w:rPr>
        <w:t>No screen in Civis may display a blank or undefined state. Every empty state must provide context, guidance, and a clear next action — in both English and French.</w:t>
      </w:r>
    </w:p>
    <w:p w14:paraId="097FA903" w14:textId="77777777" w:rsidR="00114C1A" w:rsidRDefault="00114C1A">
      <w:pPr>
        <w:spacing w:before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14C1A" w14:paraId="41780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95AF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Registry Empty State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19E4" w14:textId="77777777" w:rsidR="00114C1A" w:rsidRDefault="00000000">
            <w:r>
              <w:rPr>
                <w:color w:val="4A4A4A"/>
                <w:sz w:val="20"/>
                <w:szCs w:val="20"/>
              </w:rPr>
              <w:t>'No diaspora data has been collected yet. Launch your first registration campaign to begin building national intelligence.'</w:t>
            </w:r>
          </w:p>
        </w:tc>
      </w:tr>
      <w:tr w:rsidR="00114C1A" w14:paraId="5957DC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944F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Dia Empty — Insufficient Data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6614" w14:textId="77777777" w:rsidR="00114C1A" w:rsidRDefault="00000000">
            <w:r>
              <w:rPr>
                <w:color w:val="4A4A4A"/>
                <w:sz w:val="20"/>
                <w:szCs w:val="20"/>
              </w:rPr>
              <w:t>'Insufficient registry data to generate a reliable forecast. Minimum 500 verified profiles required for population modeling. Launch a registration drive to improve data quality.'</w:t>
            </w:r>
          </w:p>
        </w:tc>
      </w:tr>
      <w:tr w:rsidR="00114C1A" w14:paraId="398F9B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1A54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Dia Empty — No Query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DB29" w14:textId="77777777" w:rsidR="00114C1A" w:rsidRDefault="00000000">
            <w:r>
              <w:rPr>
                <w:color w:val="4A4A4A"/>
                <w:sz w:val="20"/>
                <w:szCs w:val="20"/>
              </w:rPr>
              <w:t>'Ask Dia a question about your diaspora. For example: How many engineers are registered in North America?'</w:t>
            </w:r>
          </w:p>
        </w:tc>
      </w:tr>
      <w:tr w:rsidR="00114C1A" w14:paraId="0D05F4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BFD2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Map Empty State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ABEA" w14:textId="77777777" w:rsidR="00114C1A" w:rsidRDefault="00000000">
            <w:r>
              <w:rPr>
                <w:color w:val="4A4A4A"/>
                <w:sz w:val="20"/>
                <w:szCs w:val="20"/>
              </w:rPr>
              <w:t>'No geographic data available for this view. Registrant location data will populate this map as your registry grows.'</w:t>
            </w:r>
          </w:p>
        </w:tc>
      </w:tr>
      <w:tr w:rsidR="00114C1A" w14:paraId="702EFB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403C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Embassy Empty State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044E" w14:textId="77777777" w:rsidR="00114C1A" w:rsidRDefault="00000000">
            <w:r>
              <w:rPr>
                <w:color w:val="4A4A4A"/>
                <w:sz w:val="20"/>
                <w:szCs w:val="20"/>
              </w:rPr>
              <w:t>'No registrants assigned to this embassy yet. Configure jurisdiction coverage to begin receiving registrations from this area.'</w:t>
            </w:r>
          </w:p>
        </w:tc>
      </w:tr>
      <w:tr w:rsidR="00114C1A" w14:paraId="582502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2A3F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BB10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Reports Empty State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358B" w14:textId="77777777" w:rsidR="00114C1A" w:rsidRDefault="00000000">
            <w:r>
              <w:rPr>
                <w:color w:val="4A4A4A"/>
                <w:sz w:val="20"/>
                <w:szCs w:val="20"/>
              </w:rPr>
              <w:t>'No reports have been generated yet. Create your first executive brief from the Reports module.'</w:t>
            </w:r>
          </w:p>
        </w:tc>
      </w:tr>
      <w:tr w:rsidR="00114C1A" w14:paraId="7EC6F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86F0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Campaign Empty State</w:t>
            </w:r>
          </w:p>
        </w:tc>
        <w:tc>
          <w:tcPr>
            <w:tcW w:w="69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6F84" w14:textId="77777777" w:rsidR="00114C1A" w:rsidRDefault="00000000">
            <w:r>
              <w:rPr>
                <w:color w:val="4A4A4A"/>
                <w:sz w:val="20"/>
                <w:szCs w:val="20"/>
              </w:rPr>
              <w:t>'No active campaigns. Launch a registration drive or survey to begin engaging your diaspora community.'</w:t>
            </w:r>
          </w:p>
        </w:tc>
      </w:tr>
    </w:tbl>
    <w:p w14:paraId="32BDD501" w14:textId="77777777" w:rsidR="00114C1A" w:rsidRDefault="00114C1A">
      <w:pPr>
        <w:spacing w:before="160"/>
      </w:pPr>
    </w:p>
    <w:p w14:paraId="37A154EA" w14:textId="77777777" w:rsidR="00114C1A" w:rsidRDefault="00000000">
      <w:pPr>
        <w:pStyle w:val="Heading1"/>
        <w:pBdr>
          <w:bottom w:val="single" w:sz="3" w:space="2" w:color="C9A84C"/>
        </w:pBdr>
      </w:pPr>
      <w:r>
        <w:t>23. Experience Performance Standards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114C1A" w14:paraId="5AA69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6EC6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6CA3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605C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114C1A" w14:paraId="1369DF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4590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Time to Insight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8CDD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Under 60 seconds</w:t>
            </w:r>
          </w:p>
        </w:tc>
        <w:tc>
          <w:tcPr>
            <w:tcW w:w="5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D52B" w14:textId="77777777" w:rsidR="00114C1A" w:rsidRDefault="00000000">
            <w:r>
              <w:rPr>
                <w:color w:val="4A4A4A"/>
                <w:sz w:val="20"/>
                <w:szCs w:val="20"/>
              </w:rPr>
              <w:t>A minister opens their dashboard and understands the national diaspora status without scrolling or drilling down.</w:t>
            </w:r>
          </w:p>
        </w:tc>
      </w:tr>
      <w:tr w:rsidR="00114C1A" w14:paraId="799A7F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8477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Dashboard Load Time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C310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Under 3 seconds</w:t>
            </w:r>
          </w:p>
        </w:tc>
        <w:tc>
          <w:tcPr>
            <w:tcW w:w="5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23FD" w14:textId="77777777" w:rsidR="00114C1A" w:rsidRDefault="00000000">
            <w:r>
              <w:rPr>
                <w:color w:val="4A4A4A"/>
                <w:sz w:val="20"/>
                <w:szCs w:val="20"/>
              </w:rPr>
              <w:t>All executive dashboard surfaces under standard network conditions.</w:t>
            </w:r>
          </w:p>
        </w:tc>
      </w:tr>
      <w:tr w:rsidR="00114C1A" w14:paraId="61C9EE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2168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Dia Response Time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52D8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Under 5 seconds</w:t>
            </w:r>
          </w:p>
        </w:tc>
        <w:tc>
          <w:tcPr>
            <w:tcW w:w="5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0DEC" w14:textId="77777777" w:rsidR="00114C1A" w:rsidRDefault="00000000">
            <w:r>
              <w:rPr>
                <w:color w:val="4A4A4A"/>
                <w:sz w:val="20"/>
                <w:szCs w:val="20"/>
              </w:rPr>
              <w:t>Dia AI intelligence queries and forecast generation.</w:t>
            </w:r>
          </w:p>
        </w:tc>
      </w:tr>
      <w:tr w:rsidR="00114C1A" w14:paraId="13039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CCF5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Report Generation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8E93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Under 30 seconds</w:t>
            </w:r>
          </w:p>
        </w:tc>
        <w:tc>
          <w:tcPr>
            <w:tcW w:w="5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6063" w14:textId="77777777" w:rsidR="00114C1A" w:rsidRDefault="00000000">
            <w:r>
              <w:rPr>
                <w:color w:val="4A4A4A"/>
                <w:sz w:val="20"/>
                <w:szCs w:val="20"/>
              </w:rPr>
              <w:t>PDF and CSV report generation from the reporting module.</w:t>
            </w:r>
          </w:p>
        </w:tc>
      </w:tr>
      <w:tr w:rsidR="00114C1A" w14:paraId="663F2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C9E8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Registration Completion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71F7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Above 80%</w:t>
            </w:r>
          </w:p>
        </w:tc>
        <w:tc>
          <w:tcPr>
            <w:tcW w:w="5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02C6" w14:textId="77777777" w:rsidR="00114C1A" w:rsidRDefault="00000000">
            <w:r>
              <w:rPr>
                <w:color w:val="4A4A4A"/>
                <w:sz w:val="20"/>
                <w:szCs w:val="20"/>
              </w:rPr>
              <w:t>Diaspora registrants who start registration must complete it at this rate or above.</w:t>
            </w:r>
          </w:p>
        </w:tc>
      </w:tr>
      <w:tr w:rsidR="00114C1A" w14:paraId="3A576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DDEF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Mobile Executive Access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E5BA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Full functionality</w:t>
            </w:r>
          </w:p>
        </w:tc>
        <w:tc>
          <w:tcPr>
            <w:tcW w:w="5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EA7B" w14:textId="77777777" w:rsidR="00114C1A" w:rsidRDefault="00000000">
            <w:r>
              <w:rPr>
                <w:color w:val="4A4A4A"/>
                <w:sz w:val="20"/>
                <w:szCs w:val="20"/>
              </w:rPr>
              <w:t>Dashboard review, reports, Dia insights, alerts, and approvals must function on mobile.</w:t>
            </w:r>
          </w:p>
        </w:tc>
      </w:tr>
      <w:tr w:rsidR="00114C1A" w14:paraId="5F41A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8848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Accessibility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07B9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WCAG AA minimum</w:t>
            </w:r>
          </w:p>
        </w:tc>
        <w:tc>
          <w:tcPr>
            <w:tcW w:w="5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2EAE" w14:textId="77777777" w:rsidR="00114C1A" w:rsidRDefault="00000000">
            <w:r>
              <w:rPr>
                <w:color w:val="4A4A4A"/>
                <w:sz w:val="20"/>
                <w:szCs w:val="20"/>
              </w:rPr>
              <w:t>All public-facing and government workspace surfaces.</w:t>
            </w:r>
          </w:p>
        </w:tc>
      </w:tr>
      <w:tr w:rsidR="00114C1A" w14:paraId="6E185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B3E4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Empty State Guidance</w:t>
            </w:r>
          </w:p>
        </w:tc>
        <w:tc>
          <w:tcPr>
            <w:tcW w:w="18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28BC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100% coverage</w:t>
            </w:r>
          </w:p>
        </w:tc>
        <w:tc>
          <w:tcPr>
            <w:tcW w:w="5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BEB1" w14:textId="77777777" w:rsidR="00114C1A" w:rsidRDefault="00000000">
            <w:r>
              <w:rPr>
                <w:color w:val="4A4A4A"/>
                <w:sz w:val="20"/>
                <w:szCs w:val="20"/>
              </w:rPr>
              <w:t>No screen may show a blank state — every empty state must provide guidance and a next action.</w:t>
            </w:r>
          </w:p>
        </w:tc>
      </w:tr>
    </w:tbl>
    <w:p w14:paraId="3627E660" w14:textId="77777777" w:rsidR="00114C1A" w:rsidRDefault="00114C1A">
      <w:pPr>
        <w:spacing w:before="160"/>
      </w:pPr>
    </w:p>
    <w:p w14:paraId="33BDC7B8" w14:textId="77777777" w:rsidR="00114C1A" w:rsidRDefault="00000000">
      <w:pPr>
        <w:pStyle w:val="Heading1"/>
        <w:pBdr>
          <w:bottom w:val="single" w:sz="3" w:space="2" w:color="C9A84C"/>
        </w:pBdr>
      </w:pPr>
      <w:r>
        <w:t>24. Design Governance Rules</w:t>
      </w:r>
    </w:p>
    <w:p w14:paraId="12A3A554" w14:textId="77777777" w:rsidR="00114C1A" w:rsidRDefault="00000000">
      <w:pPr>
        <w:spacing w:before="80" w:after="80"/>
        <w:jc w:val="both"/>
      </w:pPr>
      <w:r>
        <w:rPr>
          <w:color w:val="4A4A4A"/>
        </w:rPr>
        <w:t>All future features, screens, and interactions must pass the following governance checks before implementation. If a feature fails any check, it must be redesigned before engineering begins.</w:t>
      </w:r>
    </w:p>
    <w:p w14:paraId="2B0A45EF" w14:textId="77777777" w:rsidR="00114C1A" w:rsidRDefault="00114C1A">
      <w:pPr>
        <w:spacing w:before="12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14C1A" w14:paraId="145690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A110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Governance Check</w:t>
            </w:r>
          </w:p>
        </w:tc>
        <w:tc>
          <w:tcPr>
            <w:tcW w:w="6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C858" w14:textId="77777777" w:rsidR="00114C1A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</w:tr>
      <w:tr w:rsidR="00114C1A" w14:paraId="6F8CC1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7DF0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Does this improve decision-making?</w:t>
            </w:r>
          </w:p>
        </w:tc>
        <w:tc>
          <w:tcPr>
            <w:tcW w:w="6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427F" w14:textId="77777777" w:rsidR="00114C1A" w:rsidRDefault="00000000">
            <w:r>
              <w:rPr>
                <w:color w:val="4A4A4A"/>
                <w:sz w:val="20"/>
                <w:szCs w:val="20"/>
              </w:rPr>
              <w:t>If a feature does not directly help a government user make a better or faster decision, it requires design review before implementation.</w:t>
            </w:r>
          </w:p>
        </w:tc>
      </w:tr>
      <w:tr w:rsidR="00114C1A" w14:paraId="0DEE4F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0505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Does this improve national intelligence?</w:t>
            </w:r>
          </w:p>
        </w:tc>
        <w:tc>
          <w:tcPr>
            <w:tcW w:w="6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3CCD" w14:textId="77777777" w:rsidR="00114C1A" w:rsidRDefault="00000000">
            <w:r>
              <w:rPr>
                <w:color w:val="4A4A4A"/>
                <w:sz w:val="20"/>
                <w:szCs w:val="20"/>
              </w:rPr>
              <w:t>Every new surface must add to the intelligence available to the sovereign client — not simply add data volume.</w:t>
            </w:r>
          </w:p>
        </w:tc>
      </w:tr>
      <w:tr w:rsidR="00114C1A" w14:paraId="54EB1C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2DB3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Does this reduce complexity?</w:t>
            </w:r>
          </w:p>
        </w:tc>
        <w:tc>
          <w:tcPr>
            <w:tcW w:w="6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D4CB" w14:textId="77777777" w:rsidR="00114C1A" w:rsidRDefault="00000000">
            <w:r>
              <w:rPr>
                <w:color w:val="4A4A4A"/>
                <w:sz w:val="20"/>
                <w:szCs w:val="20"/>
              </w:rPr>
              <w:t>Complexity is the enemy of executive adoption. Every feature must simplify the user's cognitive load, not increase it.</w:t>
            </w:r>
          </w:p>
        </w:tc>
      </w:tr>
      <w:tr w:rsidR="00114C1A" w14:paraId="29A660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1FCB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Does this reinforce institutional trust?</w:t>
            </w:r>
          </w:p>
        </w:tc>
        <w:tc>
          <w:tcPr>
            <w:tcW w:w="6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9420" w14:textId="77777777" w:rsidR="00114C1A" w:rsidRDefault="00000000">
            <w:r>
              <w:rPr>
                <w:color w:val="4A4A4A"/>
                <w:sz w:val="20"/>
                <w:szCs w:val="20"/>
              </w:rPr>
              <w:t>Security indicators, audit visibility, tenant context, and verification status must be visible and consistent.</w:t>
            </w:r>
          </w:p>
        </w:tc>
      </w:tr>
      <w:tr w:rsidR="00114C1A" w14:paraId="143CBA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3BCF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Would a minister understand its value immediately?</w:t>
            </w:r>
          </w:p>
        </w:tc>
        <w:tc>
          <w:tcPr>
            <w:tcW w:w="6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55C1" w14:textId="77777777" w:rsidR="00114C1A" w:rsidRDefault="00000000">
            <w:r>
              <w:rPr>
                <w:color w:val="4A4A4A"/>
                <w:sz w:val="20"/>
                <w:szCs w:val="20"/>
              </w:rPr>
              <w:t>If a senior government official cannot understand the value of a screen within 30 seconds, redesign before implementation.</w:t>
            </w:r>
          </w:p>
        </w:tc>
      </w:tr>
      <w:tr w:rsidR="00114C1A" w14:paraId="637DBC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8F47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Is this available in EN and FR?</w:t>
            </w:r>
          </w:p>
        </w:tc>
        <w:tc>
          <w:tcPr>
            <w:tcW w:w="6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8A56" w14:textId="77777777" w:rsidR="00114C1A" w:rsidRDefault="00000000">
            <w:r>
              <w:rPr>
                <w:color w:val="4A4A4A"/>
                <w:sz w:val="20"/>
                <w:szCs w:val="20"/>
              </w:rPr>
              <w:t>All user-facing text, labels, reports, Dia outputs, and notifications must be available in both English and French.</w:t>
            </w:r>
          </w:p>
        </w:tc>
      </w:tr>
      <w:tr w:rsidR="00114C1A" w14:paraId="7DE8A0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364E" w14:textId="77777777" w:rsidR="00114C1A" w:rsidRDefault="00000000">
            <w:r>
              <w:rPr>
                <w:b/>
                <w:bCs/>
                <w:color w:val="1B2A4A"/>
                <w:sz w:val="20"/>
                <w:szCs w:val="20"/>
              </w:rPr>
              <w:t>Does Dia output include explainability?</w:t>
            </w:r>
          </w:p>
        </w:tc>
        <w:tc>
          <w:tcPr>
            <w:tcW w:w="61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4818" w14:textId="77777777" w:rsidR="00114C1A" w:rsidRDefault="00000000">
            <w:r>
              <w:rPr>
                <w:color w:val="4A4A4A"/>
                <w:sz w:val="20"/>
                <w:szCs w:val="20"/>
              </w:rPr>
              <w:t>Every Dia AI output must include confidence level, data source reference, and methodology summary before shipping.</w:t>
            </w:r>
          </w:p>
        </w:tc>
      </w:tr>
    </w:tbl>
    <w:p w14:paraId="607286A0" w14:textId="77777777" w:rsidR="00114C1A" w:rsidRDefault="00114C1A">
      <w:pPr>
        <w:spacing w:before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4C1A" w14:paraId="34AE79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9A84C"/>
              <w:left w:val="single" w:sz="8" w:space="0" w:color="C9A84C"/>
              <w:bottom w:val="single" w:sz="3" w:space="0" w:color="C9A84C"/>
              <w:right w:val="single" w:sz="1" w:space="0" w:color="D0D7E2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A3A2EF" w14:textId="77777777" w:rsidR="00114C1A" w:rsidRDefault="00000000">
            <w:pPr>
              <w:jc w:val="both"/>
            </w:pPr>
            <w:r>
              <w:rPr>
                <w:color w:val="4A4A4A"/>
                <w:sz w:val="21"/>
                <w:szCs w:val="21"/>
              </w:rPr>
              <w:t>If a proposed feature cannot pass all seven governance checks, it must not be built. Governance is not a process step — it is the quality gate that protects Civis's institutional credibility and sovereign value positioning.</w:t>
            </w:r>
          </w:p>
        </w:tc>
      </w:tr>
    </w:tbl>
    <w:p w14:paraId="2477F2B4" w14:textId="77777777" w:rsidR="00114C1A" w:rsidRDefault="00114C1A">
      <w:pPr>
        <w:spacing w:before="160"/>
      </w:pPr>
    </w:p>
    <w:p w14:paraId="28A696A5" w14:textId="77777777" w:rsidR="00114C1A" w:rsidRDefault="00000000">
      <w:pPr>
        <w:pStyle w:val="Heading1"/>
        <w:pBdr>
          <w:bottom w:val="single" w:sz="3" w:space="2" w:color="C9A84C"/>
        </w:pBdr>
      </w:pPr>
      <w:r>
        <w:t>25. Strategic Conclusion</w:t>
      </w:r>
    </w:p>
    <w:p w14:paraId="19EDF4B6" w14:textId="77777777" w:rsidR="00114C1A" w:rsidRDefault="00000000">
      <w:pPr>
        <w:spacing w:before="80" w:after="80"/>
        <w:jc w:val="both"/>
      </w:pPr>
      <w:r>
        <w:rPr>
          <w:color w:val="4A4A4A"/>
        </w:rPr>
        <w:t>The Civis design system is not intended to create a visually attractive application. Its purpose is to create a sovereign-grade intelligence environment that helps governments understand, forecast, and activate the strategic potential of their global diaspora populations.</w:t>
      </w:r>
    </w:p>
    <w:p w14:paraId="58D1A981" w14:textId="77777777" w:rsidR="00114C1A" w:rsidRDefault="00114C1A">
      <w:pPr>
        <w:spacing w:before="80"/>
      </w:pPr>
    </w:p>
    <w:p w14:paraId="7E60AD53" w14:textId="77777777" w:rsidR="00114C1A" w:rsidRDefault="00000000">
      <w:pPr>
        <w:spacing w:before="80" w:after="80"/>
        <w:jc w:val="both"/>
      </w:pPr>
      <w:r>
        <w:rPr>
          <w:color w:val="4A4A4A"/>
        </w:rPr>
        <w:t>Every screen, workflow, dashboard, interaction, and Dia AI output must reinforce the platform's role as national planning infrastructure — not conventional software. The design system is the covenant between Civis and its sovereign clients: a guarantee that every pixel, every label, every forecast, and every insight meets the standard required for government-grade institutional trust.</w:t>
      </w:r>
    </w:p>
    <w:p w14:paraId="5DE645D5" w14:textId="77777777" w:rsidR="00114C1A" w:rsidRDefault="00114C1A">
      <w:pPr>
        <w:spacing w:before="8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4C1A" w14:paraId="33FA08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E2"/>
              <w:left w:val="single" w:sz="1" w:space="0" w:color="D0D7E2"/>
              <w:bottom w:val="single" w:sz="1" w:space="0" w:color="D0D7E2"/>
              <w:right w:val="single" w:sz="1" w:space="0" w:color="D0D7E2"/>
            </w:tcBorders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11DFCF" w14:textId="77777777" w:rsidR="00114C1A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Final Design Principle</w:t>
            </w:r>
          </w:p>
          <w:p w14:paraId="56C3E376" w14:textId="77777777" w:rsidR="00114C1A" w:rsidRDefault="00000000">
            <w:pPr>
              <w:jc w:val="both"/>
            </w:pPr>
            <w:r>
              <w:rPr>
                <w:color w:val="4A4A4A"/>
                <w:sz w:val="21"/>
                <w:szCs w:val="21"/>
              </w:rPr>
              <w:t>When in doubt, ask: would a Minister of Foreign Affairs trust this screen with their country's most sensitive population intelligence? If the answer is anything other than an unqualified yes — redesign before shipping.</w:t>
            </w:r>
          </w:p>
        </w:tc>
      </w:tr>
    </w:tbl>
    <w:p w14:paraId="1A3244A7" w14:textId="77777777" w:rsidR="00587159" w:rsidRDefault="00587159"/>
    <w:sectPr w:rsidR="0058715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017D" w14:textId="77777777" w:rsidR="00587159" w:rsidRDefault="00587159">
      <w:r>
        <w:separator/>
      </w:r>
    </w:p>
  </w:endnote>
  <w:endnote w:type="continuationSeparator" w:id="0">
    <w:p w14:paraId="73540C74" w14:textId="77777777" w:rsidR="00587159" w:rsidRDefault="00587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54AA" w14:textId="77777777" w:rsidR="00114C1A" w:rsidRDefault="00000000">
    <w:pPr>
      <w:pBdr>
        <w:top w:val="single" w:sz="2" w:space="1" w:color="D0D7E2"/>
      </w:pBdr>
      <w:tabs>
        <w:tab w:val="right" w:pos="9360"/>
      </w:tabs>
      <w:spacing w:before="120"/>
    </w:pPr>
    <w:r>
      <w:rPr>
        <w:color w:val="888888"/>
        <w:sz w:val="16"/>
        <w:szCs w:val="16"/>
      </w:rPr>
      <w:t>Civis Sovereign Intelligence Platform</w:t>
    </w:r>
    <w:r>
      <w:rPr>
        <w:sz w:val="16"/>
        <w:szCs w:val="16"/>
      </w:rPr>
      <w:tab/>
    </w:r>
    <w:r>
      <w:rPr>
        <w:color w:val="888888"/>
        <w:sz w:val="16"/>
        <w:szCs w:val="16"/>
      </w:rPr>
      <w:t>Confidential — Afronovation,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E0D81" w14:textId="77777777" w:rsidR="00587159" w:rsidRDefault="00587159">
      <w:r>
        <w:separator/>
      </w:r>
    </w:p>
  </w:footnote>
  <w:footnote w:type="continuationSeparator" w:id="0">
    <w:p w14:paraId="1FBE21E4" w14:textId="77777777" w:rsidR="00587159" w:rsidRDefault="00587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4C83F" w14:textId="77777777" w:rsidR="00114C1A" w:rsidRDefault="00000000">
    <w:pPr>
      <w:pBdr>
        <w:bottom w:val="single" w:sz="2" w:space="1" w:color="C9A84C"/>
      </w:pBdr>
      <w:tabs>
        <w:tab w:val="right" w:pos="9360"/>
      </w:tabs>
      <w:spacing w:after="200"/>
    </w:pPr>
    <w:r>
      <w:rPr>
        <w:b/>
        <w:bCs/>
        <w:color w:val="1B2A4A"/>
        <w:sz w:val="18"/>
        <w:szCs w:val="18"/>
      </w:rPr>
      <w:t>CIVIS — Sovereign Design System &amp; Executive Experience Specification v2.0</w:t>
    </w:r>
    <w:r>
      <w:rPr>
        <w:sz w:val="18"/>
        <w:szCs w:val="18"/>
      </w:rPr>
      <w:tab/>
    </w:r>
    <w:r>
      <w:rPr>
        <w:color w:val="888888"/>
        <w:sz w:val="18"/>
        <w:szCs w:val="18"/>
      </w:rPr>
      <w:t>Confidential | Afronovation, Inc.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549F8"/>
    <w:multiLevelType w:val="hybridMultilevel"/>
    <w:tmpl w:val="E6B437F6"/>
    <w:lvl w:ilvl="0" w:tplc="28083AB6">
      <w:start w:val="1"/>
      <w:numFmt w:val="bullet"/>
      <w:lvlText w:val="•"/>
      <w:lvlJc w:val="left"/>
      <w:pPr>
        <w:ind w:left="720" w:hanging="360"/>
      </w:pPr>
    </w:lvl>
    <w:lvl w:ilvl="1" w:tplc="DACAF850">
      <w:numFmt w:val="decimal"/>
      <w:lvlText w:val=""/>
      <w:lvlJc w:val="left"/>
    </w:lvl>
    <w:lvl w:ilvl="2" w:tplc="CD885B12">
      <w:numFmt w:val="decimal"/>
      <w:lvlText w:val=""/>
      <w:lvlJc w:val="left"/>
    </w:lvl>
    <w:lvl w:ilvl="3" w:tplc="57AE351A">
      <w:numFmt w:val="decimal"/>
      <w:lvlText w:val=""/>
      <w:lvlJc w:val="left"/>
    </w:lvl>
    <w:lvl w:ilvl="4" w:tplc="707E0CA8">
      <w:numFmt w:val="decimal"/>
      <w:lvlText w:val=""/>
      <w:lvlJc w:val="left"/>
    </w:lvl>
    <w:lvl w:ilvl="5" w:tplc="E388654A">
      <w:numFmt w:val="decimal"/>
      <w:lvlText w:val=""/>
      <w:lvlJc w:val="left"/>
    </w:lvl>
    <w:lvl w:ilvl="6" w:tplc="40FEACB6">
      <w:numFmt w:val="decimal"/>
      <w:lvlText w:val=""/>
      <w:lvlJc w:val="left"/>
    </w:lvl>
    <w:lvl w:ilvl="7" w:tplc="4F90CF08">
      <w:numFmt w:val="decimal"/>
      <w:lvlText w:val=""/>
      <w:lvlJc w:val="left"/>
    </w:lvl>
    <w:lvl w:ilvl="8" w:tplc="F4286152">
      <w:numFmt w:val="decimal"/>
      <w:lvlText w:val=""/>
      <w:lvlJc w:val="left"/>
    </w:lvl>
  </w:abstractNum>
  <w:abstractNum w:abstractNumId="1" w15:restartNumberingAfterBreak="0">
    <w:nsid w:val="7CC8548A"/>
    <w:multiLevelType w:val="hybridMultilevel"/>
    <w:tmpl w:val="DB7CA1FA"/>
    <w:lvl w:ilvl="0" w:tplc="694ABF9E">
      <w:start w:val="1"/>
      <w:numFmt w:val="bullet"/>
      <w:lvlText w:val="●"/>
      <w:lvlJc w:val="left"/>
      <w:pPr>
        <w:ind w:left="720" w:hanging="360"/>
      </w:pPr>
    </w:lvl>
    <w:lvl w:ilvl="1" w:tplc="8548A66A">
      <w:start w:val="1"/>
      <w:numFmt w:val="bullet"/>
      <w:lvlText w:val="○"/>
      <w:lvlJc w:val="left"/>
      <w:pPr>
        <w:ind w:left="1440" w:hanging="360"/>
      </w:pPr>
    </w:lvl>
    <w:lvl w:ilvl="2" w:tplc="A7BAF460">
      <w:start w:val="1"/>
      <w:numFmt w:val="bullet"/>
      <w:lvlText w:val="■"/>
      <w:lvlJc w:val="left"/>
      <w:pPr>
        <w:ind w:left="2160" w:hanging="360"/>
      </w:pPr>
    </w:lvl>
    <w:lvl w:ilvl="3" w:tplc="9F121698">
      <w:start w:val="1"/>
      <w:numFmt w:val="bullet"/>
      <w:lvlText w:val="●"/>
      <w:lvlJc w:val="left"/>
      <w:pPr>
        <w:ind w:left="2880" w:hanging="360"/>
      </w:pPr>
    </w:lvl>
    <w:lvl w:ilvl="4" w:tplc="16F04758">
      <w:start w:val="1"/>
      <w:numFmt w:val="bullet"/>
      <w:lvlText w:val="○"/>
      <w:lvlJc w:val="left"/>
      <w:pPr>
        <w:ind w:left="3600" w:hanging="360"/>
      </w:pPr>
    </w:lvl>
    <w:lvl w:ilvl="5" w:tplc="549C5566">
      <w:start w:val="1"/>
      <w:numFmt w:val="bullet"/>
      <w:lvlText w:val="■"/>
      <w:lvlJc w:val="left"/>
      <w:pPr>
        <w:ind w:left="4320" w:hanging="360"/>
      </w:pPr>
    </w:lvl>
    <w:lvl w:ilvl="6" w:tplc="7C426830">
      <w:start w:val="1"/>
      <w:numFmt w:val="bullet"/>
      <w:lvlText w:val="●"/>
      <w:lvlJc w:val="left"/>
      <w:pPr>
        <w:ind w:left="5040" w:hanging="360"/>
      </w:pPr>
    </w:lvl>
    <w:lvl w:ilvl="7" w:tplc="83943C12">
      <w:start w:val="1"/>
      <w:numFmt w:val="bullet"/>
      <w:lvlText w:val="●"/>
      <w:lvlJc w:val="left"/>
      <w:pPr>
        <w:ind w:left="5760" w:hanging="360"/>
      </w:pPr>
    </w:lvl>
    <w:lvl w:ilvl="8" w:tplc="ED5C8638">
      <w:start w:val="1"/>
      <w:numFmt w:val="bullet"/>
      <w:lvlText w:val="●"/>
      <w:lvlJc w:val="left"/>
      <w:pPr>
        <w:ind w:left="6480" w:hanging="360"/>
      </w:pPr>
    </w:lvl>
  </w:abstractNum>
  <w:num w:numId="1" w16cid:durableId="202064103">
    <w:abstractNumId w:val="1"/>
    <w:lvlOverride w:ilvl="0">
      <w:startOverride w:val="1"/>
    </w:lvlOverride>
  </w:num>
  <w:num w:numId="2" w16cid:durableId="495414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C1A"/>
    <w:rsid w:val="00114C1A"/>
    <w:rsid w:val="00587159"/>
    <w:rsid w:val="008B2052"/>
    <w:rsid w:val="00E7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D925"/>
  <w15:docId w15:val="{D01A58BF-6473-44F7-A93E-D7284081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2A4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5185</Words>
  <Characters>29555</Characters>
  <Application>Microsoft Office Word</Application>
  <DocSecurity>0</DocSecurity>
  <Lines>246</Lines>
  <Paragraphs>69</Paragraphs>
  <ScaleCrop>false</ScaleCrop>
  <Company/>
  <LinksUpToDate>false</LinksUpToDate>
  <CharactersWithSpaces>34671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Ibrahima Kourouma</cp:lastModifiedBy>
  <cp:revision>2</cp:revision>
  <dcterms:created xsi:type="dcterms:W3CDTF">2026-06-12T07:18:00Z</dcterms:created>
  <dcterms:modified xsi:type="dcterms:W3CDTF">2026-06-12T07:18:00Z</dcterms:modified>
</cp:coreProperties>
</file>