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A5F"/>
          <w:sz w:val="36"/>
          <w:szCs w:val="36"/>
        </w:rPr>
        <w:t xml:space="preserve">GOVERNMENT ENGAGEMENT AND FACILITATION PARTNERSHIP AGREEMENT</w:t>
      </w:r>
    </w:p>
    <w:p>
      <w:pPr>
        <w:spacing w:after="240"/>
        <w:jc w:val="center"/>
      </w:pPr>
      <w:r>
        <w:rPr>
          <w:i/>
          <w:iCs/>
          <w:color w:val="5A6472"/>
          <w:sz w:val="24"/>
          <w:szCs w:val="24"/>
        </w:rPr>
        <w:t xml:space="preserve">Digital Transformation Projects in the Republic of Zimbabwe</w:t>
      </w:r>
    </w:p>
    <w:p>
      <w:pPr>
        <w:spacing w:after="120" w:line="276"/>
        <w:jc w:val="center"/>
      </w:pPr>
      <w:r>
        <w:t xml:space="preserve">between</w:t>
      </w:r>
    </w:p>
    <w:p>
      <w:pPr>
        <w:spacing w:after="120" w:line="276"/>
        <w:jc w:val="center"/>
      </w:pPr>
      <w:r>
        <w:rPr>
          <w:b/>
          <w:bCs/>
        </w:rPr>
        <w:t xml:space="preserve">Afronovation, Inc.</w:t>
      </w:r>
    </w:p>
    <w:p>
      <w:pPr>
        <w:spacing w:after="120" w:line="276"/>
        <w:jc w:val="center"/>
      </w:pPr>
      <w:r>
        <w:t xml:space="preserve">and</w:t>
      </w:r>
    </w:p>
    <w:p>
      <w:pPr>
        <w:spacing w:after="120" w:line="276"/>
        <w:jc w:val="center"/>
      </w:pPr>
      <w:r>
        <w:rPr>
          <w:b/>
          <w:bCs/>
        </w:rPr>
        <w:t xml:space="preserve">[ENIA COMPANY LEGAL NAME]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5F" w:sz="8"/>
              <w:left w:val="single" w:color="1F3A5F" w:sz="8"/>
              <w:bottom w:val="single" w:color="1F3A5F" w:sz="8"/>
              <w:right w:val="single" w:color="1F3A5F" w:sz="8"/>
            </w:tcBorders>
            <w:shd w:fill="EEF3F8" w:color="auto" w:val="clear"/>
            <w:tcMar>
              <w:top w:type="dxa" w:w="120"/>
              <w:left w:type="dxa" w:w="160"/>
              <w:bottom w:type="dxa" w:w="120"/>
              <w:right w:type="dxa" w:w="160"/>
            </w:tcMar>
          </w:tcPr>
          <w:p>
            <w:pPr>
              <w:spacing w:after="80"/>
            </w:pPr>
            <w:r>
              <w:rPr>
                <w:b/>
                <w:bCs/>
                <w:color w:val="1F3A5F"/>
              </w:rPr>
              <w:t xml:space="preserve">Draft status</w:t>
            </w:r>
          </w:p>
          <w:p>
            <w:pPr>
              <w:spacing w:after="60"/>
            </w:pPr>
            <w:r>
              <w:rPr>
                <w:sz w:val="20"/>
                <w:szCs w:val="20"/>
              </w:rPr>
              <w:t xml:space="preserve">Version 1.0 — Draft for discussion and legal review. Not for signature until reviewed by counsel in Zimbabwe and the United States.</w:t>
            </w:r>
          </w:p>
          <w:p>
            <w:pPr>
              <w:spacing w:after="60"/>
            </w:pPr>
            <w:r>
              <w:rPr>
                <w:sz w:val="20"/>
                <w:szCs w:val="20"/>
              </w:rPr>
              <w:t xml:space="preserve">Items highlighted in yellow and shown in </w:t>
            </w:r>
            <w:r>
              <w:rPr>
                <w:sz w:val="20"/>
                <w:szCs w:val="20"/>
                <w:highlight w:val="yellow"/>
              </w:rPr>
              <w:t xml:space="preserve">[square brackets]</w:t>
            </w:r>
            <w:r>
              <w:rPr>
                <w:sz w:val="20"/>
                <w:szCs w:val="20"/>
              </w:rPr>
              <w:t xml:space="preserve"> must be completed or confirmed before signature.</w:t>
            </w:r>
          </w:p>
        </w:tc>
      </w:tr>
    </w:tbl>
    <w:p/>
    <w:p>
      <w:pPr>
        <w:pStyle w:val="Heading2"/>
        <w:keepNext/>
      </w:pPr>
      <w:r>
        <w:t xml:space="preserve">Key terms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Item</w:t>
            </w:r>
          </w:p>
        </w:tc>
        <w:tc>
          <w:tcPr>
            <w:tcW w:type="dxa" w:w="66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Summary</w:t>
            </w:r>
          </w:p>
        </w:tc>
      </w:tr>
      <w:tr>
        <w:trPr>
          <w:cantSplit/>
          <w:tblHeader w:val="off"/>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Enia’s role</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Exclusive Government Engagement and Facilitation Partner in Zimbabwe: access, meetings, communications, protocol and relationship management with Government Entities (clause 3)</w:t>
            </w:r>
          </w:p>
        </w:tc>
      </w:tr>
      <w:tr>
        <w:trPr>
          <w:cantSplit/>
          <w:tblHeader w:val="off"/>
        </w:trPr>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Afronovation’s role</w:t>
            </w:r>
          </w:p>
        </w:tc>
        <w:tc>
          <w:tcPr>
            <w:tcW w:type="dxa" w:w="6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Technology, solutions, team, proposals, pricing, contracting, delivery, invoicing and collections (clause 4)</w:t>
            </w:r>
          </w:p>
        </w:tc>
      </w:tr>
      <w:tr>
        <w:trPr>
          <w:cantSplit/>
          <w:tblHeader w:val="off"/>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Success Fee</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Tiered on Net Revenue per Registered Project: 7% on the first USD 1M, 5% on USD 1M–5M, 3% above USD 5M; 2% on renewals for 24 months (clause 6)</w:t>
            </w:r>
          </w:p>
        </w:tc>
      </w:tr>
      <w:tr>
        <w:trPr>
          <w:cantSplit/>
          <w:tblHeader w:val="off"/>
        </w:trPr>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When paid</w:t>
            </w:r>
          </w:p>
        </w:tc>
        <w:tc>
          <w:tcPr>
            <w:tcW w:type="dxa" w:w="6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Pro-rata: on each client payment actually received by Afronovation, within 15 Business Days after month-end (clause 6)</w:t>
            </w:r>
          </w:p>
        </w:tc>
      </w:tr>
      <w:tr>
        <w:trPr>
          <w:cantSplit/>
          <w:tblHeader w:val="off"/>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Exclusivity</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24 months; Afronovation may convert to non-exclusive if no Contract Award within the first 12 months (clause 2)</w:t>
            </w:r>
          </w:p>
        </w:tc>
      </w:tr>
      <w:tr>
        <w:trPr>
          <w:cantSplit/>
          <w:tblHeader w:val="off"/>
        </w:trPr>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Term</w:t>
            </w:r>
          </w:p>
        </w:tc>
        <w:tc>
          <w:tcPr>
            <w:tcW w:type="dxa" w:w="6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24 months, renewing automatically for 12-month periods (clause 14)</w:t>
            </w:r>
          </w:p>
        </w:tc>
      </w:tr>
      <w:tr>
        <w:trPr>
          <w:cantSplit/>
          <w:tblHeader w:val="off"/>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Protection for Enia</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Opportunity registration, non-circumvention, fee tail after termination, audit right (clauses 5, 10, 14, 6)</w:t>
            </w:r>
          </w:p>
        </w:tc>
      </w:tr>
      <w:tr>
        <w:trPr>
          <w:cantSplit/>
          <w:tblHeader w:val="off"/>
        </w:trPr>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Protection for Afronovation</w:t>
            </w:r>
          </w:p>
        </w:tc>
        <w:tc>
          <w:tcPr>
            <w:tcW w:type="dxa" w:w="6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No authority to bind, strict anti-corruption terms, fee only on cash received, clawback on refunds (clauses 3, 8, 6)</w:t>
            </w:r>
          </w:p>
        </w:tc>
      </w:tr>
    </w:tbl>
    <w:p>
      <w:r>
        <w:br w:type="page"/>
      </w:r>
    </w:p>
    <w:p>
      <w:pPr>
        <w:pStyle w:val="Heading1"/>
        <w:keepNext/>
      </w:pPr>
      <w:r>
        <w:t xml:space="preserve">PARTIES</w:t>
      </w:r>
    </w:p>
    <w:p>
      <w:pPr>
        <w:spacing w:after="120" w:line="276"/>
        <w:jc w:val="both"/>
      </w:pPr>
      <w:r>
        <w:t xml:space="preserve">This Government Engagement and Facilitation Partnership Agreement (the "</w:t>
      </w:r>
      <w:r>
        <w:rPr>
          <w:b/>
          <w:bCs/>
        </w:rPr>
        <w:t xml:space="preserve">Agreement</w:t>
      </w:r>
      <w:r>
        <w:t xml:space="preserve">") is made on </w:t>
      </w:r>
      <w:r>
        <w:rPr>
          <w:highlight w:val="yellow"/>
        </w:rPr>
        <w:t xml:space="preserve">[Date]</w:t>
      </w:r>
      <w:r>
        <w:t xml:space="preserve"> (the "</w:t>
      </w:r>
      <w:r>
        <w:rPr>
          <w:b/>
          <w:bCs/>
        </w:rPr>
        <w:t xml:space="preserve">Effective Date</w:t>
      </w:r>
      <w:r>
        <w:t xml:space="preserve">") between:</w:t>
      </w:r>
    </w:p>
    <w:p>
      <w:pPr>
        <w:tabs>
          <w:tab w:val="left" w:pos="720"/>
        </w:tabs>
        <w:spacing w:after="120" w:line="276"/>
        <w:ind w:left="720" w:hanging="720"/>
        <w:jc w:val="both"/>
      </w:pPr>
      <w:r>
        <w:rPr>
          <w:b/>
          <w:bCs/>
        </w:rPr>
        <w:t xml:space="preserve">(1)</w:t>
      </w:r>
      <w:r>
        <w:t xml:space="preserve">	</w:t>
      </w:r>
      <w:r>
        <w:rPr>
          <w:b/>
          <w:bCs/>
        </w:rPr>
        <w:t xml:space="preserve">Afronovation, Inc., a corporation organised under the laws of the State of Delaware, United States of America, with its principal place of business at [street address], Cary, North Carolina, United States of America</w:t>
      </w:r>
      <w:r>
        <w:t xml:space="preserve"> ("</w:t>
      </w:r>
      <w:r>
        <w:rPr>
          <w:b/>
          <w:bCs/>
        </w:rPr>
        <w:t xml:space="preserve">Afronovation</w:t>
      </w:r>
      <w:r>
        <w:t xml:space="preserve">"), represented by Ibrahima Kourouma, Chief Executive Officer, and </w:t>
      </w:r>
      <w:r>
        <w:rPr>
          <w:highlight w:val="yellow"/>
        </w:rPr>
        <w:t xml:space="preserve">[Name]</w:t>
      </w:r>
      <w:r>
        <w:t xml:space="preserve">, Executive Partner; and</w:t>
      </w:r>
    </w:p>
    <w:p>
      <w:pPr>
        <w:tabs>
          <w:tab w:val="left" w:pos="720"/>
        </w:tabs>
        <w:spacing w:after="120" w:line="276"/>
        <w:ind w:left="720" w:hanging="720"/>
        <w:jc w:val="both"/>
      </w:pPr>
      <w:r>
        <w:rPr>
          <w:b/>
          <w:bCs/>
        </w:rPr>
        <w:t xml:space="preserve">(2)</w:t>
      </w:r>
      <w:r>
        <w:t xml:space="preserve">	</w:t>
      </w:r>
      <w:r>
        <w:rPr>
          <w:b/>
          <w:bCs/>
        </w:rPr>
        <w:t xml:space="preserve">[ENIA COMPANY LEGAL NAME], a [private limited company] incorporated under the laws of Zimbabwe with company registration number [●], BP/tax number [●], and its registered office at [physical address, Harare, Zimbabwe]</w:t>
      </w:r>
      <w:r>
        <w:t xml:space="preserve"> ("</w:t>
      </w:r>
      <w:r>
        <w:rPr>
          <w:b/>
          <w:bCs/>
        </w:rPr>
        <w:t xml:space="preserve">Enia</w:t>
      </w:r>
      <w:r>
        <w:t xml:space="preserve">"), represented by </w:t>
      </w:r>
      <w:r>
        <w:rPr>
          <w:highlight w:val="yellow"/>
        </w:rPr>
        <w:t xml:space="preserve">[Enia full name]</w:t>
      </w:r>
      <w:r>
        <w:t xml:space="preserve">, </w:t>
      </w:r>
      <w:r>
        <w:rPr>
          <w:highlight w:val="yellow"/>
        </w:rPr>
        <w:t xml:space="preserve">[Title, e.g. Managing Director / Principal]</w:t>
      </w:r>
      <w:r>
        <w:t xml:space="preserve">.</w:t>
      </w:r>
    </w:p>
    <w:p>
      <w:pPr>
        <w:spacing w:after="120" w:line="276"/>
        <w:jc w:val="both"/>
      </w:pPr>
      <w:r>
        <w:t xml:space="preserve">Afronovation and Enia are each a "</w:t>
      </w:r>
      <w:r>
        <w:rPr>
          <w:b/>
          <w:bCs/>
        </w:rPr>
        <w:t xml:space="preserve">Party</w:t>
      </w:r>
      <w:r>
        <w:t xml:space="preserve">" and together the "</w:t>
      </w:r>
      <w:r>
        <w:rPr>
          <w:b/>
          <w:bCs/>
        </w:rPr>
        <w:t xml:space="preserve">Parties</w:t>
      </w:r>
      <w:r>
        <w:t xml:space="preserve">".</w:t>
      </w:r>
    </w:p>
    <w:p>
      <w:pPr>
        <w:pStyle w:val="Heading1"/>
        <w:keepNext/>
      </w:pPr>
      <w:r>
        <w:t xml:space="preserve">RECITALS</w:t>
      </w:r>
    </w:p>
    <w:p>
      <w:pPr>
        <w:tabs>
          <w:tab w:val="left" w:pos="720"/>
        </w:tabs>
        <w:spacing w:after="120" w:line="276"/>
        <w:ind w:left="720" w:hanging="720"/>
        <w:jc w:val="both"/>
      </w:pPr>
      <w:r>
        <w:rPr>
          <w:b/>
          <w:bCs/>
        </w:rPr>
        <w:t xml:space="preserve">A.</w:t>
      </w:r>
      <w:r>
        <w:t xml:space="preserve">	</w:t>
      </w:r>
      <w:r>
        <w:t xml:space="preserve">Afronovation is a technology company that designs, builds and delivers digital transformation solutions for governments and public institutions, including the Zimbabwe Digital Investment &amp; Economic Intelligence Platform, and maintains a professional team of executives, project managers, architects, engineers and support specialists for that purpose.</w:t>
      </w:r>
    </w:p>
    <w:p>
      <w:pPr>
        <w:tabs>
          <w:tab w:val="left" w:pos="720"/>
        </w:tabs>
        <w:spacing w:after="120" w:line="276"/>
        <w:ind w:left="720" w:hanging="720"/>
        <w:jc w:val="both"/>
      </w:pPr>
      <w:r>
        <w:rPr>
          <w:b/>
          <w:bCs/>
        </w:rPr>
        <w:t xml:space="preserve">B.</w:t>
      </w:r>
      <w:r>
        <w:t xml:space="preserve">	</w:t>
      </w:r>
      <w:r>
        <w:t xml:space="preserve">Enia has established professional relationships with, and knowledge of, the Government of Zimbabwe, its ministries, departments, agencies, parastatals, local authorities and related institutions, and the protocols and processes by which they engage with private-sector partners.</w:t>
      </w:r>
    </w:p>
    <w:p>
      <w:pPr>
        <w:tabs>
          <w:tab w:val="left" w:pos="720"/>
        </w:tabs>
        <w:spacing w:after="120" w:line="276"/>
        <w:ind w:left="720" w:hanging="720"/>
        <w:jc w:val="both"/>
      </w:pPr>
      <w:r>
        <w:rPr>
          <w:b/>
          <w:bCs/>
        </w:rPr>
        <w:t xml:space="preserve">C.</w:t>
      </w:r>
      <w:r>
        <w:t xml:space="preserve">	</w:t>
      </w:r>
      <w:r>
        <w:t xml:space="preserve">The Parties wish to work together so that Enia leads all government engagement, communications and meeting facilitation in Zimbabwe, while Afronovation leads the technology, the team and the execution of digital transformation projects, on the terms of this Agreement.</w:t>
      </w:r>
    </w:p>
    <w:p>
      <w:pPr>
        <w:pStyle w:val="Heading1"/>
        <w:keepNext/>
      </w:pPr>
      <w:r>
        <w:t xml:space="preserve">1. DEFINITIONS AND INTERPRETATION</w:t>
      </w:r>
    </w:p>
    <w:p>
      <w:pPr>
        <w:tabs>
          <w:tab w:val="left" w:pos="720"/>
        </w:tabs>
        <w:spacing w:after="120" w:line="276"/>
        <w:ind w:left="720" w:hanging="720"/>
        <w:jc w:val="both"/>
      </w:pPr>
      <w:r>
        <w:rPr>
          <w:b/>
          <w:bCs/>
        </w:rPr>
        <w:t xml:space="preserve">1.1</w:t>
      </w:r>
      <w:r>
        <w:t xml:space="preserve">	</w:t>
      </w:r>
      <w:r>
        <w:t xml:space="preserve">In this Agreement:</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Affiliate</w:t>
      </w:r>
      <w:r>
        <w:t xml:space="preserve">" means any entity that controls, is controlled by, or is under common control with a Party.</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Assigned Opportunity</w:t>
      </w:r>
      <w:r>
        <w:t xml:space="preserve">" means an opportunity originated by Afronovation (including through its own existing relationships) for which Afronovation asks Enia in writing to provide Engagement Services, and which is recorded as such under clause 5.</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Business Day</w:t>
      </w:r>
      <w:r>
        <w:t xml:space="preserve">" means a day other than a Saturday, Sunday or public holiday in Harare, Zimbabwe.</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Client</w:t>
      </w:r>
      <w:r>
        <w:t xml:space="preserve">" means a Government Entity that signs a Project Contract.</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Contract Award</w:t>
      </w:r>
      <w:r>
        <w:t xml:space="preserve">" means the signature of a Project Contract by a Client and Afronovation (or its Affiliate).</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Digital Transformation Project</w:t>
      </w:r>
      <w:r>
        <w:t xml:space="preserve">" means any project for the design, development, supply, implementation, integration, hosting, operation, support or training relating to digital platforms, e-government services, data and analytics, artificial intelligence, cloud, cybersecurity, digital identity, investment-promotion platforms or related technology and advisory services.</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Engagement Services</w:t>
      </w:r>
      <w:r>
        <w:t xml:space="preserve">" means the services described in clause 3.</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Government Entity</w:t>
      </w:r>
      <w:r>
        <w:t xml:space="preserve">" means the Government of Zimbabwe and any ministry, department, agency, commission, statutory body, parastatal, state-owned enterprise, local authority, public university or other public institution in Zimbabwe, and any development-finance or donor institution funding a project for any of them.</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Net Revenue</w:t>
      </w:r>
      <w:r>
        <w:t xml:space="preserve">" has the meaning given in clause 6.4.</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Project Contract</w:t>
      </w:r>
      <w:r>
        <w:t xml:space="preserve">" means a contract, purchase order, work order or similar instrument between a Client and Afronovation (or its Affiliate) for a Registered Project, including its phases, variations, change orders and extensions.</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Public Official</w:t>
      </w:r>
      <w:r>
        <w:t xml:space="preserve">" means any officer, employee or representative of a Government Entity, any political party, party official or candidate, any member of a royal or traditional leadership family acting in an official capacity, and any person acting on behalf of any of them.</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Registered Opportunity</w:t>
      </w:r>
      <w:r>
        <w:t xml:space="preserve">" means an opportunity accepted by Afronovation under clause 5; and "</w:t>
      </w:r>
      <w:r>
        <w:rPr>
          <w:b/>
          <w:bCs/>
        </w:rPr>
        <w:t xml:space="preserve">Registered Project</w:t>
      </w:r>
      <w:r>
        <w:t xml:space="preserve">" means a Registered Opportunity (or Assigned Opportunity) that has reached Contract Award.</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Success Fee</w:t>
      </w:r>
      <w:r>
        <w:t xml:space="preserve">" means the fee payable under clause 6.</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Territory</w:t>
      </w:r>
      <w:r>
        <w:t xml:space="preserve">" means the Republic of Zimbabwe.</w:t>
      </w:r>
    </w:p>
    <w:p>
      <w:pPr>
        <w:tabs>
          <w:tab w:val="left" w:pos="720"/>
        </w:tabs>
        <w:spacing w:after="120" w:line="276"/>
        <w:ind w:left="720" w:hanging="720"/>
        <w:jc w:val="both"/>
      </w:pPr>
      <w:r>
        <w:rPr>
          <w:b/>
          <w:bCs/>
        </w:rPr>
        <w:t xml:space="preserve">1.2</w:t>
      </w:r>
      <w:r>
        <w:t xml:space="preserve">	</w:t>
      </w:r>
      <w:r>
        <w:t xml:space="preserve">Headings are for convenience only. "Including" means "including without limitation". References to a law include that law as amended or replaced. Amounts are in United States Dollars ("</w:t>
      </w:r>
      <w:r>
        <w:rPr>
          <w:b/>
          <w:bCs/>
        </w:rPr>
        <w:t xml:space="preserve">USD</w:t>
      </w:r>
      <w:r>
        <w:t xml:space="preserve">") unless stated otherwise.</w:t>
      </w:r>
    </w:p>
    <w:p>
      <w:pPr>
        <w:pStyle w:val="Heading1"/>
        <w:keepNext/>
      </w:pPr>
      <w:r>
        <w:t xml:space="preserve">2. APPOINTMENT, SCOPE AND EXCLUSIVITY</w:t>
      </w:r>
    </w:p>
    <w:p>
      <w:pPr>
        <w:tabs>
          <w:tab w:val="left" w:pos="720"/>
        </w:tabs>
        <w:spacing w:after="120" w:line="276"/>
        <w:ind w:left="720" w:hanging="720"/>
        <w:jc w:val="both"/>
      </w:pPr>
      <w:r>
        <w:rPr>
          <w:b/>
          <w:bCs/>
        </w:rPr>
        <w:t xml:space="preserve">2.1</w:t>
      </w:r>
      <w:r>
        <w:t xml:space="preserve">	</w:t>
      </w:r>
      <w:r>
        <w:rPr>
          <w:b/>
          <w:bCs/>
        </w:rPr>
        <w:t xml:space="preserve">Appointment.</w:t>
      </w:r>
      <w:r>
        <w:t xml:space="preserve"> Afronovation appoints Enia as its exclusive Government Engagement and Facilitation Partner in the Territory for Digital Transformation Projects with Government Entities, and Enia accepts the appointment, on the terms of this Agreement.</w:t>
      </w:r>
    </w:p>
    <w:p>
      <w:pPr>
        <w:tabs>
          <w:tab w:val="left" w:pos="720"/>
        </w:tabs>
        <w:spacing w:after="120" w:line="276"/>
        <w:ind w:left="720" w:hanging="720"/>
        <w:jc w:val="both"/>
      </w:pPr>
      <w:r>
        <w:rPr>
          <w:b/>
          <w:bCs/>
        </w:rPr>
        <w:t xml:space="preserve">2.2</w:t>
      </w:r>
      <w:r>
        <w:t xml:space="preserve">	</w:t>
      </w:r>
      <w:r>
        <w:rPr>
          <w:b/>
          <w:bCs/>
        </w:rPr>
        <w:t xml:space="preserve">Exclusivity.</w:t>
      </w:r>
      <w:r>
        <w:t xml:space="preserve"> During the Exclusivity Period (24 months from the Effective Date), Afronovation shall not appoint any other agent, introducer, consultant or intermediary to provide services substantially similar to the Engagement Services with Government Entities in the Territory, except (a) for the relationships listed in Schedule 3 (Excluded Relationships), or (b) with Enia’s prior written consent.</w:t>
      </w:r>
    </w:p>
    <w:p>
      <w:pPr>
        <w:tabs>
          <w:tab w:val="left" w:pos="720"/>
        </w:tabs>
        <w:spacing w:after="120" w:line="276"/>
        <w:ind w:left="720" w:hanging="720"/>
        <w:jc w:val="both"/>
      </w:pPr>
      <w:r>
        <w:rPr>
          <w:b/>
          <w:bCs/>
        </w:rPr>
        <w:t xml:space="preserve">2.3</w:t>
      </w:r>
      <w:r>
        <w:t xml:space="preserve">	</w:t>
      </w:r>
      <w:r>
        <w:rPr>
          <w:b/>
          <w:bCs/>
        </w:rPr>
        <w:t xml:space="preserve">Performance review.</w:t>
      </w:r>
      <w:r>
        <w:t xml:space="preserve"> If no Registered Opportunity has reached Contract Award within 12 months after the Effective Date, Afronovation may, by 30 days’ written notice, convert Enia’s appointment to non-exclusive. The rest of this Agreement (including fees on Registered Opportunities) continues unaffected.</w:t>
      </w:r>
    </w:p>
    <w:p>
      <w:pPr>
        <w:tabs>
          <w:tab w:val="left" w:pos="720"/>
        </w:tabs>
        <w:spacing w:after="120" w:line="276"/>
        <w:ind w:left="720" w:hanging="720"/>
        <w:jc w:val="both"/>
      </w:pPr>
      <w:r>
        <w:rPr>
          <w:b/>
          <w:bCs/>
        </w:rPr>
        <w:t xml:space="preserve">2.4</w:t>
      </w:r>
      <w:r>
        <w:t xml:space="preserve">	</w:t>
      </w:r>
      <w:r>
        <w:rPr>
          <w:b/>
          <w:bCs/>
        </w:rPr>
        <w:t xml:space="preserve">Afronovation’s direct contact.</w:t>
      </w:r>
      <w:r>
        <w:t xml:space="preserve"> Nothing in this Agreement prevents Afronovation’s own officers and staff from communicating directly with Government Entities, provided that for Registered Opportunities they do so in coordination with Enia and in accordance with clause 10 (Non-Circumvention).</w:t>
      </w:r>
    </w:p>
    <w:p>
      <w:pPr>
        <w:tabs>
          <w:tab w:val="left" w:pos="720"/>
        </w:tabs>
        <w:spacing w:after="120" w:line="276"/>
        <w:ind w:left="720" w:hanging="720"/>
        <w:jc w:val="both"/>
      </w:pPr>
      <w:r>
        <w:rPr>
          <w:b/>
          <w:bCs/>
        </w:rPr>
        <w:t xml:space="preserve">2.5</w:t>
      </w:r>
      <w:r>
        <w:t xml:space="preserve">	</w:t>
      </w:r>
      <w:r>
        <w:rPr>
          <w:b/>
          <w:bCs/>
        </w:rPr>
        <w:t xml:space="preserve">Enia’s undertaking.</w:t>
      </w:r>
      <w:r>
        <w:t xml:space="preserve"> During the Term, Enia shall not represent, introduce or facilitate any competitor of Afronovation in relation to any Registered Opportunity, and shall disclose to Afronovation, and obtain its written consent before, representing any other technology provider for Digital Transformation Projects with Government Entities in the Territory.</w:t>
      </w:r>
    </w:p>
    <w:p>
      <w:pPr>
        <w:pStyle w:val="Heading1"/>
        <w:keepNext/>
      </w:pPr>
      <w:r>
        <w:t xml:space="preserve">3. ENIA’S ROLES AND RESPONSIBILITIES</w:t>
      </w:r>
    </w:p>
    <w:p>
      <w:pPr>
        <w:spacing w:after="120" w:line="276"/>
        <w:jc w:val="both"/>
      </w:pPr>
      <w:r>
        <w:t xml:space="preserve">Enia shall lead and be responsible for all engagement with Government Entities in the Territory for Registered Opportunities and Registered Projects, and in particular shall:</w:t>
      </w:r>
    </w:p>
    <w:p>
      <w:pPr>
        <w:pStyle w:val="Heading2"/>
        <w:keepNext/>
      </w:pPr>
      <w:r>
        <w:t xml:space="preserve">3.1 Strategic access and stakeholder mapping</w:t>
      </w:r>
    </w:p>
    <w:p>
      <w:pPr>
        <w:pStyle w:val="ListParagraph"/>
        <w:numPr>
          <w:ilvl w:val="0"/>
          <w:numId w:val="2"/>
        </w:numPr>
        <w:spacing w:after="80" w:line="264"/>
      </w:pPr>
      <w:r>
        <w:t xml:space="preserve">identify Government Entities with needs, mandates, budgets or donor funding for Digital Transformation Projects;</w:t>
      </w:r>
    </w:p>
    <w:p>
      <w:pPr>
        <w:pStyle w:val="ListParagraph"/>
        <w:numPr>
          <w:ilvl w:val="0"/>
          <w:numId w:val="2"/>
        </w:numPr>
        <w:spacing w:after="80" w:line="264"/>
      </w:pPr>
      <w:r>
        <w:t xml:space="preserve">prepare and maintain a stakeholder map for each Registered Opportunity identifying decision-makers, influencers, technical counterparts, procurement units and approval steps;</w:t>
      </w:r>
    </w:p>
    <w:p>
      <w:pPr>
        <w:pStyle w:val="ListParagraph"/>
        <w:numPr>
          <w:ilvl w:val="0"/>
          <w:numId w:val="2"/>
        </w:numPr>
        <w:spacing w:after="80" w:line="264"/>
      </w:pPr>
      <w:r>
        <w:t xml:space="preserve">provide lawful, publicly available or properly obtained market intelligence on government priorities, policies and planned procurements.</w:t>
      </w:r>
    </w:p>
    <w:p>
      <w:pPr>
        <w:pStyle w:val="Heading2"/>
        <w:keepNext/>
      </w:pPr>
      <w:r>
        <w:t xml:space="preserve">3.2 Meetings and facilitation</w:t>
      </w:r>
    </w:p>
    <w:p>
      <w:pPr>
        <w:pStyle w:val="ListParagraph"/>
        <w:numPr>
          <w:ilvl w:val="0"/>
          <w:numId w:val="2"/>
        </w:numPr>
        <w:spacing w:after="80" w:line="264"/>
      </w:pPr>
      <w:r>
        <w:t xml:space="preserve">secure introductions and meetings with ministers, permanent secretaries, heads of agencies, directors and technical teams, as appropriate;</w:t>
      </w:r>
    </w:p>
    <w:p>
      <w:pPr>
        <w:pStyle w:val="ListParagraph"/>
        <w:numPr>
          <w:ilvl w:val="0"/>
          <w:numId w:val="2"/>
        </w:numPr>
        <w:spacing w:after="80" w:line="264"/>
      </w:pPr>
      <w:r>
        <w:t xml:space="preserve">organise all meeting logistics: formal requests and letters, scheduling, venues, agendas, attendance lists, protocol and security requirements, and virtual-meeting arrangements;</w:t>
      </w:r>
    </w:p>
    <w:p>
      <w:pPr>
        <w:pStyle w:val="ListParagraph"/>
        <w:numPr>
          <w:ilvl w:val="0"/>
          <w:numId w:val="2"/>
        </w:numPr>
        <w:spacing w:after="80" w:line="264"/>
      </w:pPr>
      <w:r>
        <w:t xml:space="preserve">brief Afronovation in writing before each meeting on the audience, objectives, sensitivities and expected outcomes;</w:t>
      </w:r>
    </w:p>
    <w:p>
      <w:pPr>
        <w:pStyle w:val="ListParagraph"/>
        <w:numPr>
          <w:ilvl w:val="0"/>
          <w:numId w:val="2"/>
        </w:numPr>
        <w:spacing w:after="80" w:line="264"/>
      </w:pPr>
      <w:r>
        <w:t xml:space="preserve">attend meetings with Afronovation (in person where reasonably required) and circulate written meeting notes and agreed actions within 3 Business Days.</w:t>
      </w:r>
    </w:p>
    <w:p>
      <w:pPr>
        <w:pStyle w:val="Heading2"/>
        <w:keepNext/>
      </w:pPr>
      <w:r>
        <w:t xml:space="preserve">3.3 Communications</w:t>
      </w:r>
    </w:p>
    <w:p>
      <w:pPr>
        <w:pStyle w:val="ListParagraph"/>
        <w:numPr>
          <w:ilvl w:val="0"/>
          <w:numId w:val="2"/>
        </w:numPr>
        <w:spacing w:after="80" w:line="264"/>
      </w:pPr>
      <w:r>
        <w:t xml:space="preserve">act as the primary day-to-day communication channel between Afronovation and Government Entities, copying Afronovation on all material written communications;</w:t>
      </w:r>
    </w:p>
    <w:p>
      <w:pPr>
        <w:pStyle w:val="ListParagraph"/>
        <w:numPr>
          <w:ilvl w:val="0"/>
          <w:numId w:val="2"/>
        </w:numPr>
        <w:spacing w:after="80" w:line="264"/>
      </w:pPr>
      <w:r>
        <w:t xml:space="preserve">follow up on letters, requests for information, approvals, sign-offs and outstanding decisions;</w:t>
      </w:r>
    </w:p>
    <w:p>
      <w:pPr>
        <w:pStyle w:val="ListParagraph"/>
        <w:numPr>
          <w:ilvl w:val="0"/>
          <w:numId w:val="2"/>
        </w:numPr>
        <w:spacing w:after="80" w:line="264"/>
      </w:pPr>
      <w:r>
        <w:t xml:space="preserve">advise on protocol, etiquette, official languages, formal correspondence and the appropriate level and channel of communication.</w:t>
      </w:r>
    </w:p>
    <w:p>
      <w:pPr>
        <w:pStyle w:val="Heading2"/>
        <w:keepNext/>
      </w:pPr>
      <w:r>
        <w:t xml:space="preserve">3.4 Procurement navigation</w:t>
      </w:r>
    </w:p>
    <w:p>
      <w:pPr>
        <w:pStyle w:val="ListParagraph"/>
        <w:numPr>
          <w:ilvl w:val="0"/>
          <w:numId w:val="2"/>
        </w:numPr>
        <w:spacing w:after="80" w:line="264"/>
      </w:pPr>
      <w:r>
        <w:t xml:space="preserve">explain applicable public procurement processes, including those under the Public Procurement and Disposal of Public Assets Act </w:t>
      </w:r>
      <w:r>
        <w:rPr>
          <w:highlight w:val="yellow"/>
        </w:rPr>
        <w:t xml:space="preserve">[Chapter 22:23]</w:t>
      </w:r>
      <w:r>
        <w:t xml:space="preserve"> and the requirements of the Procurement Regulatory Authority of Zimbabwe, and any registration, local-content or partnering requirements;</w:t>
      </w:r>
    </w:p>
    <w:p>
      <w:pPr>
        <w:pStyle w:val="ListParagraph"/>
        <w:numPr>
          <w:ilvl w:val="0"/>
          <w:numId w:val="2"/>
        </w:numPr>
        <w:spacing w:after="80" w:line="264"/>
      </w:pPr>
      <w:r>
        <w:t xml:space="preserve">help Afronovation track tender notices, deadlines and submission formalities through official channels;</w:t>
      </w:r>
    </w:p>
    <w:p>
      <w:pPr>
        <w:pStyle w:val="ListParagraph"/>
        <w:numPr>
          <w:ilvl w:val="0"/>
          <w:numId w:val="2"/>
        </w:numPr>
        <w:spacing w:after="80" w:line="264"/>
      </w:pPr>
      <w:r>
        <w:t xml:space="preserve">never seek or use confidential procurement information, never contact evaluation-committee members during any restricted period, and never influence any procurement other than through lawful, transparent means.</w:t>
      </w:r>
    </w:p>
    <w:p>
      <w:pPr>
        <w:pStyle w:val="Heading2"/>
        <w:keepNext/>
      </w:pPr>
      <w:r>
        <w:t xml:space="preserve">3.5 Support during delivery</w:t>
      </w:r>
    </w:p>
    <w:p>
      <w:pPr>
        <w:pStyle w:val="ListParagraph"/>
        <w:numPr>
          <w:ilvl w:val="0"/>
          <w:numId w:val="2"/>
        </w:numPr>
        <w:spacing w:after="80" w:line="264"/>
      </w:pPr>
      <w:r>
        <w:t xml:space="preserve">maintain the government relationship for each Registered Project throughout delivery, including helping to arrange steering-committee meetings, workshops, user-acceptance sessions and handovers;</w:t>
      </w:r>
    </w:p>
    <w:p>
      <w:pPr>
        <w:pStyle w:val="ListParagraph"/>
        <w:numPr>
          <w:ilvl w:val="0"/>
          <w:numId w:val="2"/>
        </w:numPr>
        <w:spacing w:after="80" w:line="264"/>
      </w:pPr>
      <w:r>
        <w:t xml:space="preserve">help resolve access, coordination and escalation issues with the Client;</w:t>
      </w:r>
    </w:p>
    <w:p>
      <w:pPr>
        <w:pStyle w:val="ListParagraph"/>
        <w:numPr>
          <w:ilvl w:val="0"/>
          <w:numId w:val="2"/>
        </w:numPr>
        <w:spacing w:after="80" w:line="264"/>
      </w:pPr>
      <w:r>
        <w:t xml:space="preserve">follow up, through official channels, on deliverable acceptance, certificates of completion and processing of Afronovation’s invoices.</w:t>
      </w:r>
    </w:p>
    <w:p>
      <w:pPr>
        <w:pStyle w:val="Heading2"/>
        <w:keepNext/>
      </w:pPr>
      <w:r>
        <w:t xml:space="preserve">3.6 Reporting</w:t>
      </w:r>
    </w:p>
    <w:p>
      <w:pPr>
        <w:pStyle w:val="ListParagraph"/>
        <w:numPr>
          <w:ilvl w:val="0"/>
          <w:numId w:val="2"/>
        </w:numPr>
        <w:spacing w:after="80" w:line="264"/>
      </w:pPr>
      <w:r>
        <w:t xml:space="preserve">deliver a monthly engagement report by the 5th Business Day of each month covering meetings held, contacts engaged, pipeline status, risks, next steps and any gifts, hospitality or expenses incurred;</w:t>
      </w:r>
    </w:p>
    <w:p>
      <w:pPr>
        <w:pStyle w:val="ListParagraph"/>
        <w:numPr>
          <w:ilvl w:val="0"/>
          <w:numId w:val="2"/>
        </w:numPr>
        <w:spacing w:after="80" w:line="264"/>
      </w:pPr>
      <w:r>
        <w:t xml:space="preserve">keep accurate records of all engagement activity and make them available to Afronovation on request.</w:t>
      </w:r>
    </w:p>
    <w:p>
      <w:pPr>
        <w:pStyle w:val="Heading2"/>
        <w:keepNext/>
      </w:pPr>
      <w:r>
        <w:t xml:space="preserve">3.7 Enia’s team</w:t>
      </w:r>
    </w:p>
    <w:p>
      <w:pPr>
        <w:pStyle w:val="ListParagraph"/>
        <w:numPr>
          <w:ilvl w:val="0"/>
          <w:numId w:val="2"/>
        </w:numPr>
        <w:spacing w:after="80" w:line="264"/>
      </w:pPr>
      <w:r>
        <w:t xml:space="preserve">Enia may use its own employees and consultants listed in Schedule 1 (as updated with Afronovation’s written approval). Enia is fully responsible for their conduct, pay, taxes and compliance with this Agreement, and shall ensure each signs a confidentiality and anti-corruption undertaking in the form required by Afronovation before starting work.</w:t>
      </w:r>
    </w:p>
    <w:p>
      <w:pPr>
        <w:pStyle w:val="ListParagraph"/>
        <w:numPr>
          <w:ilvl w:val="0"/>
          <w:numId w:val="2"/>
        </w:numPr>
        <w:spacing w:after="80" w:line="264"/>
      </w:pPr>
      <w:r>
        <w:t xml:space="preserve">Enia shall not subcontract or delegate the Engagement Services to anyone else without Afronovation’s prior written consent.</w:t>
      </w:r>
    </w:p>
    <w:p>
      <w:pPr>
        <w:pStyle w:val="Heading2"/>
        <w:keepNext/>
      </w:pPr>
      <w:r>
        <w:t xml:space="preserve">3.8 Limits of authority</w:t>
      </w:r>
    </w:p>
    <w:p>
      <w:pPr>
        <w:tabs>
          <w:tab w:val="left" w:pos="720"/>
        </w:tabs>
        <w:spacing w:after="120" w:line="276"/>
        <w:ind w:left="720" w:hanging="720"/>
        <w:jc w:val="both"/>
      </w:pPr>
      <w:r>
        <w:rPr>
          <w:b/>
          <w:bCs/>
        </w:rPr>
        <w:t xml:space="preserve">3.8</w:t>
      </w:r>
      <w:r>
        <w:t xml:space="preserve">	</w:t>
      </w:r>
      <w:r>
        <w:t xml:space="preserve">Enia is not an agent with authority to bind Afronovation. Enia shall not (a) sign or accept any document, (b) make any commitment on price, scope, timelines, technology, staffing, warranties or other terms, or (c) hold itself out as having such authority, without Afronovation’s prior written authorisation for that specific matter.</w:t>
      </w:r>
    </w:p>
    <w:p>
      <w:pPr>
        <w:pStyle w:val="Heading1"/>
        <w:keepNext/>
      </w:pPr>
      <w:r>
        <w:t xml:space="preserve">4. AFRONOVATION’S ROLES AND RESPONSIBILITIES</w:t>
      </w:r>
    </w:p>
    <w:p>
      <w:pPr>
        <w:spacing w:after="120" w:line="276"/>
        <w:jc w:val="both"/>
      </w:pPr>
      <w:r>
        <w:t xml:space="preserve">Afronovation shall lead and be responsible for the technology, the team and the execution of all Registered Projects, and in particular shall:</w:t>
      </w:r>
    </w:p>
    <w:p>
      <w:pPr>
        <w:pStyle w:val="Heading2"/>
        <w:keepNext/>
      </w:pPr>
      <w:r>
        <w:t xml:space="preserve">4.1 Solutions and technology</w:t>
      </w:r>
    </w:p>
    <w:p>
      <w:pPr>
        <w:pStyle w:val="ListParagraph"/>
        <w:numPr>
          <w:ilvl w:val="0"/>
          <w:numId w:val="2"/>
        </w:numPr>
        <w:spacing w:after="80" w:line="264"/>
      </w:pPr>
      <w:r>
        <w:t xml:space="preserve">define and present the solution offering, which may include: investment-promotion and economic-intelligence platforms (including the Zimbabwe Digital Investment &amp; Economic Intelligence Platform), e-government and citizen-service portals, digital registries and workflow systems, data platforms, dashboards and analytics, artificial intelligence, cloud hosting, cybersecurity and systems integration </w:t>
      </w:r>
      <w:r>
        <w:rPr>
          <w:highlight w:val="yellow"/>
        </w:rPr>
        <w:t xml:space="preserve">[confirm or adjust list]</w:t>
      </w:r>
      <w:r>
        <w:t xml:space="preserve">;</w:t>
      </w:r>
    </w:p>
    <w:p>
      <w:pPr>
        <w:pStyle w:val="ListParagraph"/>
        <w:numPr>
          <w:ilvl w:val="0"/>
          <w:numId w:val="2"/>
        </w:numPr>
        <w:spacing w:after="80" w:line="264"/>
      </w:pPr>
      <w:r>
        <w:t xml:space="preserve">make all decisions on solution design, architecture, technology stack, hosting, security and third-party products;</w:t>
      </w:r>
    </w:p>
    <w:p>
      <w:pPr>
        <w:pStyle w:val="ListParagraph"/>
        <w:numPr>
          <w:ilvl w:val="0"/>
          <w:numId w:val="2"/>
        </w:numPr>
        <w:spacing w:after="80" w:line="264"/>
      </w:pPr>
      <w:r>
        <w:t xml:space="preserve">lead technical presentations, demonstrations, proofs of concept and solution workshops.</w:t>
      </w:r>
    </w:p>
    <w:p>
      <w:pPr>
        <w:pStyle w:val="Heading2"/>
        <w:keepNext/>
      </w:pPr>
      <w:r>
        <w:t xml:space="preserve">4.2 Team and delivery</w:t>
      </w:r>
    </w:p>
    <w:p>
      <w:pPr>
        <w:pStyle w:val="ListParagraph"/>
        <w:numPr>
          <w:ilvl w:val="0"/>
          <w:numId w:val="2"/>
        </w:numPr>
        <w:spacing w:after="80" w:line="264"/>
      </w:pPr>
      <w:r>
        <w:t xml:space="preserve">provide and manage the full delivery team, which may include executive sponsors, programme and project managers, solution architects, software and data engineers, designers, quality-assurance and security specialists, trainers, change-management specialists and support staff;</w:t>
      </w:r>
    </w:p>
    <w:p>
      <w:pPr>
        <w:pStyle w:val="ListParagraph"/>
        <w:numPr>
          <w:ilvl w:val="0"/>
          <w:numId w:val="2"/>
        </w:numPr>
        <w:spacing w:after="80" w:line="264"/>
      </w:pPr>
      <w:r>
        <w:t xml:space="preserve">recruit, pay and manage all its personnel and subcontractors, including any local Zimbabwean staff or partners;</w:t>
      </w:r>
    </w:p>
    <w:p>
      <w:pPr>
        <w:pStyle w:val="ListParagraph"/>
        <w:numPr>
          <w:ilvl w:val="0"/>
          <w:numId w:val="2"/>
        </w:numPr>
        <w:spacing w:after="80" w:line="264"/>
      </w:pPr>
      <w:r>
        <w:t xml:space="preserve">deliver each Registered Project to the quality, timelines and terms of the Project Contract, including training, knowledge transfer, documentation and post-go-live support.</w:t>
      </w:r>
    </w:p>
    <w:p>
      <w:pPr>
        <w:pStyle w:val="Heading2"/>
        <w:keepNext/>
      </w:pPr>
      <w:r>
        <w:t xml:space="preserve">4.3 Proposals, pricing and contracting</w:t>
      </w:r>
    </w:p>
    <w:p>
      <w:pPr>
        <w:pStyle w:val="ListParagraph"/>
        <w:numPr>
          <w:ilvl w:val="0"/>
          <w:numId w:val="2"/>
        </w:numPr>
        <w:spacing w:after="80" w:line="264"/>
      </w:pPr>
      <w:r>
        <w:t xml:space="preserve">prepare all proposals, bids, pricing, statements of work and contract documentation;</w:t>
      </w:r>
    </w:p>
    <w:p>
      <w:pPr>
        <w:pStyle w:val="ListParagraph"/>
        <w:numPr>
          <w:ilvl w:val="0"/>
          <w:numId w:val="2"/>
        </w:numPr>
        <w:spacing w:after="80" w:line="264"/>
      </w:pPr>
      <w:r>
        <w:t xml:space="preserve">decide, in its sole discretion but in good faith, whether to pursue any opportunity and on what commercial terms;</w:t>
      </w:r>
    </w:p>
    <w:p>
      <w:pPr>
        <w:pStyle w:val="ListParagraph"/>
        <w:numPr>
          <w:ilvl w:val="0"/>
          <w:numId w:val="2"/>
        </w:numPr>
        <w:spacing w:after="80" w:line="264"/>
      </w:pPr>
      <w:r>
        <w:t xml:space="preserve">negotiate and sign all Project Contracts.</w:t>
      </w:r>
    </w:p>
    <w:p>
      <w:pPr>
        <w:pStyle w:val="Heading2"/>
        <w:keepNext/>
      </w:pPr>
      <w:r>
        <w:t xml:space="preserve">4.4 Support to Enia</w:t>
      </w:r>
    </w:p>
    <w:p>
      <w:pPr>
        <w:pStyle w:val="ListParagraph"/>
        <w:numPr>
          <w:ilvl w:val="0"/>
          <w:numId w:val="2"/>
        </w:numPr>
        <w:spacing w:after="80" w:line="264"/>
      </w:pPr>
      <w:r>
        <w:t xml:space="preserve">provide Enia with briefing materials, company profile, case studies, presentations and talking points within 5 Business Days of a meeting being confirmed;</w:t>
      </w:r>
    </w:p>
    <w:p>
      <w:pPr>
        <w:pStyle w:val="ListParagraph"/>
        <w:numPr>
          <w:ilvl w:val="0"/>
          <w:numId w:val="2"/>
        </w:numPr>
        <w:spacing w:after="80" w:line="264"/>
      </w:pPr>
      <w:r>
        <w:t xml:space="preserve">ensure appropriately senior representatives attend confirmed meetings (in person or virtually), and give reasonable notice if unable to attend;</w:t>
      </w:r>
    </w:p>
    <w:p>
      <w:pPr>
        <w:pStyle w:val="ListParagraph"/>
        <w:numPr>
          <w:ilvl w:val="0"/>
          <w:numId w:val="2"/>
        </w:numPr>
        <w:spacing w:after="80" w:line="264"/>
      </w:pPr>
      <w:r>
        <w:t xml:space="preserve">respond to Opportunity Registration Forms within the period in clause 5.2;</w:t>
      </w:r>
    </w:p>
    <w:p>
      <w:pPr>
        <w:pStyle w:val="ListParagraph"/>
        <w:numPr>
          <w:ilvl w:val="0"/>
          <w:numId w:val="2"/>
        </w:numPr>
        <w:spacing w:after="80" w:line="264"/>
      </w:pPr>
      <w:r>
        <w:t xml:space="preserve">keep Enia informed of the status of proposals, negotiations, Contract Awards, invoices and payments for Registered Opportunities, and copy Enia on material correspondence with the Client;</w:t>
      </w:r>
    </w:p>
    <w:p>
      <w:pPr>
        <w:pStyle w:val="ListParagraph"/>
        <w:numPr>
          <w:ilvl w:val="0"/>
          <w:numId w:val="2"/>
        </w:numPr>
        <w:spacing w:after="80" w:line="264"/>
      </w:pPr>
      <w:r>
        <w:t xml:space="preserve">acknowledge Enia’s role to Clients where appropriate and as required by procurement rules.</w:t>
      </w:r>
    </w:p>
    <w:p>
      <w:pPr>
        <w:pStyle w:val="Heading2"/>
        <w:keepNext/>
      </w:pPr>
      <w:r>
        <w:t xml:space="preserve">4.5 Finance and compliance</w:t>
      </w:r>
    </w:p>
    <w:p>
      <w:pPr>
        <w:pStyle w:val="ListParagraph"/>
        <w:numPr>
          <w:ilvl w:val="0"/>
          <w:numId w:val="2"/>
        </w:numPr>
        <w:spacing w:after="80" w:line="264"/>
      </w:pPr>
      <w:r>
        <w:t xml:space="preserve">issue all invoices, manage collections, and calculate and pay the Success Fee under clause 6;</w:t>
      </w:r>
    </w:p>
    <w:p>
      <w:pPr>
        <w:pStyle w:val="ListParagraph"/>
        <w:numPr>
          <w:ilvl w:val="0"/>
          <w:numId w:val="2"/>
        </w:numPr>
        <w:spacing w:after="80" w:line="264"/>
      </w:pPr>
      <w:r>
        <w:t xml:space="preserve">comply with applicable law, including data-protection law and the Cyber and Data Protection Act </w:t>
      </w:r>
      <w:r>
        <w:rPr>
          <w:highlight w:val="yellow"/>
        </w:rPr>
        <w:t xml:space="preserve">[Chapter 12:07]</w:t>
      </w:r>
      <w:r>
        <w:t xml:space="preserve">, and maintain its own anti-corruption compliance programme;</w:t>
      </w:r>
    </w:p>
    <w:p>
      <w:pPr>
        <w:pStyle w:val="ListParagraph"/>
        <w:numPr>
          <w:ilvl w:val="0"/>
          <w:numId w:val="2"/>
        </w:numPr>
        <w:spacing w:after="80" w:line="264"/>
      </w:pPr>
      <w:r>
        <w:t xml:space="preserve">bear all costs of its own team, technology, travel and delivery.</w:t>
      </w:r>
    </w:p>
    <w:p>
      <w:pPr>
        <w:pStyle w:val="Heading2"/>
        <w:keepNext/>
      </w:pPr>
      <w:r>
        <w:t xml:space="preserve">4.6 Allocation of responsibilities</w:t>
      </w:r>
    </w:p>
    <w:p>
      <w:pPr>
        <w:spacing w:after="120" w:line="276"/>
        <w:jc w:val="both"/>
      </w:pPr>
      <w:r>
        <w:t xml:space="preserve">The allocation of responsibilities between the Parties is summarised below. If there is any conflict between this table and clauses 3 and 4, clauses 3 and 4 prevail.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400"/>
        <w:gridCol w:w="2400"/>
      </w:tblGrid>
      <w:tr>
        <w:trPr>
          <w:cantSplit/>
          <w:tblHeader/>
        </w:trPr>
        <w:tc>
          <w:tcPr>
            <w:tcW w:type="dxa" w:w="42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Activity</w:t>
            </w:r>
          </w:p>
        </w:tc>
        <w:tc>
          <w:tcPr>
            <w:tcW w:type="dxa" w:w="24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Enia</w:t>
            </w:r>
          </w:p>
        </w:tc>
        <w:tc>
          <w:tcPr>
            <w:tcW w:type="dxa" w:w="24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Afronovation</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Mapping government stakeholders, priorities, budgets and decision-makers</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 (input on target sectors)</w:t>
            </w:r>
          </w:p>
        </w:tc>
      </w:tr>
      <w:tr>
        <w:trPr>
          <w:cantSplit/>
          <w:tblHeader w:val="off"/>
        </w:trPr>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Securing introductions and meetings with ministries, agencies and institutions</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Informed / attends</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Meeting logistics, protocol, agendas, invitations and follow-up correspondence</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 (content)</w:t>
            </w:r>
          </w:p>
        </w:tc>
      </w:tr>
      <w:tr>
        <w:trPr>
          <w:cantSplit/>
          <w:tblHeader w:val="off"/>
        </w:trPr>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Day-to-day communication channel with government counterparts</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Copied on all material communications</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Technical presentations, demonstrations and solution workshops</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 (framing, audience)</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Solution design, architecture and technology choices</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Informed</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Proposals, pricing and commercial terms</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Consulted (client expectations)</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 and decides</w:t>
            </w:r>
          </w:p>
        </w:tc>
      </w:tr>
      <w:tr>
        <w:trPr>
          <w:cantSplit/>
          <w:tblHeader w:val="off"/>
        </w:trPr>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Procurement and tender documentation</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Supports (process guidance only)</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Contract negotiation and signature</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 and signs</w:t>
            </w:r>
          </w:p>
        </w:tc>
      </w:tr>
      <w:tr>
        <w:trPr>
          <w:cantSplit/>
          <w:tblHeader w:val="off"/>
        </w:trPr>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Project delivery, team, technology and quality</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Informed</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Government relationship and issue escalation during delivery</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r>
      <w:tr>
        <w:trPr>
          <w:cantSplit/>
          <w:tblHeader w:val="off"/>
        </w:trPr>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Follow-up on approvals, sign-offs and payment processing (through official channels)</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Supports</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Invoicing, collections, fee statements and fee payments</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Informed</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Monthly engagement report and pipeline update</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4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Reviews</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Anti-corruption compliance</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Responsible for own team</w:t>
            </w:r>
          </w:p>
        </w:tc>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Sets policy and monitors</w:t>
            </w:r>
          </w:p>
        </w:tc>
      </w:tr>
    </w:tbl>
    <w:p>
      <w:pPr>
        <w:pStyle w:val="Heading1"/>
        <w:keepNext/>
      </w:pPr>
      <w:r>
        <w:t xml:space="preserve">5. JOINT GOVERNANCE AND OPPORTUNITY REGISTRATION</w:t>
      </w:r>
    </w:p>
    <w:p>
      <w:pPr>
        <w:tabs>
          <w:tab w:val="left" w:pos="720"/>
        </w:tabs>
        <w:spacing w:after="120" w:line="276"/>
        <w:ind w:left="720" w:hanging="720"/>
        <w:jc w:val="both"/>
      </w:pPr>
      <w:r>
        <w:rPr>
          <w:b/>
          <w:bCs/>
        </w:rPr>
        <w:t xml:space="preserve">5.1</w:t>
      </w:r>
      <w:r>
        <w:t xml:space="preserve">	</w:t>
      </w:r>
      <w:r>
        <w:rPr>
          <w:b/>
          <w:bCs/>
        </w:rPr>
        <w:t xml:space="preserve">Registration.</w:t>
      </w:r>
      <w:r>
        <w:t xml:space="preserve"> Enia shall submit each new opportunity to Afronovation using the Opportunity Registration Form in Schedule 2. Only opportunities accepted in writing by Afronovation become Registered Opportunities and qualify for a Success Fee.</w:t>
      </w:r>
    </w:p>
    <w:p>
      <w:pPr>
        <w:tabs>
          <w:tab w:val="left" w:pos="720"/>
        </w:tabs>
        <w:spacing w:after="120" w:line="276"/>
        <w:ind w:left="720" w:hanging="720"/>
        <w:jc w:val="both"/>
      </w:pPr>
      <w:r>
        <w:rPr>
          <w:b/>
          <w:bCs/>
        </w:rPr>
        <w:t xml:space="preserve">5.2</w:t>
      </w:r>
      <w:r>
        <w:t xml:space="preserve">	</w:t>
      </w:r>
      <w:r>
        <w:rPr>
          <w:b/>
          <w:bCs/>
        </w:rPr>
        <w:t xml:space="preserve">Response.</w:t>
      </w:r>
      <w:r>
        <w:t xml:space="preserve"> Afronovation shall accept or decline each registration within 10 Business Days. An opportunity already known to Afronovation, already being pursued by Afronovation, or listed in Schedule 3 may be declined as a Registered Opportunity but may, by agreement, be recorded as an Assigned Opportunity. If Afronovation does not respond within 10 Business Days, Enia may send a reminder, and if Afronovation does not respond within a further 5 Business Days the opportunity is deemed accepted.</w:t>
      </w:r>
    </w:p>
    <w:p>
      <w:pPr>
        <w:tabs>
          <w:tab w:val="left" w:pos="720"/>
        </w:tabs>
        <w:spacing w:after="120" w:line="276"/>
        <w:ind w:left="720" w:hanging="720"/>
        <w:jc w:val="both"/>
      </w:pPr>
      <w:r>
        <w:rPr>
          <w:b/>
          <w:bCs/>
        </w:rPr>
        <w:t xml:space="preserve">5.3</w:t>
      </w:r>
      <w:r>
        <w:t xml:space="preserve">	</w:t>
      </w:r>
      <w:r>
        <w:rPr>
          <w:b/>
          <w:bCs/>
        </w:rPr>
        <w:t xml:space="preserve">Validity.</w:t>
      </w:r>
      <w:r>
        <w:t xml:space="preserve"> A registration remains valid for 12 months from acceptance and is automatically extended for further 6-month periods while documented engagement activity has taken place within the preceding 90 days.</w:t>
      </w:r>
    </w:p>
    <w:p>
      <w:pPr>
        <w:tabs>
          <w:tab w:val="left" w:pos="720"/>
        </w:tabs>
        <w:spacing w:after="120" w:line="276"/>
        <w:ind w:left="720" w:hanging="720"/>
        <w:jc w:val="both"/>
      </w:pPr>
      <w:r>
        <w:rPr>
          <w:b/>
          <w:bCs/>
        </w:rPr>
        <w:t xml:space="preserve">5.4</w:t>
      </w:r>
      <w:r>
        <w:t xml:space="preserve">	</w:t>
      </w:r>
      <w:r>
        <w:rPr>
          <w:b/>
          <w:bCs/>
        </w:rPr>
        <w:t xml:space="preserve">Register.</w:t>
      </w:r>
      <w:r>
        <w:t xml:space="preserve"> Afronovation shall maintain a shared register of all Registered and Assigned Opportunities, their status and fees, accessible to both Parties.</w:t>
      </w:r>
    </w:p>
    <w:p>
      <w:pPr>
        <w:tabs>
          <w:tab w:val="left" w:pos="720"/>
        </w:tabs>
        <w:spacing w:after="120" w:line="276"/>
        <w:ind w:left="720" w:hanging="720"/>
        <w:jc w:val="both"/>
      </w:pPr>
      <w:r>
        <w:rPr>
          <w:b/>
          <w:bCs/>
        </w:rPr>
        <w:t xml:space="preserve">5.5</w:t>
      </w:r>
      <w:r>
        <w:t xml:space="preserve">	</w:t>
      </w:r>
      <w:r>
        <w:rPr>
          <w:b/>
          <w:bCs/>
        </w:rPr>
        <w:t xml:space="preserve">Steering Committee.</w:t>
      </w:r>
      <w:r>
        <w:t xml:space="preserve"> A Steering Committee comprising Afronovation’s Chief Executive Officer and Executive Partner (or their delegates) and </w:t>
      </w:r>
      <w:r>
        <w:rPr>
          <w:highlight w:val="yellow"/>
        </w:rPr>
        <w:t xml:space="preserve">[Enia full name]</w:t>
      </w:r>
      <w:r>
        <w:t xml:space="preserve"> shall meet at least monthly (virtually or in person) to review the pipeline, engagement plans, risks, compliance and the register, and shall record decisions in writing.</w:t>
      </w:r>
    </w:p>
    <w:p>
      <w:pPr>
        <w:tabs>
          <w:tab w:val="left" w:pos="720"/>
        </w:tabs>
        <w:spacing w:after="120" w:line="276"/>
        <w:ind w:left="720" w:hanging="720"/>
        <w:jc w:val="both"/>
      </w:pPr>
      <w:r>
        <w:rPr>
          <w:b/>
          <w:bCs/>
        </w:rPr>
        <w:t xml:space="preserve">5.6</w:t>
      </w:r>
      <w:r>
        <w:t xml:space="preserve">	</w:t>
      </w:r>
      <w:r>
        <w:rPr>
          <w:b/>
          <w:bCs/>
        </w:rPr>
        <w:t xml:space="preserve">Performance indicators.</w:t>
      </w:r>
      <w:r>
        <w:t xml:space="preserve"> The Parties shall use the indicative performance indicators in Schedule 5 to guide their collaboration. They are targets, not conditions of payment, except as stated in clause 2.3.</w:t>
      </w:r>
    </w:p>
    <w:p>
      <w:pPr>
        <w:pStyle w:val="Heading1"/>
        <w:keepNext/>
      </w:pPr>
      <w:r>
        <w:t xml:space="preserve">6. SUCCESS FEE</w:t>
      </w:r>
    </w:p>
    <w:p>
      <w:pPr>
        <w:tabs>
          <w:tab w:val="left" w:pos="720"/>
        </w:tabs>
        <w:spacing w:after="120" w:line="276"/>
        <w:ind w:left="720" w:hanging="720"/>
        <w:jc w:val="both"/>
      </w:pPr>
      <w:r>
        <w:rPr>
          <w:b/>
          <w:bCs/>
        </w:rPr>
        <w:t xml:space="preserve">6.1</w:t>
      </w:r>
      <w:r>
        <w:t xml:space="preserve">	</w:t>
      </w:r>
      <w:r>
        <w:rPr>
          <w:b/>
          <w:bCs/>
        </w:rPr>
        <w:t xml:space="preserve">Entitlement.</w:t>
      </w:r>
      <w:r>
        <w:t xml:space="preserve"> In consideration of the Engagement Services, Afronovation shall pay Enia a Success Fee on the Net Revenue actually received by Afronovation (or its Affiliate) under each Registered Project.</w:t>
      </w:r>
    </w:p>
    <w:p>
      <w:pPr>
        <w:tabs>
          <w:tab w:val="left" w:pos="720"/>
        </w:tabs>
        <w:spacing w:after="120" w:line="276"/>
        <w:ind w:left="720" w:hanging="720"/>
        <w:jc w:val="both"/>
      </w:pPr>
      <w:r>
        <w:rPr>
          <w:b/>
          <w:bCs/>
        </w:rPr>
        <w:t xml:space="preserve">6.2</w:t>
      </w:r>
      <w:r>
        <w:t xml:space="preserve">	</w:t>
      </w:r>
      <w:r>
        <w:rPr>
          <w:b/>
          <w:bCs/>
        </w:rPr>
        <w:t xml:space="preserve">Rates.</w:t>
      </w:r>
      <w:r>
        <w:t xml:space="preserve"> The Success Fee is calculated on a tiered (marginal) basis per Registered Project,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200"/>
        <w:gridCol w:w="2600"/>
      </w:tblGrid>
      <w:tr>
        <w:trPr>
          <w:cantSplit/>
          <w:tblHeader/>
        </w:trPr>
        <w:tc>
          <w:tcPr>
            <w:tcW w:type="dxa" w:w="42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Portion of Net Revenue per Registered Project (USD)</w:t>
            </w:r>
          </w:p>
        </w:tc>
        <w:tc>
          <w:tcPr>
            <w:tcW w:type="dxa" w:w="2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Success Fee rate</w:t>
            </w:r>
          </w:p>
        </w:tc>
        <w:tc>
          <w:tcPr>
            <w:tcW w:type="dxa" w:w="26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Maximum fee in this band</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First 1,000,000</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7%</w:t>
            </w:r>
          </w:p>
        </w:tc>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70,000</w:t>
            </w:r>
          </w:p>
        </w:tc>
      </w:tr>
      <w:tr>
        <w:trPr>
          <w:cantSplit/>
          <w:tblHeader w:val="off"/>
        </w:trPr>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1,000,001 – 5,000,000</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5%</w:t>
            </w:r>
          </w:p>
        </w:tc>
        <w:tc>
          <w:tcPr>
            <w:tcW w:type="dxa" w:w="26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USD 200,000</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Above 5,000,000</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3%</w:t>
            </w:r>
          </w:p>
        </w:tc>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No cap</w:t>
            </w:r>
          </w:p>
        </w:tc>
      </w:tr>
      <w:tr>
        <w:trPr>
          <w:cantSplit/>
          <w:tblHeader w:val="off"/>
        </w:trPr>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Renewals, support, maintenance and licence renewals (for 24 months after the initial contract term)</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2%</w:t>
            </w:r>
          </w:p>
        </w:tc>
        <w:tc>
          <w:tcPr>
            <w:tcW w:type="dxa" w:w="26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w:t>
            </w:r>
          </w:p>
        </w:tc>
      </w:tr>
      <w:tr>
        <w:trPr>
          <w:cantSplit/>
          <w:tblHeader w:val="off"/>
        </w:trPr>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Assigned Opportunity (originated by Afronovation, facilitated by Enia)</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50% of the rates above</w:t>
            </w:r>
          </w:p>
        </w:tc>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w:t>
            </w:r>
          </w:p>
        </w:tc>
      </w:tr>
    </w:tbl>
    <w:p/>
    <w:p>
      <w:pPr>
        <w:tabs>
          <w:tab w:val="left" w:pos="720"/>
        </w:tabs>
        <w:spacing w:after="120" w:line="276"/>
        <w:ind w:left="720" w:hanging="720"/>
        <w:jc w:val="both"/>
      </w:pPr>
      <w:r>
        <w:rPr>
          <w:b/>
          <w:bCs/>
        </w:rPr>
        <w:t xml:space="preserve">6.3</w:t>
      </w:r>
      <w:r>
        <w:t xml:space="preserve">	</w:t>
      </w:r>
      <w:r>
        <w:rPr>
          <w:b/>
          <w:bCs/>
        </w:rPr>
        <w:t xml:space="preserve">Aggregation.</w:t>
      </w:r>
      <w:r>
        <w:t xml:space="preserve"> All Project Contracts, phases, variations and change orders relating to the same project with the same Client are treated as a single Registered Project for the tiers. A genuinely new and separate project with the same Client qualifies as a new Registered Opportunity if registered under clause 5.</w:t>
      </w:r>
    </w:p>
    <w:p>
      <w:pPr>
        <w:tabs>
          <w:tab w:val="left" w:pos="720"/>
        </w:tabs>
        <w:spacing w:after="120" w:line="276"/>
        <w:ind w:left="720" w:hanging="720"/>
        <w:jc w:val="both"/>
      </w:pPr>
      <w:r>
        <w:rPr>
          <w:b/>
          <w:bCs/>
        </w:rPr>
        <w:t xml:space="preserve">6.4</w:t>
      </w:r>
      <w:r>
        <w:t xml:space="preserve">	</w:t>
      </w:r>
      <w:r>
        <w:rPr>
          <w:b/>
          <w:bCs/>
        </w:rPr>
        <w:t xml:space="preserve">Net Revenue</w:t>
      </w:r>
      <w:r>
        <w:t xml:space="preserve"> means amounts received in cleared funds by Afronovation (or its Affiliate) from the Client under the Project Contract, less: (a) VAT, sales, withholding and other taxes, duties and levies charged or deducted; (b) third-party hardware, software licences, cloud-hosting and telecoms charges procured for the Client and itemised at or near cost; (c) third-party subcontracted work itemised in the Project Contract at cost; (d) reimbursed travel and out-of-pocket expenses; and (e) refunds, credits, penalties and liquidated damages paid or credited to the Client. </w:t>
      </w:r>
      <w:r>
        <w:rPr>
          <w:highlight w:val="yellow"/>
        </w:rPr>
        <w:t xml:space="preserve">[Parties to confirm whether item (c) applies.]</w:t>
      </w:r>
    </w:p>
    <w:p>
      <w:pPr>
        <w:tabs>
          <w:tab w:val="left" w:pos="720"/>
        </w:tabs>
        <w:spacing w:after="120" w:line="276"/>
        <w:ind w:left="720" w:hanging="720"/>
        <w:jc w:val="both"/>
      </w:pPr>
      <w:r>
        <w:rPr>
          <w:b/>
          <w:bCs/>
        </w:rPr>
        <w:t xml:space="preserve">6.5</w:t>
      </w:r>
      <w:r>
        <w:t xml:space="preserve">	</w:t>
      </w:r>
      <w:r>
        <w:rPr>
          <w:b/>
          <w:bCs/>
        </w:rPr>
        <w:t xml:space="preserve">Pro-rata payment.</w:t>
      </w:r>
      <w:r>
        <w:t xml:space="preserve"> The Success Fee accrues only when, and to the extent that, Afronovation receives payment from the Client. It is calculated on cumulative Net Revenue received, so that each band applies as cumulative receipts pass through it. No Success Fee is payable on amounts invoiced but not received.</w:t>
      </w:r>
    </w:p>
    <w:p>
      <w:pPr>
        <w:tabs>
          <w:tab w:val="left" w:pos="720"/>
        </w:tabs>
        <w:spacing w:after="120" w:line="276"/>
        <w:ind w:left="720" w:hanging="720"/>
        <w:jc w:val="both"/>
      </w:pPr>
      <w:r>
        <w:rPr>
          <w:b/>
          <w:bCs/>
        </w:rPr>
        <w:t xml:space="preserve">6.6</w:t>
      </w:r>
      <w:r>
        <w:t xml:space="preserve">	</w:t>
      </w:r>
      <w:r>
        <w:rPr>
          <w:b/>
          <w:bCs/>
        </w:rPr>
        <w:t xml:space="preserve">Renewal fee.</w:t>
      </w:r>
      <w:r>
        <w:t xml:space="preserve"> After the initial term of a Project Contract, Enia shall receive 2% of Net Revenue from renewals, extensions of support, maintenance, hosting and licence subscriptions for that Registered Project for 24 months from the start of the first renewal.</w:t>
      </w:r>
    </w:p>
    <w:p>
      <w:pPr>
        <w:tabs>
          <w:tab w:val="left" w:pos="720"/>
        </w:tabs>
        <w:spacing w:after="120" w:line="276"/>
        <w:ind w:left="720" w:hanging="720"/>
        <w:jc w:val="both"/>
      </w:pPr>
      <w:r>
        <w:rPr>
          <w:b/>
          <w:bCs/>
        </w:rPr>
        <w:t xml:space="preserve">6.7</w:t>
      </w:r>
      <w:r>
        <w:t xml:space="preserve">	</w:t>
      </w:r>
      <w:r>
        <w:rPr>
          <w:b/>
          <w:bCs/>
        </w:rPr>
        <w:t xml:space="preserve">Assigned Opportunities.</w:t>
      </w:r>
      <w:r>
        <w:t xml:space="preserve"> For Assigned Opportunities, the Success Fee is 50% of the rates in clause 6.2 (that is, 3.5%, 2.5% and 1.5%), and 1% for renewals under clause 6.6, unless otherwise agreed in writing when the opportunity is assigned.</w:t>
      </w:r>
    </w:p>
    <w:p>
      <w:pPr>
        <w:tabs>
          <w:tab w:val="left" w:pos="720"/>
        </w:tabs>
        <w:spacing w:after="120" w:line="276"/>
        <w:ind w:left="720" w:hanging="720"/>
        <w:jc w:val="both"/>
      </w:pPr>
      <w:r>
        <w:rPr>
          <w:b/>
          <w:bCs/>
        </w:rPr>
        <w:t xml:space="preserve">6.8</w:t>
      </w:r>
      <w:r>
        <w:t xml:space="preserve">	</w:t>
      </w:r>
      <w:r>
        <w:rPr>
          <w:b/>
          <w:bCs/>
        </w:rPr>
        <w:t xml:space="preserve">Payment timing.</w:t>
      </w:r>
      <w:r>
        <w:t xml:space="preserve"> Within 15 Business Days after the end of each calendar month in which Afronovation receives Net Revenue, Afronovation shall send Enia a Fee Statement showing the amounts received, deductions and the Success Fee due. Enia shall then invoice Afronovation, and Afronovation shall pay each undisputed invoice within 10 Business Days of receipt.</w:t>
      </w:r>
    </w:p>
    <w:p>
      <w:pPr>
        <w:tabs>
          <w:tab w:val="left" w:pos="720"/>
        </w:tabs>
        <w:spacing w:after="120" w:line="276"/>
        <w:ind w:left="720" w:hanging="720"/>
        <w:jc w:val="both"/>
      </w:pPr>
      <w:r>
        <w:rPr>
          <w:b/>
          <w:bCs/>
        </w:rPr>
        <w:t xml:space="preserve">6.9</w:t>
      </w:r>
      <w:r>
        <w:t xml:space="preserve">	</w:t>
      </w:r>
      <w:r>
        <w:rPr>
          <w:b/>
          <w:bCs/>
        </w:rPr>
        <w:t xml:space="preserve">Method.</w:t>
      </w:r>
      <w:r>
        <w:t xml:space="preserve"> Payments shall be made in USD by bank transfer only, to an account in the name of Enia’s company as stated in Schedule 1. No payment shall be made in cash, to any individual, or to any third-party or offshore account.</w:t>
      </w:r>
    </w:p>
    <w:p>
      <w:pPr>
        <w:tabs>
          <w:tab w:val="left" w:pos="720"/>
        </w:tabs>
        <w:spacing w:after="120" w:line="276"/>
        <w:ind w:left="720" w:hanging="720"/>
        <w:jc w:val="both"/>
      </w:pPr>
      <w:r>
        <w:rPr>
          <w:b/>
          <w:bCs/>
        </w:rPr>
        <w:t xml:space="preserve">6.10</w:t>
      </w:r>
      <w:r>
        <w:t xml:space="preserve">	</w:t>
      </w:r>
      <w:r>
        <w:rPr>
          <w:b/>
          <w:bCs/>
        </w:rPr>
        <w:t xml:space="preserve">Taxes.</w:t>
      </w:r>
      <w:r>
        <w:t xml:space="preserve"> Each Party is responsible for its own taxes. Enia shall provide a valid tax clearance certificate on request. If Afronovation is legally required to withhold tax, it shall pay the net amount and provide the withholding certificate.</w:t>
      </w:r>
    </w:p>
    <w:p>
      <w:pPr>
        <w:tabs>
          <w:tab w:val="left" w:pos="720"/>
        </w:tabs>
        <w:spacing w:after="120" w:line="276"/>
        <w:ind w:left="720" w:hanging="720"/>
        <w:jc w:val="both"/>
      </w:pPr>
      <w:r>
        <w:rPr>
          <w:b/>
          <w:bCs/>
        </w:rPr>
        <w:t xml:space="preserve">6.11</w:t>
      </w:r>
      <w:r>
        <w:t xml:space="preserve">	</w:t>
      </w:r>
      <w:r>
        <w:rPr>
          <w:b/>
          <w:bCs/>
        </w:rPr>
        <w:t xml:space="preserve">Refunds.</w:t>
      </w:r>
      <w:r>
        <w:t xml:space="preserve"> If Afronovation refunds or credits any amount to a Client on which a Success Fee has been paid, the corresponding fee shall be deducted from future fees or, if no further fees are expected within 90 days, repaid by Enia within 30 days of written request.</w:t>
      </w:r>
    </w:p>
    <w:p>
      <w:pPr>
        <w:tabs>
          <w:tab w:val="left" w:pos="720"/>
        </w:tabs>
        <w:spacing w:after="120" w:line="276"/>
        <w:ind w:left="720" w:hanging="720"/>
        <w:jc w:val="both"/>
      </w:pPr>
      <w:r>
        <w:rPr>
          <w:b/>
          <w:bCs/>
        </w:rPr>
        <w:t xml:space="preserve">6.12</w:t>
      </w:r>
      <w:r>
        <w:t xml:space="preserve">	</w:t>
      </w:r>
      <w:r>
        <w:rPr>
          <w:b/>
          <w:bCs/>
        </w:rPr>
        <w:t xml:space="preserve">Good faith.</w:t>
      </w:r>
      <w:r>
        <w:t xml:space="preserve"> Afronovation shall not structure, delay, re-route or re-price any Project Contract, or perform it through an Affiliate or third party, for the purpose of reducing or avoiding the Success Fee.</w:t>
      </w:r>
    </w:p>
    <w:p>
      <w:pPr>
        <w:tabs>
          <w:tab w:val="left" w:pos="720"/>
        </w:tabs>
        <w:spacing w:after="120" w:line="276"/>
        <w:ind w:left="720" w:hanging="720"/>
        <w:jc w:val="both"/>
      </w:pPr>
      <w:r>
        <w:rPr>
          <w:b/>
          <w:bCs/>
        </w:rPr>
        <w:t xml:space="preserve">6.13</w:t>
      </w:r>
      <w:r>
        <w:t xml:space="preserve">	</w:t>
      </w:r>
      <w:r>
        <w:rPr>
          <w:b/>
          <w:bCs/>
        </w:rPr>
        <w:t xml:space="preserve">Audit.</w:t>
      </w:r>
      <w:r>
        <w:t xml:space="preserve"> Once in each calendar year, on 15 Business Days’ notice, Enia may appoint an independent accountant, bound by confidentiality, to review Afronovation’s records relating to Registered Projects. Enia bears the cost unless the review reveals an underpayment of more than 5% for the audited period, in which case Afronovation bears the cost and pays the shortfall within 15 Business Days.</w:t>
      </w:r>
    </w:p>
    <w:p>
      <w:pPr>
        <w:tabs>
          <w:tab w:val="left" w:pos="720"/>
        </w:tabs>
        <w:spacing w:after="120" w:line="276"/>
        <w:ind w:left="720" w:hanging="720"/>
        <w:jc w:val="both"/>
      </w:pPr>
      <w:r>
        <w:rPr>
          <w:b/>
          <w:bCs/>
        </w:rPr>
        <w:t xml:space="preserve">6.14</w:t>
      </w:r>
      <w:r>
        <w:t xml:space="preserve">	</w:t>
      </w:r>
      <w:r>
        <w:rPr>
          <w:b/>
          <w:bCs/>
        </w:rPr>
        <w:t xml:space="preserve">Late payment.</w:t>
      </w:r>
      <w:r>
        <w:t xml:space="preserve"> Undisputed amounts not paid when due bear interest at 1% per month from the due date until payment.</w:t>
      </w:r>
    </w:p>
    <w:p>
      <w:pPr>
        <w:tabs>
          <w:tab w:val="left" w:pos="720"/>
        </w:tabs>
        <w:spacing w:after="120" w:line="276"/>
        <w:ind w:left="720" w:hanging="720"/>
        <w:jc w:val="both"/>
      </w:pPr>
      <w:r>
        <w:rPr>
          <w:b/>
          <w:bCs/>
        </w:rPr>
        <w:t xml:space="preserve">6.15</w:t>
      </w:r>
      <w:r>
        <w:t xml:space="preserve">	</w:t>
      </w:r>
      <w:r>
        <w:rPr>
          <w:b/>
          <w:bCs/>
        </w:rPr>
        <w:t xml:space="preserve">Entire compensation.</w:t>
      </w:r>
      <w:r>
        <w:t xml:space="preserve"> The Success Fee and any expenses approved under clause 7 are Enia’s entire compensation. No retainer, salary or other fee is payable unless agreed in writing.</w:t>
      </w:r>
    </w:p>
    <w:p>
      <w:pPr>
        <w:pStyle w:val="Heading2"/>
        <w:keepNext/>
      </w:pPr>
      <w:r>
        <w:t xml:space="preserve">Worked examples</w:t>
      </w:r>
    </w:p>
    <w:p>
      <w:pPr>
        <w:spacing w:after="120" w:line="276"/>
        <w:jc w:val="both"/>
      </w:pPr>
      <w:r>
        <w:t xml:space="preserve">Example 1 — fee by project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26"/>
        <w:gridCol w:w="1700"/>
        <w:gridCol w:w="1500"/>
      </w:tblGrid>
      <w:tr>
        <w:trPr>
          <w:cantSplit/>
          <w:tblHeader/>
        </w:trPr>
        <w:tc>
          <w:tcPr>
            <w:tcW w:type="dxa" w:w="2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Project size (Net Revenue)</w:t>
            </w:r>
          </w:p>
        </w:tc>
        <w:tc>
          <w:tcPr>
            <w:tcW w:type="dxa" w:w="38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How the fee is calculated</w:t>
            </w:r>
          </w:p>
        </w:tc>
        <w:tc>
          <w:tcPr>
            <w:tcW w:type="dxa" w:w="1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Enia’s fee</w:t>
            </w:r>
          </w:p>
        </w:tc>
        <w:tc>
          <w:tcPr>
            <w:tcW w:type="dxa" w:w="15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Effective rate</w:t>
            </w:r>
          </w:p>
        </w:tc>
      </w:tr>
      <w:tr>
        <w:trPr>
          <w:cantSplit/>
          <w:tblHeader w:val="off"/>
        </w:trPr>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500,000</w:t>
            </w:r>
          </w:p>
        </w:tc>
        <w:tc>
          <w:tcPr>
            <w:tcW w:type="dxa" w:w="3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7% × 500,000</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35,000</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7.0%</w:t>
            </w:r>
          </w:p>
        </w:tc>
      </w:tr>
      <w:tr>
        <w:trPr>
          <w:cantSplit/>
          <w:tblHeader w:val="off"/>
        </w:trPr>
        <w:tc>
          <w:tcPr>
            <w:tcW w:type="dxa" w:w="2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USD 3,000,000</w:t>
            </w:r>
          </w:p>
        </w:tc>
        <w:tc>
          <w:tcPr>
            <w:tcW w:type="dxa" w:w="3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(7% × 1,000,000) + (5% × 2,000,000)</w:t>
            </w:r>
          </w:p>
        </w:tc>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USD 170,000</w:t>
            </w:r>
          </w:p>
        </w:tc>
        <w:tc>
          <w:tcPr>
            <w:tcW w:type="dxa" w:w="15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5.7%</w:t>
            </w:r>
          </w:p>
        </w:tc>
      </w:tr>
      <w:tr>
        <w:trPr>
          <w:cantSplit/>
          <w:tblHeader w:val="off"/>
        </w:trPr>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10,000,000</w:t>
            </w:r>
          </w:p>
        </w:tc>
        <w:tc>
          <w:tcPr>
            <w:tcW w:type="dxa" w:w="3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(7% × 1,000,000) + (5% × 4,000,000) + (3% × 5,000,000)</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420,000</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4.2%</w:t>
            </w:r>
          </w:p>
        </w:tc>
      </w:tr>
    </w:tbl>
    <w:p/>
    <w:p>
      <w:pPr>
        <w:spacing w:after="120" w:line="276"/>
        <w:jc w:val="both"/>
      </w:pPr>
      <w:r>
        <w:t xml:space="preserve">Example 2 — pro-rata payment on a USD 3,000,000 project paid in three instalments: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3126"/>
        <w:gridCol w:w="1700"/>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Client payment received</w:t>
            </w:r>
          </w:p>
        </w:tc>
        <w:tc>
          <w:tcPr>
            <w:tcW w:type="dxa" w:w="19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Cumulative received</w:t>
            </w:r>
          </w:p>
        </w:tc>
        <w:tc>
          <w:tcPr>
            <w:tcW w:type="dxa" w:w="31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Fee on this payment</w:t>
            </w:r>
          </w:p>
        </w:tc>
        <w:tc>
          <w:tcPr>
            <w:tcW w:type="dxa" w:w="1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Cumulative fee</w:t>
            </w:r>
          </w:p>
        </w:tc>
      </w:tr>
      <w:tr>
        <w:trPr>
          <w:cantSplit/>
          <w:tblHeader w:val="off"/>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Instalment 1: USD 900,000</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900,000</w:t>
            </w:r>
          </w:p>
        </w:tc>
        <w:tc>
          <w:tcPr>
            <w:tcW w:type="dxa" w:w="3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7% × 900,000 = USD 63,000</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63,000</w:t>
            </w:r>
          </w:p>
        </w:tc>
      </w:tr>
      <w:tr>
        <w:trPr>
          <w:cantSplit/>
          <w:tblHeader w:val="off"/>
        </w:trPr>
        <w:tc>
          <w:tcPr>
            <w:tcW w:type="dxa" w:w="23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Instalment 2: USD 1,200,000</w:t>
            </w:r>
          </w:p>
        </w:tc>
        <w:tc>
          <w:tcPr>
            <w:tcW w:type="dxa" w:w="19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USD 2,100,000</w:t>
            </w:r>
          </w:p>
        </w:tc>
        <w:tc>
          <w:tcPr>
            <w:tcW w:type="dxa" w:w="31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(7% × 100,000) + (5% × 1,100,000) = USD 62,000</w:t>
            </w:r>
          </w:p>
        </w:tc>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USD 125,000</w:t>
            </w:r>
          </w:p>
        </w:tc>
      </w:tr>
      <w:tr>
        <w:trPr>
          <w:cantSplit/>
          <w:tblHeader w:val="off"/>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Instalment 3: USD 900,000</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3,000,000</w:t>
            </w:r>
          </w:p>
        </w:tc>
        <w:tc>
          <w:tcPr>
            <w:tcW w:type="dxa" w:w="3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5% × 900,000 = USD 45,000</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170,000</w:t>
            </w:r>
          </w:p>
        </w:tc>
      </w:tr>
    </w:tbl>
    <w:p>
      <w:pPr>
        <w:pStyle w:val="Heading1"/>
        <w:keepNext/>
      </w:pPr>
      <w:r>
        <w:t xml:space="preserve">7. EXPENSES</w:t>
      </w:r>
    </w:p>
    <w:p>
      <w:pPr>
        <w:tabs>
          <w:tab w:val="left" w:pos="720"/>
        </w:tabs>
        <w:spacing w:after="120" w:line="276"/>
        <w:ind w:left="720" w:hanging="720"/>
        <w:jc w:val="both"/>
      </w:pPr>
      <w:r>
        <w:rPr>
          <w:b/>
          <w:bCs/>
        </w:rPr>
        <w:t xml:space="preserve">7.1</w:t>
      </w:r>
      <w:r>
        <w:t xml:space="preserve">	</w:t>
      </w:r>
      <w:r>
        <w:t xml:space="preserve">Each Party bears its own costs of performing this Agreement, including Enia’s office, staff, communications and travel within Harare.</w:t>
      </w:r>
    </w:p>
    <w:p>
      <w:pPr>
        <w:tabs>
          <w:tab w:val="left" w:pos="720"/>
        </w:tabs>
        <w:spacing w:after="120" w:line="276"/>
        <w:ind w:left="720" w:hanging="720"/>
        <w:jc w:val="both"/>
      </w:pPr>
      <w:r>
        <w:rPr>
          <w:b/>
          <w:bCs/>
        </w:rPr>
        <w:t xml:space="preserve">7.2</w:t>
      </w:r>
      <w:r>
        <w:t xml:space="preserve">	</w:t>
      </w:r>
      <w:r>
        <w:t xml:space="preserve">Afronovation shall reimburse Enia’s reasonable, documented, out-of-pocket expenses for travel outside Harare, official meeting venues and similar project-specific costs, only where approved in writing in advance, within 30 days of receiving a valid claim with receipts.</w:t>
      </w:r>
    </w:p>
    <w:p>
      <w:pPr>
        <w:tabs>
          <w:tab w:val="left" w:pos="720"/>
        </w:tabs>
        <w:spacing w:after="120" w:line="276"/>
        <w:ind w:left="720" w:hanging="720"/>
        <w:jc w:val="both"/>
      </w:pPr>
      <w:r>
        <w:rPr>
          <w:b/>
          <w:bCs/>
        </w:rPr>
        <w:t xml:space="preserve">7.3</w:t>
      </w:r>
      <w:r>
        <w:t xml:space="preserve">	</w:t>
      </w:r>
      <w:r>
        <w:t xml:space="preserve">No gift, entertainment, hospitality or payment of any kind to or for a Public Official may be claimed as an expense, except modest, lawful and customary hospitality that is pre-approved in writing and recorded in the monthly report.</w:t>
      </w:r>
    </w:p>
    <w:p>
      <w:pPr>
        <w:pStyle w:val="Heading1"/>
        <w:keepNext/>
      </w:pPr>
      <w:r>
        <w:t xml:space="preserve">8. ANTI-CORRUPTION AND ETHICS</w:t>
      </w:r>
    </w:p>
    <w:p>
      <w:pPr>
        <w:tabs>
          <w:tab w:val="left" w:pos="720"/>
        </w:tabs>
        <w:spacing w:after="120" w:line="276"/>
        <w:ind w:left="720" w:hanging="720"/>
        <w:jc w:val="both"/>
      </w:pPr>
      <w:r>
        <w:rPr>
          <w:b/>
          <w:bCs/>
        </w:rPr>
        <w:t xml:space="preserve">8.1</w:t>
      </w:r>
      <w:r>
        <w:t xml:space="preserve">	</w:t>
      </w:r>
      <w:r>
        <w:t xml:space="preserve">Each Party shall comply with all applicable anti-corruption laws, including the Criminal Law (Codification and Reform) Act </w:t>
      </w:r>
      <w:r>
        <w:rPr>
          <w:highlight w:val="yellow"/>
        </w:rPr>
        <w:t xml:space="preserve">[Chapter 9:23]</w:t>
      </w:r>
      <w:r>
        <w:t xml:space="preserve"> and the Prevention of Corruption Act </w:t>
      </w:r>
      <w:r>
        <w:rPr>
          <w:highlight w:val="yellow"/>
        </w:rPr>
        <w:t xml:space="preserve">[Chapter 9:16]</w:t>
      </w:r>
      <w:r>
        <w:t xml:space="preserve"> of Zimbabwe, the United States Foreign Corrupt Practices Act of 1977 (as Afronovation is a United States company), and, where applicable, the United Kingdom Bribery Act 2010.</w:t>
      </w:r>
    </w:p>
    <w:p>
      <w:pPr>
        <w:tabs>
          <w:tab w:val="left" w:pos="720"/>
        </w:tabs>
        <w:spacing w:after="120" w:line="276"/>
        <w:ind w:left="720" w:hanging="720"/>
        <w:jc w:val="both"/>
      </w:pPr>
      <w:r>
        <w:rPr>
          <w:b/>
          <w:bCs/>
        </w:rPr>
        <w:t xml:space="preserve">8.2</w:t>
      </w:r>
      <w:r>
        <w:t xml:space="preserve">	</w:t>
      </w:r>
      <w:r>
        <w:t xml:space="preserve">Enia shall not, directly or indirectly, offer, promise, give, request or accept any payment, gift, loan, favour, employment, share of the Success Fee or other thing of value to or from any Public Official or any other person to obtain or retain business, secure an improper advantage, or influence any official act or decision, including any "facilitation payment".</w:t>
      </w:r>
    </w:p>
    <w:p>
      <w:pPr>
        <w:tabs>
          <w:tab w:val="left" w:pos="720"/>
        </w:tabs>
        <w:spacing w:after="120" w:line="276"/>
        <w:ind w:left="720" w:hanging="720"/>
        <w:jc w:val="both"/>
      </w:pPr>
      <w:r>
        <w:rPr>
          <w:b/>
          <w:bCs/>
        </w:rPr>
        <w:t xml:space="preserve">8.3</w:t>
      </w:r>
      <w:r>
        <w:t xml:space="preserve">	</w:t>
      </w:r>
      <w:r>
        <w:t xml:space="preserve">Enia represents and warrants that (a) neither Enia nor any of its owners, directors, employees or team members is a Public Official, and (b) no close family member of any of them holds a position with influence over any Registered Opportunity, except as disclosed in writing in Schedule 1 and approved by Afronovation.</w:t>
      </w:r>
    </w:p>
    <w:p>
      <w:pPr>
        <w:tabs>
          <w:tab w:val="left" w:pos="720"/>
        </w:tabs>
        <w:spacing w:after="120" w:line="276"/>
        <w:ind w:left="720" w:hanging="720"/>
        <w:jc w:val="both"/>
      </w:pPr>
      <w:r>
        <w:rPr>
          <w:b/>
          <w:bCs/>
        </w:rPr>
        <w:t xml:space="preserve">8.4</w:t>
      </w:r>
      <w:r>
        <w:t xml:space="preserve">	</w:t>
      </w:r>
      <w:r>
        <w:t xml:space="preserve">Enia shall keep accurate books and records of all activities and expenses under this Agreement, shall complete Afronovation’s anti-corruption training and annual compliance certificate, and shall allow Afronovation to audit those records on reasonable notice.</w:t>
      </w:r>
    </w:p>
    <w:p>
      <w:pPr>
        <w:tabs>
          <w:tab w:val="left" w:pos="720"/>
        </w:tabs>
        <w:spacing w:after="120" w:line="276"/>
        <w:ind w:left="720" w:hanging="720"/>
        <w:jc w:val="both"/>
      </w:pPr>
      <w:r>
        <w:rPr>
          <w:b/>
          <w:bCs/>
        </w:rPr>
        <w:t xml:space="preserve">8.5</w:t>
      </w:r>
      <w:r>
        <w:t xml:space="preserve">	</w:t>
      </w:r>
      <w:r>
        <w:t xml:space="preserve">Enia shall immediately notify Afronovation of any request for an improper payment, or any actual or suspected breach of this clause 8.</w:t>
      </w:r>
    </w:p>
    <w:p>
      <w:pPr>
        <w:tabs>
          <w:tab w:val="left" w:pos="720"/>
        </w:tabs>
        <w:spacing w:after="120" w:line="276"/>
        <w:ind w:left="720" w:hanging="720"/>
        <w:jc w:val="both"/>
      </w:pPr>
      <w:r>
        <w:rPr>
          <w:b/>
          <w:bCs/>
        </w:rPr>
        <w:t xml:space="preserve">8.6</w:t>
      </w:r>
      <w:r>
        <w:t xml:space="preserve">	</w:t>
      </w:r>
      <w:r>
        <w:t xml:space="preserve">Enia acknowledges that Afronovation may disclose the existence and terms of this Agreement, including the Success Fee, to Clients, procurement authorities and regulators where required by law or procurement rules or where Afronovation considers disclosure appropriate.</w:t>
      </w:r>
    </w:p>
    <w:p>
      <w:pPr>
        <w:tabs>
          <w:tab w:val="left" w:pos="720"/>
        </w:tabs>
        <w:spacing w:after="120" w:line="276"/>
        <w:ind w:left="720" w:hanging="720"/>
        <w:jc w:val="both"/>
      </w:pPr>
      <w:r>
        <w:rPr>
          <w:b/>
          <w:bCs/>
        </w:rPr>
        <w:t xml:space="preserve">8.7</w:t>
      </w:r>
      <w:r>
        <w:t xml:space="preserve">	</w:t>
      </w:r>
      <w:r>
        <w:t xml:space="preserve">Any breach of this clause 8 is a material breach that cannot be remedied. Afronovation may terminate this Agreement immediately, no further Success Fee shall be payable, and Enia shall repay any Success Fee paid in connection with any Registered Project affected by the breach.</w:t>
      </w:r>
    </w:p>
    <w:p>
      <w:pPr>
        <w:pStyle w:val="Heading1"/>
        <w:keepNext/>
      </w:pPr>
      <w:r>
        <w:t xml:space="preserve">9. CONFLICTS OF INTEREST</w:t>
      </w:r>
    </w:p>
    <w:p>
      <w:pPr>
        <w:tabs>
          <w:tab w:val="left" w:pos="720"/>
        </w:tabs>
        <w:spacing w:after="120" w:line="276"/>
        <w:ind w:left="720" w:hanging="720"/>
        <w:jc w:val="both"/>
      </w:pPr>
      <w:r>
        <w:rPr>
          <w:b/>
          <w:bCs/>
        </w:rPr>
        <w:t xml:space="preserve">9.1</w:t>
      </w:r>
      <w:r>
        <w:t xml:space="preserve">	</w:t>
      </w:r>
      <w:r>
        <w:t xml:space="preserve">Each Party shall promptly disclose in writing any actual or potential conflict of interest relating to a Registered Opportunity, and the Parties shall agree how to manage it. Enia shall not, without Afronovation’s written consent, hold any financial interest in a Client or in any supplier or competitor on a Registered Opportunity.</w:t>
      </w:r>
    </w:p>
    <w:p>
      <w:pPr>
        <w:pStyle w:val="Heading1"/>
        <w:keepNext/>
      </w:pPr>
      <w:r>
        <w:t xml:space="preserve">10. NON-CIRCUMVENTION AND NON-SOLICITATION</w:t>
      </w:r>
    </w:p>
    <w:p>
      <w:pPr>
        <w:tabs>
          <w:tab w:val="left" w:pos="720"/>
        </w:tabs>
        <w:spacing w:after="120" w:line="276"/>
        <w:ind w:left="720" w:hanging="720"/>
        <w:jc w:val="both"/>
      </w:pPr>
      <w:r>
        <w:rPr>
          <w:b/>
          <w:bCs/>
        </w:rPr>
        <w:t xml:space="preserve">10.1</w:t>
      </w:r>
      <w:r>
        <w:t xml:space="preserve">	</w:t>
      </w:r>
      <w:r>
        <w:t xml:space="preserve">During the Term and for 24 months afterwards, Afronovation shall not, directly or through any Affiliate or third party, pursue or enter into a Project Contract for a Registered Opportunity (or a substantially similar opportunity with the same Client) in order to avoid paying the Success Fee. Any such Project Contract shall be treated as a Registered Project and the Success Fee shall be payable.</w:t>
      </w:r>
    </w:p>
    <w:p>
      <w:pPr>
        <w:tabs>
          <w:tab w:val="left" w:pos="720"/>
        </w:tabs>
        <w:spacing w:after="120" w:line="276"/>
        <w:ind w:left="720" w:hanging="720"/>
        <w:jc w:val="both"/>
      </w:pPr>
      <w:r>
        <w:rPr>
          <w:b/>
          <w:bCs/>
        </w:rPr>
        <w:t xml:space="preserve">10.2</w:t>
      </w:r>
      <w:r>
        <w:t xml:space="preserve">	</w:t>
      </w:r>
      <w:r>
        <w:t xml:space="preserve">During the Term and for 24 months afterwards, Enia shall not use Afronovation’s Confidential Information, solutions, proposals or pricing to introduce, assist or benefit any competitor of Afronovation in relation to any Registered Opportunity or Registered Project.</w:t>
      </w:r>
    </w:p>
    <w:p>
      <w:pPr>
        <w:tabs>
          <w:tab w:val="left" w:pos="720"/>
        </w:tabs>
        <w:spacing w:after="120" w:line="276"/>
        <w:ind w:left="720" w:hanging="720"/>
        <w:jc w:val="both"/>
      </w:pPr>
      <w:r>
        <w:rPr>
          <w:b/>
          <w:bCs/>
        </w:rPr>
        <w:t xml:space="preserve">10.3</w:t>
      </w:r>
      <w:r>
        <w:t xml:space="preserve">	</w:t>
      </w:r>
      <w:r>
        <w:t xml:space="preserve">During the Term and for 12 months afterwards, neither Party shall solicit for employment any employee or team member of the other who was involved in this Agreement, without the other Party’s written consent (general advertisements excepted).</w:t>
      </w:r>
    </w:p>
    <w:p>
      <w:pPr>
        <w:pStyle w:val="Heading1"/>
        <w:keepNext/>
      </w:pPr>
      <w:r>
        <w:t xml:space="preserve">11. CONFIDENTIALITY</w:t>
      </w:r>
    </w:p>
    <w:p>
      <w:pPr>
        <w:tabs>
          <w:tab w:val="left" w:pos="720"/>
        </w:tabs>
        <w:spacing w:after="120" w:line="276"/>
        <w:ind w:left="720" w:hanging="720"/>
        <w:jc w:val="both"/>
      </w:pPr>
      <w:r>
        <w:rPr>
          <w:b/>
          <w:bCs/>
        </w:rPr>
        <w:t xml:space="preserve">11.1</w:t>
      </w:r>
      <w:r>
        <w:t xml:space="preserve">	</w:t>
      </w:r>
      <w:r>
        <w:t xml:space="preserve">Each Party shall keep confidential all non-public information received from the other, including technology, source code, pricing, proposals, client and pipeline information and the terms of this Agreement ("</w:t>
      </w:r>
      <w:r>
        <w:rPr>
          <w:b/>
          <w:bCs/>
        </w:rPr>
        <w:t xml:space="preserve">Confidential Information</w:t>
      </w:r>
      <w:r>
        <w:t xml:space="preserve">"), use it only for this Agreement, and disclose it only to its personnel and advisers who need to know it and are bound by equivalent obligations.</w:t>
      </w:r>
    </w:p>
    <w:p>
      <w:pPr>
        <w:tabs>
          <w:tab w:val="left" w:pos="720"/>
        </w:tabs>
        <w:spacing w:after="120" w:line="276"/>
        <w:ind w:left="720" w:hanging="720"/>
        <w:jc w:val="both"/>
      </w:pPr>
      <w:r>
        <w:rPr>
          <w:b/>
          <w:bCs/>
        </w:rPr>
        <w:t xml:space="preserve">11.2</w:t>
      </w:r>
      <w:r>
        <w:t xml:space="preserve">	</w:t>
      </w:r>
      <w:r>
        <w:t xml:space="preserve">Clause 11.1 does not apply to information that is public (other than through breach), already lawfully known to the recipient, independently developed, or required to be disclosed by law or a competent authority (after prompt notice where lawful).</w:t>
      </w:r>
    </w:p>
    <w:p>
      <w:pPr>
        <w:tabs>
          <w:tab w:val="left" w:pos="720"/>
        </w:tabs>
        <w:spacing w:after="120" w:line="276"/>
        <w:ind w:left="720" w:hanging="720"/>
        <w:jc w:val="both"/>
      </w:pPr>
      <w:r>
        <w:rPr>
          <w:b/>
          <w:bCs/>
        </w:rPr>
        <w:t xml:space="preserve">11.3</w:t>
      </w:r>
      <w:r>
        <w:t xml:space="preserve">	</w:t>
      </w:r>
      <w:r>
        <w:t xml:space="preserve">This clause survives for 5 years after the end of this Agreement, and indefinitely for trade secrets and source code. Any separate non-disclosure agreement between the Parties continues in force; if there is a conflict, the stricter provision applies.</w:t>
      </w:r>
    </w:p>
    <w:p>
      <w:pPr>
        <w:pStyle w:val="Heading1"/>
        <w:keepNext/>
      </w:pPr>
      <w:r>
        <w:t xml:space="preserve">12. INTELLECTUAL PROPERTY AND BRANDING</w:t>
      </w:r>
    </w:p>
    <w:p>
      <w:pPr>
        <w:tabs>
          <w:tab w:val="left" w:pos="720"/>
        </w:tabs>
        <w:spacing w:after="120" w:line="276"/>
        <w:ind w:left="720" w:hanging="720"/>
        <w:jc w:val="both"/>
      </w:pPr>
      <w:r>
        <w:rPr>
          <w:b/>
          <w:bCs/>
        </w:rPr>
        <w:t xml:space="preserve">12.1</w:t>
      </w:r>
      <w:r>
        <w:t xml:space="preserve">	</w:t>
      </w:r>
      <w:r>
        <w:t xml:space="preserve">All intellectual property in Afronovation’s solutions, platforms, software, documents, proposals and materials remains the exclusive property of Afronovation (or its licensors). Enia receives no licence except a limited right to use materials Afronovation provides, solely to perform the Engagement Services.</w:t>
      </w:r>
    </w:p>
    <w:p>
      <w:pPr>
        <w:tabs>
          <w:tab w:val="left" w:pos="720"/>
        </w:tabs>
        <w:spacing w:after="120" w:line="276"/>
        <w:ind w:left="720" w:hanging="720"/>
        <w:jc w:val="both"/>
      </w:pPr>
      <w:r>
        <w:rPr>
          <w:b/>
          <w:bCs/>
        </w:rPr>
        <w:t xml:space="preserve">12.2</w:t>
      </w:r>
      <w:r>
        <w:t xml:space="preserve">	</w:t>
      </w:r>
      <w:r>
        <w:t xml:space="preserve">Enia may describe itself as "Government Engagement Partner of Afronovation in Zimbabwe" and use Afronovation’s name and logo only as approved in writing. Neither Party may issue any press release or public statement about the other or any Client without the other’s written approval.</w:t>
      </w:r>
    </w:p>
    <w:p>
      <w:pPr>
        <w:pStyle w:val="Heading1"/>
        <w:keepNext/>
      </w:pPr>
      <w:r>
        <w:t xml:space="preserve">13. DATA PROTECTION</w:t>
      </w:r>
    </w:p>
    <w:p>
      <w:pPr>
        <w:tabs>
          <w:tab w:val="left" w:pos="720"/>
        </w:tabs>
        <w:spacing w:after="120" w:line="276"/>
        <w:ind w:left="720" w:hanging="720"/>
        <w:jc w:val="both"/>
      </w:pPr>
      <w:r>
        <w:rPr>
          <w:b/>
          <w:bCs/>
        </w:rPr>
        <w:t xml:space="preserve">13.1</w:t>
      </w:r>
      <w:r>
        <w:t xml:space="preserve">	</w:t>
      </w:r>
      <w:r>
        <w:t xml:space="preserve">Each Party shall process any personal data received under this Agreement lawfully, securely and only for its purposes, in compliance with the Cyber and Data Protection Act </w:t>
      </w:r>
      <w:r>
        <w:rPr>
          <w:highlight w:val="yellow"/>
        </w:rPr>
        <w:t xml:space="preserve">[Chapter 12:07]</w:t>
      </w:r>
      <w:r>
        <w:t xml:space="preserve"> and other applicable law, and shall promptly notify the other of any personal-data breach affecting this Agreement.</w:t>
      </w:r>
    </w:p>
    <w:p>
      <w:pPr>
        <w:pStyle w:val="Heading1"/>
        <w:keepNext/>
      </w:pPr>
      <w:r>
        <w:t xml:space="preserve">14. TERM AND TERMINATION</w:t>
      </w:r>
    </w:p>
    <w:p>
      <w:pPr>
        <w:tabs>
          <w:tab w:val="left" w:pos="720"/>
        </w:tabs>
        <w:spacing w:after="120" w:line="276"/>
        <w:ind w:left="720" w:hanging="720"/>
        <w:jc w:val="both"/>
      </w:pPr>
      <w:r>
        <w:rPr>
          <w:b/>
          <w:bCs/>
        </w:rPr>
        <w:t xml:space="preserve">14.1</w:t>
      </w:r>
      <w:r>
        <w:t xml:space="preserve">	</w:t>
      </w:r>
      <w:r>
        <w:rPr>
          <w:b/>
          <w:bCs/>
        </w:rPr>
        <w:t xml:space="preserve">Term.</w:t>
      </w:r>
      <w:r>
        <w:t xml:space="preserve"> This Agreement starts on the Effective Date and continues for 24 months (the "</w:t>
      </w:r>
      <w:r>
        <w:rPr>
          <w:b/>
          <w:bCs/>
        </w:rPr>
        <w:t xml:space="preserve">Initial Term</w:t>
      </w:r>
      <w:r>
        <w:t xml:space="preserve">"), then renews automatically for successive 12-month periods unless either Party gives at least 60 days’ written notice of non-renewal before the end of the then-current period (together, the "</w:t>
      </w:r>
      <w:r>
        <w:rPr>
          <w:b/>
          <w:bCs/>
        </w:rPr>
        <w:t xml:space="preserve">Term</w:t>
      </w:r>
      <w:r>
        <w:t xml:space="preserve">").</w:t>
      </w:r>
    </w:p>
    <w:p>
      <w:pPr>
        <w:tabs>
          <w:tab w:val="left" w:pos="720"/>
        </w:tabs>
        <w:spacing w:after="120" w:line="276"/>
        <w:ind w:left="720" w:hanging="720"/>
        <w:jc w:val="both"/>
      </w:pPr>
      <w:r>
        <w:rPr>
          <w:b/>
          <w:bCs/>
        </w:rPr>
        <w:t xml:space="preserve">14.2</w:t>
      </w:r>
      <w:r>
        <w:t xml:space="preserve">	</w:t>
      </w:r>
      <w:r>
        <w:rPr>
          <w:b/>
          <w:bCs/>
        </w:rPr>
        <w:t xml:space="preserve">Convenience.</w:t>
      </w:r>
      <w:r>
        <w:t xml:space="preserve"> Either Party may terminate this Agreement for convenience on 90 days’ written notice, but not with effect before the end of the first 12 months.</w:t>
      </w:r>
    </w:p>
    <w:p>
      <w:pPr>
        <w:tabs>
          <w:tab w:val="left" w:pos="720"/>
        </w:tabs>
        <w:spacing w:after="120" w:line="276"/>
        <w:ind w:left="720" w:hanging="720"/>
        <w:jc w:val="both"/>
      </w:pPr>
      <w:r>
        <w:rPr>
          <w:b/>
          <w:bCs/>
        </w:rPr>
        <w:t xml:space="preserve">14.3</w:t>
      </w:r>
      <w:r>
        <w:t xml:space="preserve">	</w:t>
      </w:r>
      <w:r>
        <w:rPr>
          <w:b/>
          <w:bCs/>
        </w:rPr>
        <w:t xml:space="preserve">Breach.</w:t>
      </w:r>
      <w:r>
        <w:t xml:space="preserve"> Either Party may terminate this Agreement by written notice if the other commits a material breach that is not remedied within 30 days of written notice, or becomes insolvent or ceases business. Afronovation may terminate immediately under clause 8.7.</w:t>
      </w:r>
    </w:p>
    <w:p>
      <w:pPr>
        <w:tabs>
          <w:tab w:val="left" w:pos="720"/>
        </w:tabs>
        <w:spacing w:after="120" w:line="276"/>
        <w:ind w:left="720" w:hanging="720"/>
        <w:jc w:val="both"/>
      </w:pPr>
      <w:r>
        <w:rPr>
          <w:b/>
          <w:bCs/>
        </w:rPr>
        <w:t xml:space="preserve">14.4</w:t>
      </w:r>
      <w:r>
        <w:t xml:space="preserve">	</w:t>
      </w:r>
      <w:r>
        <w:rPr>
          <w:b/>
          <w:bCs/>
        </w:rPr>
        <w:t xml:space="preserve">Fees after termination (tail).</w:t>
      </w:r>
      <w:r>
        <w:t xml:space="preserve"> Unless terminated by Afronovation under clause 8.7 or for Enia’s material breach under clause 14.3:</w:t>
      </w:r>
    </w:p>
    <w:p>
      <w:pPr>
        <w:tabs>
          <w:tab w:val="left" w:pos="1440"/>
        </w:tabs>
        <w:spacing w:after="120" w:line="276"/>
        <w:ind w:left="1440" w:hanging="720"/>
        <w:jc w:val="both"/>
      </w:pPr>
      <w:r>
        <w:rPr>
          <w:b w:val="false"/>
          <w:bCs w:val="false"/>
        </w:rPr>
        <w:t xml:space="preserve">(a)</w:t>
      </w:r>
      <w:r>
        <w:t xml:space="preserve">	</w:t>
      </w:r>
      <w:r>
        <w:t xml:space="preserve">the Success Fee (and renewal fee under clause 6.6) continues to be payable on all Net Revenue received under Project Contracts signed before termination, for the life of those Project Contracts; and</w:t>
      </w:r>
    </w:p>
    <w:p>
      <w:pPr>
        <w:tabs>
          <w:tab w:val="left" w:pos="1440"/>
        </w:tabs>
        <w:spacing w:after="120" w:line="276"/>
        <w:ind w:left="1440" w:hanging="720"/>
        <w:jc w:val="both"/>
      </w:pPr>
      <w:r>
        <w:rPr>
          <w:b w:val="false"/>
          <w:bCs w:val="false"/>
        </w:rPr>
        <w:t xml:space="preserve">(b)</w:t>
      </w:r>
      <w:r>
        <w:t xml:space="preserve">	</w:t>
      </w:r>
      <w:r>
        <w:t xml:space="preserve">the Success Fee is payable on any Registered Opportunity that reaches Contract Award within 12 months after termination.</w:t>
      </w:r>
    </w:p>
    <w:p>
      <w:pPr>
        <w:tabs>
          <w:tab w:val="left" w:pos="720"/>
        </w:tabs>
        <w:spacing w:after="120" w:line="276"/>
        <w:ind w:left="720" w:hanging="720"/>
        <w:jc w:val="both"/>
      </w:pPr>
      <w:r>
        <w:rPr>
          <w:b/>
          <w:bCs/>
        </w:rPr>
        <w:t xml:space="preserve">14.5</w:t>
      </w:r>
      <w:r>
        <w:t xml:space="preserve">	</w:t>
      </w:r>
      <w:r>
        <w:t xml:space="preserve">If Afronovation terminates for Enia’s material breach under clause 14.3 (other than under clause 8), clause 14.4(a) applies but clause 14.4(b) does not.</w:t>
      </w:r>
    </w:p>
    <w:p>
      <w:pPr>
        <w:tabs>
          <w:tab w:val="left" w:pos="720"/>
        </w:tabs>
        <w:spacing w:after="120" w:line="276"/>
        <w:ind w:left="720" w:hanging="720"/>
        <w:jc w:val="both"/>
      </w:pPr>
      <w:r>
        <w:rPr>
          <w:b/>
          <w:bCs/>
        </w:rPr>
        <w:t xml:space="preserve">14.6</w:t>
      </w:r>
      <w:r>
        <w:t xml:space="preserve">	</w:t>
      </w:r>
      <w:r>
        <w:t xml:space="preserve">On termination, Enia shall return or destroy Afronovation’s Confidential Information and materials, stop presenting itself as Afronovation’s partner, and deliver a final engagement report. Clauses 6 (for accrued and tail fees), 8, 10, 11, 12, 15, 17 and 18 survive termination.</w:t>
      </w:r>
    </w:p>
    <w:p>
      <w:pPr>
        <w:pStyle w:val="Heading1"/>
        <w:keepNext/>
      </w:pPr>
      <w:r>
        <w:t xml:space="preserve">15. LIABILITY</w:t>
      </w:r>
    </w:p>
    <w:p>
      <w:pPr>
        <w:tabs>
          <w:tab w:val="left" w:pos="720"/>
        </w:tabs>
        <w:spacing w:after="120" w:line="276"/>
        <w:ind w:left="720" w:hanging="720"/>
        <w:jc w:val="both"/>
      </w:pPr>
      <w:r>
        <w:rPr>
          <w:b/>
          <w:bCs/>
        </w:rPr>
        <w:t xml:space="preserve">15.1</w:t>
      </w:r>
      <w:r>
        <w:t xml:space="preserve">	</w:t>
      </w:r>
      <w:r>
        <w:t xml:space="preserve">Neither Party is liable for any indirect or consequential loss, or loss of profit or opportunity (other than the Success Fee properly payable).</w:t>
      </w:r>
    </w:p>
    <w:p>
      <w:pPr>
        <w:tabs>
          <w:tab w:val="left" w:pos="720"/>
        </w:tabs>
        <w:spacing w:after="120" w:line="276"/>
        <w:ind w:left="720" w:hanging="720"/>
        <w:jc w:val="both"/>
      </w:pPr>
      <w:r>
        <w:rPr>
          <w:b/>
          <w:bCs/>
        </w:rPr>
        <w:t xml:space="preserve">15.2</w:t>
      </w:r>
      <w:r>
        <w:t xml:space="preserve">	</w:t>
      </w:r>
      <w:r>
        <w:t xml:space="preserve">Each Party’s total liability under this Agreement is limited to the total Success Fees paid or payable in the 12 months before the claim arose, except for liability for fraud, breach of clauses 8, 10 or 11, unpaid Success Fees, or any liability that cannot be limited by law.</w:t>
      </w:r>
    </w:p>
    <w:p>
      <w:pPr>
        <w:tabs>
          <w:tab w:val="left" w:pos="720"/>
        </w:tabs>
        <w:spacing w:after="120" w:line="276"/>
        <w:ind w:left="720" w:hanging="720"/>
        <w:jc w:val="both"/>
      </w:pPr>
      <w:r>
        <w:rPr>
          <w:b/>
          <w:bCs/>
        </w:rPr>
        <w:t xml:space="preserve">15.3</w:t>
      </w:r>
      <w:r>
        <w:t xml:space="preserve">	</w:t>
      </w:r>
      <w:r>
        <w:t xml:space="preserve">Enia shall indemnify Afronovation against any loss, fine or cost arising from Enia’s breach of clause 8 or from any claim by Enia’s personnel.</w:t>
      </w:r>
    </w:p>
    <w:p>
      <w:pPr>
        <w:pStyle w:val="Heading1"/>
        <w:keepNext/>
      </w:pPr>
      <w:r>
        <w:t xml:space="preserve">16. RELATIONSHIP OF THE PARTIES</w:t>
      </w:r>
    </w:p>
    <w:p>
      <w:pPr>
        <w:tabs>
          <w:tab w:val="left" w:pos="720"/>
        </w:tabs>
        <w:spacing w:after="120" w:line="276"/>
        <w:ind w:left="720" w:hanging="720"/>
        <w:jc w:val="both"/>
      </w:pPr>
      <w:r>
        <w:rPr>
          <w:b/>
          <w:bCs/>
        </w:rPr>
        <w:t xml:space="preserve">16.1</w:t>
      </w:r>
      <w:r>
        <w:t xml:space="preserve">	</w:t>
      </w:r>
      <w:r>
        <w:t xml:space="preserve">The Parties are independent contractors. This Agreement does not create a partnership in law, joint venture, employment or general agency relationship, despite the use of the word "partner" as a business description. Neither Party shall incur any obligation on behalf of the other except as expressly authorised in writing.</w:t>
      </w:r>
    </w:p>
    <w:p>
      <w:pPr>
        <w:pStyle w:val="Heading1"/>
        <w:keepNext/>
      </w:pPr>
      <w:r>
        <w:t xml:space="preserve">17. DISPUTE RESOLUTION</w:t>
      </w:r>
    </w:p>
    <w:p>
      <w:pPr>
        <w:tabs>
          <w:tab w:val="left" w:pos="720"/>
        </w:tabs>
        <w:spacing w:after="120" w:line="276"/>
        <w:ind w:left="720" w:hanging="720"/>
        <w:jc w:val="both"/>
      </w:pPr>
      <w:r>
        <w:rPr>
          <w:b/>
          <w:bCs/>
        </w:rPr>
        <w:t xml:space="preserve">17.1</w:t>
      </w:r>
      <w:r>
        <w:t xml:space="preserve">	</w:t>
      </w:r>
      <w:r>
        <w:t xml:space="preserve">The Parties shall first try to resolve any dispute through good-faith discussion between Afronovation’s Chief Executive Officer and Enia’s principal within 30 days of written notice of the dispute.</w:t>
      </w:r>
    </w:p>
    <w:p>
      <w:pPr>
        <w:tabs>
          <w:tab w:val="left" w:pos="720"/>
        </w:tabs>
        <w:spacing w:after="120" w:line="276"/>
        <w:ind w:left="720" w:hanging="720"/>
        <w:jc w:val="both"/>
      </w:pPr>
      <w:r>
        <w:rPr>
          <w:b/>
          <w:bCs/>
        </w:rPr>
        <w:t xml:space="preserve">17.2</w:t>
      </w:r>
      <w:r>
        <w:t xml:space="preserve">	</w:t>
      </w:r>
      <w:r>
        <w:t xml:space="preserve">If not resolved, either Party may refer the dispute to mediation </w:t>
      </w:r>
      <w:r>
        <w:rPr>
          <w:highlight w:val="yellow"/>
        </w:rPr>
        <w:t xml:space="preserve">[under the rules of the Commercial Arbitration Centre, Harare]</w:t>
      </w:r>
      <w:r>
        <w:t xml:space="preserve">. If not resolved within 45 days of referral, the dispute shall be finally settled by arbitration by a single arbitrator </w:t>
      </w:r>
      <w:r>
        <w:rPr>
          <w:highlight w:val="yellow"/>
        </w:rPr>
        <w:t xml:space="preserve">[under the rules of the Commercial Arbitration Centre, Harare / the ICC Rules]</w:t>
      </w:r>
      <w:r>
        <w:t xml:space="preserve">, seated in </w:t>
      </w:r>
      <w:r>
        <w:rPr>
          <w:highlight w:val="yellow"/>
        </w:rPr>
        <w:t xml:space="preserve">[Harare, Zimbabwe]</w:t>
      </w:r>
      <w:r>
        <w:t xml:space="preserve">, in English. Either Party may seek urgent interim relief from a competent court.</w:t>
      </w:r>
    </w:p>
    <w:p>
      <w:pPr>
        <w:pStyle w:val="Heading1"/>
        <w:keepNext/>
      </w:pPr>
      <w:r>
        <w:t xml:space="preserve">18. GENERAL</w:t>
      </w:r>
    </w:p>
    <w:p>
      <w:pPr>
        <w:tabs>
          <w:tab w:val="left" w:pos="720"/>
        </w:tabs>
        <w:spacing w:after="120" w:line="276"/>
        <w:ind w:left="720" w:hanging="720"/>
        <w:jc w:val="both"/>
      </w:pPr>
      <w:r>
        <w:rPr>
          <w:b/>
          <w:bCs/>
        </w:rPr>
        <w:t xml:space="preserve">18.1</w:t>
      </w:r>
      <w:r>
        <w:t xml:space="preserve">	</w:t>
      </w:r>
      <w:r>
        <w:rPr>
          <w:b/>
          <w:bCs/>
        </w:rPr>
        <w:t xml:space="preserve">Governing law.</w:t>
      </w:r>
      <w:r>
        <w:t xml:space="preserve"> This Agreement is governed by </w:t>
      </w:r>
      <w:r>
        <w:rPr>
          <w:highlight w:val="yellow"/>
        </w:rPr>
        <w:t xml:space="preserve">[the laws of Zimbabwe]</w:t>
      </w:r>
      <w:r>
        <w:t xml:space="preserve">.</w:t>
      </w:r>
    </w:p>
    <w:p>
      <w:pPr>
        <w:tabs>
          <w:tab w:val="left" w:pos="720"/>
        </w:tabs>
        <w:spacing w:after="120" w:line="276"/>
        <w:ind w:left="720" w:hanging="720"/>
        <w:jc w:val="both"/>
      </w:pPr>
      <w:r>
        <w:rPr>
          <w:b/>
          <w:bCs/>
        </w:rPr>
        <w:t xml:space="preserve">18.2</w:t>
      </w:r>
      <w:r>
        <w:t xml:space="preserve">	</w:t>
      </w:r>
      <w:r>
        <w:rPr>
          <w:b/>
          <w:bCs/>
        </w:rPr>
        <w:t xml:space="preserve">Entire agreement.</w:t>
      </w:r>
      <w:r>
        <w:t xml:space="preserve"> This Agreement (with its Schedules) is the entire agreement between the Parties on its subject matter and supersedes the Memorandum of Understanding between them dated </w:t>
      </w:r>
      <w:r>
        <w:rPr>
          <w:highlight w:val="yellow"/>
        </w:rPr>
        <w:t xml:space="preserve">[Date]</w:t>
      </w:r>
      <w:r>
        <w:t xml:space="preserve">, except any accrued rights under it.</w:t>
      </w:r>
    </w:p>
    <w:p>
      <w:pPr>
        <w:tabs>
          <w:tab w:val="left" w:pos="720"/>
        </w:tabs>
        <w:spacing w:after="120" w:line="276"/>
        <w:ind w:left="720" w:hanging="720"/>
        <w:jc w:val="both"/>
      </w:pPr>
      <w:r>
        <w:rPr>
          <w:b/>
          <w:bCs/>
        </w:rPr>
        <w:t xml:space="preserve">18.3</w:t>
      </w:r>
      <w:r>
        <w:t xml:space="preserve">	</w:t>
      </w:r>
      <w:r>
        <w:rPr>
          <w:b/>
          <w:bCs/>
        </w:rPr>
        <w:t xml:space="preserve">Amendments and waiver.</w:t>
      </w:r>
      <w:r>
        <w:t xml:space="preserve"> Amendments must be in writing and signed by both Parties. A failure or delay in exercising a right is not a waiver.</w:t>
      </w:r>
    </w:p>
    <w:p>
      <w:pPr>
        <w:tabs>
          <w:tab w:val="left" w:pos="720"/>
        </w:tabs>
        <w:spacing w:after="120" w:line="276"/>
        <w:ind w:left="720" w:hanging="720"/>
        <w:jc w:val="both"/>
      </w:pPr>
      <w:r>
        <w:rPr>
          <w:b/>
          <w:bCs/>
        </w:rPr>
        <w:t xml:space="preserve">18.4</w:t>
      </w:r>
      <w:r>
        <w:t xml:space="preserve">	</w:t>
      </w:r>
      <w:r>
        <w:rPr>
          <w:b/>
          <w:bCs/>
        </w:rPr>
        <w:t xml:space="preserve">Assignment.</w:t>
      </w:r>
      <w:r>
        <w:t xml:space="preserve"> Enia may not assign or transfer this Agreement without Afronovation’s prior written consent. Afronovation may assign it to an Affiliate or a successor to its business on written notice.</w:t>
      </w:r>
    </w:p>
    <w:p>
      <w:pPr>
        <w:tabs>
          <w:tab w:val="left" w:pos="720"/>
        </w:tabs>
        <w:spacing w:after="120" w:line="276"/>
        <w:ind w:left="720" w:hanging="720"/>
        <w:jc w:val="both"/>
      </w:pPr>
      <w:r>
        <w:rPr>
          <w:b/>
          <w:bCs/>
        </w:rPr>
        <w:t xml:space="preserve">18.5</w:t>
      </w:r>
      <w:r>
        <w:t xml:space="preserve">	</w:t>
      </w:r>
      <w:r>
        <w:rPr>
          <w:b/>
          <w:bCs/>
        </w:rPr>
        <w:t xml:space="preserve">Notices.</w:t>
      </w:r>
      <w:r>
        <w:t xml:space="preserve"> Notices must be in writing and sent by email with a copy by courier to the addresses in Schedule 1, and are effective on receipt.</w:t>
      </w:r>
    </w:p>
    <w:p>
      <w:pPr>
        <w:tabs>
          <w:tab w:val="left" w:pos="720"/>
        </w:tabs>
        <w:spacing w:after="120" w:line="276"/>
        <w:ind w:left="720" w:hanging="720"/>
        <w:jc w:val="both"/>
      </w:pPr>
      <w:r>
        <w:rPr>
          <w:b/>
          <w:bCs/>
        </w:rPr>
        <w:t xml:space="preserve">18.6</w:t>
      </w:r>
      <w:r>
        <w:t xml:space="preserve">	</w:t>
      </w:r>
      <w:r>
        <w:rPr>
          <w:b/>
          <w:bCs/>
        </w:rPr>
        <w:t xml:space="preserve">Force majeure.</w:t>
      </w:r>
      <w:r>
        <w:t xml:space="preserve"> Neither Party is liable for delay caused by events beyond its reasonable control, provided it notifies the other promptly and uses reasonable efforts to mitigate.</w:t>
      </w:r>
    </w:p>
    <w:p>
      <w:pPr>
        <w:tabs>
          <w:tab w:val="left" w:pos="720"/>
        </w:tabs>
        <w:spacing w:after="120" w:line="276"/>
        <w:ind w:left="720" w:hanging="720"/>
        <w:jc w:val="both"/>
      </w:pPr>
      <w:r>
        <w:rPr>
          <w:b/>
          <w:bCs/>
        </w:rPr>
        <w:t xml:space="preserve">18.7</w:t>
      </w:r>
      <w:r>
        <w:t xml:space="preserve">	</w:t>
      </w:r>
      <w:r>
        <w:rPr>
          <w:b/>
          <w:bCs/>
        </w:rPr>
        <w:t xml:space="preserve">Severability.</w:t>
      </w:r>
      <w:r>
        <w:t xml:space="preserve"> If any provision is invalid, the rest of this Agreement remains in force and the Parties shall replace the invalid provision with a valid one closest to its intent.</w:t>
      </w:r>
    </w:p>
    <w:p>
      <w:pPr>
        <w:tabs>
          <w:tab w:val="left" w:pos="720"/>
        </w:tabs>
        <w:spacing w:after="120" w:line="276"/>
        <w:ind w:left="720" w:hanging="720"/>
        <w:jc w:val="both"/>
      </w:pPr>
      <w:r>
        <w:rPr>
          <w:b/>
          <w:bCs/>
        </w:rPr>
        <w:t xml:space="preserve">18.8</w:t>
      </w:r>
      <w:r>
        <w:t xml:space="preserve">	</w:t>
      </w:r>
      <w:r>
        <w:rPr>
          <w:b/>
          <w:bCs/>
        </w:rPr>
        <w:t xml:space="preserve">Counterparts and e-signature.</w:t>
      </w:r>
      <w:r>
        <w:t xml:space="preserve"> This Agreement may be signed in counterparts and by electronic signature, each of which is an original.</w:t>
      </w:r>
    </w:p>
    <w:p>
      <w:pPr>
        <w:pStyle w:val="Heading1"/>
        <w:keepNext/>
      </w:pPr>
      <w:r>
        <w:t xml:space="preserve">SIGNATURES</w:t>
      </w:r>
    </w:p>
    <w:p>
      <w:pPr>
        <w:spacing w:after="120" w:line="276"/>
        <w:jc w:val="both"/>
      </w:pPr>
      <w:r>
        <w:t xml:space="preserve">Signed by the authorised representatives of the Parties on the dates below.</w:t>
      </w:r>
    </w:p>
    <w:p>
      <w:pPr>
        <w:keepNext/>
        <w:spacing w:after="60" w:before="360"/>
      </w:pPr>
      <w:r>
        <w:rPr>
          <w:b/>
          <w:bCs/>
        </w:rPr>
        <w:t xml:space="preserve">For and on behalf of Afronovation, Inc.</w:t>
      </w:r>
    </w:p>
    <w:p>
      <w:pPr>
        <w:keepNext/>
        <w:tabs>
          <w:tab w:val="left" w:pos="2880"/>
        </w:tabs>
        <w:spacing w:after="60"/>
      </w:pPr>
      <w:r>
        <w:t xml:space="preserve">Signature:</w:t>
      </w:r>
      <w:r>
        <w:t xml:space="preserve">	</w:t>
      </w:r>
      <w:r>
        <w:t xml:space="preserve">_______________________________</w:t>
      </w:r>
    </w:p>
    <w:p>
      <w:pPr>
        <w:keepNext/>
        <w:tabs>
          <w:tab w:val="left" w:pos="2880"/>
        </w:tabs>
        <w:spacing w:after="60"/>
      </w:pPr>
      <w:r>
        <w:t xml:space="preserve">Name:</w:t>
      </w:r>
      <w:r>
        <w:t xml:space="preserve">	</w:t>
      </w:r>
      <w:r>
        <w:t xml:space="preserve">Ibrahima Kourouma</w:t>
      </w:r>
    </w:p>
    <w:p>
      <w:pPr>
        <w:keepNext/>
        <w:tabs>
          <w:tab w:val="left" w:pos="2880"/>
        </w:tabs>
        <w:spacing w:after="60"/>
      </w:pPr>
      <w:r>
        <w:t xml:space="preserve">Title:</w:t>
      </w:r>
      <w:r>
        <w:t xml:space="preserve">	</w:t>
      </w:r>
      <w:r>
        <w:t xml:space="preserve">Chief Executive Officer</w:t>
      </w:r>
    </w:p>
    <w:p>
      <w:pPr>
        <w:keepNext/>
        <w:tabs>
          <w:tab w:val="left" w:pos="2880"/>
        </w:tabs>
        <w:spacing w:after="60"/>
      </w:pPr>
      <w:r>
        <w:t xml:space="preserve">Date:</w:t>
      </w:r>
      <w:r>
        <w:t xml:space="preserve">	</w:t>
      </w:r>
      <w:r>
        <w:rPr>
          <w:highlight w:val="yellow"/>
        </w:rPr>
        <w:t xml:space="preserve">[Date]</w:t>
      </w:r>
    </w:p>
    <w:p>
      <w:pPr>
        <w:keepNext w:val="false"/>
        <w:tabs>
          <w:tab w:val="left" w:pos="2880"/>
        </w:tabs>
        <w:spacing w:after="60"/>
      </w:pPr>
      <w:r>
        <w:t xml:space="preserve">Witness (name &amp; signature):</w:t>
      </w:r>
      <w:r>
        <w:t xml:space="preserve">	</w:t>
      </w:r>
      <w:r>
        <w:t xml:space="preserve">_______________________________</w:t>
      </w:r>
    </w:p>
    <w:p>
      <w:pPr>
        <w:keepNext/>
        <w:spacing w:after="60" w:before="360"/>
      </w:pPr>
      <w:r>
        <w:rPr>
          <w:b/>
          <w:bCs/>
        </w:rPr>
        <w:t xml:space="preserve">For and on behalf of Afronovation, Inc.</w:t>
      </w:r>
    </w:p>
    <w:p>
      <w:pPr>
        <w:keepNext/>
        <w:tabs>
          <w:tab w:val="left" w:pos="2880"/>
        </w:tabs>
        <w:spacing w:after="60"/>
      </w:pPr>
      <w:r>
        <w:t xml:space="preserve">Signature:</w:t>
      </w:r>
      <w:r>
        <w:t xml:space="preserve">	</w:t>
      </w:r>
      <w:r>
        <w:t xml:space="preserve">_______________________________</w:t>
      </w:r>
    </w:p>
    <w:p>
      <w:pPr>
        <w:keepNext/>
        <w:tabs>
          <w:tab w:val="left" w:pos="2880"/>
        </w:tabs>
        <w:spacing w:after="60"/>
      </w:pPr>
      <w:r>
        <w:t xml:space="preserve">Name:</w:t>
      </w:r>
      <w:r>
        <w:t xml:space="preserve">	</w:t>
      </w:r>
      <w:r>
        <w:rPr>
          <w:highlight w:val="yellow"/>
        </w:rPr>
        <w:t xml:space="preserve">[Name]</w:t>
      </w:r>
    </w:p>
    <w:p>
      <w:pPr>
        <w:keepNext/>
        <w:tabs>
          <w:tab w:val="left" w:pos="2880"/>
        </w:tabs>
        <w:spacing w:after="60"/>
      </w:pPr>
      <w:r>
        <w:t xml:space="preserve">Title:</w:t>
      </w:r>
      <w:r>
        <w:t xml:space="preserve">	</w:t>
      </w:r>
      <w:r>
        <w:t xml:space="preserve">Executive Partner</w:t>
      </w:r>
    </w:p>
    <w:p>
      <w:pPr>
        <w:keepNext/>
        <w:tabs>
          <w:tab w:val="left" w:pos="2880"/>
        </w:tabs>
        <w:spacing w:after="60"/>
      </w:pPr>
      <w:r>
        <w:t xml:space="preserve">Date:</w:t>
      </w:r>
      <w:r>
        <w:t xml:space="preserve">	</w:t>
      </w:r>
      <w:r>
        <w:rPr>
          <w:highlight w:val="yellow"/>
        </w:rPr>
        <w:t xml:space="preserve">[Date]</w:t>
      </w:r>
    </w:p>
    <w:p>
      <w:pPr>
        <w:keepNext w:val="false"/>
        <w:tabs>
          <w:tab w:val="left" w:pos="2880"/>
        </w:tabs>
        <w:spacing w:after="60"/>
      </w:pPr>
      <w:r>
        <w:t xml:space="preserve">Witness (name &amp; signature):</w:t>
      </w:r>
      <w:r>
        <w:t xml:space="preserve">	</w:t>
      </w:r>
      <w:r>
        <w:t xml:space="preserve">_______________________________</w:t>
      </w:r>
    </w:p>
    <w:p>
      <w:pPr>
        <w:keepNext/>
        <w:spacing w:after="60" w:before="360"/>
      </w:pPr>
      <w:r>
        <w:rPr>
          <w:b/>
          <w:bCs/>
        </w:rPr>
        <w:t xml:space="preserve">For and on behalf of [ENIA COMPANY LEGAL NAME]</w:t>
      </w:r>
    </w:p>
    <w:p>
      <w:pPr>
        <w:keepNext/>
        <w:tabs>
          <w:tab w:val="left" w:pos="2880"/>
        </w:tabs>
        <w:spacing w:after="60"/>
      </w:pPr>
      <w:r>
        <w:t xml:space="preserve">Signature:</w:t>
      </w:r>
      <w:r>
        <w:t xml:space="preserve">	</w:t>
      </w:r>
      <w:r>
        <w:t xml:space="preserve">_______________________________</w:t>
      </w:r>
    </w:p>
    <w:p>
      <w:pPr>
        <w:keepNext/>
        <w:tabs>
          <w:tab w:val="left" w:pos="2880"/>
        </w:tabs>
        <w:spacing w:after="60"/>
      </w:pPr>
      <w:r>
        <w:t xml:space="preserve">Name:</w:t>
      </w:r>
      <w:r>
        <w:t xml:space="preserve">	</w:t>
      </w:r>
      <w:r>
        <w:rPr>
          <w:highlight w:val="yellow"/>
        </w:rPr>
        <w:t xml:space="preserve">[Enia full name]</w:t>
      </w:r>
    </w:p>
    <w:p>
      <w:pPr>
        <w:keepNext/>
        <w:tabs>
          <w:tab w:val="left" w:pos="2880"/>
        </w:tabs>
        <w:spacing w:after="60"/>
      </w:pPr>
      <w:r>
        <w:t xml:space="preserve">Title:</w:t>
      </w:r>
      <w:r>
        <w:t xml:space="preserve">	</w:t>
      </w:r>
      <w:r>
        <w:rPr>
          <w:highlight w:val="yellow"/>
        </w:rPr>
        <w:t xml:space="preserve">[Title, e.g. Managing Director / Principal]</w:t>
      </w:r>
    </w:p>
    <w:p>
      <w:pPr>
        <w:keepNext/>
        <w:tabs>
          <w:tab w:val="left" w:pos="2880"/>
        </w:tabs>
        <w:spacing w:after="60"/>
      </w:pPr>
      <w:r>
        <w:t xml:space="preserve">Date:</w:t>
      </w:r>
      <w:r>
        <w:t xml:space="preserve">	</w:t>
      </w:r>
      <w:r>
        <w:rPr>
          <w:highlight w:val="yellow"/>
        </w:rPr>
        <w:t xml:space="preserve">[Date]</w:t>
      </w:r>
    </w:p>
    <w:p>
      <w:pPr>
        <w:keepNext w:val="false"/>
        <w:tabs>
          <w:tab w:val="left" w:pos="2880"/>
        </w:tabs>
        <w:spacing w:after="60"/>
      </w:pPr>
      <w:r>
        <w:t xml:space="preserve">Witness (name &amp; signature):</w:t>
      </w:r>
      <w:r>
        <w:t xml:space="preserve">	</w:t>
      </w:r>
      <w:r>
        <w:t xml:space="preserve">_______________________________</w:t>
      </w:r>
    </w:p>
    <w:p>
      <w:r>
        <w:br w:type="page"/>
      </w:r>
    </w:p>
    <w:p>
      <w:pPr>
        <w:pStyle w:val="Heading1"/>
        <w:keepNext/>
      </w:pPr>
      <w:r>
        <w:t xml:space="preserve">SCHEDULE 1 — PARTY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3100"/>
        <w:gridCol w:w="3100"/>
      </w:tblGrid>
      <w:tr>
        <w:trPr>
          <w:cantSplit/>
          <w:tblHeader/>
        </w:trPr>
        <w:tc>
          <w:tcPr>
            <w:tcW w:type="dxa" w:w="28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Detail</w:t>
            </w:r>
          </w:p>
        </w:tc>
        <w:tc>
          <w:tcPr>
            <w:tcW w:type="dxa" w:w="31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Enia</w:t>
            </w:r>
          </w:p>
        </w:tc>
        <w:tc>
          <w:tcPr>
            <w:tcW w:type="dxa" w:w="31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Afronovation</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Legal name</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[ENIA COMPANY LEGAL NAME]</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Afronovation, Inc.</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Type of entity / jurisdiction</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[Private limited company, Zimbabwe]</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Corporation, Delaware, USA</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Registration number</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Tax number / tax clearance</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[BP number / ITF263 reference]</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[EIN]</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Registered address</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[Address, Harare]</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[Street address]</w:t>
            </w:r>
            <w:r>
              <w:rPr>
                <w:sz w:val="20"/>
                <w:szCs w:val="20"/>
              </w:rPr>
              <w:t xml:space="preserve">, Cary, North Carolina, USA</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Authorised signatory</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[Enia full name]</w:t>
            </w:r>
            <w:r>
              <w:rPr>
                <w:sz w:val="20"/>
                <w:szCs w:val="20"/>
              </w:rPr>
              <w:t xml:space="preserve">, </w:t>
            </w:r>
            <w:r>
              <w:rPr>
                <w:sz w:val="20"/>
                <w:szCs w:val="20"/>
                <w:highlight w:val="yellow"/>
              </w:rPr>
              <w:t xml:space="preserve">[Title, e.g. Managing Director / Principal]</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Ibrahima Kourouma, Chief Executive Officer; </w:t>
            </w:r>
            <w:r>
              <w:rPr>
                <w:sz w:val="20"/>
                <w:szCs w:val="20"/>
                <w:highlight w:val="yellow"/>
              </w:rPr>
              <w:t xml:space="preserve">[Name]</w:t>
            </w:r>
            <w:r>
              <w:rPr>
                <w:sz w:val="20"/>
                <w:szCs w:val="20"/>
              </w:rPr>
              <w:t xml:space="preserve">, Executive Partner</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Email for notices</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[email]</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[email]</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Phone</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[+263 …]</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[+1 …]</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Bank account for fees (company name only)</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[Bank, branch, account name, account number, SWIFT]</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N/A</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Owners / directors</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[Names and shareholdings]</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[Names]</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Disclosed relationships with Public Officials (clause 8.3)</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[None / details]</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[None / details]</w:t>
            </w:r>
          </w:p>
        </w:tc>
      </w:tr>
    </w:tbl>
    <w:p/>
    <w:p>
      <w:pPr>
        <w:pStyle w:val="Heading2"/>
        <w:keepNext/>
      </w:pPr>
      <w:r>
        <w:t xml:space="preserve">Enia’s approved team members (clause 3.7)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26"/>
        <w:gridCol w:w="2500"/>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Name</w:t>
            </w:r>
          </w:p>
        </w:tc>
        <w:tc>
          <w:tcPr>
            <w:tcW w:type="dxa" w:w="35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Role</w:t>
            </w:r>
          </w:p>
        </w:tc>
        <w:tc>
          <w:tcPr>
            <w:tcW w:type="dxa" w:w="25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Undertaking signed (date)</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[Name]</w:t>
            </w:r>
          </w:p>
        </w:tc>
        <w:tc>
          <w:tcPr>
            <w:tcW w:type="dxa" w:w="3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[e.g. Engagement Lead]</w:t>
            </w:r>
          </w:p>
        </w:tc>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[Date]</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[Name]</w:t>
            </w:r>
          </w:p>
        </w:tc>
        <w:tc>
          <w:tcPr>
            <w:tcW w:type="dxa" w:w="3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[e.g. Protocol &amp; Logistics Coordinator]</w:t>
            </w:r>
          </w:p>
        </w:tc>
        <w:tc>
          <w:tcPr>
            <w:tcW w:type="dxa" w:w="25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[Date]</w:t>
            </w:r>
          </w:p>
        </w:tc>
      </w:tr>
    </w:tbl>
    <w:p>
      <w:r>
        <w:br w:type="page"/>
      </w:r>
    </w:p>
    <w:p>
      <w:pPr>
        <w:pStyle w:val="Heading1"/>
        <w:keepNext/>
      </w:pPr>
      <w:r>
        <w:t xml:space="preserve">SCHEDULE 2 — OPPORTUNITY REGISTRATION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Field</w:t>
            </w:r>
          </w:p>
        </w:tc>
        <w:tc>
          <w:tcPr>
            <w:tcW w:type="dxa" w:w="6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Details</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Registration number</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[Afronovation to assign]</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Government Entity</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[Ministry / agency / institution]</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Key contacts and decision-makers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[Names, titles]</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Opportunity description</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[Need, scope, expected outcomes]</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Estimated value and funding source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[Budget / donor / PPP]</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Procurement route and timeline</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[Direct, restricted, open tender; key dates]</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Engagement to date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[Meetings held, dates, outcomes]</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Proposed next steps</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[Actions and dates]</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Conflicts of interest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[None / details]</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Submitted by / date</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[Enia representative, date]</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Afronovation decision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[Accepted as Registered / Accepted as Assigned / Declined — reason]</w:t>
            </w:r>
            <w:r>
              <w:rPr>
                <w:sz w:val="20"/>
                <w:szCs w:val="20"/>
              </w:rPr>
              <w:t xml:space="preserve"> — </w:t>
            </w:r>
            <w:r>
              <w:rPr>
                <w:sz w:val="20"/>
                <w:szCs w:val="20"/>
                <w:highlight w:val="yellow"/>
              </w:rPr>
              <w:t xml:space="preserve">[Name, date]</w:t>
            </w:r>
          </w:p>
        </w:tc>
      </w:tr>
    </w:tbl>
    <w:p>
      <w:r>
        <w:br w:type="page"/>
      </w:r>
    </w:p>
    <w:p>
      <w:pPr>
        <w:pStyle w:val="Heading1"/>
        <w:keepNext/>
      </w:pPr>
      <w:r>
        <w:t xml:space="preserve">SCHEDULE 3 — EXCLUDED RELATIONSHIPS</w:t>
      </w:r>
    </w:p>
    <w:p>
      <w:pPr>
        <w:spacing w:after="120" w:line="276"/>
        <w:jc w:val="both"/>
      </w:pPr>
      <w:r>
        <w:t xml:space="preserve">The following existing Afronovation relationships and opportunities are excluded from exclusivity under clause 2.2 and from the Success Fee, unless recorded as Assigned Opportunities: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Government Entity / relationship</w:t>
            </w:r>
          </w:p>
        </w:tc>
        <w:tc>
          <w:tcPr>
            <w:tcW w:type="dxa" w:w="45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Description</w:t>
            </w:r>
          </w:p>
        </w:tc>
        <w:tc>
          <w:tcPr>
            <w:tcW w:type="dxa" w:w="15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Status</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[e.g. Zimbabwe Investment and Development Agency (ZIDA)]</w:t>
            </w:r>
          </w:p>
        </w:tc>
        <w:tc>
          <w:tcPr>
            <w:tcW w:type="dxa" w:w="4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[Existing engagement on the Zimbabwe Digital Investment &amp; Economic Intelligence Platform — confirm whether excluded, assigned or registered]</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c>
          <w:tcPr>
            <w:tcW w:type="dxa" w:w="4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c>
          <w:tcPr>
            <w:tcW w:type="dxa" w:w="15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bl>
    <w:p/>
    <w:p>
      <w:pPr>
        <w:pStyle w:val="Heading1"/>
        <w:keepNext/>
      </w:pPr>
      <w:r>
        <w:t xml:space="preserve">SCHEDULE 4 — FEE CALCULATION REFERENCE</w:t>
      </w:r>
    </w:p>
    <w:p>
      <w:pPr>
        <w:spacing w:after="120" w:line="276"/>
        <w:jc w:val="both"/>
      </w:pPr>
      <w:r>
        <w:t xml:space="preserve">The tiers in clause 6.2 apply cumulatively per Registered Project. Illustrative calculations are set out in clause 6 (Worked examples). If there is any inconsistency, the wording of clause 6 prevails.</w:t>
      </w:r>
    </w:p>
    <w:p>
      <w:pPr>
        <w:pStyle w:val="Heading1"/>
        <w:keepNext/>
      </w:pPr>
      <w:r>
        <w:t xml:space="preserve">SCHEDULE 5 — INDICATIVE PERFORMANCE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Enia</w:t>
            </w:r>
          </w:p>
        </w:tc>
        <w:tc>
          <w:tcPr>
            <w:tcW w:type="dxa" w:w="451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Afronovation</w:t>
            </w:r>
          </w:p>
        </w:tc>
      </w:tr>
      <w:tr>
        <w:trPr>
          <w:cantSplit/>
          <w:tblHeader w:val="off"/>
        </w:trP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Stakeholder map of priority Government Entities within </w:t>
            </w:r>
            <w:r>
              <w:rPr>
                <w:sz w:val="20"/>
                <w:szCs w:val="20"/>
                <w:highlight w:val="yellow"/>
              </w:rPr>
              <w:t xml:space="preserve">[60]</w:t>
            </w:r>
            <w:r>
              <w:rPr>
                <w:sz w:val="20"/>
                <w:szCs w:val="20"/>
              </w:rPr>
              <w:t xml:space="preserve"> days of the Effective Date</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Briefing pack and presentation materials within </w:t>
            </w:r>
            <w:r>
              <w:rPr>
                <w:sz w:val="20"/>
                <w:szCs w:val="20"/>
                <w:highlight w:val="yellow"/>
              </w:rPr>
              <w:t xml:space="preserve">[30]</w:t>
            </w:r>
            <w:r>
              <w:rPr>
                <w:sz w:val="20"/>
                <w:szCs w:val="20"/>
              </w:rPr>
              <w:t xml:space="preserve"> days of the Effective Date</w:t>
            </w:r>
          </w:p>
        </w:tc>
      </w:tr>
      <w:tr>
        <w:trPr>
          <w:cantSplit/>
          <w:tblHeader w:val="off"/>
        </w:trPr>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At least </w:t>
            </w:r>
            <w:r>
              <w:rPr>
                <w:sz w:val="20"/>
                <w:szCs w:val="20"/>
                <w:highlight w:val="yellow"/>
              </w:rPr>
              <w:t xml:space="preserve">[4]</w:t>
            </w:r>
            <w:r>
              <w:rPr>
                <w:sz w:val="20"/>
                <w:szCs w:val="20"/>
              </w:rPr>
              <w:t xml:space="preserve"> qualified meetings with decision-makers per quarter</w:t>
            </w:r>
          </w:p>
        </w:tc>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Response to each registration within 10 Business Days</w:t>
            </w:r>
          </w:p>
        </w:tc>
      </w:tr>
      <w:tr>
        <w:trPr>
          <w:cantSplit/>
          <w:tblHeader w:val="off"/>
        </w:trP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At least </w:t>
            </w:r>
            <w:r>
              <w:rPr>
                <w:sz w:val="20"/>
                <w:szCs w:val="20"/>
                <w:highlight w:val="yellow"/>
              </w:rPr>
              <w:t xml:space="preserve">[3]</w:t>
            </w:r>
            <w:r>
              <w:rPr>
                <w:sz w:val="20"/>
                <w:szCs w:val="20"/>
              </w:rPr>
              <w:t xml:space="preserve"> Registered Opportunities within the first </w:t>
            </w:r>
            <w:r>
              <w:rPr>
                <w:sz w:val="20"/>
                <w:szCs w:val="20"/>
                <w:highlight w:val="yellow"/>
              </w:rPr>
              <w:t xml:space="preserve">[6]</w:t>
            </w:r>
            <w:r>
              <w:rPr>
                <w:sz w:val="20"/>
                <w:szCs w:val="20"/>
              </w:rPr>
              <w:t xml:space="preserve"> months</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Senior attendance at all confirmed meetings</w:t>
            </w:r>
          </w:p>
        </w:tc>
      </w:tr>
      <w:tr>
        <w:trPr>
          <w:cantSplit/>
          <w:tblHeader w:val="off"/>
        </w:trPr>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Meeting notes within 3 Business Days; monthly report by the 5th Business Day</w:t>
            </w:r>
          </w:p>
        </w:tc>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Proposal submitted within </w:t>
            </w:r>
            <w:r>
              <w:rPr>
                <w:sz w:val="20"/>
                <w:szCs w:val="20"/>
                <w:highlight w:val="yellow"/>
              </w:rPr>
              <w:t xml:space="preserve">[agreed timeline]</w:t>
            </w:r>
            <w:r>
              <w:rPr>
                <w:sz w:val="20"/>
                <w:szCs w:val="20"/>
              </w:rPr>
              <w:t xml:space="preserve"> of a qualified request</w:t>
            </w:r>
          </w:p>
        </w:tc>
      </w:tr>
      <w:tr>
        <w:trPr>
          <w:cantSplit/>
          <w:tblHeader w:val="off"/>
        </w:trP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Annual anti-corruption certificate</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Monthly Fee Statements and timely fee payments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CONFIDENTIAL  |  Page </w:t>
    </w:r>
    <w:r>
      <w:rPr>
        <w:color w:val="5A6472"/>
        <w:sz w:val="16"/>
        <w:szCs w:val="16"/>
      </w:rPr>
      <w:fldChar w:fldCharType="begin"/>
      <w:instrText xml:space="preserve">PAGE</w:instrText>
      <w:fldChar w:fldCharType="separate"/>
      <w:fldChar w:fldCharType="end"/>
    </w:r>
    <w:r>
      <w:rPr>
        <w:color w:val="5A6472"/>
        <w:sz w:val="16"/>
        <w:szCs w:val="16"/>
      </w:rPr>
      <w:t xml:space="preserve"> of </w:t>
    </w:r>
    <w:r>
      <w:rPr>
        <w:color w:val="5A6472"/>
        <w:sz w:val="16"/>
        <w:szCs w:val="16"/>
      </w:rPr>
      <w:fldChar w:fldCharType="begin"/>
      <w:instrText xml:space="preserve">NUMPAGES</w:instrText>
      <w:fldChar w:fldCharType="separate"/>
      <w:fldChar w:fldCharType="end"/>
    </w:r>
    <w:r>
      <w:rPr>
        <w:color w:val="5A6472"/>
        <w:sz w:val="16"/>
        <w:szCs w:val="16"/>
      </w:rPr>
      <w:t xml:space="preserve">  |  Initials: ______ /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Afronovation – Enia | Partnership Agreement | Draft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100" w:before="220"/>
      <w:outlineLvl w:val="1"/>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Engagement and Facilitation Partnership Agreement</dc:title>
  <dc:creator>Afronovation, Inc.</dc:creator>
  <cp:lastModifiedBy>Un-named</cp:lastModifiedBy>
  <cp:revision>1</cp:revision>
  <dcterms:created xsi:type="dcterms:W3CDTF">2026-09-30T18:57:43.533Z</dcterms:created>
  <dcterms:modified xsi:type="dcterms:W3CDTF">2026-09-30T18:57:43.533Z</dcterms:modified>
</cp:coreProperties>
</file>

<file path=docProps/custom.xml><?xml version="1.0" encoding="utf-8"?>
<Properties xmlns="http://schemas.openxmlformats.org/officeDocument/2006/custom-properties" xmlns:vt="http://schemas.openxmlformats.org/officeDocument/2006/docPropsVTypes"/>
</file>