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83F"/>
          <w:sz w:val="40"/>
        </w:rPr>
        <w:t>00. Full Documentation Set CORRECTED</w:t>
      </w:r>
    </w:p>
    <w:p>
      <w:pPr>
        <w:jc w:val="center"/>
      </w:pPr>
      <w:r>
        <w:rPr>
          <w:b/>
          <w:color w:val="1F3EA0"/>
          <w:sz w:val="20"/>
        </w:rPr>
        <w:t>Состав комплекта документации v4.91 CORRECTED</w:t>
      </w:r>
    </w:p>
    <w:p>
      <w:pPr>
        <w:jc w:val="center"/>
      </w:pPr>
      <w:r>
        <w:rPr>
          <w:color w:val="5A5A5A"/>
          <w:sz w:val="17"/>
        </w:rPr>
        <w:t>Скорректированная редакция: 2026-05-18</w:t>
      </w:r>
    </w:p>
    <w:p/>
    <w:p>
      <w:pPr>
        <w:pStyle w:val="Heading1"/>
      </w:pPr>
      <w:r>
        <w:t>Назначение</w:t>
      </w:r>
    </w:p>
    <w:p>
      <w:r>
        <w:t>Комплект исправлен: документ 02 теперь является полным 43-пунктным ТЗ v2.2 Extended, дополненным v4.91. Остальные документы расширены и согласованы с новой логикой.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864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</w:t>
            </w:r>
          </w:p>
        </w:tc>
        <w:tc>
          <w:tcPr>
            <w:tcW w:type="dxa" w:w="4032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720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Architecture Diagram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PDF / PNG / Draw.io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Expanded Technical Specification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Полное ТЗ 43 пункта + v4.91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Integration Matrix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XLSX/PDF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04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Data Exchange Logic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логика стрелок и обратных связей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05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Glossary &amp; ID Dictionary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словарь ID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06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Master Data Governance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справочники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07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 Event Dictionary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события UNS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Traceability Scenarios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сценарии прослеживаемости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09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Acceptance Criteria &amp; Test Cases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приемка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Implementation Roadmap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этапы внедрения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RACI Matrix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ответственность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Risk Register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риски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Vendor Questionnaire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вопросник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OT / IT Cybersecurity Architecture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безопасность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