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83F"/>
          <w:sz w:val="40"/>
        </w:rPr>
        <w:t>07. UNS Event Dictionary v4.91 FULL</w:t>
      </w:r>
    </w:p>
    <w:p>
      <w:pPr>
        <w:jc w:val="center"/>
      </w:pPr>
      <w:r>
        <w:rPr>
          <w:b/>
          <w:color w:val="1F3EA0"/>
          <w:sz w:val="20"/>
        </w:rPr>
        <w:t>Словарь событий UNS / MQTT / Sparkplug B</w:t>
      </w:r>
    </w:p>
    <w:p>
      <w:pPr>
        <w:jc w:val="center"/>
      </w:pPr>
      <w:r>
        <w:rPr>
          <w:color w:val="5A5A5A"/>
          <w:sz w:val="17"/>
        </w:rPr>
        <w:t>Скорректированная редакция: 2026-05-18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448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Event</w:t>
            </w:r>
          </w:p>
        </w:tc>
        <w:tc>
          <w:tcPr>
            <w:tcW w:type="dxa" w:w="2016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304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4032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Key fields</w:t>
            </w:r>
          </w:p>
        </w:tc>
        <w:tc>
          <w:tcPr>
            <w:tcW w:type="dxa" w:w="2880"/>
            <w:vAlign w:val="top"/>
            <w:shd w:fill="0A2463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EngineeringDataPackagePublished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iX Integration Server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 / 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OrderID, ProductID, PartID, EngineeringVersionID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Публикация инженерного пакета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CuttingOptimizationRequested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CuttingBatchID, PartID list, MaterialID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Старт оптимизации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CuttingOptimizationCompleted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CutMapID, SheetID, PartID Placement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Оптимизация завершена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LabelPlacementMapCreated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Rite/MES One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HFE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SheetID, PartID, X/Y, Rotation, FeedDirection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Карта этикеток создана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LabelApplied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HFE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LabelID, PartID, SheetID, CutMapID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Этикетка нанесена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LabelApplicationFailed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HFE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LabelID, ErrorCode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Ошибка нанесения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PartSeparated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N-700/HOMAG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PartID, SheetID, CutMapID, OperationFactID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Деталь отделена после раскроя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OffcutCreated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Rite/woodStore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One/WMS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OffcutID, SheetID, Size, MaterialID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Деловой остаток создан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NotNestedPartsReturned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Cut Rite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PartID list, reason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 вложенные детали возвращены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OperationStarted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Machine/MES One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OperationFactID, MachineID, PartID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Старт операции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OperationCompleted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Machine/MES One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OperationFactID, Status, Timestamp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Окончание операции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KitRequired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OrderID, ProductID, ModuleID, Hardware BOM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Нужен комплект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KitPrepared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HardwareKitID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Комплект собран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KitChecked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HardwareKitID, checker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Комплект проверен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KitIssuedToAssembler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HardwareKitID, AssemblerID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Комплект выдан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KitShortage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WMS-lite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Deficit Sheet/MES One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ItemID, Quantity, SupplierID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Недостача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AssemblyStarted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AssemblyTaskID, AssemblerID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Начало сборки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AssemblyCompleted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AssemblyFactID, QualityStatus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Сборка завершена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PackageID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Упаковано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ShippingLabelApplied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ShippingLabelID, PackageID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Отгрузочная этикетка нанесена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PackingListPrinted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PackingListID, PackageID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Упаковочный лист напечатан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ReadyForShipment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MES One/WMS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1C/CRM/BI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Shipment readiness status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Готово к отгрузке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ShipmentLoaded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WMS/Logistics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ShipmentID, PalletID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Погружено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Delivered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Driver/App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DeliveryID, timestamp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Доставлено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InstallationCompleted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Field Service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InstallationTaskID, PhotoReportID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Монтаж завершен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WorkAcceptanceActSigned</w:t>
            </w:r>
          </w:p>
        </w:tc>
        <w:tc>
          <w:tcPr>
            <w:tcW w:type="dxa" w:w="2016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Field Service/1C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UNS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WorkAcceptanceActID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Акт подписан</w:t>
            </w:r>
          </w:p>
        </w:tc>
      </w:tr>
    </w:tbl>
    <w:p/>
    <w:p>
      <w:pPr>
        <w:pStyle w:val="Heading1"/>
      </w:pPr>
      <w:r>
        <w:t>Правила событий</w:t>
      </w:r>
    </w:p>
    <w:p>
      <w:pPr>
        <w:pStyle w:val="ListBullet"/>
      </w:pPr>
      <w:r>
        <w:t>Все события должны иметь EventID, timestamp, source, correlation IDs и idempotency key.</w:t>
      </w:r>
    </w:p>
    <w:p>
      <w:pPr>
        <w:pStyle w:val="ListBullet"/>
      </w:pPr>
      <w:r>
        <w:t>Повторная отправка события не должна создавать дубль факта.</w:t>
      </w:r>
    </w:p>
    <w:p>
      <w:pPr>
        <w:pStyle w:val="ListBullet"/>
      </w:pPr>
      <w:r>
        <w:t>UNS хранит события, но не принимает управленческие решения вместо MES One.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