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81DE" w14:textId="6130164F" w:rsidR="00EA01CC" w:rsidRDefault="00B62B65" w:rsidP="00ED09FE">
      <w:pPr>
        <w:jc w:val="center"/>
        <w:rPr>
          <w:rFonts w:ascii="Courier New" w:hAnsi="Courier New" w:cs="Courier New"/>
          <w:b/>
          <w:color w:val="ED7D31" w:themeColor="accent2"/>
        </w:rPr>
      </w:pPr>
      <w:r>
        <w:rPr>
          <w:rFonts w:ascii="Courier New" w:hAnsi="Courier New" w:cs="Courier New"/>
          <w:b/>
          <w:color w:val="ED7D31" w:themeColor="accent2"/>
        </w:rPr>
        <w:t>PYTHON</w:t>
      </w:r>
      <w:r w:rsidR="00F96F74">
        <w:rPr>
          <w:rFonts w:ascii="Courier New" w:hAnsi="Courier New" w:cs="Courier New"/>
          <w:b/>
          <w:color w:val="ED7D31" w:themeColor="accent2"/>
        </w:rPr>
        <w:t xml:space="preserve"> PROGRAMMING CHALLENGE</w:t>
      </w:r>
      <w:r w:rsidR="00A9598A">
        <w:rPr>
          <w:rFonts w:ascii="Courier New" w:hAnsi="Courier New" w:cs="Courier New"/>
          <w:b/>
          <w:color w:val="ED7D31" w:themeColor="accent2"/>
        </w:rPr>
        <w:t xml:space="preserve"> – ITELASOFT</w:t>
      </w:r>
    </w:p>
    <w:p w14:paraId="78CB6BAF" w14:textId="216CC7E0" w:rsidR="00F06810" w:rsidRPr="00F06810" w:rsidRDefault="00F06810" w:rsidP="00F06810">
      <w:pPr>
        <w:rPr>
          <w:rFonts w:ascii="Courier New" w:hAnsi="Courier New" w:cs="Courier New"/>
          <w:b/>
        </w:rPr>
      </w:pPr>
      <w:r w:rsidRPr="00F06810">
        <w:rPr>
          <w:rFonts w:ascii="Courier New" w:hAnsi="Courier New" w:cs="Courier New"/>
          <w:b/>
        </w:rPr>
        <w:t>Context:</w:t>
      </w:r>
    </w:p>
    <w:p w14:paraId="633182B0" w14:textId="1E3E3354" w:rsidR="00ED09FE" w:rsidRDefault="00B62B65" w:rsidP="53357B5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GC is a leading broadband provider in UK.  We</w:t>
      </w:r>
      <w:r w:rsidR="782DC6BA" w:rsidRPr="53357B5A">
        <w:rPr>
          <w:rFonts w:ascii="Courier New" w:hAnsi="Courier New" w:cs="Courier New"/>
        </w:rPr>
        <w:t xml:space="preserve"> </w:t>
      </w:r>
      <w:r w:rsidR="00ED09FE" w:rsidRPr="53357B5A">
        <w:rPr>
          <w:rFonts w:ascii="Courier New" w:hAnsi="Courier New" w:cs="Courier New"/>
        </w:rPr>
        <w:t xml:space="preserve">are all about putting cables in the ground. To stay on top of our finances, we need to understand how much it costs to </w:t>
      </w:r>
      <w:r w:rsidR="00F06810" w:rsidRPr="53357B5A">
        <w:rPr>
          <w:rFonts w:ascii="Courier New" w:hAnsi="Courier New" w:cs="Courier New"/>
        </w:rPr>
        <w:t xml:space="preserve">get our cables </w:t>
      </w:r>
      <w:r w:rsidR="00ED09FE" w:rsidRPr="53357B5A">
        <w:rPr>
          <w:rFonts w:ascii="Courier New" w:hAnsi="Courier New" w:cs="Courier New"/>
        </w:rPr>
        <w:t xml:space="preserve">to a </w:t>
      </w:r>
      <w:r w:rsidR="00F06810" w:rsidRPr="53357B5A">
        <w:rPr>
          <w:rFonts w:ascii="Courier New" w:hAnsi="Courier New" w:cs="Courier New"/>
        </w:rPr>
        <w:t xml:space="preserve">given </w:t>
      </w:r>
      <w:r w:rsidR="00ED09FE" w:rsidRPr="53357B5A">
        <w:rPr>
          <w:rFonts w:ascii="Courier New" w:hAnsi="Courier New" w:cs="Courier New"/>
        </w:rPr>
        <w:t xml:space="preserve">number of </w:t>
      </w:r>
      <w:r w:rsidR="00F06810" w:rsidRPr="53357B5A">
        <w:rPr>
          <w:rFonts w:ascii="Courier New" w:hAnsi="Courier New" w:cs="Courier New"/>
        </w:rPr>
        <w:t>premises</w:t>
      </w:r>
      <w:r w:rsidR="00ED09FE" w:rsidRPr="53357B5A">
        <w:rPr>
          <w:rFonts w:ascii="Courier New" w:hAnsi="Courier New" w:cs="Courier New"/>
        </w:rPr>
        <w:t xml:space="preserve"> (referred to as “pots”).</w:t>
      </w:r>
      <w:r w:rsidR="00F06810" w:rsidRPr="53357B5A">
        <w:rPr>
          <w:rFonts w:ascii="Courier New" w:hAnsi="Courier New" w:cs="Courier New"/>
        </w:rPr>
        <w:t xml:space="preserve"> For this exercise, assume that each pot is linked to a central cabinet via a cable </w:t>
      </w:r>
      <w:r w:rsidR="00483DA3" w:rsidRPr="53357B5A">
        <w:rPr>
          <w:rFonts w:ascii="Courier New" w:hAnsi="Courier New" w:cs="Courier New"/>
        </w:rPr>
        <w:t>buried</w:t>
      </w:r>
      <w:r w:rsidR="00F06810" w:rsidRPr="53357B5A">
        <w:rPr>
          <w:rFonts w:ascii="Courier New" w:hAnsi="Courier New" w:cs="Courier New"/>
        </w:rPr>
        <w:t xml:space="preserve"> in trenches</w:t>
      </w:r>
      <w:r w:rsidR="0047257F" w:rsidRPr="53357B5A">
        <w:rPr>
          <w:rFonts w:ascii="Courier New" w:hAnsi="Courier New" w:cs="Courier New"/>
        </w:rPr>
        <w:t xml:space="preserve"> (</w:t>
      </w:r>
      <w:r w:rsidR="00F06810" w:rsidRPr="53357B5A">
        <w:rPr>
          <w:rFonts w:ascii="Courier New" w:hAnsi="Courier New" w:cs="Courier New"/>
        </w:rPr>
        <w:t>in the road or verge</w:t>
      </w:r>
      <w:r w:rsidR="0047257F" w:rsidRPr="53357B5A">
        <w:rPr>
          <w:rFonts w:ascii="Courier New" w:hAnsi="Courier New" w:cs="Courier New"/>
        </w:rPr>
        <w:t xml:space="preserve">) and </w:t>
      </w:r>
      <w:r w:rsidR="001411A5" w:rsidRPr="53357B5A">
        <w:rPr>
          <w:rFonts w:ascii="Courier New" w:hAnsi="Courier New" w:cs="Courier New"/>
        </w:rPr>
        <w:t xml:space="preserve">buried </w:t>
      </w:r>
      <w:r w:rsidR="0047257F" w:rsidRPr="53357B5A">
        <w:rPr>
          <w:rFonts w:ascii="Courier New" w:hAnsi="Courier New" w:cs="Courier New"/>
        </w:rPr>
        <w:t>chambers</w:t>
      </w:r>
      <w:r w:rsidR="256503C9" w:rsidRPr="53357B5A">
        <w:rPr>
          <w:rFonts w:ascii="Courier New" w:hAnsi="Courier New" w:cs="Courier New"/>
        </w:rPr>
        <w:t>.</w:t>
      </w:r>
    </w:p>
    <w:p w14:paraId="0A8B9172" w14:textId="231BFB2F" w:rsidR="5B5DD571" w:rsidRDefault="5B5DD571" w:rsidP="3FDFC948">
      <w:pPr>
        <w:jc w:val="both"/>
        <w:rPr>
          <w:rFonts w:ascii="Courier New" w:hAnsi="Courier New" w:cs="Courier New"/>
        </w:rPr>
      </w:pPr>
      <w:r w:rsidRPr="3FDFC948">
        <w:rPr>
          <w:rFonts w:ascii="Courier New" w:hAnsi="Courier New" w:cs="Courier New"/>
        </w:rPr>
        <w:t>An example network might look like this:</w:t>
      </w:r>
    </w:p>
    <w:p w14:paraId="47498C72" w14:textId="1752D77F" w:rsidR="53357B5A" w:rsidRDefault="6E0D667B" w:rsidP="3FDFC948">
      <w:pPr>
        <w:jc w:val="both"/>
        <w:rPr>
          <w:rFonts w:ascii="Courier New" w:hAnsi="Courier New" w:cs="Courier New"/>
        </w:rPr>
      </w:pPr>
      <w: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25A41F40" wp14:editId="3FDFC948">
            <wp:extent cx="2305050" cy="2305050"/>
            <wp:effectExtent l="0" t="0" r="0" b="0"/>
            <wp:docPr id="292278600" name="Picture 292278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D7C5" w14:textId="171CA59E" w:rsidR="00F06810" w:rsidRDefault="00A9598A" w:rsidP="00F06810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F06810" w:rsidRPr="5DC0831C">
        <w:rPr>
          <w:rFonts w:ascii="Courier New" w:hAnsi="Courier New" w:cs="Courier New"/>
        </w:rPr>
        <w:t xml:space="preserve">nd </w:t>
      </w:r>
      <w:r>
        <w:rPr>
          <w:rFonts w:ascii="Courier New" w:hAnsi="Courier New" w:cs="Courier New"/>
        </w:rPr>
        <w:t xml:space="preserve">be </w:t>
      </w:r>
      <w:r w:rsidR="00F06810" w:rsidRPr="5DC0831C">
        <w:rPr>
          <w:rFonts w:ascii="Courier New" w:hAnsi="Courier New" w:cs="Courier New"/>
        </w:rPr>
        <w:t xml:space="preserve">represented </w:t>
      </w:r>
      <w:r w:rsidR="0047257F" w:rsidRPr="5DC0831C">
        <w:rPr>
          <w:rFonts w:ascii="Courier New" w:hAnsi="Courier New" w:cs="Courier New"/>
        </w:rPr>
        <w:t xml:space="preserve">by the </w:t>
      </w:r>
      <w:r w:rsidR="00F06810" w:rsidRPr="5DC0831C">
        <w:rPr>
          <w:rFonts w:ascii="Courier New" w:hAnsi="Courier New" w:cs="Courier New"/>
        </w:rPr>
        <w:t>format</w:t>
      </w:r>
      <w:r w:rsidR="0047257F" w:rsidRPr="5DC0831C">
        <w:rPr>
          <w:rFonts w:ascii="Courier New" w:hAnsi="Courier New" w:cs="Courier New"/>
        </w:rPr>
        <w:t xml:space="preserve"> </w:t>
      </w:r>
      <w:r w:rsidR="3BC21562" w:rsidRPr="5DC0831C">
        <w:rPr>
          <w:rFonts w:ascii="Courier New" w:hAnsi="Courier New" w:cs="Courier New"/>
        </w:rPr>
        <w:t xml:space="preserve">contained in the </w:t>
      </w:r>
      <w:proofErr w:type="spellStart"/>
      <w:proofErr w:type="gramStart"/>
      <w:r w:rsidR="3BC21562" w:rsidRPr="00A9598A">
        <w:rPr>
          <w:rFonts w:ascii="Courier New" w:hAnsi="Courier New" w:cs="Courier New"/>
          <w:b/>
          <w:bCs/>
        </w:rPr>
        <w:t>problem.graphml</w:t>
      </w:r>
      <w:proofErr w:type="spellEnd"/>
      <w:proofErr w:type="gramEnd"/>
      <w:r w:rsidR="3BC21562" w:rsidRPr="5DC0831C">
        <w:rPr>
          <w:rFonts w:ascii="Courier New" w:hAnsi="Courier New" w:cs="Courier New"/>
        </w:rPr>
        <w:t xml:space="preserve"> file.</w:t>
      </w:r>
    </w:p>
    <w:p w14:paraId="310016E3" w14:textId="61B6967B" w:rsidR="007E49B7" w:rsidRDefault="00ED09FE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cost</w:t>
      </w:r>
      <w:r w:rsidR="00F06810">
        <w:rPr>
          <w:rFonts w:ascii="Courier New" w:hAnsi="Courier New" w:cs="Courier New"/>
        </w:rPr>
        <w:t xml:space="preserve"> of a build is </w:t>
      </w:r>
      <w:r>
        <w:rPr>
          <w:rFonts w:ascii="Courier New" w:hAnsi="Courier New" w:cs="Courier New"/>
        </w:rPr>
        <w:t xml:space="preserve">calculated </w:t>
      </w:r>
      <w:r w:rsidR="007E49B7">
        <w:rPr>
          <w:rFonts w:ascii="Courier New" w:hAnsi="Courier New" w:cs="Courier New"/>
        </w:rPr>
        <w:t>according to a series of “</w:t>
      </w:r>
      <w:r w:rsidR="00F96F74">
        <w:rPr>
          <w:rFonts w:ascii="Courier New" w:hAnsi="Courier New" w:cs="Courier New"/>
        </w:rPr>
        <w:t>R</w:t>
      </w:r>
      <w:r w:rsidR="007E49B7">
        <w:rPr>
          <w:rFonts w:ascii="Courier New" w:hAnsi="Courier New" w:cs="Courier New"/>
        </w:rPr>
        <w:t xml:space="preserve">ate </w:t>
      </w:r>
      <w:r w:rsidR="00F96F74">
        <w:rPr>
          <w:rFonts w:ascii="Courier New" w:hAnsi="Courier New" w:cs="Courier New"/>
        </w:rPr>
        <w:t>C</w:t>
      </w:r>
      <w:r w:rsidR="007E49B7">
        <w:rPr>
          <w:rFonts w:ascii="Courier New" w:hAnsi="Courier New" w:cs="Courier New"/>
        </w:rPr>
        <w:t xml:space="preserve">ards” agreed between </w:t>
      </w:r>
      <w:r w:rsidR="00B62B65">
        <w:rPr>
          <w:rFonts w:ascii="Courier New" w:hAnsi="Courier New" w:cs="Courier New"/>
        </w:rPr>
        <w:t>GC</w:t>
      </w:r>
      <w:r w:rsidR="007E49B7">
        <w:rPr>
          <w:rFonts w:ascii="Courier New" w:hAnsi="Courier New" w:cs="Courier New"/>
        </w:rPr>
        <w:t xml:space="preserve"> and the contractors that physically build our network. Two example rate cards are as follows:</w:t>
      </w:r>
    </w:p>
    <w:tbl>
      <w:tblPr>
        <w:tblStyle w:val="TableGrid"/>
        <w:tblW w:w="10570" w:type="dxa"/>
        <w:tblLook w:val="04A0" w:firstRow="1" w:lastRow="0" w:firstColumn="1" w:lastColumn="0" w:noHBand="0" w:noVBand="1"/>
      </w:tblPr>
      <w:tblGrid>
        <w:gridCol w:w="2830"/>
        <w:gridCol w:w="2235"/>
        <w:gridCol w:w="345"/>
        <w:gridCol w:w="2520"/>
        <w:gridCol w:w="2640"/>
      </w:tblGrid>
      <w:tr w:rsidR="007E49B7" w14:paraId="4721ABA2" w14:textId="77777777" w:rsidTr="5DC0831C">
        <w:tc>
          <w:tcPr>
            <w:tcW w:w="5065" w:type="dxa"/>
            <w:gridSpan w:val="2"/>
            <w:tcBorders>
              <w:right w:val="single" w:sz="4" w:space="0" w:color="auto"/>
            </w:tcBorders>
          </w:tcPr>
          <w:p w14:paraId="59D064D9" w14:textId="09FDCB8F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Rate Card A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B9BF7C" w14:textId="77777777" w:rsidR="007E49B7" w:rsidRDefault="007E49B7" w:rsidP="00ED09FE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5160" w:type="dxa"/>
            <w:gridSpan w:val="2"/>
            <w:tcBorders>
              <w:left w:val="single" w:sz="4" w:space="0" w:color="auto"/>
            </w:tcBorders>
          </w:tcPr>
          <w:p w14:paraId="4DE78D39" w14:textId="6B690F00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Rate Card B</w:t>
            </w:r>
          </w:p>
        </w:tc>
      </w:tr>
      <w:tr w:rsidR="007E49B7" w14:paraId="3E629829" w14:textId="77777777" w:rsidTr="5DC0831C">
        <w:tc>
          <w:tcPr>
            <w:tcW w:w="2830" w:type="dxa"/>
          </w:tcPr>
          <w:p w14:paraId="71C23D37" w14:textId="5386F000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Item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43B35F3E" w14:textId="08C8B969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Cost (£)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99587" w14:textId="77777777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ECA4B3D" w14:textId="6060FFB8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Item</w:t>
            </w:r>
          </w:p>
        </w:tc>
        <w:tc>
          <w:tcPr>
            <w:tcW w:w="2640" w:type="dxa"/>
          </w:tcPr>
          <w:p w14:paraId="21B52BEB" w14:textId="10DD42F7" w:rsidR="007E49B7" w:rsidRPr="007E49B7" w:rsidRDefault="007E49B7" w:rsidP="007E49B7">
            <w:pPr>
              <w:jc w:val="center"/>
              <w:rPr>
                <w:rFonts w:ascii="Courier New" w:hAnsi="Courier New" w:cs="Courier New"/>
                <w:b/>
              </w:rPr>
            </w:pPr>
            <w:r w:rsidRPr="007E49B7">
              <w:rPr>
                <w:rFonts w:ascii="Courier New" w:hAnsi="Courier New" w:cs="Courier New"/>
                <w:b/>
              </w:rPr>
              <w:t>Cost (£)</w:t>
            </w:r>
          </w:p>
        </w:tc>
      </w:tr>
      <w:tr w:rsidR="007E49B7" w14:paraId="1FF195D5" w14:textId="77777777" w:rsidTr="5DC0831C">
        <w:tc>
          <w:tcPr>
            <w:tcW w:w="2830" w:type="dxa"/>
          </w:tcPr>
          <w:p w14:paraId="677422CD" w14:textId="4756421D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Cabinet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6D67FE5E" w14:textId="0235A0E0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1000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964B91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5DDD76A" w14:textId="03A69BB2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Cabinet</w:t>
            </w:r>
          </w:p>
        </w:tc>
        <w:tc>
          <w:tcPr>
            <w:tcW w:w="2640" w:type="dxa"/>
          </w:tcPr>
          <w:p w14:paraId="4A9DB9E6" w14:textId="3BA4330F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7E49B7">
              <w:rPr>
                <w:rFonts w:ascii="Courier New" w:hAnsi="Courier New" w:cs="Courier New"/>
              </w:rPr>
              <w:t>200</w:t>
            </w:r>
          </w:p>
        </w:tc>
      </w:tr>
      <w:tr w:rsidR="007E49B7" w14:paraId="60C6D7ED" w14:textId="77777777" w:rsidTr="5DC0831C">
        <w:tc>
          <w:tcPr>
            <w:tcW w:w="2830" w:type="dxa"/>
          </w:tcPr>
          <w:p w14:paraId="120DC7BA" w14:textId="45AFFA4D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(verge)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5B3D8A7" w14:textId="0B7B3DA6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8B4D58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2E22F82B" w14:textId="4FB71F17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(verge)</w:t>
            </w:r>
          </w:p>
        </w:tc>
        <w:tc>
          <w:tcPr>
            <w:tcW w:w="2640" w:type="dxa"/>
          </w:tcPr>
          <w:p w14:paraId="0E97633D" w14:textId="2906F3D6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</w:tc>
      </w:tr>
      <w:tr w:rsidR="007E49B7" w14:paraId="03DDB952" w14:textId="77777777" w:rsidTr="5DC0831C">
        <w:tc>
          <w:tcPr>
            <w:tcW w:w="2830" w:type="dxa"/>
          </w:tcPr>
          <w:p w14:paraId="475684DA" w14:textId="39E1C4F6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(road)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5D336C4C" w14:textId="00481DFC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100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E75EE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438EE887" w14:textId="2368EF12" w:rsidR="007E49B7" w:rsidRDefault="0047257F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Trench/</w:t>
            </w:r>
            <w:r w:rsidR="007E49B7">
              <w:rPr>
                <w:rFonts w:ascii="Courier New" w:hAnsi="Courier New" w:cs="Courier New"/>
              </w:rPr>
              <w:t>m (road)</w:t>
            </w:r>
          </w:p>
        </w:tc>
        <w:tc>
          <w:tcPr>
            <w:tcW w:w="2640" w:type="dxa"/>
          </w:tcPr>
          <w:p w14:paraId="5C7B5E4E" w14:textId="65BF19D0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80</w:t>
            </w:r>
          </w:p>
        </w:tc>
      </w:tr>
      <w:tr w:rsidR="001411A5" w14:paraId="5247DB32" w14:textId="77777777" w:rsidTr="5DC0831C">
        <w:tc>
          <w:tcPr>
            <w:tcW w:w="2830" w:type="dxa"/>
          </w:tcPr>
          <w:p w14:paraId="76F1C589" w14:textId="250FD1E5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Chamber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34340C63" w14:textId="6623ADEF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CBEFEE" w14:textId="77777777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69C05F9D" w14:textId="1C216E0F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Chamber</w:t>
            </w:r>
          </w:p>
        </w:tc>
        <w:tc>
          <w:tcPr>
            <w:tcW w:w="2640" w:type="dxa"/>
          </w:tcPr>
          <w:p w14:paraId="1421084B" w14:textId="5E3A34C4" w:rsidR="001411A5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</w:tr>
      <w:tr w:rsidR="007E49B7" w14:paraId="3A346F81" w14:textId="77777777" w:rsidTr="5DC0831C">
        <w:tc>
          <w:tcPr>
            <w:tcW w:w="2830" w:type="dxa"/>
          </w:tcPr>
          <w:p w14:paraId="6C1B303D" w14:textId="41C5D738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</w:t>
            </w:r>
          </w:p>
        </w:tc>
        <w:tc>
          <w:tcPr>
            <w:tcW w:w="2235" w:type="dxa"/>
            <w:tcBorders>
              <w:right w:val="single" w:sz="4" w:space="0" w:color="auto"/>
            </w:tcBorders>
          </w:tcPr>
          <w:p w14:paraId="6A168FDD" w14:textId="372A05E6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  <w:r w:rsidR="0005793F">
              <w:rPr>
                <w:rFonts w:ascii="Courier New" w:hAnsi="Courier New" w:cs="Courier New"/>
              </w:rPr>
              <w:t>0</w:t>
            </w:r>
          </w:p>
        </w:tc>
        <w:tc>
          <w:tcPr>
            <w:tcW w:w="3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A0D4A" w14:textId="77777777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2520" w:type="dxa"/>
            <w:tcBorders>
              <w:left w:val="single" w:sz="4" w:space="0" w:color="auto"/>
            </w:tcBorders>
          </w:tcPr>
          <w:p w14:paraId="76FCC152" w14:textId="66205062" w:rsidR="007E49B7" w:rsidRDefault="007E49B7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</w:t>
            </w:r>
          </w:p>
        </w:tc>
        <w:tc>
          <w:tcPr>
            <w:tcW w:w="2640" w:type="dxa"/>
          </w:tcPr>
          <w:p w14:paraId="5991674A" w14:textId="3A8E2679" w:rsidR="007E49B7" w:rsidRDefault="001411A5" w:rsidP="007E49B7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  <w:r w:rsidR="0047257F">
              <w:rPr>
                <w:rFonts w:ascii="Courier New" w:hAnsi="Courier New" w:cs="Courier New"/>
              </w:rPr>
              <w:t xml:space="preserve"> </w:t>
            </w:r>
            <w:r w:rsidR="00F06810">
              <w:rPr>
                <w:rFonts w:ascii="Courier New" w:hAnsi="Courier New" w:cs="Courier New"/>
              </w:rPr>
              <w:t>x</w:t>
            </w:r>
            <w:r w:rsidR="0047257F">
              <w:rPr>
                <w:rFonts w:ascii="Courier New" w:hAnsi="Courier New" w:cs="Courier New"/>
              </w:rPr>
              <w:t xml:space="preserve"> trench</w:t>
            </w:r>
            <w:r w:rsidR="002F5953">
              <w:rPr>
                <w:rFonts w:ascii="Courier New" w:hAnsi="Courier New" w:cs="Courier New"/>
              </w:rPr>
              <w:t xml:space="preserve"> l</w:t>
            </w:r>
            <w:r w:rsidR="00F06810">
              <w:rPr>
                <w:rFonts w:ascii="Courier New" w:hAnsi="Courier New" w:cs="Courier New"/>
              </w:rPr>
              <w:t>ength from Cabinet</w:t>
            </w:r>
          </w:p>
        </w:tc>
      </w:tr>
    </w:tbl>
    <w:p w14:paraId="632C0109" w14:textId="57C35F3A" w:rsidR="007E49B7" w:rsidRDefault="007E49B7" w:rsidP="00ED09FE">
      <w:pPr>
        <w:jc w:val="both"/>
        <w:rPr>
          <w:rFonts w:ascii="Courier New" w:hAnsi="Courier New" w:cs="Courier New"/>
        </w:rPr>
      </w:pPr>
    </w:p>
    <w:p w14:paraId="7D290E35" w14:textId="3BAA312B" w:rsidR="002F5953" w:rsidRDefault="00F96F74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 w:rsidR="002F5953">
        <w:rPr>
          <w:rFonts w:ascii="Courier New" w:hAnsi="Courier New" w:cs="Courier New"/>
        </w:rPr>
        <w:t xml:space="preserve"> single pot connected to a cabinet via 10m of cable in verge</w:t>
      </w:r>
      <w:r w:rsidR="008F204F">
        <w:rPr>
          <w:rFonts w:ascii="Courier New" w:hAnsi="Courier New" w:cs="Courier New"/>
        </w:rPr>
        <w:t xml:space="preserve"> and </w:t>
      </w:r>
      <w:r w:rsidR="001411A5">
        <w:rPr>
          <w:rFonts w:ascii="Courier New" w:hAnsi="Courier New" w:cs="Courier New"/>
        </w:rPr>
        <w:t>one chamber</w:t>
      </w:r>
      <w:r w:rsidR="002F5953">
        <w:rPr>
          <w:rFonts w:ascii="Courier New" w:hAnsi="Courier New" w:cs="Courier New"/>
        </w:rPr>
        <w:t xml:space="preserve"> would cost </w:t>
      </w:r>
      <w:r>
        <w:rPr>
          <w:rFonts w:ascii="Courier New" w:hAnsi="Courier New" w:cs="Courier New"/>
        </w:rPr>
        <w:t>£1,</w:t>
      </w:r>
      <w:r w:rsidR="001411A5">
        <w:rPr>
          <w:rFonts w:ascii="Courier New" w:hAnsi="Courier New" w:cs="Courier New"/>
        </w:rPr>
        <w:t>80</w:t>
      </w:r>
      <w:r>
        <w:rPr>
          <w:rFonts w:ascii="Courier New" w:hAnsi="Courier New" w:cs="Courier New"/>
        </w:rPr>
        <w:t>0 costed using Rate Card A, or £</w:t>
      </w:r>
      <w:r w:rsidR="001411A5">
        <w:rPr>
          <w:rFonts w:ascii="Courier New" w:hAnsi="Courier New" w:cs="Courier New"/>
        </w:rPr>
        <w:t>2,00</w:t>
      </w:r>
      <w:r>
        <w:rPr>
          <w:rFonts w:ascii="Courier New" w:hAnsi="Courier New" w:cs="Courier New"/>
        </w:rPr>
        <w:t>0 using Rate Card B.</w:t>
      </w:r>
    </w:p>
    <w:p w14:paraId="39394681" w14:textId="09DDF147" w:rsidR="00F06810" w:rsidRPr="00F06810" w:rsidRDefault="00F06810" w:rsidP="00ED09FE">
      <w:pPr>
        <w:jc w:val="both"/>
        <w:rPr>
          <w:rFonts w:ascii="Courier New" w:hAnsi="Courier New" w:cs="Courier New"/>
          <w:b/>
        </w:rPr>
      </w:pPr>
      <w:r w:rsidRPr="00F06810">
        <w:rPr>
          <w:rFonts w:ascii="Courier New" w:hAnsi="Courier New" w:cs="Courier New"/>
          <w:b/>
        </w:rPr>
        <w:t>Question:</w:t>
      </w:r>
    </w:p>
    <w:p w14:paraId="7289C4E4" w14:textId="45807E33" w:rsidR="00ED09FE" w:rsidRDefault="00A9598A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Python, c</w:t>
      </w:r>
      <w:r w:rsidR="00F06810">
        <w:rPr>
          <w:rFonts w:ascii="Courier New" w:hAnsi="Courier New" w:cs="Courier New"/>
        </w:rPr>
        <w:t xml:space="preserve">reate a program that will </w:t>
      </w:r>
      <w:r>
        <w:rPr>
          <w:rFonts w:ascii="Courier New" w:hAnsi="Courier New" w:cs="Courier New"/>
        </w:rPr>
        <w:t xml:space="preserve">load the </w:t>
      </w:r>
      <w:proofErr w:type="spellStart"/>
      <w:proofErr w:type="gramStart"/>
      <w:r w:rsidRPr="00A9598A">
        <w:rPr>
          <w:rFonts w:ascii="Courier New" w:hAnsi="Courier New" w:cs="Courier New"/>
          <w:b/>
          <w:bCs/>
        </w:rPr>
        <w:t>problem.graphml</w:t>
      </w:r>
      <w:proofErr w:type="spellEnd"/>
      <w:proofErr w:type="gramEnd"/>
      <w:r w:rsidRPr="5DC083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file (or any other file provided in the same format) and </w:t>
      </w:r>
      <w:r w:rsidR="00F06810">
        <w:rPr>
          <w:rFonts w:ascii="Courier New" w:hAnsi="Courier New" w:cs="Courier New"/>
        </w:rPr>
        <w:t xml:space="preserve">output the correct costs for </w:t>
      </w:r>
      <w:r>
        <w:rPr>
          <w:rFonts w:ascii="Courier New" w:hAnsi="Courier New" w:cs="Courier New"/>
        </w:rPr>
        <w:t xml:space="preserve">the two </w:t>
      </w:r>
      <w:r w:rsidR="00F96F74">
        <w:rPr>
          <w:rFonts w:ascii="Courier New" w:hAnsi="Courier New" w:cs="Courier New"/>
        </w:rPr>
        <w:t>R</w:t>
      </w:r>
      <w:r w:rsidR="00F06810">
        <w:rPr>
          <w:rFonts w:ascii="Courier New" w:hAnsi="Courier New" w:cs="Courier New"/>
        </w:rPr>
        <w:t xml:space="preserve">ate </w:t>
      </w:r>
      <w:r w:rsidR="00F96F74">
        <w:rPr>
          <w:rFonts w:ascii="Courier New" w:hAnsi="Courier New" w:cs="Courier New"/>
        </w:rPr>
        <w:t>C</w:t>
      </w:r>
      <w:r w:rsidR="00F06810">
        <w:rPr>
          <w:rFonts w:ascii="Courier New" w:hAnsi="Courier New" w:cs="Courier New"/>
        </w:rPr>
        <w:t>ard</w:t>
      </w:r>
      <w:r w:rsidR="003B7127">
        <w:rPr>
          <w:rFonts w:ascii="Courier New" w:hAnsi="Courier New" w:cs="Courier New"/>
        </w:rPr>
        <w:t>s</w:t>
      </w:r>
      <w:r w:rsidR="00F06810">
        <w:rPr>
          <w:rFonts w:ascii="Courier New" w:hAnsi="Courier New" w:cs="Courier New"/>
        </w:rPr>
        <w:t xml:space="preserve"> shown above.</w:t>
      </w:r>
    </w:p>
    <w:p w14:paraId="0F201B83" w14:textId="04E05936" w:rsidR="00A9598A" w:rsidRDefault="00A9598A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 suggest that you use the `</w:t>
      </w:r>
      <w:proofErr w:type="spellStart"/>
      <w:r>
        <w:rPr>
          <w:rFonts w:ascii="Courier New" w:hAnsi="Courier New" w:cs="Courier New"/>
        </w:rPr>
        <w:t>networkx</w:t>
      </w:r>
      <w:proofErr w:type="spellEnd"/>
      <w:r>
        <w:rPr>
          <w:rFonts w:ascii="Courier New" w:hAnsi="Courier New" w:cs="Courier New"/>
        </w:rPr>
        <w:t xml:space="preserve">` library to parse the </w:t>
      </w:r>
      <w:proofErr w:type="spellStart"/>
      <w:r>
        <w:rPr>
          <w:rFonts w:ascii="Courier New" w:hAnsi="Courier New" w:cs="Courier New"/>
        </w:rPr>
        <w:t>graphml</w:t>
      </w:r>
      <w:proofErr w:type="spellEnd"/>
      <w:r>
        <w:rPr>
          <w:rFonts w:ascii="Courier New" w:hAnsi="Courier New" w:cs="Courier New"/>
        </w:rPr>
        <w:t xml:space="preserve"> file; it includes various graph analysis features.</w:t>
      </w:r>
    </w:p>
    <w:p w14:paraId="204FDA52" w14:textId="1E7D3205" w:rsidR="00F06810" w:rsidRPr="00F06810" w:rsidRDefault="00F06810" w:rsidP="00ED09FE">
      <w:pPr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Rules:</w:t>
      </w:r>
    </w:p>
    <w:p w14:paraId="3D9FDDCB" w14:textId="6652ED09" w:rsidR="00F06810" w:rsidRDefault="00F06810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don’t spend more than two hours on this exercise – we just want to see how your mind works when approaching the problem.</w:t>
      </w:r>
    </w:p>
    <w:p w14:paraId="1DDFEE35" w14:textId="77777777" w:rsidR="00F06810" w:rsidRDefault="00F06810" w:rsidP="00ED09FE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Please demonstrate production-quality coding practices as applicable.</w:t>
      </w:r>
    </w:p>
    <w:p w14:paraId="4A3063E4" w14:textId="2DCB14A1" w:rsidR="00ED09FE" w:rsidRPr="00ED09FE" w:rsidRDefault="00F06810" w:rsidP="00ED09FE">
      <w:pPr>
        <w:jc w:val="both"/>
        <w:rPr>
          <w:rFonts w:ascii="Courier New" w:hAnsi="Courier New" w:cs="Courier New"/>
        </w:rPr>
      </w:pPr>
      <w:r w:rsidRPr="5DC0831C">
        <w:rPr>
          <w:rFonts w:ascii="Courier New" w:hAnsi="Courier New" w:cs="Courier New"/>
        </w:rPr>
        <w:t>Please be prepared to talk through your solutio</w:t>
      </w:r>
      <w:r w:rsidR="00A9598A">
        <w:rPr>
          <w:rFonts w:ascii="Courier New" w:hAnsi="Courier New" w:cs="Courier New"/>
        </w:rPr>
        <w:t>n</w:t>
      </w:r>
      <w:r w:rsidRPr="5DC0831C">
        <w:rPr>
          <w:rFonts w:ascii="Courier New" w:hAnsi="Courier New" w:cs="Courier New"/>
        </w:rPr>
        <w:t>.</w:t>
      </w:r>
    </w:p>
    <w:sectPr w:rsidR="00ED09FE" w:rsidRPr="00ED09FE" w:rsidSect="00141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60"/>
    <w:rsid w:val="0005793F"/>
    <w:rsid w:val="001411A5"/>
    <w:rsid w:val="00211BEF"/>
    <w:rsid w:val="002F5953"/>
    <w:rsid w:val="003B7127"/>
    <w:rsid w:val="0047257F"/>
    <w:rsid w:val="00483DA3"/>
    <w:rsid w:val="007E49B7"/>
    <w:rsid w:val="008F204F"/>
    <w:rsid w:val="00A023D6"/>
    <w:rsid w:val="00A63120"/>
    <w:rsid w:val="00A9598A"/>
    <w:rsid w:val="00B62B65"/>
    <w:rsid w:val="00BB2ECA"/>
    <w:rsid w:val="00C93898"/>
    <w:rsid w:val="00D473E9"/>
    <w:rsid w:val="00D83CD7"/>
    <w:rsid w:val="00E62F60"/>
    <w:rsid w:val="00ED09FE"/>
    <w:rsid w:val="00F06810"/>
    <w:rsid w:val="00F96F74"/>
    <w:rsid w:val="0412828E"/>
    <w:rsid w:val="07D63BBE"/>
    <w:rsid w:val="09620A80"/>
    <w:rsid w:val="0B90C328"/>
    <w:rsid w:val="0D49A636"/>
    <w:rsid w:val="0EE57697"/>
    <w:rsid w:val="199D1F04"/>
    <w:rsid w:val="1CF94EBE"/>
    <w:rsid w:val="248ED754"/>
    <w:rsid w:val="256503C9"/>
    <w:rsid w:val="262E271A"/>
    <w:rsid w:val="298521F3"/>
    <w:rsid w:val="2B2FAA8B"/>
    <w:rsid w:val="30836B1F"/>
    <w:rsid w:val="366EEA86"/>
    <w:rsid w:val="3BC21562"/>
    <w:rsid w:val="3FDFC948"/>
    <w:rsid w:val="4295EAB6"/>
    <w:rsid w:val="44C35912"/>
    <w:rsid w:val="4677D574"/>
    <w:rsid w:val="49F8EF2D"/>
    <w:rsid w:val="4B33E340"/>
    <w:rsid w:val="4E7FA414"/>
    <w:rsid w:val="4F7C5B44"/>
    <w:rsid w:val="503F04CC"/>
    <w:rsid w:val="53357B5A"/>
    <w:rsid w:val="54EE26E2"/>
    <w:rsid w:val="5B5DD571"/>
    <w:rsid w:val="5DC0831C"/>
    <w:rsid w:val="5F41E5BF"/>
    <w:rsid w:val="60DF3B48"/>
    <w:rsid w:val="63BDE2C3"/>
    <w:rsid w:val="64DB3B03"/>
    <w:rsid w:val="662C6034"/>
    <w:rsid w:val="66F58385"/>
    <w:rsid w:val="6AE03CC1"/>
    <w:rsid w:val="6E0D667B"/>
    <w:rsid w:val="7134D9B3"/>
    <w:rsid w:val="782DC6BA"/>
    <w:rsid w:val="79DCA4C2"/>
    <w:rsid w:val="7F47A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085CE"/>
  <w15:chartTrackingRefBased/>
  <w15:docId w15:val="{5EB1D54F-94BD-44C1-B6FB-32CCED346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Ashwin</dc:creator>
  <cp:keywords/>
  <dc:description/>
  <cp:lastModifiedBy>Rashan Peiris</cp:lastModifiedBy>
  <cp:revision>7</cp:revision>
  <dcterms:created xsi:type="dcterms:W3CDTF">2021-05-06T22:27:00Z</dcterms:created>
  <dcterms:modified xsi:type="dcterms:W3CDTF">2022-12-08T08:25:00Z</dcterms:modified>
</cp:coreProperties>
</file>