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C99F" w14:textId="7C8897EE" w:rsidR="00D46956" w:rsidRDefault="00CA4A5A" w:rsidP="00D85E67">
      <w:pPr>
        <w:spacing w:after="0"/>
        <w:jc w:val="center"/>
        <w:rPr>
          <w:rFonts w:asciiTheme="majorHAnsi" w:hAnsiTheme="majorHAnsi" w:cstheme="majorHAnsi"/>
          <w:b/>
          <w:bCs/>
          <w:smallCaps/>
          <w:sz w:val="32"/>
          <w:szCs w:val="32"/>
          <w:lang w:val="en-US"/>
        </w:rPr>
      </w:pPr>
      <w:r w:rsidRPr="00CA4A5A">
        <w:rPr>
          <w:rFonts w:asciiTheme="majorHAnsi" w:hAnsiTheme="majorHAnsi" w:cstheme="majorHAnsi"/>
          <w:b/>
          <w:bCs/>
          <w:smallCaps/>
          <w:sz w:val="32"/>
          <w:szCs w:val="32"/>
          <w:lang w:val="en-US"/>
        </w:rPr>
        <w:t>Exhibits for Calibration periodicity</w:t>
      </w:r>
    </w:p>
    <w:p w14:paraId="529D442C" w14:textId="5D6632C6" w:rsidR="00454ECE" w:rsidRDefault="00000000" w:rsidP="00D85E67">
      <w:pPr>
        <w:spacing w:after="0"/>
        <w:jc w:val="center"/>
        <w:rPr>
          <w:sz w:val="12"/>
          <w:szCs w:val="12"/>
          <w:lang w:val="en-US"/>
        </w:rPr>
      </w:pPr>
      <w:r>
        <w:rPr>
          <w:sz w:val="12"/>
          <w:szCs w:val="12"/>
          <w:lang w:val="en-US"/>
        </w:rPr>
        <w:pict w14:anchorId="0C70F622">
          <v:rect id="_x0000_i1025" style="width:0;height:1.5pt" o:hralign="center" o:hrstd="t" o:hr="t" fillcolor="#a0a0a0" stroked="f"/>
        </w:pict>
      </w:r>
    </w:p>
    <w:p w14:paraId="64B48F6C" w14:textId="77777777" w:rsidR="00CA4A5A" w:rsidRDefault="00CA4A5A" w:rsidP="00CA4A5A">
      <w:pPr>
        <w:pStyle w:val="Heading1"/>
      </w:pPr>
      <w:r>
        <w:t>Objective:</w:t>
      </w:r>
    </w:p>
    <w:p w14:paraId="5FDCE4BA" w14:textId="1C81ABFF" w:rsidR="00CA4A5A" w:rsidRDefault="00CA4A5A" w:rsidP="00CA4A5A">
      <w:pPr>
        <w:pStyle w:val="Text10"/>
      </w:pPr>
      <w:r w:rsidRPr="00CA4A5A">
        <w:t>The calibration periodicity at SMJ Lab ensures that all equipment used for measurements in our chemical testing processes are accurately calibrated at regular intervals. This is vital for maintaining the reliability of results and ensuring compliance with industry standards under ISO 17025:2017.</w:t>
      </w:r>
    </w:p>
    <w:p w14:paraId="2F02A4B9" w14:textId="77777777" w:rsidR="00231CE3" w:rsidRDefault="00231CE3" w:rsidP="00231CE3">
      <w:pPr>
        <w:pStyle w:val="Heading1"/>
      </w:pPr>
      <w:r>
        <w:t>Scope:</w:t>
      </w:r>
    </w:p>
    <w:p w14:paraId="73520A50" w14:textId="7959D24F" w:rsidR="00347233" w:rsidRDefault="00CA4A5A" w:rsidP="00231CE3">
      <w:pPr>
        <w:pStyle w:val="Text10"/>
      </w:pPr>
      <w:r w:rsidRPr="00CA4A5A">
        <w:t>This periodicity policy applies to all measuring and testing equipment that may impact the quality of test results. This includes, but is not limited to, balances, thermometers, pH meters, volumetric equipment, spectrophotometers, and chromatographs used in SMJ Lab.</w:t>
      </w:r>
    </w:p>
    <w:p w14:paraId="0AF07EE2" w14:textId="246949E6" w:rsidR="00B12936" w:rsidRDefault="00CA4A5A" w:rsidP="00B12936">
      <w:pPr>
        <w:pStyle w:val="Heading1"/>
        <w:ind w:left="357" w:hanging="357"/>
      </w:pPr>
      <w:r w:rsidRPr="00CA4A5A">
        <w:t>Calibration Periodicity Criteria</w:t>
      </w:r>
      <w:r w:rsidR="00B12936">
        <w:t>:</w:t>
      </w:r>
    </w:p>
    <w:p w14:paraId="2F91BDB7" w14:textId="77777777" w:rsidR="00CA4A5A" w:rsidRDefault="00CA4A5A" w:rsidP="00CA4A5A">
      <w:pPr>
        <w:pStyle w:val="Heading2"/>
        <w:ind w:left="969" w:hanging="612"/>
      </w:pPr>
      <w:r>
        <w:t>Manufacturer’s Recommendation:</w:t>
      </w:r>
    </w:p>
    <w:p w14:paraId="0527D579" w14:textId="77777777" w:rsidR="00CA4A5A" w:rsidRDefault="00CA4A5A" w:rsidP="00CA4A5A">
      <w:pPr>
        <w:pStyle w:val="Text2"/>
      </w:pPr>
      <w:r>
        <w:t>Calibration intervals should follow the manufacturer’s guidelines. If the manufacturer specifies a particular calibration frequency, this should be adhered to unless justified otherwise by SMJ Lab’s internal review.</w:t>
      </w:r>
    </w:p>
    <w:p w14:paraId="692849FA" w14:textId="77777777" w:rsidR="00CA4A5A" w:rsidRDefault="00CA4A5A" w:rsidP="00CA4A5A">
      <w:pPr>
        <w:pStyle w:val="Heading2"/>
        <w:ind w:left="969" w:hanging="612"/>
      </w:pPr>
      <w:r>
        <w:t>Usage Frequency:</w:t>
      </w:r>
    </w:p>
    <w:p w14:paraId="49AAE23F" w14:textId="77777777" w:rsidR="00CA4A5A" w:rsidRPr="00CA4A5A" w:rsidRDefault="00CA4A5A" w:rsidP="00EF61AB">
      <w:pPr>
        <w:pStyle w:val="Heading3"/>
        <w:ind w:left="1701" w:hanging="731"/>
        <w:rPr>
          <w:b w:val="0"/>
          <w:bCs w:val="0"/>
        </w:rPr>
      </w:pPr>
      <w:r w:rsidRPr="00CA4A5A">
        <w:t>High-use equipment (daily or frequent use):</w:t>
      </w:r>
      <w:r w:rsidRPr="00CA4A5A">
        <w:rPr>
          <w:b w:val="0"/>
          <w:bCs w:val="0"/>
        </w:rPr>
        <w:t xml:space="preserve"> Requires calibration more frequently (e.g., every 3 to 6 months).</w:t>
      </w:r>
    </w:p>
    <w:p w14:paraId="3BB67057" w14:textId="77777777" w:rsidR="00CA4A5A" w:rsidRPr="00CA4A5A" w:rsidRDefault="00CA4A5A" w:rsidP="00EF61AB">
      <w:pPr>
        <w:pStyle w:val="Heading3"/>
        <w:ind w:left="1701" w:hanging="731"/>
        <w:rPr>
          <w:b w:val="0"/>
          <w:bCs w:val="0"/>
        </w:rPr>
      </w:pPr>
      <w:r w:rsidRPr="00CA4A5A">
        <w:t>Low-use equipment (weekly or monthly use):</w:t>
      </w:r>
      <w:r w:rsidRPr="00CA4A5A">
        <w:rPr>
          <w:b w:val="0"/>
          <w:bCs w:val="0"/>
        </w:rPr>
        <w:t xml:space="preserve"> May be calibrated less frequently (e.g., once a year).</w:t>
      </w:r>
    </w:p>
    <w:p w14:paraId="6DCF11F7" w14:textId="77777777" w:rsidR="00CA4A5A" w:rsidRDefault="00CA4A5A" w:rsidP="00CA4A5A">
      <w:pPr>
        <w:pStyle w:val="Heading2"/>
        <w:ind w:left="969" w:hanging="612"/>
      </w:pPr>
      <w:r>
        <w:t>Environmental Conditions:</w:t>
      </w:r>
    </w:p>
    <w:p w14:paraId="3BF112AA" w14:textId="77777777" w:rsidR="00CA4A5A" w:rsidRDefault="00CA4A5A" w:rsidP="00CA4A5A">
      <w:pPr>
        <w:pStyle w:val="Text2"/>
      </w:pPr>
      <w:r>
        <w:t>The calibration frequency may be adjusted based on the lab's environment. Equipment exposed to fluctuating or harsh conditions may require more frequent calibration to ensure accuracy.</w:t>
      </w:r>
    </w:p>
    <w:p w14:paraId="1D892F92" w14:textId="77777777" w:rsidR="00CA4A5A" w:rsidRDefault="00CA4A5A" w:rsidP="00CA4A5A">
      <w:pPr>
        <w:pStyle w:val="Heading2"/>
        <w:ind w:left="969" w:hanging="612"/>
      </w:pPr>
      <w:r>
        <w:t>Historical Performance:</w:t>
      </w:r>
    </w:p>
    <w:p w14:paraId="32F2C03E" w14:textId="77777777" w:rsidR="00CA4A5A" w:rsidRDefault="00CA4A5A" w:rsidP="00CA4A5A">
      <w:pPr>
        <w:pStyle w:val="Text2"/>
      </w:pPr>
      <w:r>
        <w:t>If an instrument has shown signs of wear or drift during previous calibrations, SMJ Lab will adjust the calibration interval accordingly, reducing it if necessary.</w:t>
      </w:r>
    </w:p>
    <w:p w14:paraId="3247076F" w14:textId="77777777" w:rsidR="00CA4A5A" w:rsidRDefault="00CA4A5A" w:rsidP="00CA4A5A">
      <w:pPr>
        <w:pStyle w:val="Heading2"/>
        <w:ind w:left="969" w:hanging="612"/>
      </w:pPr>
      <w:r>
        <w:t>Criticality of Measurement:</w:t>
      </w:r>
    </w:p>
    <w:p w14:paraId="09614678" w14:textId="386EA2A8" w:rsidR="00B12936" w:rsidRDefault="00CA4A5A" w:rsidP="00CA4A5A">
      <w:pPr>
        <w:pStyle w:val="Text2"/>
      </w:pPr>
      <w:r>
        <w:t>For instruments used for highly critical measurements (e.g., regulatory compliance tests), calibration may be required more frequently to ensure accuracy.</w:t>
      </w:r>
    </w:p>
    <w:p w14:paraId="0762C84C" w14:textId="60D9771A" w:rsidR="00CA4A5A" w:rsidRDefault="00CA4A5A" w:rsidP="00CA4A5A">
      <w:pPr>
        <w:pStyle w:val="Heading1"/>
        <w:ind w:left="357" w:hanging="357"/>
      </w:pPr>
      <w:r w:rsidRPr="00D2064B">
        <w:rPr>
          <w:color w:val="000000" w:themeColor="text1"/>
        </w:rPr>
        <w:t>Calibration Schedule Template</w:t>
      </w:r>
      <w:r w:rsidR="00E1184B" w:rsidRPr="00D2064B">
        <w:rPr>
          <w:color w:val="000000" w:themeColor="text1"/>
        </w:rPr>
        <w:t>:</w:t>
      </w:r>
    </w:p>
    <w:tbl>
      <w:tblPr>
        <w:tblStyle w:val="TableGrid"/>
        <w:tblW w:w="0" w:type="auto"/>
        <w:tblInd w:w="357" w:type="dxa"/>
        <w:tblLook w:val="04A0" w:firstRow="1" w:lastRow="0" w:firstColumn="1" w:lastColumn="0" w:noHBand="0" w:noVBand="1"/>
      </w:tblPr>
      <w:tblGrid>
        <w:gridCol w:w="2332"/>
        <w:gridCol w:w="1842"/>
        <w:gridCol w:w="1459"/>
        <w:gridCol w:w="2085"/>
        <w:gridCol w:w="1565"/>
      </w:tblGrid>
      <w:tr w:rsidR="00E1184B" w14:paraId="1DE5D1B3" w14:textId="77777777" w:rsidTr="00E1184B">
        <w:tc>
          <w:tcPr>
            <w:tcW w:w="2332" w:type="dxa"/>
            <w:shd w:val="clear" w:color="auto" w:fill="D9D9D9" w:themeFill="background1" w:themeFillShade="D9"/>
            <w:vAlign w:val="center"/>
          </w:tcPr>
          <w:p w14:paraId="4FF94474" w14:textId="28950BD2" w:rsidR="00E1184B" w:rsidRPr="00E1184B" w:rsidRDefault="00E1184B" w:rsidP="00E1184B">
            <w:pPr>
              <w:pStyle w:val="Text10"/>
              <w:spacing w:after="0"/>
              <w:ind w:left="0"/>
              <w:jc w:val="center"/>
              <w:rPr>
                <w:b/>
                <w:bCs/>
              </w:rPr>
            </w:pPr>
            <w:r w:rsidRPr="00E1184B">
              <w:rPr>
                <w:b/>
                <w:bCs/>
              </w:rPr>
              <w:t>Equipment</w:t>
            </w:r>
          </w:p>
        </w:tc>
        <w:tc>
          <w:tcPr>
            <w:tcW w:w="1842" w:type="dxa"/>
            <w:shd w:val="clear" w:color="auto" w:fill="D9D9D9" w:themeFill="background1" w:themeFillShade="D9"/>
            <w:vAlign w:val="center"/>
          </w:tcPr>
          <w:p w14:paraId="28C3F6CD" w14:textId="78F3497B" w:rsidR="00E1184B" w:rsidRPr="00E1184B" w:rsidRDefault="00E1184B" w:rsidP="00E1184B">
            <w:pPr>
              <w:pStyle w:val="Text10"/>
              <w:spacing w:after="0"/>
              <w:ind w:left="0"/>
              <w:jc w:val="center"/>
              <w:rPr>
                <w:b/>
                <w:bCs/>
              </w:rPr>
            </w:pPr>
            <w:r w:rsidRPr="00E1184B">
              <w:rPr>
                <w:b/>
                <w:bCs/>
              </w:rPr>
              <w:t>Calibration Frequency</w:t>
            </w:r>
          </w:p>
        </w:tc>
        <w:tc>
          <w:tcPr>
            <w:tcW w:w="1459" w:type="dxa"/>
            <w:shd w:val="clear" w:color="auto" w:fill="D9D9D9" w:themeFill="background1" w:themeFillShade="D9"/>
            <w:vAlign w:val="center"/>
          </w:tcPr>
          <w:p w14:paraId="00DFD617" w14:textId="2856FDDA" w:rsidR="00E1184B" w:rsidRPr="00E1184B" w:rsidRDefault="00E1184B" w:rsidP="00E1184B">
            <w:pPr>
              <w:pStyle w:val="Text10"/>
              <w:spacing w:after="0"/>
              <w:ind w:left="0"/>
              <w:jc w:val="center"/>
              <w:rPr>
                <w:b/>
                <w:bCs/>
              </w:rPr>
            </w:pPr>
            <w:r w:rsidRPr="00E1184B">
              <w:rPr>
                <w:b/>
                <w:bCs/>
              </w:rPr>
              <w:t>Next Calibration Date</w:t>
            </w:r>
          </w:p>
        </w:tc>
        <w:tc>
          <w:tcPr>
            <w:tcW w:w="2085" w:type="dxa"/>
            <w:shd w:val="clear" w:color="auto" w:fill="D9D9D9" w:themeFill="background1" w:themeFillShade="D9"/>
            <w:vAlign w:val="center"/>
          </w:tcPr>
          <w:p w14:paraId="2624EC00" w14:textId="2C556BF0" w:rsidR="00E1184B" w:rsidRPr="00E1184B" w:rsidRDefault="00E1184B" w:rsidP="00E1184B">
            <w:pPr>
              <w:pStyle w:val="Text10"/>
              <w:spacing w:after="0"/>
              <w:ind w:left="0"/>
              <w:jc w:val="center"/>
              <w:rPr>
                <w:b/>
                <w:bCs/>
              </w:rPr>
            </w:pPr>
            <w:r w:rsidRPr="00E1184B">
              <w:rPr>
                <w:b/>
                <w:bCs/>
              </w:rPr>
              <w:t>Calibration Performed By</w:t>
            </w:r>
          </w:p>
        </w:tc>
        <w:tc>
          <w:tcPr>
            <w:tcW w:w="1565" w:type="dxa"/>
            <w:shd w:val="clear" w:color="auto" w:fill="D9D9D9" w:themeFill="background1" w:themeFillShade="D9"/>
            <w:vAlign w:val="center"/>
          </w:tcPr>
          <w:p w14:paraId="717E85F4" w14:textId="641AA490" w:rsidR="00E1184B" w:rsidRPr="00E1184B" w:rsidRDefault="00E1184B" w:rsidP="00E1184B">
            <w:pPr>
              <w:pStyle w:val="Text10"/>
              <w:spacing w:after="0"/>
              <w:ind w:left="0"/>
              <w:jc w:val="center"/>
              <w:rPr>
                <w:b/>
                <w:bCs/>
              </w:rPr>
            </w:pPr>
            <w:r w:rsidRPr="00E1184B">
              <w:rPr>
                <w:b/>
                <w:bCs/>
              </w:rPr>
              <w:t>Calibration Method</w:t>
            </w:r>
          </w:p>
        </w:tc>
      </w:tr>
      <w:tr w:rsidR="00E1184B" w14:paraId="4A824045" w14:textId="77777777" w:rsidTr="00E1184B">
        <w:trPr>
          <w:trHeight w:val="397"/>
        </w:trPr>
        <w:tc>
          <w:tcPr>
            <w:tcW w:w="2332" w:type="dxa"/>
            <w:vAlign w:val="center"/>
          </w:tcPr>
          <w:p w14:paraId="14AA790D" w14:textId="7B7BCBD6" w:rsidR="00E1184B" w:rsidRDefault="00E1184B" w:rsidP="00E1184B">
            <w:pPr>
              <w:pStyle w:val="Text10"/>
              <w:spacing w:after="0"/>
              <w:ind w:left="0"/>
              <w:jc w:val="left"/>
            </w:pPr>
          </w:p>
        </w:tc>
        <w:tc>
          <w:tcPr>
            <w:tcW w:w="1842" w:type="dxa"/>
            <w:vAlign w:val="center"/>
          </w:tcPr>
          <w:p w14:paraId="6AF2A3F6" w14:textId="7CDB132E" w:rsidR="00E1184B" w:rsidRDefault="00E1184B" w:rsidP="00E1184B">
            <w:pPr>
              <w:pStyle w:val="Text10"/>
              <w:spacing w:after="0"/>
              <w:ind w:left="0"/>
              <w:jc w:val="center"/>
            </w:pPr>
          </w:p>
        </w:tc>
        <w:tc>
          <w:tcPr>
            <w:tcW w:w="1459" w:type="dxa"/>
            <w:vAlign w:val="center"/>
          </w:tcPr>
          <w:p w14:paraId="79891611" w14:textId="65E77E09" w:rsidR="00E1184B" w:rsidRDefault="00E1184B" w:rsidP="00E1184B">
            <w:pPr>
              <w:pStyle w:val="Text10"/>
              <w:spacing w:after="0"/>
              <w:ind w:left="0"/>
              <w:jc w:val="center"/>
            </w:pPr>
          </w:p>
        </w:tc>
        <w:tc>
          <w:tcPr>
            <w:tcW w:w="2085" w:type="dxa"/>
            <w:vAlign w:val="center"/>
          </w:tcPr>
          <w:p w14:paraId="1B207434" w14:textId="2ECF6878" w:rsidR="00E1184B" w:rsidRDefault="00E1184B" w:rsidP="00E1184B">
            <w:pPr>
              <w:pStyle w:val="Text10"/>
              <w:spacing w:after="0"/>
              <w:ind w:left="0"/>
              <w:jc w:val="center"/>
            </w:pPr>
          </w:p>
        </w:tc>
        <w:tc>
          <w:tcPr>
            <w:tcW w:w="1565" w:type="dxa"/>
            <w:vAlign w:val="center"/>
          </w:tcPr>
          <w:p w14:paraId="4716A344" w14:textId="580ABBB1" w:rsidR="00E1184B" w:rsidRDefault="00E1184B" w:rsidP="00E1184B">
            <w:pPr>
              <w:pStyle w:val="Text10"/>
              <w:spacing w:after="0"/>
              <w:ind w:left="0"/>
              <w:jc w:val="center"/>
            </w:pPr>
          </w:p>
        </w:tc>
      </w:tr>
      <w:tr w:rsidR="00E1184B" w14:paraId="2B1398A1" w14:textId="77777777" w:rsidTr="00E1184B">
        <w:trPr>
          <w:trHeight w:val="397"/>
        </w:trPr>
        <w:tc>
          <w:tcPr>
            <w:tcW w:w="2332" w:type="dxa"/>
            <w:vAlign w:val="center"/>
          </w:tcPr>
          <w:p w14:paraId="01E8655F" w14:textId="63F11069" w:rsidR="00E1184B" w:rsidRDefault="00E1184B" w:rsidP="00E1184B">
            <w:pPr>
              <w:pStyle w:val="Text10"/>
              <w:spacing w:after="0"/>
              <w:ind w:left="0"/>
              <w:jc w:val="left"/>
            </w:pPr>
          </w:p>
        </w:tc>
        <w:tc>
          <w:tcPr>
            <w:tcW w:w="1842" w:type="dxa"/>
            <w:vAlign w:val="center"/>
          </w:tcPr>
          <w:p w14:paraId="4B8599DE" w14:textId="0FEF21D1" w:rsidR="00E1184B" w:rsidRDefault="00E1184B" w:rsidP="00E1184B">
            <w:pPr>
              <w:pStyle w:val="Text10"/>
              <w:spacing w:after="0"/>
              <w:ind w:left="0"/>
              <w:jc w:val="center"/>
            </w:pPr>
          </w:p>
        </w:tc>
        <w:tc>
          <w:tcPr>
            <w:tcW w:w="1459" w:type="dxa"/>
            <w:vAlign w:val="center"/>
          </w:tcPr>
          <w:p w14:paraId="5F6CC7DE" w14:textId="5A086A9E" w:rsidR="00E1184B" w:rsidRDefault="00E1184B" w:rsidP="00E1184B">
            <w:pPr>
              <w:pStyle w:val="Text10"/>
              <w:spacing w:after="0"/>
              <w:ind w:left="0"/>
              <w:jc w:val="center"/>
            </w:pPr>
          </w:p>
        </w:tc>
        <w:tc>
          <w:tcPr>
            <w:tcW w:w="2085" w:type="dxa"/>
            <w:vAlign w:val="center"/>
          </w:tcPr>
          <w:p w14:paraId="6B3C87E8" w14:textId="76E8BF86" w:rsidR="00E1184B" w:rsidRDefault="00E1184B" w:rsidP="00E1184B">
            <w:pPr>
              <w:pStyle w:val="Text10"/>
              <w:spacing w:after="0"/>
              <w:ind w:left="0"/>
              <w:jc w:val="center"/>
            </w:pPr>
          </w:p>
        </w:tc>
        <w:tc>
          <w:tcPr>
            <w:tcW w:w="1565" w:type="dxa"/>
            <w:vAlign w:val="center"/>
          </w:tcPr>
          <w:p w14:paraId="0C36BD94" w14:textId="5747C1F5" w:rsidR="00E1184B" w:rsidRDefault="00E1184B" w:rsidP="00E1184B">
            <w:pPr>
              <w:pStyle w:val="Text10"/>
              <w:spacing w:after="0"/>
              <w:ind w:left="0"/>
              <w:jc w:val="center"/>
            </w:pPr>
          </w:p>
        </w:tc>
      </w:tr>
      <w:tr w:rsidR="00E1184B" w14:paraId="4AD405F5" w14:textId="77777777" w:rsidTr="00E1184B">
        <w:trPr>
          <w:trHeight w:val="397"/>
        </w:trPr>
        <w:tc>
          <w:tcPr>
            <w:tcW w:w="2332" w:type="dxa"/>
            <w:vAlign w:val="center"/>
          </w:tcPr>
          <w:p w14:paraId="29D3255E" w14:textId="0CF3B1DE" w:rsidR="00E1184B" w:rsidRDefault="00E1184B" w:rsidP="00E1184B">
            <w:pPr>
              <w:pStyle w:val="Text10"/>
              <w:spacing w:after="0"/>
              <w:ind w:left="0"/>
              <w:jc w:val="left"/>
            </w:pPr>
          </w:p>
        </w:tc>
        <w:tc>
          <w:tcPr>
            <w:tcW w:w="1842" w:type="dxa"/>
            <w:vAlign w:val="center"/>
          </w:tcPr>
          <w:p w14:paraId="244D4890" w14:textId="2FEC07CB" w:rsidR="00E1184B" w:rsidRDefault="00E1184B" w:rsidP="00E1184B">
            <w:pPr>
              <w:pStyle w:val="Text10"/>
              <w:spacing w:after="0"/>
              <w:ind w:left="0"/>
              <w:jc w:val="center"/>
            </w:pPr>
          </w:p>
        </w:tc>
        <w:tc>
          <w:tcPr>
            <w:tcW w:w="1459" w:type="dxa"/>
            <w:vAlign w:val="center"/>
          </w:tcPr>
          <w:p w14:paraId="43E585BE" w14:textId="4B665587" w:rsidR="00E1184B" w:rsidRDefault="00E1184B" w:rsidP="00E1184B">
            <w:pPr>
              <w:pStyle w:val="Text10"/>
              <w:spacing w:after="0"/>
              <w:ind w:left="0"/>
              <w:jc w:val="center"/>
            </w:pPr>
          </w:p>
        </w:tc>
        <w:tc>
          <w:tcPr>
            <w:tcW w:w="2085" w:type="dxa"/>
            <w:vAlign w:val="center"/>
          </w:tcPr>
          <w:p w14:paraId="5748A429" w14:textId="181DD44D" w:rsidR="00E1184B" w:rsidRDefault="00E1184B" w:rsidP="00E1184B">
            <w:pPr>
              <w:pStyle w:val="Text10"/>
              <w:spacing w:after="0"/>
              <w:ind w:left="0"/>
              <w:jc w:val="center"/>
            </w:pPr>
          </w:p>
        </w:tc>
        <w:tc>
          <w:tcPr>
            <w:tcW w:w="1565" w:type="dxa"/>
            <w:vAlign w:val="center"/>
          </w:tcPr>
          <w:p w14:paraId="18CEA671" w14:textId="320F82E8" w:rsidR="00E1184B" w:rsidRDefault="00E1184B" w:rsidP="00E1184B">
            <w:pPr>
              <w:pStyle w:val="Text10"/>
              <w:spacing w:after="0"/>
              <w:ind w:left="0"/>
              <w:jc w:val="center"/>
            </w:pPr>
          </w:p>
        </w:tc>
      </w:tr>
      <w:tr w:rsidR="00E1184B" w14:paraId="3944E19B" w14:textId="77777777" w:rsidTr="00E1184B">
        <w:trPr>
          <w:trHeight w:val="397"/>
        </w:trPr>
        <w:tc>
          <w:tcPr>
            <w:tcW w:w="2332" w:type="dxa"/>
            <w:vAlign w:val="center"/>
          </w:tcPr>
          <w:p w14:paraId="42F557BA" w14:textId="3EB859FE" w:rsidR="00E1184B" w:rsidRDefault="00E1184B" w:rsidP="00E1184B">
            <w:pPr>
              <w:pStyle w:val="Text10"/>
              <w:spacing w:after="0"/>
              <w:ind w:left="0"/>
              <w:jc w:val="left"/>
            </w:pPr>
          </w:p>
        </w:tc>
        <w:tc>
          <w:tcPr>
            <w:tcW w:w="1842" w:type="dxa"/>
            <w:vAlign w:val="center"/>
          </w:tcPr>
          <w:p w14:paraId="59335E99" w14:textId="1C77E5D2" w:rsidR="00E1184B" w:rsidRDefault="00E1184B" w:rsidP="00E1184B">
            <w:pPr>
              <w:pStyle w:val="Text10"/>
              <w:spacing w:after="0"/>
              <w:ind w:left="0"/>
              <w:jc w:val="center"/>
            </w:pPr>
          </w:p>
        </w:tc>
        <w:tc>
          <w:tcPr>
            <w:tcW w:w="1459" w:type="dxa"/>
            <w:vAlign w:val="center"/>
          </w:tcPr>
          <w:p w14:paraId="22C1003B" w14:textId="3D4F0B79" w:rsidR="00E1184B" w:rsidRDefault="00E1184B" w:rsidP="00E1184B">
            <w:pPr>
              <w:pStyle w:val="Text10"/>
              <w:spacing w:after="0"/>
              <w:ind w:left="0"/>
              <w:jc w:val="center"/>
            </w:pPr>
          </w:p>
        </w:tc>
        <w:tc>
          <w:tcPr>
            <w:tcW w:w="2085" w:type="dxa"/>
            <w:vAlign w:val="center"/>
          </w:tcPr>
          <w:p w14:paraId="61329972" w14:textId="73667979" w:rsidR="00E1184B" w:rsidRDefault="00E1184B" w:rsidP="00E1184B">
            <w:pPr>
              <w:pStyle w:val="Text10"/>
              <w:spacing w:after="0"/>
              <w:ind w:left="0"/>
              <w:jc w:val="center"/>
            </w:pPr>
          </w:p>
        </w:tc>
        <w:tc>
          <w:tcPr>
            <w:tcW w:w="1565" w:type="dxa"/>
            <w:vAlign w:val="center"/>
          </w:tcPr>
          <w:p w14:paraId="6D35853A" w14:textId="7BFB512F" w:rsidR="00E1184B" w:rsidRDefault="00E1184B" w:rsidP="00E1184B">
            <w:pPr>
              <w:pStyle w:val="Text10"/>
              <w:spacing w:after="0"/>
              <w:ind w:left="0"/>
              <w:jc w:val="center"/>
            </w:pPr>
          </w:p>
        </w:tc>
      </w:tr>
      <w:tr w:rsidR="00E1184B" w14:paraId="76E9E8B7" w14:textId="77777777" w:rsidTr="00E1184B">
        <w:trPr>
          <w:trHeight w:val="397"/>
        </w:trPr>
        <w:tc>
          <w:tcPr>
            <w:tcW w:w="2332" w:type="dxa"/>
            <w:vAlign w:val="center"/>
          </w:tcPr>
          <w:p w14:paraId="228FC191" w14:textId="2C9A1AEC" w:rsidR="00E1184B" w:rsidRDefault="00E1184B" w:rsidP="00E1184B">
            <w:pPr>
              <w:pStyle w:val="Text10"/>
              <w:spacing w:after="0"/>
              <w:ind w:left="0"/>
              <w:jc w:val="left"/>
            </w:pPr>
          </w:p>
        </w:tc>
        <w:tc>
          <w:tcPr>
            <w:tcW w:w="1842" w:type="dxa"/>
            <w:vAlign w:val="center"/>
          </w:tcPr>
          <w:p w14:paraId="00018B61" w14:textId="676BC60F" w:rsidR="00E1184B" w:rsidRDefault="00E1184B" w:rsidP="00E1184B">
            <w:pPr>
              <w:pStyle w:val="Text10"/>
              <w:spacing w:after="0"/>
              <w:ind w:left="0"/>
              <w:jc w:val="center"/>
            </w:pPr>
          </w:p>
        </w:tc>
        <w:tc>
          <w:tcPr>
            <w:tcW w:w="1459" w:type="dxa"/>
            <w:vAlign w:val="center"/>
          </w:tcPr>
          <w:p w14:paraId="564CC873" w14:textId="43C493ED" w:rsidR="00E1184B" w:rsidRDefault="00E1184B" w:rsidP="00E1184B">
            <w:pPr>
              <w:pStyle w:val="Text10"/>
              <w:spacing w:after="0"/>
              <w:ind w:left="0"/>
              <w:jc w:val="center"/>
            </w:pPr>
          </w:p>
        </w:tc>
        <w:tc>
          <w:tcPr>
            <w:tcW w:w="2085" w:type="dxa"/>
            <w:vAlign w:val="center"/>
          </w:tcPr>
          <w:p w14:paraId="5AB2D72B" w14:textId="4B20C8CF" w:rsidR="00E1184B" w:rsidRDefault="00E1184B" w:rsidP="00E1184B">
            <w:pPr>
              <w:pStyle w:val="Text10"/>
              <w:spacing w:after="0"/>
              <w:ind w:left="0"/>
              <w:jc w:val="center"/>
            </w:pPr>
          </w:p>
        </w:tc>
        <w:tc>
          <w:tcPr>
            <w:tcW w:w="1565" w:type="dxa"/>
            <w:vAlign w:val="center"/>
          </w:tcPr>
          <w:p w14:paraId="19F569D6" w14:textId="416141A9" w:rsidR="00E1184B" w:rsidRDefault="00E1184B" w:rsidP="00E1184B">
            <w:pPr>
              <w:pStyle w:val="Text10"/>
              <w:spacing w:after="0"/>
              <w:ind w:left="0"/>
              <w:jc w:val="center"/>
            </w:pPr>
          </w:p>
        </w:tc>
      </w:tr>
      <w:tr w:rsidR="00E1184B" w14:paraId="15B3135E" w14:textId="77777777" w:rsidTr="00E1184B">
        <w:trPr>
          <w:trHeight w:val="397"/>
        </w:trPr>
        <w:tc>
          <w:tcPr>
            <w:tcW w:w="2332" w:type="dxa"/>
            <w:vAlign w:val="center"/>
          </w:tcPr>
          <w:p w14:paraId="0691BA9B" w14:textId="1C438601" w:rsidR="00E1184B" w:rsidRDefault="00E1184B" w:rsidP="00E1184B">
            <w:pPr>
              <w:pStyle w:val="Text10"/>
              <w:spacing w:after="0"/>
              <w:ind w:left="0"/>
              <w:jc w:val="left"/>
            </w:pPr>
          </w:p>
        </w:tc>
        <w:tc>
          <w:tcPr>
            <w:tcW w:w="1842" w:type="dxa"/>
            <w:vAlign w:val="center"/>
          </w:tcPr>
          <w:p w14:paraId="1FB0852E" w14:textId="49DF72CA" w:rsidR="00E1184B" w:rsidRDefault="00E1184B" w:rsidP="00E1184B">
            <w:pPr>
              <w:pStyle w:val="Text10"/>
              <w:spacing w:after="0"/>
              <w:ind w:left="0"/>
              <w:jc w:val="center"/>
            </w:pPr>
          </w:p>
        </w:tc>
        <w:tc>
          <w:tcPr>
            <w:tcW w:w="1459" w:type="dxa"/>
            <w:vAlign w:val="center"/>
          </w:tcPr>
          <w:p w14:paraId="51F20A61" w14:textId="64F9452B" w:rsidR="00E1184B" w:rsidRDefault="00E1184B" w:rsidP="00E1184B">
            <w:pPr>
              <w:pStyle w:val="Text10"/>
              <w:spacing w:after="0"/>
              <w:ind w:left="0"/>
              <w:jc w:val="center"/>
            </w:pPr>
          </w:p>
        </w:tc>
        <w:tc>
          <w:tcPr>
            <w:tcW w:w="2085" w:type="dxa"/>
            <w:vAlign w:val="center"/>
          </w:tcPr>
          <w:p w14:paraId="4D850ED1" w14:textId="506C4754" w:rsidR="00E1184B" w:rsidRDefault="00E1184B" w:rsidP="00E1184B">
            <w:pPr>
              <w:pStyle w:val="Text10"/>
              <w:spacing w:after="0"/>
              <w:ind w:left="0"/>
              <w:jc w:val="center"/>
            </w:pPr>
          </w:p>
        </w:tc>
        <w:tc>
          <w:tcPr>
            <w:tcW w:w="1565" w:type="dxa"/>
            <w:vAlign w:val="center"/>
          </w:tcPr>
          <w:p w14:paraId="04965121" w14:textId="2F0791AC" w:rsidR="00E1184B" w:rsidRDefault="00E1184B" w:rsidP="00E1184B">
            <w:pPr>
              <w:pStyle w:val="Text10"/>
              <w:spacing w:after="0"/>
              <w:ind w:left="0"/>
              <w:jc w:val="center"/>
            </w:pPr>
          </w:p>
        </w:tc>
      </w:tr>
    </w:tbl>
    <w:p w14:paraId="11BAF87D" w14:textId="77777777" w:rsidR="00E1184B" w:rsidRPr="00E1184B" w:rsidRDefault="00E1184B" w:rsidP="00E1184B">
      <w:pPr>
        <w:pStyle w:val="Text10"/>
      </w:pPr>
    </w:p>
    <w:p w14:paraId="115CE180" w14:textId="1CC9CE96" w:rsidR="00CA4A5A" w:rsidRDefault="00E1184B" w:rsidP="00E1184B">
      <w:pPr>
        <w:pStyle w:val="Heading1"/>
        <w:spacing w:line="276" w:lineRule="auto"/>
      </w:pPr>
      <w:r w:rsidRPr="00E1184B">
        <w:lastRenderedPageBreak/>
        <w:t>Calibration Records and Traceability</w:t>
      </w:r>
      <w:r>
        <w:t>:</w:t>
      </w:r>
    </w:p>
    <w:p w14:paraId="4BACC0BC" w14:textId="77777777" w:rsidR="00E1184B" w:rsidRDefault="00E1184B" w:rsidP="00E1184B">
      <w:pPr>
        <w:pStyle w:val="Heading2"/>
        <w:spacing w:line="276" w:lineRule="auto"/>
      </w:pPr>
      <w:r>
        <w:t xml:space="preserve">Record Keeping: </w:t>
      </w:r>
      <w:r w:rsidRPr="00E1184B">
        <w:rPr>
          <w:b w:val="0"/>
          <w:bCs w:val="0"/>
        </w:rPr>
        <w:t>All calibration records at SMJ Lab must include:</w:t>
      </w:r>
    </w:p>
    <w:p w14:paraId="4693039E" w14:textId="1E56EDDF" w:rsidR="00E1184B" w:rsidRDefault="00E1184B" w:rsidP="00E1184B">
      <w:pPr>
        <w:pStyle w:val="Heading4"/>
        <w:numPr>
          <w:ilvl w:val="3"/>
          <w:numId w:val="32"/>
        </w:numPr>
        <w:spacing w:before="0" w:line="276" w:lineRule="auto"/>
        <w:ind w:left="1151" w:hanging="357"/>
      </w:pPr>
      <w:r>
        <w:t>The date of calibration.</w:t>
      </w:r>
    </w:p>
    <w:p w14:paraId="10FE94BA" w14:textId="07F035B1" w:rsidR="00E1184B" w:rsidRDefault="00E1184B" w:rsidP="00E1184B">
      <w:pPr>
        <w:pStyle w:val="Heading4"/>
        <w:numPr>
          <w:ilvl w:val="3"/>
          <w:numId w:val="32"/>
        </w:numPr>
        <w:spacing w:before="0" w:line="276" w:lineRule="auto"/>
        <w:ind w:left="1151" w:hanging="357"/>
      </w:pPr>
      <w:r>
        <w:t>The equipment or instrument involved.</w:t>
      </w:r>
    </w:p>
    <w:p w14:paraId="119C4C42" w14:textId="25488B30" w:rsidR="00E1184B" w:rsidRDefault="00E1184B" w:rsidP="00E1184B">
      <w:pPr>
        <w:pStyle w:val="Heading4"/>
        <w:numPr>
          <w:ilvl w:val="3"/>
          <w:numId w:val="32"/>
        </w:numPr>
        <w:spacing w:before="0" w:line="276" w:lineRule="auto"/>
        <w:ind w:left="1151" w:hanging="357"/>
      </w:pPr>
      <w:r>
        <w:t>The calibration procedure followed.</w:t>
      </w:r>
    </w:p>
    <w:p w14:paraId="34264BA8" w14:textId="6B1079A4" w:rsidR="00E1184B" w:rsidRDefault="00E1184B" w:rsidP="00E1184B">
      <w:pPr>
        <w:pStyle w:val="Heading4"/>
        <w:numPr>
          <w:ilvl w:val="3"/>
          <w:numId w:val="32"/>
        </w:numPr>
        <w:spacing w:before="0" w:line="276" w:lineRule="auto"/>
        <w:ind w:left="1151" w:hanging="357"/>
      </w:pPr>
      <w:r>
        <w:t>The calibration results and any adjustments made.</w:t>
      </w:r>
    </w:p>
    <w:p w14:paraId="3C31310A" w14:textId="7217742C" w:rsidR="00E1184B" w:rsidRDefault="00E1184B" w:rsidP="00E1184B">
      <w:pPr>
        <w:pStyle w:val="Heading4"/>
        <w:numPr>
          <w:ilvl w:val="3"/>
          <w:numId w:val="32"/>
        </w:numPr>
        <w:spacing w:before="0" w:line="276" w:lineRule="auto"/>
        <w:ind w:left="1151" w:hanging="357"/>
      </w:pPr>
      <w:r>
        <w:t>The next calibration date.</w:t>
      </w:r>
    </w:p>
    <w:p w14:paraId="463331A3" w14:textId="08D0B5E5" w:rsidR="00E1184B" w:rsidRDefault="00E1184B" w:rsidP="00E1184B">
      <w:pPr>
        <w:pStyle w:val="Heading4"/>
        <w:numPr>
          <w:ilvl w:val="3"/>
          <w:numId w:val="32"/>
        </w:numPr>
        <w:spacing w:before="0" w:line="276" w:lineRule="auto"/>
        <w:ind w:left="1151" w:hanging="357"/>
      </w:pPr>
      <w:r>
        <w:t>The identification of the person or organization performing the calibration.</w:t>
      </w:r>
    </w:p>
    <w:p w14:paraId="35040E5C" w14:textId="49DEDA0C" w:rsidR="00E1184B" w:rsidRDefault="00E1184B" w:rsidP="00E1184B">
      <w:pPr>
        <w:pStyle w:val="Heading4"/>
        <w:numPr>
          <w:ilvl w:val="3"/>
          <w:numId w:val="32"/>
        </w:numPr>
        <w:spacing w:before="0" w:line="276" w:lineRule="auto"/>
        <w:ind w:left="1151" w:hanging="357"/>
      </w:pPr>
      <w:r>
        <w:t>The standards or references used during calibration.</w:t>
      </w:r>
    </w:p>
    <w:p w14:paraId="21BCD31D" w14:textId="43CEC08A" w:rsidR="00E1184B" w:rsidRDefault="00E1184B" w:rsidP="00E1184B">
      <w:pPr>
        <w:pStyle w:val="Heading2"/>
        <w:spacing w:line="276" w:lineRule="auto"/>
      </w:pPr>
      <w:r>
        <w:t xml:space="preserve">Traceability: </w:t>
      </w:r>
      <w:r w:rsidRPr="00E1184B">
        <w:rPr>
          <w:b w:val="0"/>
          <w:bCs w:val="0"/>
        </w:rPr>
        <w:t>All calibration procedures at SMJ Lab must be traceable to recognized national or international standards. In the absence of these, appropriate reference standards will be used to ensure accuracy.</w:t>
      </w:r>
    </w:p>
    <w:p w14:paraId="6DBD4007" w14:textId="7CA9E52C" w:rsidR="00E1184B" w:rsidRDefault="00E1184B" w:rsidP="00E1184B">
      <w:pPr>
        <w:pStyle w:val="Heading1"/>
        <w:spacing w:line="276" w:lineRule="auto"/>
      </w:pPr>
      <w:r w:rsidRPr="00E1184B">
        <w:t>Corrective Actions for Out-of-Tolerance Results</w:t>
      </w:r>
      <w:r>
        <w:t>:</w:t>
      </w:r>
    </w:p>
    <w:p w14:paraId="4F6FA698" w14:textId="77777777" w:rsidR="00E1184B" w:rsidRDefault="00E1184B" w:rsidP="00E1184B">
      <w:pPr>
        <w:pStyle w:val="Heading2"/>
        <w:spacing w:line="276" w:lineRule="auto"/>
      </w:pPr>
      <w:r>
        <w:t xml:space="preserve">Out-of-Tolerance Findings: </w:t>
      </w:r>
      <w:r w:rsidRPr="00E1184B">
        <w:rPr>
          <w:b w:val="0"/>
          <w:bCs w:val="0"/>
        </w:rPr>
        <w:t>If any equipment is found to be out of tolerance during calibration at SMJ Lab, immediate corrective actions will be taken, including:</w:t>
      </w:r>
    </w:p>
    <w:p w14:paraId="66DEA6F7" w14:textId="055FDF9F" w:rsidR="00E1184B" w:rsidRDefault="00E1184B" w:rsidP="00E1184B">
      <w:pPr>
        <w:pStyle w:val="Heading4"/>
        <w:numPr>
          <w:ilvl w:val="3"/>
          <w:numId w:val="32"/>
        </w:numPr>
        <w:spacing w:before="0" w:line="276" w:lineRule="auto"/>
        <w:ind w:left="1151" w:hanging="357"/>
      </w:pPr>
      <w:r>
        <w:t>Recalibration or adjustment of the equipment.</w:t>
      </w:r>
    </w:p>
    <w:p w14:paraId="06B8390F" w14:textId="4A128165" w:rsidR="00E1184B" w:rsidRDefault="00E1184B" w:rsidP="00E1184B">
      <w:pPr>
        <w:pStyle w:val="Heading4"/>
        <w:numPr>
          <w:ilvl w:val="3"/>
          <w:numId w:val="32"/>
        </w:numPr>
        <w:spacing w:before="0" w:line="276" w:lineRule="auto"/>
        <w:ind w:left="1151" w:hanging="357"/>
      </w:pPr>
      <w:r>
        <w:t>Investigation into the root cause of the issue, such as environmental factors or equipment wear.</w:t>
      </w:r>
    </w:p>
    <w:p w14:paraId="6471BA6E" w14:textId="42FAE718" w:rsidR="00E1184B" w:rsidRDefault="00E1184B" w:rsidP="00E1184B">
      <w:pPr>
        <w:pStyle w:val="Heading4"/>
        <w:numPr>
          <w:ilvl w:val="3"/>
          <w:numId w:val="32"/>
        </w:numPr>
        <w:spacing w:before="0" w:line="276" w:lineRule="auto"/>
        <w:ind w:left="1151" w:hanging="357"/>
      </w:pPr>
      <w:r>
        <w:t>Review of any affected test results since the last calibration to ensure reliability.</w:t>
      </w:r>
    </w:p>
    <w:p w14:paraId="6CCE89F2" w14:textId="77777777" w:rsidR="00E1184B" w:rsidRDefault="00E1184B" w:rsidP="00E1184B">
      <w:pPr>
        <w:pStyle w:val="Heading2"/>
        <w:spacing w:line="276" w:lineRule="auto"/>
      </w:pPr>
      <w:r>
        <w:t xml:space="preserve">Recalibration: </w:t>
      </w:r>
      <w:r w:rsidRPr="00E1184B">
        <w:rPr>
          <w:b w:val="0"/>
          <w:bCs w:val="0"/>
        </w:rPr>
        <w:t>Once repairs or adjustments are made, the equipment will be recalibrated before being put back into use for testing. Retesting of samples may be required if the miscalibration has impacted results.</w:t>
      </w:r>
    </w:p>
    <w:p w14:paraId="59364A76" w14:textId="0506FEE0" w:rsidR="00E1184B" w:rsidRDefault="00E1184B" w:rsidP="00E1184B">
      <w:pPr>
        <w:pStyle w:val="Heading2"/>
        <w:spacing w:line="276" w:lineRule="auto"/>
      </w:pPr>
      <w:r>
        <w:t xml:space="preserve">Impact on Test Results: </w:t>
      </w:r>
      <w:r w:rsidRPr="00E1184B">
        <w:rPr>
          <w:b w:val="0"/>
          <w:bCs w:val="0"/>
        </w:rPr>
        <w:t>In cases where an out-of-tolerance condition affects test results, SMJ Lab will review and potentially issue corrective actions or perform retesting as needed.</w:t>
      </w:r>
    </w:p>
    <w:p w14:paraId="7E002D6A" w14:textId="1F126FF6" w:rsidR="00E1184B" w:rsidRDefault="00E1184B" w:rsidP="00E1184B">
      <w:pPr>
        <w:pStyle w:val="Heading1"/>
        <w:spacing w:line="276" w:lineRule="auto"/>
      </w:pPr>
      <w:r>
        <w:t>Internal and External Calibration Providers:</w:t>
      </w:r>
    </w:p>
    <w:p w14:paraId="5D1C1A08" w14:textId="0E0875BC" w:rsidR="00E1184B" w:rsidRDefault="00E1184B" w:rsidP="00E1184B">
      <w:pPr>
        <w:pStyle w:val="Heading2"/>
        <w:spacing w:line="276" w:lineRule="auto"/>
      </w:pPr>
      <w:r>
        <w:t>Internal Calibration:</w:t>
      </w:r>
      <w:r w:rsidRPr="00E1184B">
        <w:rPr>
          <w:b w:val="0"/>
          <w:bCs w:val="0"/>
        </w:rPr>
        <w:t xml:space="preserve"> Calibration performed by SMJ Lab staff using internal standards and procedures. This is suitable for equipment with lower criticality or simpler calibration processes.</w:t>
      </w:r>
    </w:p>
    <w:p w14:paraId="786C9B8E" w14:textId="56E9ED25" w:rsidR="00E1184B" w:rsidRDefault="00E1184B" w:rsidP="00E1184B">
      <w:pPr>
        <w:pStyle w:val="Heading2"/>
        <w:spacing w:line="276" w:lineRule="auto"/>
      </w:pPr>
      <w:r>
        <w:t xml:space="preserve">External Calibration: </w:t>
      </w:r>
      <w:r w:rsidRPr="00E1184B">
        <w:rPr>
          <w:b w:val="0"/>
          <w:bCs w:val="0"/>
        </w:rPr>
        <w:t>Calibration services from accredited third-party providers, especially for highly sensitive or complex instruments. SMJ Lab will maintain certificates from these providers for all externally calibrated equipment.</w:t>
      </w:r>
    </w:p>
    <w:sectPr w:rsidR="00E1184B"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A673A" w14:textId="77777777" w:rsidR="00F6229D" w:rsidRDefault="00F6229D" w:rsidP="00757A00">
      <w:pPr>
        <w:spacing w:after="0" w:line="240" w:lineRule="auto"/>
      </w:pPr>
      <w:r>
        <w:separator/>
      </w:r>
    </w:p>
  </w:endnote>
  <w:endnote w:type="continuationSeparator" w:id="0">
    <w:p w14:paraId="556DDF75" w14:textId="77777777" w:rsidR="00F6229D" w:rsidRDefault="00F6229D"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9627F" w14:textId="77777777" w:rsidR="00F6229D" w:rsidRDefault="00F6229D" w:rsidP="00757A00">
      <w:pPr>
        <w:spacing w:after="0" w:line="240" w:lineRule="auto"/>
      </w:pPr>
      <w:r>
        <w:separator/>
      </w:r>
    </w:p>
  </w:footnote>
  <w:footnote w:type="continuationSeparator" w:id="0">
    <w:p w14:paraId="5E68D645" w14:textId="77777777" w:rsidR="00F6229D" w:rsidRDefault="00F6229D"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387032AC" w:rsidR="002E6D33" w:rsidRPr="00D2064B" w:rsidRDefault="00D2064B" w:rsidP="00F90EB6">
                                <w:pPr>
                                  <w:rPr>
                                    <w:rFonts w:asciiTheme="majorHAnsi" w:hAnsiTheme="majorHAnsi" w:cstheme="majorHAnsi"/>
                                    <w:b/>
                                    <w:bCs/>
                                    <w:smallCaps/>
                                    <w:color w:val="000000" w:themeColor="text1"/>
                                    <w:sz w:val="18"/>
                                    <w:szCs w:val="18"/>
                                  </w:rPr>
                                </w:pPr>
                                <w:r w:rsidRPr="00D2064B">
                                  <w:rPr>
                                    <w:rFonts w:asciiTheme="majorHAnsi" w:hAnsiTheme="majorHAnsi" w:cstheme="majorHAnsi"/>
                                    <w:smallCaps/>
                                    <w:color w:val="000000" w:themeColor="text1"/>
                                    <w:sz w:val="18"/>
                                    <w:szCs w:val="18"/>
                                  </w:rPr>
                                  <w:t>Laboratory Name</w:t>
                                </w:r>
                                <w:r>
                                  <w:rPr>
                                    <w:rFonts w:asciiTheme="majorHAnsi" w:hAnsiTheme="majorHAnsi" w:cstheme="majorHAnsi"/>
                                    <w:smallCaps/>
                                    <w:color w:val="000000" w:themeColor="text1"/>
                                    <w:sz w:val="18"/>
                                    <w:szCs w:val="18"/>
                                  </w:rPr>
                                  <w:t xml:space="preserve">: </w:t>
                                </w:r>
                                <w:proofErr w:type="spellStart"/>
                                <w:r>
                                  <w:rPr>
                                    <w:rFonts w:asciiTheme="majorHAnsi" w:hAnsiTheme="majorHAnsi" w:cstheme="majorHAnsi"/>
                                    <w:b/>
                                    <w:bCs/>
                                    <w:smallCaps/>
                                    <w:color w:val="000000" w:themeColor="text1"/>
                                    <w:sz w:val="18"/>
                                    <w:szCs w:val="18"/>
                                  </w:rPr>
                                  <w:t>Smj</w:t>
                                </w:r>
                                <w:proofErr w:type="spellEnd"/>
                                <w:r>
                                  <w:rPr>
                                    <w:rFonts w:asciiTheme="majorHAnsi" w:hAnsiTheme="majorHAnsi" w:cstheme="majorHAnsi"/>
                                    <w:b/>
                                    <w:bCs/>
                                    <w:smallCaps/>
                                    <w:color w:val="000000" w:themeColor="text1"/>
                                    <w:sz w:val="18"/>
                                    <w:szCs w:val="18"/>
                                  </w:rPr>
                                  <w:t xml:space="preserve"> Sustainable Fuel Lab </w:t>
                                </w:r>
                                <w:proofErr w:type="spellStart"/>
                                <w:r>
                                  <w:rPr>
                                    <w:rFonts w:asciiTheme="majorHAnsi" w:hAnsiTheme="majorHAnsi" w:cstheme="majorHAnsi"/>
                                    <w:b/>
                                    <w:bCs/>
                                    <w:smallCaps/>
                                    <w:color w:val="000000" w:themeColor="text1"/>
                                    <w:sz w:val="18"/>
                                    <w:szCs w:val="18"/>
                                  </w:rPr>
                                  <w:t>Pvt.</w:t>
                                </w:r>
                                <w:proofErr w:type="spellEnd"/>
                                <w:r>
                                  <w:rPr>
                                    <w:rFonts w:asciiTheme="majorHAnsi" w:hAnsiTheme="majorHAnsi" w:cstheme="majorHAnsi"/>
                                    <w:b/>
                                    <w:bCs/>
                                    <w:smallCaps/>
                                    <w:color w:val="000000" w:themeColor="text1"/>
                                    <w:sz w:val="18"/>
                                    <w:szCs w:val="18"/>
                                  </w:rPr>
                                  <w:t xml:space="preserve">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26EA76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B12936" w:rsidRPr="00B12936">
                                  <w:rPr>
                                    <w:rFonts w:asciiTheme="majorHAnsi" w:hAnsiTheme="majorHAnsi" w:cstheme="majorHAnsi"/>
                                    <w:b/>
                                    <w:bCs/>
                                    <w:color w:val="000000" w:themeColor="text1"/>
                                    <w:sz w:val="16"/>
                                    <w:szCs w:val="16"/>
                                  </w:rPr>
                                  <w:t>Exhibits for Secrecy Rules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324441B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w:t>
                                </w:r>
                                <w:r w:rsidR="00B56DE7">
                                  <w:rPr>
                                    <w:rFonts w:asciiTheme="majorHAnsi" w:hAnsiTheme="majorHAnsi" w:cstheme="majorHAnsi"/>
                                    <w:color w:val="000000" w:themeColor="text1"/>
                                    <w:sz w:val="16"/>
                                    <w:szCs w:val="16"/>
                                  </w:rPr>
                                  <w:t>ument</w:t>
                                </w:r>
                                <w:r>
                                  <w:rPr>
                                    <w:rFonts w:asciiTheme="majorHAnsi" w:hAnsiTheme="majorHAnsi" w:cstheme="majorHAnsi"/>
                                    <w:color w:val="000000" w:themeColor="text1"/>
                                    <w:sz w:val="16"/>
                                    <w:szCs w:val="16"/>
                                  </w:rPr>
                                  <w:t xml:space="preserve"> No.:</w:t>
                                </w:r>
                                <w:r w:rsidRPr="00F90EB6">
                                  <w:rPr>
                                    <w:rFonts w:asciiTheme="majorHAnsi" w:hAnsiTheme="majorHAnsi" w:cstheme="majorHAnsi"/>
                                    <w:b/>
                                    <w:bCs/>
                                    <w:color w:val="000000" w:themeColor="text1"/>
                                    <w:sz w:val="16"/>
                                    <w:szCs w:val="16"/>
                                  </w:rPr>
                                  <w:t xml:space="preserve"> </w:t>
                                </w:r>
                                <w:r w:rsidR="00B56DE7" w:rsidRPr="00B56DE7">
                                  <w:rPr>
                                    <w:rFonts w:asciiTheme="majorHAnsi" w:hAnsiTheme="majorHAnsi" w:cstheme="majorHAnsi"/>
                                    <w:b/>
                                    <w:bCs/>
                                    <w:color w:val="000000" w:themeColor="text1"/>
                                    <w:sz w:val="16"/>
                                    <w:szCs w:val="16"/>
                                  </w:rPr>
                                  <w:t>SMJ/EXB/SYS/0</w:t>
                                </w:r>
                                <w:r w:rsidR="00B56DE7">
                                  <w:rPr>
                                    <w:rFonts w:asciiTheme="majorHAnsi" w:hAnsiTheme="majorHAnsi" w:cstheme="majorHAnsi"/>
                                    <w:b/>
                                    <w:bCs/>
                                    <w:color w:val="000000" w:themeColor="text1"/>
                                    <w:sz w:val="16"/>
                                    <w:szCs w:val="16"/>
                                  </w:rPr>
                                  <w:t>1</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0457C12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B56DE7">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387032AC" w:rsidR="002E6D33" w:rsidRPr="00D2064B" w:rsidRDefault="00D2064B" w:rsidP="00F90EB6">
                          <w:pPr>
                            <w:rPr>
                              <w:rFonts w:asciiTheme="majorHAnsi" w:hAnsiTheme="majorHAnsi" w:cstheme="majorHAnsi"/>
                              <w:b/>
                              <w:bCs/>
                              <w:smallCaps/>
                              <w:color w:val="000000" w:themeColor="text1"/>
                              <w:sz w:val="18"/>
                              <w:szCs w:val="18"/>
                            </w:rPr>
                          </w:pPr>
                          <w:r w:rsidRPr="00D2064B">
                            <w:rPr>
                              <w:rFonts w:asciiTheme="majorHAnsi" w:hAnsiTheme="majorHAnsi" w:cstheme="majorHAnsi"/>
                              <w:smallCaps/>
                              <w:color w:val="000000" w:themeColor="text1"/>
                              <w:sz w:val="18"/>
                              <w:szCs w:val="18"/>
                            </w:rPr>
                            <w:t>Laboratory Name</w:t>
                          </w:r>
                          <w:r>
                            <w:rPr>
                              <w:rFonts w:asciiTheme="majorHAnsi" w:hAnsiTheme="majorHAnsi" w:cstheme="majorHAnsi"/>
                              <w:smallCaps/>
                              <w:color w:val="000000" w:themeColor="text1"/>
                              <w:sz w:val="18"/>
                              <w:szCs w:val="18"/>
                            </w:rPr>
                            <w:t xml:space="preserve">: </w:t>
                          </w:r>
                          <w:proofErr w:type="spellStart"/>
                          <w:r>
                            <w:rPr>
                              <w:rFonts w:asciiTheme="majorHAnsi" w:hAnsiTheme="majorHAnsi" w:cstheme="majorHAnsi"/>
                              <w:b/>
                              <w:bCs/>
                              <w:smallCaps/>
                              <w:color w:val="000000" w:themeColor="text1"/>
                              <w:sz w:val="18"/>
                              <w:szCs w:val="18"/>
                            </w:rPr>
                            <w:t>Smj</w:t>
                          </w:r>
                          <w:proofErr w:type="spellEnd"/>
                          <w:r>
                            <w:rPr>
                              <w:rFonts w:asciiTheme="majorHAnsi" w:hAnsiTheme="majorHAnsi" w:cstheme="majorHAnsi"/>
                              <w:b/>
                              <w:bCs/>
                              <w:smallCaps/>
                              <w:color w:val="000000" w:themeColor="text1"/>
                              <w:sz w:val="18"/>
                              <w:szCs w:val="18"/>
                            </w:rPr>
                            <w:t xml:space="preserve"> Sustainable Fuel Lab </w:t>
                          </w:r>
                          <w:proofErr w:type="spellStart"/>
                          <w:r>
                            <w:rPr>
                              <w:rFonts w:asciiTheme="majorHAnsi" w:hAnsiTheme="majorHAnsi" w:cstheme="majorHAnsi"/>
                              <w:b/>
                              <w:bCs/>
                              <w:smallCaps/>
                              <w:color w:val="000000" w:themeColor="text1"/>
                              <w:sz w:val="18"/>
                              <w:szCs w:val="18"/>
                            </w:rPr>
                            <w:t>Pvt.</w:t>
                          </w:r>
                          <w:proofErr w:type="spellEnd"/>
                          <w:r>
                            <w:rPr>
                              <w:rFonts w:asciiTheme="majorHAnsi" w:hAnsiTheme="majorHAnsi" w:cstheme="majorHAnsi"/>
                              <w:b/>
                              <w:bCs/>
                              <w:smallCaps/>
                              <w:color w:val="000000" w:themeColor="text1"/>
                              <w:sz w:val="18"/>
                              <w:szCs w:val="18"/>
                            </w:rPr>
                            <w:t xml:space="preserve">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26EA76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B12936" w:rsidRPr="00B12936">
                            <w:rPr>
                              <w:rFonts w:asciiTheme="majorHAnsi" w:hAnsiTheme="majorHAnsi" w:cstheme="majorHAnsi"/>
                              <w:b/>
                              <w:bCs/>
                              <w:color w:val="000000" w:themeColor="text1"/>
                              <w:sz w:val="16"/>
                              <w:szCs w:val="16"/>
                            </w:rPr>
                            <w:t>Exhibits for Secrecy Rules</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324441B4"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w:t>
                          </w:r>
                          <w:r w:rsidR="00B56DE7">
                            <w:rPr>
                              <w:rFonts w:asciiTheme="majorHAnsi" w:hAnsiTheme="majorHAnsi" w:cstheme="majorHAnsi"/>
                              <w:color w:val="000000" w:themeColor="text1"/>
                              <w:sz w:val="16"/>
                              <w:szCs w:val="16"/>
                            </w:rPr>
                            <w:t>ument</w:t>
                          </w:r>
                          <w:r>
                            <w:rPr>
                              <w:rFonts w:asciiTheme="majorHAnsi" w:hAnsiTheme="majorHAnsi" w:cstheme="majorHAnsi"/>
                              <w:color w:val="000000" w:themeColor="text1"/>
                              <w:sz w:val="16"/>
                              <w:szCs w:val="16"/>
                            </w:rPr>
                            <w:t xml:space="preserve"> No.:</w:t>
                          </w:r>
                          <w:r w:rsidRPr="00F90EB6">
                            <w:rPr>
                              <w:rFonts w:asciiTheme="majorHAnsi" w:hAnsiTheme="majorHAnsi" w:cstheme="majorHAnsi"/>
                              <w:b/>
                              <w:bCs/>
                              <w:color w:val="000000" w:themeColor="text1"/>
                              <w:sz w:val="16"/>
                              <w:szCs w:val="16"/>
                            </w:rPr>
                            <w:t xml:space="preserve"> </w:t>
                          </w:r>
                          <w:r w:rsidR="00B56DE7" w:rsidRPr="00B56DE7">
                            <w:rPr>
                              <w:rFonts w:asciiTheme="majorHAnsi" w:hAnsiTheme="majorHAnsi" w:cstheme="majorHAnsi"/>
                              <w:b/>
                              <w:bCs/>
                              <w:color w:val="000000" w:themeColor="text1"/>
                              <w:sz w:val="16"/>
                              <w:szCs w:val="16"/>
                            </w:rPr>
                            <w:t>SMJ/EXB/SYS/0</w:t>
                          </w:r>
                          <w:r w:rsidR="00B56DE7">
                            <w:rPr>
                              <w:rFonts w:asciiTheme="majorHAnsi" w:hAnsiTheme="majorHAnsi" w:cstheme="majorHAnsi"/>
                              <w:b/>
                              <w:bCs/>
                              <w:color w:val="000000" w:themeColor="text1"/>
                              <w:sz w:val="16"/>
                              <w:szCs w:val="16"/>
                            </w:rPr>
                            <w:t>1</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0457C12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B56DE7">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72FF"/>
    <w:multiLevelType w:val="multilevel"/>
    <w:tmpl w:val="E9A60F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F3B7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 w15:restartNumberingAfterBreak="0">
    <w:nsid w:val="1B71694E"/>
    <w:multiLevelType w:val="hybridMultilevel"/>
    <w:tmpl w:val="2ECA8BF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 w15:restartNumberingAfterBreak="0">
    <w:nsid w:val="606E244B"/>
    <w:multiLevelType w:val="hybridMultilevel"/>
    <w:tmpl w:val="36CEEC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51848419">
    <w:abstractNumId w:val="5"/>
  </w:num>
  <w:num w:numId="2" w16cid:durableId="1371110363">
    <w:abstractNumId w:val="5"/>
  </w:num>
  <w:num w:numId="3" w16cid:durableId="1911377577">
    <w:abstractNumId w:val="5"/>
  </w:num>
  <w:num w:numId="4" w16cid:durableId="1855878216">
    <w:abstractNumId w:val="5"/>
  </w:num>
  <w:num w:numId="5" w16cid:durableId="173300422">
    <w:abstractNumId w:val="5"/>
  </w:num>
  <w:num w:numId="6" w16cid:durableId="531771289">
    <w:abstractNumId w:val="5"/>
  </w:num>
  <w:num w:numId="7" w16cid:durableId="1813519907">
    <w:abstractNumId w:val="5"/>
  </w:num>
  <w:num w:numId="8" w16cid:durableId="1189951119">
    <w:abstractNumId w:val="5"/>
  </w:num>
  <w:num w:numId="9" w16cid:durableId="1349679641">
    <w:abstractNumId w:val="2"/>
  </w:num>
  <w:num w:numId="10" w16cid:durableId="895897042">
    <w:abstractNumId w:val="5"/>
  </w:num>
  <w:num w:numId="11" w16cid:durableId="1366296391">
    <w:abstractNumId w:val="5"/>
  </w:num>
  <w:num w:numId="12" w16cid:durableId="899248049">
    <w:abstractNumId w:val="5"/>
  </w:num>
  <w:num w:numId="13" w16cid:durableId="1856846467">
    <w:abstractNumId w:val="5"/>
  </w:num>
  <w:num w:numId="14" w16cid:durableId="898326168">
    <w:abstractNumId w:val="5"/>
  </w:num>
  <w:num w:numId="15" w16cid:durableId="565117231">
    <w:abstractNumId w:val="5"/>
  </w:num>
  <w:num w:numId="16" w16cid:durableId="150682986">
    <w:abstractNumId w:val="5"/>
  </w:num>
  <w:num w:numId="17" w16cid:durableId="1730104654">
    <w:abstractNumId w:val="3"/>
  </w:num>
  <w:num w:numId="18" w16cid:durableId="1670713191">
    <w:abstractNumId w:val="4"/>
  </w:num>
  <w:num w:numId="19" w16cid:durableId="1901477149">
    <w:abstractNumId w:val="5"/>
  </w:num>
  <w:num w:numId="20" w16cid:durableId="1798179560">
    <w:abstractNumId w:val="5"/>
  </w:num>
  <w:num w:numId="21" w16cid:durableId="658580084">
    <w:abstractNumId w:val="5"/>
  </w:num>
  <w:num w:numId="22" w16cid:durableId="1609656115">
    <w:abstractNumId w:val="5"/>
  </w:num>
  <w:num w:numId="23" w16cid:durableId="138228820">
    <w:abstractNumId w:val="5"/>
  </w:num>
  <w:num w:numId="24" w16cid:durableId="935013828">
    <w:abstractNumId w:val="5"/>
  </w:num>
  <w:num w:numId="25" w16cid:durableId="698817677">
    <w:abstractNumId w:val="1"/>
  </w:num>
  <w:num w:numId="26" w16cid:durableId="343868587">
    <w:abstractNumId w:val="5"/>
  </w:num>
  <w:num w:numId="27" w16cid:durableId="1841503160">
    <w:abstractNumId w:val="5"/>
  </w:num>
  <w:num w:numId="28" w16cid:durableId="1090200963">
    <w:abstractNumId w:val="5"/>
  </w:num>
  <w:num w:numId="29" w16cid:durableId="2050572827">
    <w:abstractNumId w:val="5"/>
  </w:num>
  <w:num w:numId="30" w16cid:durableId="1892764041">
    <w:abstractNumId w:val="5"/>
  </w:num>
  <w:num w:numId="31" w16cid:durableId="428890123">
    <w:abstractNumId w:val="5"/>
  </w:num>
  <w:num w:numId="32" w16cid:durableId="1270040309">
    <w:abstractNumId w:val="0"/>
  </w:num>
  <w:num w:numId="33" w16cid:durableId="1337151092">
    <w:abstractNumId w:val="5"/>
  </w:num>
  <w:num w:numId="34" w16cid:durableId="576325759">
    <w:abstractNumId w:val="5"/>
  </w:num>
  <w:num w:numId="35" w16cid:durableId="1234121219">
    <w:abstractNumId w:val="5"/>
  </w:num>
  <w:num w:numId="36" w16cid:durableId="613368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B04C4"/>
    <w:rsid w:val="00122AC8"/>
    <w:rsid w:val="00186F4F"/>
    <w:rsid w:val="001B252D"/>
    <w:rsid w:val="00231CE3"/>
    <w:rsid w:val="00271827"/>
    <w:rsid w:val="002E6D33"/>
    <w:rsid w:val="00334723"/>
    <w:rsid w:val="00347233"/>
    <w:rsid w:val="003D0493"/>
    <w:rsid w:val="00413C43"/>
    <w:rsid w:val="00454ECE"/>
    <w:rsid w:val="006F5604"/>
    <w:rsid w:val="00757A00"/>
    <w:rsid w:val="00835C01"/>
    <w:rsid w:val="008C2365"/>
    <w:rsid w:val="00943E94"/>
    <w:rsid w:val="009B0FFA"/>
    <w:rsid w:val="00A13578"/>
    <w:rsid w:val="00B12936"/>
    <w:rsid w:val="00B56DE7"/>
    <w:rsid w:val="00BA1FA4"/>
    <w:rsid w:val="00BB21A1"/>
    <w:rsid w:val="00BE7E1A"/>
    <w:rsid w:val="00CA4A5A"/>
    <w:rsid w:val="00CC0D76"/>
    <w:rsid w:val="00CF5854"/>
    <w:rsid w:val="00D2064B"/>
    <w:rsid w:val="00D46956"/>
    <w:rsid w:val="00D85E67"/>
    <w:rsid w:val="00E1184B"/>
    <w:rsid w:val="00E5365A"/>
    <w:rsid w:val="00EC7068"/>
    <w:rsid w:val="00EF61AB"/>
    <w:rsid w:val="00F6229D"/>
    <w:rsid w:val="00F90EB6"/>
    <w:rsid w:val="00FA7D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 w:type="character" w:styleId="Strong">
    <w:name w:val="Strong"/>
    <w:basedOn w:val="DefaultParagraphFont"/>
    <w:uiPriority w:val="22"/>
    <w:qFormat/>
    <w:rsid w:val="00E118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admin</cp:lastModifiedBy>
  <cp:revision>7</cp:revision>
  <dcterms:created xsi:type="dcterms:W3CDTF">2024-12-13T12:37:00Z</dcterms:created>
  <dcterms:modified xsi:type="dcterms:W3CDTF">2026-02-08T09:42:00Z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142c0c8236f2d925b1ccf497b9829cce92047c622cc72bea59783ec3d83cbf38</vt:lpwstr>
  </property>
</Properties>
</file>