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6C99F" w14:textId="1710FB28" w:rsidR="00D46956" w:rsidRDefault="00B12936" w:rsidP="00D85E67">
      <w:pPr>
        <w:spacing w:after="0"/>
        <w:jc w:val="center"/>
        <w:rPr>
          <w:rFonts w:asciiTheme="majorHAnsi" w:hAnsiTheme="majorHAnsi" w:cstheme="majorHAnsi"/>
          <w:b/>
          <w:bCs/>
          <w:smallCaps/>
          <w:sz w:val="32"/>
          <w:szCs w:val="32"/>
          <w:lang w:val="en-US"/>
        </w:rPr>
      </w:pPr>
      <w:r w:rsidRPr="00B12936">
        <w:rPr>
          <w:rFonts w:asciiTheme="majorHAnsi" w:hAnsiTheme="majorHAnsi" w:cstheme="majorHAnsi"/>
          <w:b/>
          <w:bCs/>
          <w:smallCaps/>
          <w:sz w:val="32"/>
          <w:szCs w:val="32"/>
          <w:lang w:val="en-US"/>
        </w:rPr>
        <w:t>Exhibits for Secrecy Rules</w:t>
      </w:r>
    </w:p>
    <w:p w14:paraId="529D442C" w14:textId="5D6632C6" w:rsidR="00454ECE" w:rsidRDefault="00000000" w:rsidP="00D85E67">
      <w:pPr>
        <w:spacing w:after="0"/>
        <w:jc w:val="center"/>
        <w:rPr>
          <w:sz w:val="12"/>
          <w:szCs w:val="12"/>
          <w:lang w:val="en-US"/>
        </w:rPr>
      </w:pPr>
      <w:r>
        <w:rPr>
          <w:sz w:val="12"/>
          <w:szCs w:val="12"/>
          <w:lang w:val="en-US"/>
        </w:rPr>
        <w:pict w14:anchorId="0C70F622">
          <v:rect id="_x0000_i1025" style="width:0;height:1.5pt" o:hralign="center" o:hrstd="t" o:hr="t" fillcolor="#a0a0a0" stroked="f"/>
        </w:pict>
      </w:r>
    </w:p>
    <w:p w14:paraId="00421214" w14:textId="77777777" w:rsidR="00231CE3" w:rsidRDefault="00231CE3" w:rsidP="00231CE3">
      <w:pPr>
        <w:pStyle w:val="Heading1"/>
      </w:pPr>
      <w:r>
        <w:t>Purpose:</w:t>
      </w:r>
    </w:p>
    <w:p w14:paraId="01BC4729" w14:textId="46BA954C" w:rsidR="00231CE3" w:rsidRDefault="00B12936" w:rsidP="00231CE3">
      <w:pPr>
        <w:pStyle w:val="Text10"/>
      </w:pPr>
      <w:r>
        <w:t>T</w:t>
      </w:r>
      <w:r w:rsidR="00231CE3">
        <w:t xml:space="preserve">o establish comprehensive guidelines and protocols for maintaining confidentiality, controlling access, and protecting data within </w:t>
      </w:r>
      <w:r w:rsidR="0076107D">
        <w:t>SMJ</w:t>
      </w:r>
      <w:r w:rsidR="00231CE3">
        <w:t xml:space="preserve"> Lab. By implementing robust policies and procedures, the exhibits aim to safeguard sensitive information, uphold the integrity of laboratory operations, and ensure compliance with relevant regulatory requirements and industry standards. Through a proactive approach to security and confidentiality, </w:t>
      </w:r>
      <w:r w:rsidR="0076107D">
        <w:t>SMJ</w:t>
      </w:r>
      <w:r w:rsidR="00231CE3">
        <w:t xml:space="preserve"> Lab endeavors to maintain the trust and confidence of its clients, stakeholders, and regulatory authorities.</w:t>
      </w:r>
    </w:p>
    <w:p w14:paraId="2F02A4B9" w14:textId="77777777" w:rsidR="00231CE3" w:rsidRDefault="00231CE3" w:rsidP="00231CE3">
      <w:pPr>
        <w:pStyle w:val="Heading1"/>
      </w:pPr>
      <w:r>
        <w:t>Scope:</w:t>
      </w:r>
    </w:p>
    <w:p w14:paraId="73520A50" w14:textId="65DDA9BC" w:rsidR="00347233" w:rsidRDefault="00231CE3" w:rsidP="00231CE3">
      <w:pPr>
        <w:pStyle w:val="Text10"/>
      </w:pPr>
      <w:r>
        <w:t xml:space="preserve">These exhibits apply to all aspects of </w:t>
      </w:r>
      <w:r w:rsidR="0076107D">
        <w:t>SMJ</w:t>
      </w:r>
      <w:r>
        <w:t xml:space="preserve"> Lab's operations, encompassing the handling of sensitive information, physical security measures, and data management practices. They are applicable to all personnel affiliated with </w:t>
      </w:r>
      <w:r w:rsidR="0076107D">
        <w:t>SMJ</w:t>
      </w:r>
      <w:r>
        <w:t xml:space="preserve"> Lab, including employees, contractors, consultants, and visitors who may access laboratory facilities or information systems. The exhibits address key areas such as confidentiality agreements, access control policies, and data protection and retention practices, providing a comprehensive framework for safeguarding proprietary information and mitigating security risks. By adhering to the provisions outlined in these exhibits, </w:t>
      </w:r>
      <w:r w:rsidR="0076107D">
        <w:t>SMJ</w:t>
      </w:r>
      <w:r>
        <w:t xml:space="preserve"> Lab aims to uphold the highest standards of integrity, confidentiality, and security in its environmental and coal testing services.</w:t>
      </w:r>
    </w:p>
    <w:p w14:paraId="0AF07EE2" w14:textId="62A39E4C" w:rsidR="00B12936" w:rsidRDefault="00B12936" w:rsidP="00B12936">
      <w:pPr>
        <w:pStyle w:val="Heading1"/>
        <w:ind w:left="357" w:hanging="357"/>
      </w:pPr>
      <w:r>
        <w:t>Exhibits for Secrecy Rules:</w:t>
      </w:r>
    </w:p>
    <w:p w14:paraId="4740509C" w14:textId="3C744A42" w:rsidR="00B12936" w:rsidRDefault="00B12936" w:rsidP="00B12936">
      <w:pPr>
        <w:pStyle w:val="Heading2"/>
      </w:pPr>
      <w:r>
        <w:t>Confidentiality Agreement:</w:t>
      </w:r>
    </w:p>
    <w:p w14:paraId="09614678" w14:textId="4D2C7004" w:rsidR="00B12936" w:rsidRDefault="00B12936" w:rsidP="00B12936">
      <w:pPr>
        <w:pStyle w:val="Text2"/>
      </w:pPr>
      <w:r>
        <w:t xml:space="preserve">A meticulously crafted confidentiality agreement is paramount for </w:t>
      </w:r>
      <w:r w:rsidR="0076107D">
        <w:t>SMJ</w:t>
      </w:r>
      <w:r>
        <w:t xml:space="preserve"> Lab's operations. This agreement outlines the obligations of all personnel, including employees, contractors, and third-party associates, regarding the protection of sensitive information. It delineates the scope of confidential data, consequences for breaching confidentiality, and procedures for handling such breaches.</w:t>
      </w:r>
    </w:p>
    <w:p w14:paraId="73D91C3E" w14:textId="780864D7" w:rsidR="00B12936" w:rsidRDefault="00B12936" w:rsidP="00B12936">
      <w:pPr>
        <w:pStyle w:val="Heading2"/>
      </w:pPr>
      <w:r>
        <w:t>Access Control Policy:</w:t>
      </w:r>
    </w:p>
    <w:p w14:paraId="6B1D6EA2" w14:textId="77777777" w:rsidR="00B12936" w:rsidRDefault="00B12936" w:rsidP="00B12936">
      <w:pPr>
        <w:pStyle w:val="Text2"/>
      </w:pPr>
      <w:r>
        <w:t>Rigorous access control measures are instituted to regulate entry into sensitive areas of the lab. This includes physical security measures like biometric scanners or keycard access for restricted zones, as well as robust digital access controls such as multi-factor authentication protocols for electronic systems housing confidential data.</w:t>
      </w:r>
    </w:p>
    <w:p w14:paraId="632A1D48" w14:textId="0C91756A" w:rsidR="00B12936" w:rsidRDefault="00B12936" w:rsidP="00B12936">
      <w:pPr>
        <w:pStyle w:val="Heading2"/>
      </w:pPr>
      <w:r>
        <w:t>Data Encryption Protocols:</w:t>
      </w:r>
    </w:p>
    <w:p w14:paraId="61B24AAA" w14:textId="77777777" w:rsidR="00B12936" w:rsidRDefault="00B12936" w:rsidP="00B12936">
      <w:pPr>
        <w:pStyle w:val="Text2"/>
      </w:pPr>
      <w:r>
        <w:t>To fortify data security, comprehensive encryption protocols are implemented across all electronic communications and data storage systems. This ensures that sensitive information remains unintelligible to unauthorized parties, mitigating the risk of data interception or unauthorized access.</w:t>
      </w:r>
    </w:p>
    <w:p w14:paraId="0FE75119" w14:textId="0DBCBADF" w:rsidR="00B12936" w:rsidRDefault="00B12936" w:rsidP="00B12936">
      <w:pPr>
        <w:pStyle w:val="Heading2"/>
      </w:pPr>
      <w:r>
        <w:t>Restricted Document Handling:</w:t>
      </w:r>
    </w:p>
    <w:p w14:paraId="381EF0CB" w14:textId="66A62EA3" w:rsidR="00B12936" w:rsidRDefault="00B12936" w:rsidP="00B12936">
      <w:pPr>
        <w:pStyle w:val="Text2"/>
      </w:pPr>
      <w:r>
        <w:t xml:space="preserve">Stringent protocols govern the handling, storage, and disposal of confidential documents within </w:t>
      </w:r>
      <w:r w:rsidR="0076107D">
        <w:t>SMJ</w:t>
      </w:r>
      <w:r>
        <w:t xml:space="preserve"> Lab. All documents are clearly labeled as confidential, stored in secure locations accessible only to authorized personnel, and disposed of using secure shredding methods when they reach the end of their lifecycle.</w:t>
      </w:r>
    </w:p>
    <w:p w14:paraId="734713DE" w14:textId="08D22C14" w:rsidR="00B12936" w:rsidRDefault="00B12936" w:rsidP="00B12936">
      <w:pPr>
        <w:pStyle w:val="Text2"/>
      </w:pPr>
    </w:p>
    <w:p w14:paraId="01F1BBA2" w14:textId="77777777" w:rsidR="00B12936" w:rsidRDefault="00B12936" w:rsidP="00B12936">
      <w:pPr>
        <w:pStyle w:val="Text2"/>
      </w:pPr>
    </w:p>
    <w:p w14:paraId="160864E1" w14:textId="302D49B0" w:rsidR="00B12936" w:rsidRDefault="00B12936" w:rsidP="00B12936">
      <w:pPr>
        <w:pStyle w:val="Heading2"/>
      </w:pPr>
      <w:r>
        <w:lastRenderedPageBreak/>
        <w:t>Employee Training Programs:</w:t>
      </w:r>
    </w:p>
    <w:p w14:paraId="5B12CA01" w14:textId="1E53E891" w:rsidR="00B12936" w:rsidRDefault="00B12936" w:rsidP="00B12936">
      <w:pPr>
        <w:pStyle w:val="Text2"/>
      </w:pPr>
      <w:r>
        <w:t xml:space="preserve">Continuous training programs are conducted to cultivate a culture of confidentiality awareness among </w:t>
      </w:r>
      <w:r w:rsidR="0076107D">
        <w:t>SMJ</w:t>
      </w:r>
      <w:r>
        <w:t xml:space="preserve"> Lab employees. These programs cover the importance of safeguarding sensitive information, the specific secrecy rules applicable to their roles, and practical guidelines for maintaining confidentiality in their daily activities.</w:t>
      </w:r>
    </w:p>
    <w:p w14:paraId="7ADC6007" w14:textId="79643559" w:rsidR="00B12936" w:rsidRDefault="00B12936" w:rsidP="00B12936">
      <w:pPr>
        <w:pStyle w:val="Heading2"/>
      </w:pPr>
      <w:r>
        <w:t>Visitor Policy:</w:t>
      </w:r>
    </w:p>
    <w:p w14:paraId="735CDA4F" w14:textId="77777777" w:rsidR="00B12936" w:rsidRDefault="00B12936" w:rsidP="00B12936">
      <w:pPr>
        <w:pStyle w:val="Text2"/>
      </w:pPr>
      <w:r>
        <w:t>A meticulous visitor policy is established to manage access to the lab premises and sensitive information. All visitors are required to sign nondisclosure agreements, undergo escorting procedures while in sensitive areas, and are restricted from accessing confidential information unless authorized.</w:t>
      </w:r>
    </w:p>
    <w:p w14:paraId="4C300CF2" w14:textId="53358FDA" w:rsidR="00B12936" w:rsidRDefault="00B12936" w:rsidP="00B12936">
      <w:pPr>
        <w:pStyle w:val="Heading2"/>
      </w:pPr>
      <w:r>
        <w:t>Incident Response Plan:</w:t>
      </w:r>
    </w:p>
    <w:p w14:paraId="6A6D90AE" w14:textId="6DB2C098" w:rsidR="00B12936" w:rsidRDefault="00B12936" w:rsidP="00B12936">
      <w:pPr>
        <w:pStyle w:val="Text2"/>
      </w:pPr>
      <w:r>
        <w:t xml:space="preserve">A robust incident response plan is in place to swiftly and effectively address any breaches of confidentiality. This plan delineates the procedures for reporting incidents, conducting thorough investigations, implementing remedial actions, and mitigating the impact of breaches to uphold the integrity of </w:t>
      </w:r>
      <w:r w:rsidR="0076107D">
        <w:t>SMJ</w:t>
      </w:r>
      <w:r>
        <w:t xml:space="preserve"> Lab's operations.</w:t>
      </w:r>
    </w:p>
    <w:p w14:paraId="08544B37" w14:textId="05135053" w:rsidR="00B12936" w:rsidRDefault="00B12936" w:rsidP="00B12936">
      <w:pPr>
        <w:pStyle w:val="Heading2"/>
      </w:pPr>
      <w:r>
        <w:t>Vendor and Supplier Agreements:</w:t>
      </w:r>
    </w:p>
    <w:p w14:paraId="24D634F4" w14:textId="77777777" w:rsidR="00B12936" w:rsidRDefault="00B12936" w:rsidP="00B12936">
      <w:pPr>
        <w:pStyle w:val="Text2"/>
      </w:pPr>
      <w:r>
        <w:t>Confidentiality agreements are forged with vendors, suppliers, and third-party service providers who have access to sensitive information or contribute to critical lab operations. These agreements outline the obligations of the parties involved regarding the protection and non-disclosure of confidential data.</w:t>
      </w:r>
    </w:p>
    <w:p w14:paraId="48BA426A" w14:textId="15736B1E" w:rsidR="00B12936" w:rsidRDefault="00B12936" w:rsidP="00B12936">
      <w:pPr>
        <w:pStyle w:val="Heading2"/>
      </w:pPr>
      <w:r>
        <w:t>Regular Audits and Reviews:</w:t>
      </w:r>
    </w:p>
    <w:p w14:paraId="2C92CB2E" w14:textId="1F96CDCB" w:rsidR="00B12936" w:rsidRDefault="00B12936" w:rsidP="00B12936">
      <w:pPr>
        <w:pStyle w:val="Text2"/>
      </w:pPr>
      <w:r>
        <w:t xml:space="preserve">Scheduled audits and reviews are conducted periodically to evaluate the effectiveness of secrecy rules and confidentiality measures. These assessments ensure compliance with regulatory standards, identify vulnerabilities, and facilitate continuous improvement of </w:t>
      </w:r>
      <w:r w:rsidR="0076107D">
        <w:t>SMJ</w:t>
      </w:r>
      <w:r>
        <w:t xml:space="preserve"> Lab's confidentiality protocols.</w:t>
      </w:r>
    </w:p>
    <w:p w14:paraId="1689620E" w14:textId="23AEB156" w:rsidR="00B12936" w:rsidRDefault="00B12936" w:rsidP="00B12936">
      <w:pPr>
        <w:pStyle w:val="Heading2"/>
      </w:pPr>
      <w:r>
        <w:t>Legal Compliance:</w:t>
      </w:r>
    </w:p>
    <w:p w14:paraId="4E0A948F" w14:textId="79FC27A1" w:rsidR="00231CE3" w:rsidRDefault="00B12936" w:rsidP="00B12936">
      <w:pPr>
        <w:pStyle w:val="Text2"/>
      </w:pPr>
      <w:r>
        <w:t xml:space="preserve">All secrecy rules and confidentiality measures are meticulously crafted to align with relevant legal and regulatory frameworks, including ISO 17025:2017 standards and industry-specific regulations governing environmental and coal testing labs. Compliance with these standards is integral to maintaining the trust and integrity of </w:t>
      </w:r>
      <w:r w:rsidR="0076107D">
        <w:t>SMJ</w:t>
      </w:r>
      <w:r>
        <w:t xml:space="preserve"> Lab's operations.</w:t>
      </w:r>
    </w:p>
    <w:sectPr w:rsidR="00231CE3" w:rsidSect="00757A00">
      <w:headerReference w:type="default" r:id="rId7"/>
      <w:pgSz w:w="11906" w:h="16838"/>
      <w:pgMar w:top="646" w:right="816" w:bottom="21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59630" w14:textId="77777777" w:rsidR="009605B0" w:rsidRDefault="009605B0" w:rsidP="00757A00">
      <w:pPr>
        <w:spacing w:after="0" w:line="240" w:lineRule="auto"/>
      </w:pPr>
      <w:r>
        <w:separator/>
      </w:r>
    </w:p>
  </w:endnote>
  <w:endnote w:type="continuationSeparator" w:id="0">
    <w:p w14:paraId="02B5E356" w14:textId="77777777" w:rsidR="009605B0" w:rsidRDefault="009605B0" w:rsidP="00757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1E2A7" w14:textId="77777777" w:rsidR="009605B0" w:rsidRDefault="009605B0" w:rsidP="00757A00">
      <w:pPr>
        <w:spacing w:after="0" w:line="240" w:lineRule="auto"/>
      </w:pPr>
      <w:r>
        <w:separator/>
      </w:r>
    </w:p>
  </w:footnote>
  <w:footnote w:type="continuationSeparator" w:id="0">
    <w:p w14:paraId="14672F75" w14:textId="77777777" w:rsidR="009605B0" w:rsidRDefault="009605B0" w:rsidP="00757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1E79" w14:textId="480F9EF9" w:rsidR="00757A00" w:rsidRPr="002E6D33" w:rsidRDefault="00757A00">
    <w:pPr>
      <w:pStyle w:val="Header"/>
      <w:rPr>
        <w:sz w:val="12"/>
        <w:szCs w:val="12"/>
      </w:rPr>
    </w:pPr>
    <w:r w:rsidRPr="002E6D33">
      <w:rPr>
        <w:noProof/>
        <w:sz w:val="12"/>
        <w:szCs w:val="12"/>
      </w:rPr>
      <mc:AlternateContent>
        <mc:Choice Requires="wps">
          <w:drawing>
            <wp:anchor distT="0" distB="0" distL="114300" distR="114300" simplePos="0" relativeHeight="251659264" behindDoc="1" locked="1" layoutInCell="1" allowOverlap="1" wp14:anchorId="1A529A0A" wp14:editId="18DAA18D">
              <wp:simplePos x="0" y="0"/>
              <wp:positionH relativeFrom="margin">
                <wp:posOffset>-190500</wp:posOffset>
              </wp:positionH>
              <wp:positionV relativeFrom="page">
                <wp:posOffset>438150</wp:posOffset>
              </wp:positionV>
              <wp:extent cx="6390000" cy="9820800"/>
              <wp:effectExtent l="19050" t="19050" r="11430" b="28575"/>
              <wp:wrapNone/>
              <wp:docPr id="1" name="Rectangle 1"/>
              <wp:cNvGraphicFramePr/>
              <a:graphic xmlns:a="http://schemas.openxmlformats.org/drawingml/2006/main">
                <a:graphicData uri="http://schemas.microsoft.com/office/word/2010/wordprocessingShape">
                  <wps:wsp>
                    <wps:cNvSpPr/>
                    <wps:spPr>
                      <a:xfrm>
                        <a:off x="0" y="0"/>
                        <a:ext cx="6390000" cy="9820800"/>
                      </a:xfrm>
                      <a:prstGeom prst="rect">
                        <a:avLst/>
                      </a:prstGeom>
                      <a:noFill/>
                      <a:ln w="444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10FBB541" w:rsidR="002E6D33" w:rsidRPr="0076107D" w:rsidRDefault="00F90EB6" w:rsidP="00F90EB6">
                                <w:pPr>
                                  <w:rPr>
                                    <w:rFonts w:asciiTheme="majorHAnsi" w:hAnsiTheme="majorHAnsi" w:cstheme="majorHAnsi"/>
                                    <w:b/>
                                    <w:bCs/>
                                    <w:color w:val="000000" w:themeColor="text1"/>
                                    <w:sz w:val="18"/>
                                    <w:szCs w:val="18"/>
                                  </w:rPr>
                                </w:pPr>
                                <w:r w:rsidRPr="0076107D">
                                  <w:rPr>
                                    <w:rFonts w:asciiTheme="majorHAnsi" w:hAnsiTheme="majorHAnsi" w:cstheme="majorHAnsi"/>
                                    <w:color w:val="000000" w:themeColor="text1"/>
                                    <w:sz w:val="18"/>
                                    <w:szCs w:val="18"/>
                                  </w:rPr>
                                  <w:t>Laboratory Name</w:t>
                                </w:r>
                                <w:r w:rsidR="0076107D">
                                  <w:rPr>
                                    <w:rFonts w:asciiTheme="majorHAnsi" w:hAnsiTheme="majorHAnsi" w:cstheme="majorHAnsi"/>
                                    <w:color w:val="000000" w:themeColor="text1"/>
                                    <w:sz w:val="18"/>
                                    <w:szCs w:val="18"/>
                                  </w:rPr>
                                  <w:t xml:space="preserve">: </w:t>
                                </w:r>
                                <w:r w:rsidR="0076107D">
                                  <w:rPr>
                                    <w:rFonts w:asciiTheme="majorHAnsi" w:hAnsiTheme="majorHAnsi" w:cstheme="majorHAnsi"/>
                                    <w:b/>
                                    <w:bCs/>
                                    <w:color w:val="000000" w:themeColor="text1"/>
                                    <w:sz w:val="18"/>
                                    <w:szCs w:val="18"/>
                                  </w:rPr>
                                  <w:t>SMJ Sustainable Fuel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26EA764"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B12936" w:rsidRPr="00B12936">
                                  <w:rPr>
                                    <w:rFonts w:asciiTheme="majorHAnsi" w:hAnsiTheme="majorHAnsi" w:cstheme="majorHAnsi"/>
                                    <w:b/>
                                    <w:bCs/>
                                    <w:color w:val="000000" w:themeColor="text1"/>
                                    <w:sz w:val="16"/>
                                    <w:szCs w:val="16"/>
                                  </w:rPr>
                                  <w:t>Exhibits for Secrecy Rules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677BCBD8"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76107D" w:rsidRPr="0076107D">
                                  <w:rPr>
                                    <w:rFonts w:asciiTheme="majorHAnsi" w:hAnsiTheme="majorHAnsi" w:cstheme="majorHAnsi"/>
                                    <w:b/>
                                    <w:bCs/>
                                    <w:color w:val="000000" w:themeColor="text1"/>
                                    <w:sz w:val="16"/>
                                    <w:szCs w:val="16"/>
                                  </w:rPr>
                                  <w:t>SMJ/EXB/SYS/0</w:t>
                                </w:r>
                                <w:r w:rsidR="008A45C4">
                                  <w:rPr>
                                    <w:rFonts w:asciiTheme="majorHAnsi" w:hAnsiTheme="majorHAnsi" w:cstheme="majorHAnsi"/>
                                    <w:b/>
                                    <w:bCs/>
                                    <w:color w:val="000000" w:themeColor="text1"/>
                                    <w:sz w:val="16"/>
                                    <w:szCs w:val="16"/>
                                  </w:rPr>
                                  <w:t>2</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58091BF0"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76107D">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29A0A" id="Rectangle 1" o:spid="_x0000_s1026" style="position:absolute;margin-left:-15pt;margin-top:34.5pt;width:503.15pt;height:773.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" filled="f" strokecolor="black [3213]" strokeweight="3.5pt">
              <v:stroke linestyle="thickThin"/>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10FBB541" w:rsidR="002E6D33" w:rsidRPr="0076107D" w:rsidRDefault="00F90EB6" w:rsidP="00F90EB6">
                          <w:pPr>
                            <w:rPr>
                              <w:rFonts w:asciiTheme="majorHAnsi" w:hAnsiTheme="majorHAnsi" w:cstheme="majorHAnsi"/>
                              <w:b/>
                              <w:bCs/>
                              <w:color w:val="000000" w:themeColor="text1"/>
                              <w:sz w:val="18"/>
                              <w:szCs w:val="18"/>
                            </w:rPr>
                          </w:pPr>
                          <w:r w:rsidRPr="0076107D">
                            <w:rPr>
                              <w:rFonts w:asciiTheme="majorHAnsi" w:hAnsiTheme="majorHAnsi" w:cstheme="majorHAnsi"/>
                              <w:color w:val="000000" w:themeColor="text1"/>
                              <w:sz w:val="18"/>
                              <w:szCs w:val="18"/>
                            </w:rPr>
                            <w:t>Laboratory Name</w:t>
                          </w:r>
                          <w:r w:rsidR="0076107D">
                            <w:rPr>
                              <w:rFonts w:asciiTheme="majorHAnsi" w:hAnsiTheme="majorHAnsi" w:cstheme="majorHAnsi"/>
                              <w:color w:val="000000" w:themeColor="text1"/>
                              <w:sz w:val="18"/>
                              <w:szCs w:val="18"/>
                            </w:rPr>
                            <w:t xml:space="preserve">: </w:t>
                          </w:r>
                          <w:r w:rsidR="0076107D">
                            <w:rPr>
                              <w:rFonts w:asciiTheme="majorHAnsi" w:hAnsiTheme="majorHAnsi" w:cstheme="majorHAnsi"/>
                              <w:b/>
                              <w:bCs/>
                              <w:color w:val="000000" w:themeColor="text1"/>
                              <w:sz w:val="18"/>
                              <w:szCs w:val="18"/>
                            </w:rPr>
                            <w:t>SMJ Sustainable Fuel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26EA764"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B12936" w:rsidRPr="00B12936">
                            <w:rPr>
                              <w:rFonts w:asciiTheme="majorHAnsi" w:hAnsiTheme="majorHAnsi" w:cstheme="majorHAnsi"/>
                              <w:b/>
                              <w:bCs/>
                              <w:color w:val="000000" w:themeColor="text1"/>
                              <w:sz w:val="16"/>
                              <w:szCs w:val="16"/>
                            </w:rPr>
                            <w:t>Exhibits for Secrecy Rules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677BCBD8"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76107D" w:rsidRPr="0076107D">
                            <w:rPr>
                              <w:rFonts w:asciiTheme="majorHAnsi" w:hAnsiTheme="majorHAnsi" w:cstheme="majorHAnsi"/>
                              <w:b/>
                              <w:bCs/>
                              <w:color w:val="000000" w:themeColor="text1"/>
                              <w:sz w:val="16"/>
                              <w:szCs w:val="16"/>
                            </w:rPr>
                            <w:t>SMJ/EXB/SYS/0</w:t>
                          </w:r>
                          <w:r w:rsidR="008A45C4">
                            <w:rPr>
                              <w:rFonts w:asciiTheme="majorHAnsi" w:hAnsiTheme="majorHAnsi" w:cstheme="majorHAnsi"/>
                              <w:b/>
                              <w:bCs/>
                              <w:color w:val="000000" w:themeColor="text1"/>
                              <w:sz w:val="16"/>
                              <w:szCs w:val="16"/>
                            </w:rPr>
                            <w:t>2</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58091BF0"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76107D">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67595"/>
    <w:multiLevelType w:val="hybridMultilevel"/>
    <w:tmpl w:val="4044D1D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 w15:restartNumberingAfterBreak="0">
    <w:nsid w:val="1B71694E"/>
    <w:multiLevelType w:val="hybridMultilevel"/>
    <w:tmpl w:val="2ECA8BF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606E244B"/>
    <w:multiLevelType w:val="hybridMultilevel"/>
    <w:tmpl w:val="36CEEC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2F74C1"/>
    <w:multiLevelType w:val="multilevel"/>
    <w:tmpl w:val="44221E1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6229225">
    <w:abstractNumId w:val="3"/>
  </w:num>
  <w:num w:numId="2" w16cid:durableId="1060520810">
    <w:abstractNumId w:val="3"/>
  </w:num>
  <w:num w:numId="3" w16cid:durableId="1291548543">
    <w:abstractNumId w:val="3"/>
  </w:num>
  <w:num w:numId="4" w16cid:durableId="1713531225">
    <w:abstractNumId w:val="3"/>
  </w:num>
  <w:num w:numId="5" w16cid:durableId="417410699">
    <w:abstractNumId w:val="3"/>
  </w:num>
  <w:num w:numId="6" w16cid:durableId="1969780047">
    <w:abstractNumId w:val="3"/>
  </w:num>
  <w:num w:numId="7" w16cid:durableId="1520729832">
    <w:abstractNumId w:val="3"/>
  </w:num>
  <w:num w:numId="8" w16cid:durableId="1330597551">
    <w:abstractNumId w:val="3"/>
  </w:num>
  <w:num w:numId="9" w16cid:durableId="1468888233">
    <w:abstractNumId w:val="0"/>
  </w:num>
  <w:num w:numId="10" w16cid:durableId="1282952639">
    <w:abstractNumId w:val="3"/>
  </w:num>
  <w:num w:numId="11" w16cid:durableId="1150250533">
    <w:abstractNumId w:val="3"/>
  </w:num>
  <w:num w:numId="12" w16cid:durableId="854612689">
    <w:abstractNumId w:val="3"/>
  </w:num>
  <w:num w:numId="13" w16cid:durableId="272400004">
    <w:abstractNumId w:val="3"/>
  </w:num>
  <w:num w:numId="14" w16cid:durableId="1948586089">
    <w:abstractNumId w:val="3"/>
  </w:num>
  <w:num w:numId="15" w16cid:durableId="353771237">
    <w:abstractNumId w:val="3"/>
  </w:num>
  <w:num w:numId="16" w16cid:durableId="1031684887">
    <w:abstractNumId w:val="3"/>
  </w:num>
  <w:num w:numId="17" w16cid:durableId="575627890">
    <w:abstractNumId w:val="1"/>
  </w:num>
  <w:num w:numId="18" w16cid:durableId="584416203">
    <w:abstractNumId w:val="2"/>
  </w:num>
  <w:num w:numId="19" w16cid:durableId="2105611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00"/>
    <w:rsid w:val="000B04C4"/>
    <w:rsid w:val="00186F4F"/>
    <w:rsid w:val="00231CE3"/>
    <w:rsid w:val="00271827"/>
    <w:rsid w:val="002E6D33"/>
    <w:rsid w:val="00347233"/>
    <w:rsid w:val="00413C43"/>
    <w:rsid w:val="00454ECE"/>
    <w:rsid w:val="004E0816"/>
    <w:rsid w:val="00602510"/>
    <w:rsid w:val="00757A00"/>
    <w:rsid w:val="0076107D"/>
    <w:rsid w:val="00835C01"/>
    <w:rsid w:val="008A45C4"/>
    <w:rsid w:val="008C2365"/>
    <w:rsid w:val="009605B0"/>
    <w:rsid w:val="009B0FFA"/>
    <w:rsid w:val="00A13578"/>
    <w:rsid w:val="00B10A13"/>
    <w:rsid w:val="00B12936"/>
    <w:rsid w:val="00BA1FA4"/>
    <w:rsid w:val="00BB21A1"/>
    <w:rsid w:val="00BE7E1A"/>
    <w:rsid w:val="00CC0D76"/>
    <w:rsid w:val="00D46956"/>
    <w:rsid w:val="00D85E67"/>
    <w:rsid w:val="00E3043B"/>
    <w:rsid w:val="00E5365A"/>
    <w:rsid w:val="00EC7068"/>
    <w:rsid w:val="00F90EB6"/>
    <w:rsid w:val="00FA7D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7DC2A"/>
  <w15:chartTrackingRefBased/>
  <w15:docId w15:val="{C997093C-5663-443F-9774-EC398246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413C43"/>
    <w:pPr>
      <w:numPr>
        <w:numId w:val="1"/>
      </w:numPr>
      <w:spacing w:before="120"/>
      <w:jc w:val="both"/>
      <w:outlineLvl w:val="0"/>
    </w:pPr>
    <w:rPr>
      <w:rFonts w:asciiTheme="minorHAnsi" w:hAnsiTheme="minorHAnsi" w:cstheme="minorHAnsi"/>
      <w:smallCaps w:val="0"/>
      <w:sz w:val="24"/>
      <w:szCs w:val="24"/>
    </w:rPr>
  </w:style>
  <w:style w:type="paragraph" w:styleId="Heading2">
    <w:name w:val="heading 2"/>
    <w:basedOn w:val="Heading1"/>
    <w:next w:val="Normal"/>
    <w:link w:val="Heading2Char"/>
    <w:uiPriority w:val="9"/>
    <w:unhideWhenUsed/>
    <w:qFormat/>
    <w:rsid w:val="00413C43"/>
    <w:pPr>
      <w:numPr>
        <w:ilvl w:val="1"/>
      </w:numPr>
      <w:spacing w:before="80"/>
      <w:ind w:left="969" w:hanging="612"/>
      <w:outlineLvl w:val="1"/>
    </w:pPr>
    <w:rPr>
      <w:sz w:val="23"/>
      <w:szCs w:val="23"/>
    </w:rPr>
  </w:style>
  <w:style w:type="paragraph" w:styleId="Heading3">
    <w:name w:val="heading 3"/>
    <w:basedOn w:val="Heading2"/>
    <w:next w:val="Normal"/>
    <w:link w:val="Heading3Char"/>
    <w:uiPriority w:val="9"/>
    <w:unhideWhenUsed/>
    <w:qFormat/>
    <w:rsid w:val="00835C01"/>
    <w:pPr>
      <w:numPr>
        <w:ilvl w:val="2"/>
      </w:numPr>
      <w:ind w:left="1872" w:hanging="902"/>
      <w:outlineLvl w:val="2"/>
    </w:pPr>
    <w:rPr>
      <w:sz w:val="22"/>
      <w:szCs w:val="22"/>
    </w:rPr>
  </w:style>
  <w:style w:type="paragraph" w:styleId="Heading4">
    <w:name w:val="heading 4"/>
    <w:basedOn w:val="Heading3"/>
    <w:next w:val="Normal"/>
    <w:link w:val="Heading4Char"/>
    <w:uiPriority w:val="9"/>
    <w:unhideWhenUsed/>
    <w:qFormat/>
    <w:rsid w:val="00413C43"/>
    <w:pPr>
      <w:numPr>
        <w:ilvl w:val="3"/>
      </w:numPr>
      <w:ind w:left="3050" w:hanging="1179"/>
      <w:outlineLvl w:val="3"/>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A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A00"/>
  </w:style>
  <w:style w:type="paragraph" w:styleId="Footer">
    <w:name w:val="footer"/>
    <w:basedOn w:val="Normal"/>
    <w:link w:val="FooterChar"/>
    <w:uiPriority w:val="99"/>
    <w:unhideWhenUsed/>
    <w:rsid w:val="00757A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A00"/>
  </w:style>
  <w:style w:type="paragraph" w:styleId="Title">
    <w:name w:val="Title"/>
    <w:basedOn w:val="Normal"/>
    <w:next w:val="Normal"/>
    <w:link w:val="TitleChar"/>
    <w:uiPriority w:val="10"/>
    <w:qFormat/>
    <w:rsid w:val="00757A00"/>
    <w:pPr>
      <w:spacing w:after="0"/>
      <w:jc w:val="center"/>
    </w:pPr>
    <w:rPr>
      <w:rFonts w:asciiTheme="majorHAnsi" w:hAnsiTheme="majorHAnsi" w:cstheme="majorHAnsi"/>
      <w:b/>
      <w:bCs/>
      <w:smallCaps/>
      <w:sz w:val="32"/>
      <w:szCs w:val="32"/>
      <w:lang w:val="en-US"/>
    </w:rPr>
  </w:style>
  <w:style w:type="character" w:customStyle="1" w:styleId="TitleChar">
    <w:name w:val="Title Char"/>
    <w:basedOn w:val="DefaultParagraphFont"/>
    <w:link w:val="Title"/>
    <w:uiPriority w:val="10"/>
    <w:rsid w:val="00757A00"/>
    <w:rPr>
      <w:rFonts w:asciiTheme="majorHAnsi" w:hAnsiTheme="majorHAnsi" w:cstheme="majorHAnsi"/>
      <w:b/>
      <w:bCs/>
      <w:smallCaps/>
      <w:sz w:val="32"/>
      <w:szCs w:val="32"/>
      <w:lang w:val="en-US"/>
    </w:rPr>
  </w:style>
  <w:style w:type="character" w:customStyle="1" w:styleId="Heading1Char">
    <w:name w:val="Heading 1 Char"/>
    <w:basedOn w:val="DefaultParagraphFont"/>
    <w:link w:val="Heading1"/>
    <w:uiPriority w:val="9"/>
    <w:rsid w:val="00413C43"/>
    <w:rPr>
      <w:rFonts w:cstheme="minorHAnsi"/>
      <w:b/>
      <w:bCs/>
      <w:sz w:val="24"/>
      <w:szCs w:val="24"/>
      <w:lang w:val="en-US"/>
    </w:rPr>
  </w:style>
  <w:style w:type="character" w:customStyle="1" w:styleId="Heading2Char">
    <w:name w:val="Heading 2 Char"/>
    <w:basedOn w:val="DefaultParagraphFont"/>
    <w:link w:val="Heading2"/>
    <w:uiPriority w:val="9"/>
    <w:rsid w:val="00413C43"/>
    <w:rPr>
      <w:rFonts w:cstheme="minorHAnsi"/>
      <w:b/>
      <w:bCs/>
      <w:sz w:val="23"/>
      <w:szCs w:val="23"/>
      <w:lang w:val="en-US"/>
    </w:rPr>
  </w:style>
  <w:style w:type="character" w:customStyle="1" w:styleId="Heading3Char">
    <w:name w:val="Heading 3 Char"/>
    <w:basedOn w:val="DefaultParagraphFont"/>
    <w:link w:val="Heading3"/>
    <w:uiPriority w:val="9"/>
    <w:rsid w:val="00835C01"/>
    <w:rPr>
      <w:rFonts w:cstheme="minorHAnsi"/>
      <w:b/>
      <w:bCs/>
      <w:lang w:val="en-US"/>
    </w:rPr>
  </w:style>
  <w:style w:type="character" w:customStyle="1" w:styleId="Heading4Char">
    <w:name w:val="Heading 4 Char"/>
    <w:basedOn w:val="DefaultParagraphFont"/>
    <w:link w:val="Heading4"/>
    <w:uiPriority w:val="9"/>
    <w:rsid w:val="00413C43"/>
    <w:rPr>
      <w:rFonts w:cstheme="minorHAnsi"/>
      <w:lang w:val="en-US"/>
    </w:rPr>
  </w:style>
  <w:style w:type="paragraph" w:customStyle="1" w:styleId="Text1">
    <w:name w:val="Text 1"/>
    <w:basedOn w:val="Normal"/>
    <w:link w:val="Text1Char"/>
    <w:rsid w:val="00413C43"/>
    <w:pPr>
      <w:spacing w:after="80"/>
      <w:ind w:left="357"/>
      <w:jc w:val="both"/>
    </w:pPr>
    <w:rPr>
      <w:lang w:val="en-US"/>
    </w:rPr>
  </w:style>
  <w:style w:type="paragraph" w:customStyle="1" w:styleId="Text10">
    <w:name w:val="Text1"/>
    <w:basedOn w:val="Text1"/>
    <w:link w:val="Text1Char0"/>
    <w:qFormat/>
    <w:rsid w:val="002E6D33"/>
    <w:pPr>
      <w:spacing w:line="276" w:lineRule="auto"/>
    </w:pPr>
  </w:style>
  <w:style w:type="character" w:customStyle="1" w:styleId="Text1Char">
    <w:name w:val="Text 1 Char"/>
    <w:basedOn w:val="DefaultParagraphFont"/>
    <w:link w:val="Text1"/>
    <w:rsid w:val="00413C43"/>
    <w:rPr>
      <w:lang w:val="en-US"/>
    </w:rPr>
  </w:style>
  <w:style w:type="paragraph" w:customStyle="1" w:styleId="Text2">
    <w:name w:val="Text2"/>
    <w:basedOn w:val="Normal"/>
    <w:link w:val="Text2Char"/>
    <w:qFormat/>
    <w:rsid w:val="002E6D33"/>
    <w:pPr>
      <w:spacing w:after="80" w:line="276" w:lineRule="auto"/>
      <w:ind w:left="970"/>
      <w:jc w:val="both"/>
    </w:pPr>
  </w:style>
  <w:style w:type="character" w:customStyle="1" w:styleId="Text1Char0">
    <w:name w:val="Text1 Char"/>
    <w:basedOn w:val="Text1Char"/>
    <w:link w:val="Text10"/>
    <w:rsid w:val="002E6D33"/>
    <w:rPr>
      <w:lang w:val="en-US"/>
    </w:rPr>
  </w:style>
  <w:style w:type="paragraph" w:customStyle="1" w:styleId="Text3">
    <w:name w:val="Text3"/>
    <w:basedOn w:val="Normal"/>
    <w:link w:val="Text3Char"/>
    <w:qFormat/>
    <w:rsid w:val="002E6D33"/>
    <w:pPr>
      <w:spacing w:after="80" w:line="276" w:lineRule="auto"/>
      <w:ind w:left="1871"/>
      <w:jc w:val="both"/>
    </w:pPr>
  </w:style>
  <w:style w:type="character" w:customStyle="1" w:styleId="Text2Char">
    <w:name w:val="Text2 Char"/>
    <w:basedOn w:val="DefaultParagraphFont"/>
    <w:link w:val="Text2"/>
    <w:rsid w:val="002E6D33"/>
  </w:style>
  <w:style w:type="paragraph" w:customStyle="1" w:styleId="Text4">
    <w:name w:val="Text4"/>
    <w:basedOn w:val="Normal"/>
    <w:link w:val="Text4Char"/>
    <w:qFormat/>
    <w:rsid w:val="002E6D33"/>
    <w:pPr>
      <w:spacing w:after="80" w:line="276" w:lineRule="auto"/>
      <w:ind w:left="3050"/>
      <w:jc w:val="both"/>
    </w:pPr>
  </w:style>
  <w:style w:type="character" w:customStyle="1" w:styleId="Text3Char">
    <w:name w:val="Text3 Char"/>
    <w:basedOn w:val="DefaultParagraphFont"/>
    <w:link w:val="Text3"/>
    <w:rsid w:val="002E6D33"/>
  </w:style>
  <w:style w:type="table" w:styleId="TableGrid">
    <w:name w:val="Table Grid"/>
    <w:basedOn w:val="TableNormal"/>
    <w:uiPriority w:val="39"/>
    <w:rsid w:val="002E6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4Char">
    <w:name w:val="Text4 Char"/>
    <w:basedOn w:val="DefaultParagraphFont"/>
    <w:link w:val="Text4"/>
    <w:rsid w:val="002E6D33"/>
  </w:style>
  <w:style w:type="paragraph" w:styleId="NoSpacing">
    <w:name w:val="No Spacing"/>
    <w:uiPriority w:val="1"/>
    <w:qFormat/>
    <w:rsid w:val="00BB21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7</cp:revision>
  <dcterms:created xsi:type="dcterms:W3CDTF">2024-04-29T18:44:00Z</dcterms:created>
  <dcterms:modified xsi:type="dcterms:W3CDTF">2026-02-21T16:46:00Z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142c0c8236f2d925b1ccf497b9829cce92047c622cc72bea59783ec3d83cbf38</vt:lpwstr>
  </property>
</Properties>
</file>