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A3859" w14:textId="66500483" w:rsidR="00A31D51" w:rsidRPr="00612496" w:rsidRDefault="00612496" w:rsidP="007327DF">
      <w:pPr>
        <w:pStyle w:val="ListParagraph"/>
        <w:numPr>
          <w:ilvl w:val="0"/>
          <w:numId w:val="1"/>
        </w:numPr>
        <w:spacing w:after="0" w:line="276" w:lineRule="auto"/>
        <w:ind w:left="357" w:hanging="357"/>
        <w:jc w:val="both"/>
        <w:rPr>
          <w:rFonts w:ascii="Aptos Narrow" w:hAnsi="Aptos Narrow"/>
          <w:b/>
          <w:bCs/>
          <w:sz w:val="20"/>
          <w:szCs w:val="20"/>
        </w:rPr>
      </w:pPr>
      <w:r w:rsidRPr="00612496">
        <w:rPr>
          <w:rFonts w:ascii="Aptos Narrow" w:hAnsi="Aptos Narrow"/>
          <w:b/>
          <w:bCs/>
          <w:sz w:val="20"/>
          <w:szCs w:val="20"/>
        </w:rPr>
        <w:t>Purpose:</w:t>
      </w:r>
    </w:p>
    <w:p w14:paraId="21409E34" w14:textId="7EAB2C86" w:rsidR="00A31D51" w:rsidRPr="00612496" w:rsidRDefault="00E059A1" w:rsidP="007327DF">
      <w:pPr>
        <w:spacing w:line="276" w:lineRule="auto"/>
        <w:ind w:left="357"/>
        <w:jc w:val="both"/>
        <w:rPr>
          <w:rFonts w:ascii="Aptos Narrow" w:hAnsi="Aptos Narrow"/>
          <w:sz w:val="20"/>
          <w:szCs w:val="20"/>
        </w:rPr>
      </w:pPr>
      <w:r w:rsidRPr="00E059A1">
        <w:rPr>
          <w:rFonts w:ascii="Aptos Narrow" w:hAnsi="Aptos Narrow"/>
          <w:sz w:val="20"/>
          <w:szCs w:val="20"/>
        </w:rPr>
        <w:t>To describe the method for the determination of total ash content in coal samples.</w:t>
      </w:r>
    </w:p>
    <w:p w14:paraId="4701EBA2" w14:textId="3D7B7756" w:rsidR="00A31D51" w:rsidRPr="00612496" w:rsidRDefault="00612496"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t>Scope:</w:t>
      </w:r>
    </w:p>
    <w:p w14:paraId="2FB98F47" w14:textId="6C9294BE" w:rsidR="00A31D51" w:rsidRPr="00612496" w:rsidRDefault="00E059A1" w:rsidP="007327DF">
      <w:pPr>
        <w:spacing w:line="276" w:lineRule="auto"/>
        <w:ind w:left="357"/>
        <w:jc w:val="both"/>
        <w:rPr>
          <w:rFonts w:ascii="Aptos Narrow" w:hAnsi="Aptos Narrow"/>
          <w:sz w:val="20"/>
          <w:szCs w:val="20"/>
        </w:rPr>
      </w:pPr>
      <w:r w:rsidRPr="00E059A1">
        <w:rPr>
          <w:rFonts w:ascii="Aptos Narrow" w:hAnsi="Aptos Narrow"/>
          <w:sz w:val="20"/>
          <w:szCs w:val="20"/>
        </w:rPr>
        <w:t>This procedure applies to the determination of total ash content in coal samples received and analyzed by SMJ Lab. It covers all coal samples submitted for routine testing, quality control, and reporting purposes.</w:t>
      </w:r>
    </w:p>
    <w:p w14:paraId="7CBA6012" w14:textId="6CB2A906" w:rsidR="00A31D51" w:rsidRPr="00612496" w:rsidRDefault="00612496"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t>Definitions And Abbreviations:</w:t>
      </w:r>
    </w:p>
    <w:p w14:paraId="1504851B" w14:textId="265191C0" w:rsidR="00A31D51" w:rsidRPr="00612496" w:rsidRDefault="00E059A1" w:rsidP="00E059A1">
      <w:pPr>
        <w:spacing w:line="276" w:lineRule="auto"/>
        <w:ind w:left="357"/>
        <w:jc w:val="both"/>
        <w:rPr>
          <w:rFonts w:ascii="Aptos Narrow" w:hAnsi="Aptos Narrow"/>
          <w:sz w:val="20"/>
          <w:szCs w:val="20"/>
        </w:rPr>
      </w:pPr>
      <w:r w:rsidRPr="00E059A1">
        <w:rPr>
          <w:rFonts w:ascii="Aptos Narrow" w:hAnsi="Aptos Narrow"/>
          <w:b/>
          <w:bCs/>
          <w:sz w:val="20"/>
          <w:szCs w:val="20"/>
        </w:rPr>
        <w:t>Total Ash Content:</w:t>
      </w:r>
      <w:r w:rsidRPr="00E059A1">
        <w:rPr>
          <w:rFonts w:ascii="Aptos Narrow" w:hAnsi="Aptos Narrow"/>
          <w:sz w:val="20"/>
          <w:szCs w:val="20"/>
        </w:rPr>
        <w:t xml:space="preserve"> The residue remaining after complete combustion of the coal sample.</w:t>
      </w:r>
    </w:p>
    <w:p w14:paraId="4287EE4C" w14:textId="0F639722" w:rsidR="00A31D51" w:rsidRPr="00612496" w:rsidRDefault="00612496"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t>Safety Precautions:</w:t>
      </w:r>
    </w:p>
    <w:p w14:paraId="73CDC0DC" w14:textId="7E8B42E9" w:rsidR="00A31D51" w:rsidRPr="007327DF" w:rsidRDefault="00A31D51" w:rsidP="007327DF">
      <w:pPr>
        <w:pStyle w:val="ListParagraph"/>
        <w:numPr>
          <w:ilvl w:val="0"/>
          <w:numId w:val="4"/>
        </w:numPr>
        <w:spacing w:line="276" w:lineRule="auto"/>
        <w:jc w:val="both"/>
        <w:rPr>
          <w:rFonts w:ascii="Aptos Narrow" w:hAnsi="Aptos Narrow"/>
          <w:sz w:val="20"/>
          <w:szCs w:val="20"/>
        </w:rPr>
      </w:pPr>
      <w:r w:rsidRPr="007327DF">
        <w:rPr>
          <w:rFonts w:ascii="Aptos Narrow" w:hAnsi="Aptos Narrow"/>
          <w:sz w:val="20"/>
          <w:szCs w:val="20"/>
        </w:rPr>
        <w:t>Use appropriate personal protective equipment (PPE), such as heat-resistant gloves, when handling hot crucibles.</w:t>
      </w:r>
    </w:p>
    <w:p w14:paraId="376CB44E" w14:textId="08B7F5DB" w:rsidR="00A31D51" w:rsidRPr="00612496" w:rsidRDefault="00A31D51" w:rsidP="007327DF">
      <w:pPr>
        <w:pStyle w:val="ListParagraph"/>
        <w:numPr>
          <w:ilvl w:val="0"/>
          <w:numId w:val="4"/>
        </w:numPr>
        <w:spacing w:line="276" w:lineRule="auto"/>
        <w:jc w:val="both"/>
        <w:rPr>
          <w:rFonts w:ascii="Aptos Narrow" w:hAnsi="Aptos Narrow"/>
          <w:sz w:val="20"/>
          <w:szCs w:val="20"/>
        </w:rPr>
      </w:pPr>
      <w:r w:rsidRPr="00612496">
        <w:rPr>
          <w:rFonts w:ascii="Aptos Narrow" w:hAnsi="Aptos Narrow"/>
          <w:sz w:val="20"/>
          <w:szCs w:val="20"/>
        </w:rPr>
        <w:t>Ensure proper ventilation when operating the muffle furnace to prevent exposure to fumes.</w:t>
      </w:r>
    </w:p>
    <w:p w14:paraId="604DDBE4" w14:textId="2D27B5A7" w:rsidR="00A31D51" w:rsidRPr="00612496" w:rsidRDefault="00A31D51" w:rsidP="007327DF">
      <w:pPr>
        <w:pStyle w:val="ListParagraph"/>
        <w:numPr>
          <w:ilvl w:val="0"/>
          <w:numId w:val="4"/>
        </w:numPr>
        <w:spacing w:line="276" w:lineRule="auto"/>
        <w:ind w:left="714" w:hanging="357"/>
        <w:contextualSpacing w:val="0"/>
        <w:jc w:val="both"/>
        <w:rPr>
          <w:rFonts w:ascii="Aptos Narrow" w:hAnsi="Aptos Narrow"/>
          <w:sz w:val="20"/>
          <w:szCs w:val="20"/>
        </w:rPr>
      </w:pPr>
      <w:r w:rsidRPr="00612496">
        <w:rPr>
          <w:rFonts w:ascii="Aptos Narrow" w:hAnsi="Aptos Narrow"/>
          <w:sz w:val="20"/>
          <w:szCs w:val="20"/>
        </w:rPr>
        <w:t>Follow all laboratory safety protocols and guidelines.</w:t>
      </w:r>
    </w:p>
    <w:p w14:paraId="7551D9E2" w14:textId="78BAEDD2" w:rsidR="00A31D51" w:rsidRPr="00612496" w:rsidRDefault="00A31D51"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t>Apparatus:</w:t>
      </w:r>
    </w:p>
    <w:p w14:paraId="6FCC73F0" w14:textId="77777777" w:rsidR="00E059A1" w:rsidRPr="00E059A1" w:rsidRDefault="00E059A1" w:rsidP="00E059A1">
      <w:pPr>
        <w:pStyle w:val="ListParagraph"/>
        <w:numPr>
          <w:ilvl w:val="0"/>
          <w:numId w:val="4"/>
        </w:numPr>
        <w:spacing w:line="276" w:lineRule="auto"/>
        <w:jc w:val="both"/>
        <w:rPr>
          <w:rFonts w:ascii="Aptos Narrow" w:hAnsi="Aptos Narrow"/>
          <w:b/>
          <w:bCs/>
          <w:sz w:val="20"/>
          <w:szCs w:val="20"/>
        </w:rPr>
      </w:pPr>
      <w:r w:rsidRPr="00E059A1">
        <w:rPr>
          <w:rFonts w:ascii="Aptos Narrow" w:hAnsi="Aptos Narrow"/>
          <w:b/>
          <w:bCs/>
          <w:sz w:val="20"/>
          <w:szCs w:val="20"/>
        </w:rPr>
        <w:t xml:space="preserve">Muffle furnace </w:t>
      </w:r>
      <w:r w:rsidRPr="00E059A1">
        <w:rPr>
          <w:rFonts w:ascii="Aptos Narrow" w:hAnsi="Aptos Narrow"/>
          <w:sz w:val="20"/>
          <w:szCs w:val="20"/>
        </w:rPr>
        <w:t>capable of giving a substantially uniform zone of 500°C in 30 minutes from cold, of being raised to 815 ± 10°C in a further 30 to 60 minutes and of maintaining this temperature up to the end of the run-up period. The furnace should also be capable of being raised to a temperature of 850 ± 10°C, if necessary, the ventilation shall be such as to give about five air changes per minute.</w:t>
      </w:r>
    </w:p>
    <w:p w14:paraId="1188C284" w14:textId="77777777" w:rsidR="00E059A1" w:rsidRPr="00E059A1" w:rsidRDefault="00E059A1" w:rsidP="00E059A1">
      <w:pPr>
        <w:pStyle w:val="ListParagraph"/>
        <w:numPr>
          <w:ilvl w:val="0"/>
          <w:numId w:val="4"/>
        </w:numPr>
        <w:spacing w:line="276" w:lineRule="auto"/>
        <w:jc w:val="both"/>
        <w:rPr>
          <w:rFonts w:ascii="Aptos Narrow" w:hAnsi="Aptos Narrow"/>
          <w:b/>
          <w:bCs/>
          <w:sz w:val="20"/>
          <w:szCs w:val="20"/>
        </w:rPr>
      </w:pPr>
      <w:r w:rsidRPr="00E059A1">
        <w:rPr>
          <w:rFonts w:ascii="Aptos Narrow" w:hAnsi="Aptos Narrow"/>
          <w:b/>
          <w:bCs/>
          <w:sz w:val="20"/>
          <w:szCs w:val="20"/>
        </w:rPr>
        <w:t xml:space="preserve">Dish made of silica, porcelain or platinum, </w:t>
      </w:r>
      <w:r w:rsidRPr="00E059A1">
        <w:rPr>
          <w:rFonts w:ascii="Aptos Narrow" w:hAnsi="Aptos Narrow"/>
          <w:sz w:val="20"/>
          <w:szCs w:val="20"/>
        </w:rPr>
        <w:t>10 to 15 mm deep, of such a size that, with the amount of sample used, the spread does not exceed 0·15 g/cm²</w:t>
      </w:r>
    </w:p>
    <w:p w14:paraId="469AED09" w14:textId="77777777" w:rsidR="00E059A1" w:rsidRPr="00E059A1" w:rsidRDefault="00E059A1" w:rsidP="00E059A1">
      <w:pPr>
        <w:pStyle w:val="ListParagraph"/>
        <w:numPr>
          <w:ilvl w:val="0"/>
          <w:numId w:val="4"/>
        </w:numPr>
        <w:spacing w:line="276" w:lineRule="auto"/>
        <w:jc w:val="both"/>
        <w:rPr>
          <w:rFonts w:ascii="Aptos Narrow" w:hAnsi="Aptos Narrow"/>
          <w:b/>
          <w:bCs/>
          <w:sz w:val="20"/>
          <w:szCs w:val="20"/>
        </w:rPr>
      </w:pPr>
      <w:r w:rsidRPr="00E059A1">
        <w:rPr>
          <w:rFonts w:ascii="Aptos Narrow" w:hAnsi="Aptos Narrow"/>
          <w:b/>
          <w:bCs/>
          <w:sz w:val="20"/>
          <w:szCs w:val="20"/>
        </w:rPr>
        <w:t xml:space="preserve">Analytical balance </w:t>
      </w:r>
      <w:r w:rsidRPr="00E059A1">
        <w:rPr>
          <w:rFonts w:ascii="Aptos Narrow" w:hAnsi="Aptos Narrow"/>
          <w:sz w:val="20"/>
          <w:szCs w:val="20"/>
        </w:rPr>
        <w:t>capable of weighing up to 0.1 mg.</w:t>
      </w:r>
    </w:p>
    <w:p w14:paraId="40845D1E" w14:textId="77777777" w:rsidR="00E059A1" w:rsidRPr="00E059A1" w:rsidRDefault="00E059A1" w:rsidP="00E059A1">
      <w:pPr>
        <w:pStyle w:val="ListParagraph"/>
        <w:numPr>
          <w:ilvl w:val="0"/>
          <w:numId w:val="4"/>
        </w:numPr>
        <w:spacing w:line="276" w:lineRule="auto"/>
        <w:jc w:val="both"/>
        <w:rPr>
          <w:rFonts w:ascii="Aptos Narrow" w:hAnsi="Aptos Narrow"/>
          <w:b/>
          <w:bCs/>
          <w:sz w:val="20"/>
          <w:szCs w:val="20"/>
        </w:rPr>
      </w:pPr>
      <w:r w:rsidRPr="00E059A1">
        <w:rPr>
          <w:rFonts w:ascii="Aptos Narrow" w:hAnsi="Aptos Narrow"/>
          <w:b/>
          <w:bCs/>
          <w:sz w:val="20"/>
          <w:szCs w:val="20"/>
        </w:rPr>
        <w:t>Desiccator.</w:t>
      </w:r>
    </w:p>
    <w:p w14:paraId="0E88BB7F" w14:textId="30F5227D" w:rsidR="00A31D51" w:rsidRPr="00612496" w:rsidRDefault="00E059A1" w:rsidP="00E059A1">
      <w:pPr>
        <w:pStyle w:val="ListParagraph"/>
        <w:numPr>
          <w:ilvl w:val="0"/>
          <w:numId w:val="4"/>
        </w:numPr>
        <w:spacing w:line="276" w:lineRule="auto"/>
        <w:contextualSpacing w:val="0"/>
        <w:jc w:val="both"/>
        <w:rPr>
          <w:rFonts w:ascii="Aptos Narrow" w:hAnsi="Aptos Narrow"/>
          <w:sz w:val="20"/>
          <w:szCs w:val="20"/>
        </w:rPr>
      </w:pPr>
      <w:r w:rsidRPr="00E059A1">
        <w:rPr>
          <w:rFonts w:ascii="Aptos Narrow" w:hAnsi="Aptos Narrow"/>
          <w:b/>
          <w:bCs/>
          <w:sz w:val="20"/>
          <w:szCs w:val="20"/>
        </w:rPr>
        <w:t xml:space="preserve">Tongs or forceps </w:t>
      </w:r>
      <w:r w:rsidRPr="00E059A1">
        <w:rPr>
          <w:rFonts w:ascii="Aptos Narrow" w:hAnsi="Aptos Narrow"/>
          <w:sz w:val="20"/>
          <w:szCs w:val="20"/>
        </w:rPr>
        <w:t>for handling hot crucibles.</w:t>
      </w:r>
    </w:p>
    <w:p w14:paraId="2E8DB4F4" w14:textId="5E3C7955" w:rsidR="00A31D51" w:rsidRPr="00612496" w:rsidRDefault="00A31D51"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t>Reagents:</w:t>
      </w:r>
    </w:p>
    <w:p w14:paraId="0D63C8DD" w14:textId="1D54BCF1" w:rsidR="00A31D51" w:rsidRPr="00612496" w:rsidRDefault="00A31D51" w:rsidP="007327DF">
      <w:pPr>
        <w:spacing w:line="276" w:lineRule="auto"/>
        <w:ind w:firstLine="357"/>
        <w:jc w:val="both"/>
        <w:rPr>
          <w:rFonts w:ascii="Aptos Narrow" w:hAnsi="Aptos Narrow"/>
          <w:sz w:val="20"/>
          <w:szCs w:val="20"/>
        </w:rPr>
      </w:pPr>
      <w:r w:rsidRPr="00612496">
        <w:rPr>
          <w:rFonts w:ascii="Aptos Narrow" w:hAnsi="Aptos Narrow"/>
          <w:sz w:val="20"/>
          <w:szCs w:val="20"/>
        </w:rPr>
        <w:t>None required for this test method.</w:t>
      </w:r>
    </w:p>
    <w:p w14:paraId="481D800E" w14:textId="10ED3F3C" w:rsidR="00A31D51" w:rsidRPr="00612496" w:rsidRDefault="00A31D51"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t>Sample Handling and Preparation:</w:t>
      </w:r>
    </w:p>
    <w:p w14:paraId="2EC674A6" w14:textId="0B057983" w:rsidR="00A31D51" w:rsidRPr="007327DF" w:rsidRDefault="00E059A1" w:rsidP="007327DF">
      <w:pPr>
        <w:spacing w:line="276" w:lineRule="auto"/>
        <w:ind w:left="357"/>
        <w:jc w:val="both"/>
        <w:rPr>
          <w:rFonts w:ascii="Aptos Narrow" w:hAnsi="Aptos Narrow"/>
          <w:sz w:val="20"/>
          <w:szCs w:val="20"/>
        </w:rPr>
      </w:pPr>
      <w:r w:rsidRPr="00E059A1">
        <w:rPr>
          <w:rFonts w:ascii="Aptos Narrow" w:hAnsi="Aptos Narrow"/>
          <w:sz w:val="20"/>
          <w:szCs w:val="20"/>
        </w:rPr>
        <w:t>Pulverized coal sample is air-dried and passed through a 212-micron IS sieve.</w:t>
      </w:r>
    </w:p>
    <w:p w14:paraId="0E75DCCC" w14:textId="0DF3F5DD" w:rsidR="00A31D51" w:rsidRPr="00612496" w:rsidRDefault="00A31D51"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t>Procedure:</w:t>
      </w:r>
    </w:p>
    <w:p w14:paraId="19175632" w14:textId="522E80AA" w:rsidR="00E059A1" w:rsidRPr="00E059A1" w:rsidRDefault="00E059A1" w:rsidP="00E059A1">
      <w:pPr>
        <w:pStyle w:val="ListParagraph"/>
        <w:numPr>
          <w:ilvl w:val="0"/>
          <w:numId w:val="4"/>
        </w:numPr>
        <w:spacing w:after="0" w:line="276" w:lineRule="auto"/>
        <w:jc w:val="both"/>
        <w:rPr>
          <w:rFonts w:ascii="Aptos Narrow" w:hAnsi="Aptos Narrow"/>
          <w:sz w:val="20"/>
          <w:szCs w:val="20"/>
        </w:rPr>
      </w:pPr>
      <w:r w:rsidRPr="00E059A1">
        <w:rPr>
          <w:rFonts w:ascii="Aptos Narrow" w:hAnsi="Aptos Narrow"/>
          <w:sz w:val="20"/>
          <w:szCs w:val="20"/>
        </w:rPr>
        <w:t>Mix the air-dried material thoroughly using a laboratory mechanical mixer for one minute.</w:t>
      </w:r>
    </w:p>
    <w:p w14:paraId="2F527BDB" w14:textId="14630FCB" w:rsidR="00E059A1" w:rsidRPr="00E059A1" w:rsidRDefault="00E059A1" w:rsidP="00E059A1">
      <w:pPr>
        <w:pStyle w:val="ListParagraph"/>
        <w:numPr>
          <w:ilvl w:val="0"/>
          <w:numId w:val="4"/>
        </w:numPr>
        <w:spacing w:line="276" w:lineRule="auto"/>
        <w:jc w:val="both"/>
        <w:rPr>
          <w:rFonts w:ascii="Aptos Narrow" w:hAnsi="Aptos Narrow"/>
          <w:sz w:val="20"/>
          <w:szCs w:val="20"/>
        </w:rPr>
      </w:pPr>
      <w:r w:rsidRPr="00E059A1">
        <w:rPr>
          <w:rFonts w:ascii="Aptos Narrow" w:hAnsi="Aptos Narrow"/>
          <w:sz w:val="20"/>
          <w:szCs w:val="20"/>
        </w:rPr>
        <w:t>Weigh a clean dry empty dish and its lid accurately (W₁).</w:t>
      </w:r>
    </w:p>
    <w:p w14:paraId="0A665A2D" w14:textId="273A95D3" w:rsidR="00E059A1" w:rsidRPr="00E059A1" w:rsidRDefault="00E059A1" w:rsidP="00E059A1">
      <w:pPr>
        <w:pStyle w:val="ListParagraph"/>
        <w:numPr>
          <w:ilvl w:val="0"/>
          <w:numId w:val="4"/>
        </w:numPr>
        <w:spacing w:line="276" w:lineRule="auto"/>
        <w:jc w:val="both"/>
        <w:rPr>
          <w:rFonts w:ascii="Aptos Narrow" w:hAnsi="Aptos Narrow"/>
          <w:sz w:val="20"/>
          <w:szCs w:val="20"/>
        </w:rPr>
      </w:pPr>
      <w:r w:rsidRPr="00E059A1">
        <w:rPr>
          <w:rFonts w:ascii="Aptos Narrow" w:hAnsi="Aptos Narrow"/>
          <w:sz w:val="20"/>
          <w:szCs w:val="20"/>
        </w:rPr>
        <w:t>Add about one to two grams of the material into the dish, ensuring even distribution with a spread not exceeding 0.15 g per cm² (W₂).</w:t>
      </w:r>
    </w:p>
    <w:p w14:paraId="139E2D1E" w14:textId="4A8523AF" w:rsidR="00E059A1" w:rsidRPr="00E059A1" w:rsidRDefault="00E059A1" w:rsidP="00E059A1">
      <w:pPr>
        <w:pStyle w:val="ListParagraph"/>
        <w:numPr>
          <w:ilvl w:val="0"/>
          <w:numId w:val="4"/>
        </w:numPr>
        <w:spacing w:line="276" w:lineRule="auto"/>
        <w:jc w:val="both"/>
        <w:rPr>
          <w:rFonts w:ascii="Aptos Narrow" w:hAnsi="Aptos Narrow"/>
          <w:sz w:val="20"/>
          <w:szCs w:val="20"/>
        </w:rPr>
      </w:pPr>
      <w:r w:rsidRPr="00E059A1">
        <w:rPr>
          <w:rFonts w:ascii="Aptos Narrow" w:hAnsi="Aptos Narrow"/>
          <w:sz w:val="20"/>
          <w:szCs w:val="20"/>
        </w:rPr>
        <w:t>Place the uncovered dish into the muffle furnace at room temperature.</w:t>
      </w:r>
    </w:p>
    <w:p w14:paraId="3635974A" w14:textId="31033780" w:rsidR="00E059A1" w:rsidRPr="00E059A1" w:rsidRDefault="00E059A1" w:rsidP="00E059A1">
      <w:pPr>
        <w:pStyle w:val="ListParagraph"/>
        <w:numPr>
          <w:ilvl w:val="0"/>
          <w:numId w:val="4"/>
        </w:numPr>
        <w:spacing w:line="276" w:lineRule="auto"/>
        <w:jc w:val="both"/>
        <w:rPr>
          <w:rFonts w:ascii="Aptos Narrow" w:hAnsi="Aptos Narrow"/>
          <w:sz w:val="20"/>
          <w:szCs w:val="20"/>
        </w:rPr>
      </w:pPr>
      <w:r w:rsidRPr="00E059A1">
        <w:rPr>
          <w:rFonts w:ascii="Aptos Narrow" w:hAnsi="Aptos Narrow"/>
          <w:sz w:val="20"/>
          <w:szCs w:val="20"/>
        </w:rPr>
        <w:t>Increase the furnace temperature to 500°C, over 30 minutes.</w:t>
      </w:r>
    </w:p>
    <w:p w14:paraId="40F9BEFC" w14:textId="6BCB4328" w:rsidR="00E059A1" w:rsidRPr="00E059A1" w:rsidRDefault="00E059A1" w:rsidP="00E059A1">
      <w:pPr>
        <w:pStyle w:val="ListParagraph"/>
        <w:numPr>
          <w:ilvl w:val="0"/>
          <w:numId w:val="4"/>
        </w:numPr>
        <w:spacing w:line="276" w:lineRule="auto"/>
        <w:jc w:val="both"/>
        <w:rPr>
          <w:rFonts w:ascii="Aptos Narrow" w:hAnsi="Aptos Narrow"/>
          <w:sz w:val="20"/>
          <w:szCs w:val="20"/>
        </w:rPr>
      </w:pPr>
      <w:r w:rsidRPr="00E059A1">
        <w:rPr>
          <w:rFonts w:ascii="Aptos Narrow" w:hAnsi="Aptos Narrow"/>
          <w:sz w:val="20"/>
          <w:szCs w:val="20"/>
        </w:rPr>
        <w:t>Further raise the temperature to 815 ± 10°C in 30 to 60 minutes and maintain it for 60 minutes.</w:t>
      </w:r>
    </w:p>
    <w:p w14:paraId="48209FDD" w14:textId="62FE484C" w:rsidR="00E059A1" w:rsidRPr="00E059A1" w:rsidRDefault="00E059A1" w:rsidP="00E059A1">
      <w:pPr>
        <w:pStyle w:val="ListParagraph"/>
        <w:numPr>
          <w:ilvl w:val="0"/>
          <w:numId w:val="4"/>
        </w:numPr>
        <w:spacing w:line="276" w:lineRule="auto"/>
        <w:jc w:val="both"/>
        <w:rPr>
          <w:rFonts w:ascii="Aptos Narrow" w:hAnsi="Aptos Narrow"/>
          <w:sz w:val="20"/>
          <w:szCs w:val="20"/>
        </w:rPr>
      </w:pPr>
      <w:r w:rsidRPr="00E059A1">
        <w:rPr>
          <w:rFonts w:ascii="Aptos Narrow" w:hAnsi="Aptos Narrow"/>
          <w:sz w:val="20"/>
          <w:szCs w:val="20"/>
        </w:rPr>
        <w:t>Cover the dish with its lid if the ash is light and fluffy, then remove it from the furnace and allow it to cool. First, cool it on a cold metal slab for ten minutes and then transfer it to a desiccator beside the balance.</w:t>
      </w:r>
    </w:p>
    <w:p w14:paraId="26A1C4B8" w14:textId="3EF56A3D" w:rsidR="00E059A1" w:rsidRPr="00E059A1" w:rsidRDefault="00E059A1" w:rsidP="00E059A1">
      <w:pPr>
        <w:pStyle w:val="ListParagraph"/>
        <w:numPr>
          <w:ilvl w:val="0"/>
          <w:numId w:val="4"/>
        </w:numPr>
        <w:spacing w:line="276" w:lineRule="auto"/>
        <w:jc w:val="both"/>
        <w:rPr>
          <w:rFonts w:ascii="Aptos Narrow" w:hAnsi="Aptos Narrow"/>
          <w:sz w:val="20"/>
          <w:szCs w:val="20"/>
        </w:rPr>
      </w:pPr>
      <w:r w:rsidRPr="00E059A1">
        <w:rPr>
          <w:rFonts w:ascii="Aptos Narrow" w:hAnsi="Aptos Narrow"/>
          <w:sz w:val="20"/>
          <w:szCs w:val="20"/>
        </w:rPr>
        <w:t>Weigh the dish after it has been in the desiccator for 15 minutes (W₃).</w:t>
      </w:r>
    </w:p>
    <w:p w14:paraId="27047BBF" w14:textId="5F7FEB23" w:rsidR="00E059A1" w:rsidRPr="00E059A1" w:rsidRDefault="00E059A1" w:rsidP="00E059A1">
      <w:pPr>
        <w:pStyle w:val="ListParagraph"/>
        <w:numPr>
          <w:ilvl w:val="0"/>
          <w:numId w:val="4"/>
        </w:numPr>
        <w:spacing w:line="276" w:lineRule="auto"/>
        <w:jc w:val="both"/>
        <w:rPr>
          <w:rFonts w:ascii="Aptos Narrow" w:hAnsi="Aptos Narrow"/>
          <w:sz w:val="20"/>
          <w:szCs w:val="20"/>
        </w:rPr>
      </w:pPr>
      <w:r w:rsidRPr="00E059A1">
        <w:rPr>
          <w:rFonts w:ascii="Aptos Narrow" w:hAnsi="Aptos Narrow"/>
          <w:sz w:val="20"/>
          <w:szCs w:val="20"/>
        </w:rPr>
        <w:t>Re-ignite the dish containing ash at the same temperature until the change in mass of ash is less than 0.001 g.</w:t>
      </w:r>
    </w:p>
    <w:p w14:paraId="5AA44571" w14:textId="4B074239" w:rsidR="00A31D51" w:rsidRDefault="00E059A1" w:rsidP="00E059A1">
      <w:pPr>
        <w:pStyle w:val="ListParagraph"/>
        <w:numPr>
          <w:ilvl w:val="0"/>
          <w:numId w:val="4"/>
        </w:numPr>
        <w:spacing w:line="276" w:lineRule="auto"/>
        <w:jc w:val="both"/>
        <w:rPr>
          <w:rFonts w:ascii="Aptos Narrow" w:hAnsi="Aptos Narrow"/>
          <w:sz w:val="20"/>
          <w:szCs w:val="20"/>
        </w:rPr>
      </w:pPr>
      <w:r w:rsidRPr="00E059A1">
        <w:rPr>
          <w:rFonts w:ascii="Aptos Narrow" w:hAnsi="Aptos Narrow"/>
          <w:sz w:val="20"/>
          <w:szCs w:val="20"/>
        </w:rPr>
        <w:t xml:space="preserve">Note the </w:t>
      </w:r>
      <w:proofErr w:type="spellStart"/>
      <w:r w:rsidRPr="00E059A1">
        <w:rPr>
          <w:rFonts w:ascii="Aptos Narrow" w:hAnsi="Aptos Narrow"/>
          <w:sz w:val="20"/>
          <w:szCs w:val="20"/>
        </w:rPr>
        <w:t>colour</w:t>
      </w:r>
      <w:proofErr w:type="spellEnd"/>
      <w:r w:rsidRPr="00E059A1">
        <w:rPr>
          <w:rFonts w:ascii="Aptos Narrow" w:hAnsi="Aptos Narrow"/>
          <w:sz w:val="20"/>
          <w:szCs w:val="20"/>
        </w:rPr>
        <w:t xml:space="preserve"> of the ash after re-ignition and brush out the ash carefully before reweighing the empty dish to obtain the mass of the ash by the difference in weights (W₄).</w:t>
      </w:r>
    </w:p>
    <w:p w14:paraId="3C48955C" w14:textId="4796CCF4" w:rsidR="00E059A1" w:rsidRDefault="00E059A1">
      <w:pPr>
        <w:rPr>
          <w:rFonts w:ascii="Aptos Narrow" w:hAnsi="Aptos Narrow"/>
          <w:sz w:val="20"/>
          <w:szCs w:val="20"/>
        </w:rPr>
      </w:pPr>
      <w:r>
        <w:rPr>
          <w:rFonts w:ascii="Aptos Narrow" w:hAnsi="Aptos Narrow"/>
          <w:sz w:val="20"/>
          <w:szCs w:val="20"/>
        </w:rPr>
        <w:br w:type="page"/>
      </w:r>
    </w:p>
    <w:p w14:paraId="50A661BE" w14:textId="77777777" w:rsidR="006D4E12" w:rsidRPr="006D4E12" w:rsidRDefault="006D4E12" w:rsidP="00E059A1">
      <w:pPr>
        <w:pStyle w:val="ListParagraph"/>
        <w:numPr>
          <w:ilvl w:val="0"/>
          <w:numId w:val="1"/>
        </w:numPr>
        <w:spacing w:before="160" w:after="0" w:line="276" w:lineRule="auto"/>
        <w:ind w:left="357" w:hanging="357"/>
        <w:jc w:val="both"/>
        <w:rPr>
          <w:rFonts w:ascii="Aptos Narrow" w:hAnsi="Aptos Narrow"/>
          <w:b/>
          <w:bCs/>
          <w:sz w:val="20"/>
          <w:szCs w:val="20"/>
        </w:rPr>
      </w:pPr>
      <w:r w:rsidRPr="006D4E12">
        <w:rPr>
          <w:rFonts w:ascii="Aptos Narrow" w:hAnsi="Aptos Narrow"/>
          <w:b/>
          <w:bCs/>
          <w:sz w:val="20"/>
          <w:szCs w:val="20"/>
        </w:rPr>
        <w:lastRenderedPageBreak/>
        <w:t>Calculation:</w:t>
      </w:r>
    </w:p>
    <w:p w14:paraId="1A00A3B9" w14:textId="4F3ED815" w:rsidR="006D4E12" w:rsidRPr="006D4E12" w:rsidRDefault="00E059A1" w:rsidP="00E059A1">
      <w:pPr>
        <w:spacing w:after="0" w:line="276" w:lineRule="auto"/>
        <w:ind w:left="357"/>
        <w:jc w:val="both"/>
        <w:rPr>
          <w:rFonts w:ascii="Aptos Narrow" w:hAnsi="Aptos Narrow"/>
          <w:sz w:val="20"/>
          <w:szCs w:val="20"/>
        </w:rPr>
      </w:pPr>
      <w:r w:rsidRPr="00E059A1">
        <w:rPr>
          <w:rFonts w:ascii="Aptos Narrow" w:hAnsi="Aptos Narrow"/>
          <w:sz w:val="20"/>
          <w:szCs w:val="20"/>
        </w:rPr>
        <w:t>The total ash % can be calculated by the below formula:</w:t>
      </w:r>
    </w:p>
    <w:p w14:paraId="34863E5D" w14:textId="509AC652" w:rsidR="006D4E12" w:rsidRDefault="00E059A1" w:rsidP="00E059A1">
      <w:pPr>
        <w:spacing w:after="0" w:line="276" w:lineRule="auto"/>
        <w:ind w:left="426"/>
        <w:jc w:val="both"/>
        <w:rPr>
          <w:rFonts w:ascii="Aptos Narrow" w:hAnsi="Aptos Narrow"/>
          <w:sz w:val="20"/>
          <w:szCs w:val="20"/>
        </w:rPr>
      </w:pPr>
      <w:r w:rsidRPr="00EA1A42">
        <w:rPr>
          <w:noProof/>
        </w:rPr>
        <mc:AlternateContent>
          <mc:Choice Requires="wps">
            <w:drawing>
              <wp:inline distT="0" distB="0" distL="0" distR="0" wp14:anchorId="5CB71CDE" wp14:editId="77DB4BC2">
                <wp:extent cx="2088000" cy="360000"/>
                <wp:effectExtent l="0" t="0" r="26670" b="21590"/>
                <wp:docPr id="2" name="Rectangle 2"/>
                <wp:cNvGraphicFramePr/>
                <a:graphic xmlns:a="http://schemas.openxmlformats.org/drawingml/2006/main">
                  <a:graphicData uri="http://schemas.microsoft.com/office/word/2010/wordprocessingShape">
                    <wps:wsp>
                      <wps:cNvSpPr/>
                      <wps:spPr>
                        <a:xfrm>
                          <a:off x="0" y="0"/>
                          <a:ext cx="2088000" cy="36000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59518F" w14:textId="77777777" w:rsidR="00E059A1" w:rsidRPr="00EA1A42" w:rsidRDefault="00E059A1" w:rsidP="00E059A1">
                            <w:pPr>
                              <w:spacing w:after="0"/>
                              <w:jc w:val="center"/>
                              <w:rPr>
                                <w:color w:val="000000" w:themeColor="text1"/>
                              </w:rPr>
                            </w:pPr>
                            <m:oMathPara>
                              <m:oMathParaPr>
                                <m:jc m:val="center"/>
                              </m:oMathParaPr>
                              <m:oMath>
                                <m:r>
                                  <m:rPr>
                                    <m:sty m:val="bi"/>
                                  </m:rPr>
                                  <w:rPr>
                                    <w:rFonts w:ascii="Cambria Math" w:hAnsi="Cambria Math"/>
                                    <w:color w:val="000000" w:themeColor="text1"/>
                                    <w:sz w:val="20"/>
                                    <w:szCs w:val="20"/>
                                  </w:rPr>
                                  <m:t>Total Ash</m:t>
                                </m:r>
                                <m:r>
                                  <m:rPr>
                                    <m:sty m:val="b"/>
                                  </m:rPr>
                                  <w:rPr>
                                    <w:rFonts w:ascii="Cambria Math" w:hAnsi="Cambria Math"/>
                                    <w:color w:val="000000" w:themeColor="text1"/>
                                    <w:sz w:val="20"/>
                                    <w:szCs w:val="20"/>
                                  </w:rPr>
                                  <m:t xml:space="preserve"> % = </m:t>
                                </m:r>
                                <m:f>
                                  <m:fPr>
                                    <m:ctrlPr>
                                      <w:rPr>
                                        <w:rFonts w:ascii="Cambria Math" w:hAnsi="Cambria Math"/>
                                        <w:color w:val="000000" w:themeColor="text1"/>
                                        <w:sz w:val="20"/>
                                        <w:szCs w:val="20"/>
                                      </w:rPr>
                                    </m:ctrlPr>
                                  </m:fPr>
                                  <m:num>
                                    <m:r>
                                      <m:rPr>
                                        <m:sty m:val="p"/>
                                      </m:rPr>
                                      <w:rPr>
                                        <w:rFonts w:ascii="Cambria Math" w:hAnsi="Cambria Math"/>
                                        <w:color w:val="000000" w:themeColor="text1"/>
                                        <w:sz w:val="20"/>
                                        <w:szCs w:val="20"/>
                                      </w:rPr>
                                      <m:t xml:space="preserve">100 </m:t>
                                    </m:r>
                                    <m:r>
                                      <w:rPr>
                                        <w:rFonts w:ascii="Cambria Math" w:hAnsi="Cambria Math"/>
                                        <w:color w:val="000000" w:themeColor="text1"/>
                                        <w:sz w:val="20"/>
                                        <w:szCs w:val="20"/>
                                      </w:rPr>
                                      <m:t>×</m:t>
                                    </m:r>
                                    <m:r>
                                      <m:rPr>
                                        <m:sty m:val="p"/>
                                      </m:rPr>
                                      <w:rPr>
                                        <w:rFonts w:ascii="Cambria Math" w:hAnsi="Cambria Math"/>
                                        <w:color w:val="000000" w:themeColor="text1"/>
                                        <w:sz w:val="20"/>
                                        <w:szCs w:val="20"/>
                                      </w:rPr>
                                      <m:t xml:space="preserve">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3</m:t>
                                        </m:r>
                                      </m:sub>
                                    </m:sSub>
                                    <m:r>
                                      <m:rPr>
                                        <m:sty m:val="p"/>
                                      </m:rPr>
                                      <w:rPr>
                                        <w:rFonts w:ascii="Cambria Math" w:hAnsi="Cambria Math"/>
                                        <w:color w:val="000000" w:themeColor="text1"/>
                                        <w:sz w:val="20"/>
                                        <w:szCs w:val="20"/>
                                      </w:rPr>
                                      <m:t xml:space="preserve"> –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4</m:t>
                                        </m:r>
                                      </m:sub>
                                    </m:sSub>
                                    <m:r>
                                      <m:rPr>
                                        <m:sty m:val="p"/>
                                      </m:rPr>
                                      <w:rPr>
                                        <w:rFonts w:ascii="Cambria Math" w:hAnsi="Cambria Math"/>
                                        <w:color w:val="000000" w:themeColor="text1"/>
                                        <w:sz w:val="20"/>
                                        <w:szCs w:val="20"/>
                                      </w:rPr>
                                      <m:t xml:space="preserve"> )</m:t>
                                    </m:r>
                                  </m:num>
                                  <m:den>
                                    <m:r>
                                      <m:rPr>
                                        <m:sty m:val="p"/>
                                      </m:rP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2</m:t>
                                        </m:r>
                                      </m:sub>
                                    </m:sSub>
                                    <m:r>
                                      <m:rPr>
                                        <m:sty m:val="p"/>
                                      </m:rPr>
                                      <w:rPr>
                                        <w:rFonts w:ascii="Cambria Math" w:hAnsi="Cambria Math"/>
                                        <w:color w:val="000000" w:themeColor="text1"/>
                                        <w:sz w:val="20"/>
                                        <w:szCs w:val="20"/>
                                      </w:rPr>
                                      <m:t xml:space="preserve"> –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1</m:t>
                                        </m:r>
                                      </m:sub>
                                    </m:sSub>
                                    <m:r>
                                      <m:rPr>
                                        <m:sty m:val="p"/>
                                      </m:rPr>
                                      <w:rPr>
                                        <w:rFonts w:ascii="Cambria Math" w:hAnsi="Cambria Math"/>
                                        <w:color w:val="000000" w:themeColor="text1"/>
                                        <w:sz w:val="20"/>
                                        <w:szCs w:val="20"/>
                                      </w:rPr>
                                      <m:t>)</m:t>
                                    </m:r>
                                  </m:den>
                                </m:f>
                              </m:oMath>
                            </m:oMathPara>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ect w14:anchorId="5CB71CDE" id="Rectangle 2" o:spid="_x0000_s1026" style="width:164.4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KwYeAIAAGIFAAAOAAAAZHJzL2Uyb0RvYy54bWysVE1v2zAMvQ/YfxB0X+10aFcEdYqgRYcB&#10;RVssHXpWZKkWIIsapcTOfv0o+SNFV+ww7GJTIvlIPpK6vOpby/YKgwFX8cVJyZlyEmrjXir+4+n2&#10;0wVnIQpXCwtOVfygAr9affxw2fmlOoUGbK2QEYgLy85XvInRL4siyEa1IpyAV46UGrAVkY74UtQo&#10;OkJvbXFaludFB1h7BKlCoNubQclXGV9rJeOD1kFFZitOucX8xfzdpm+xuhTLFxS+MXJMQ/xDFq0w&#10;joLOUDciCrZD8wdUayRCAB1PJLQFaG2kyjVQNYvyTTWbRniVayFygp9pCv8PVt7vN/4RiYbOh2Ug&#10;MVXRa2zTn/JjfSbrMJOl+sgkXZ6WFxdlSZxK0n0+JzGzWRy9PYb4VUHLklBxpGZkjsT+LkSKSKaT&#10;SQrm4NZYmxtiHesIdPHlLDsEsKZOymSWR0NdW2R7QU2N/SI1kbBeWdHJOro81pSleLAqQVj3XWlm&#10;6lTFECCN2xFTSKlcXAyqRtRqCHX2qsY5ixw6AyZkTUnO2CPA+9hDzqN9clV5Wmfn8m+JDc6zR44M&#10;Ls7OrXGA7wFYqmqMPNhPJA3UJJZiv+3JJIlbqA+PyBCGtQle3hpq5Z0I8VEg7Ql1n3Y/PtBHW6CW&#10;wShx1gD+eu8+2dP4kpazjvau4uHnTqDizH5zNNhpSScBJ2E7CW7XXgN1fUGvipdZJAeMdhI1QvtM&#10;T8I6RSGVcJJiVVxGnA7Xcdh/elSkWq+zGS2jF/HObbxM4InQNJpP/bNAP85vpMm/h2knxfLNGA+2&#10;ydPBehdBmzzjRx5HqmmR88yMj056KV6fs9XxaVz9BgAA//8DAFBLAwQUAAYACAAAACEAcnZpDtoA&#10;AAAEAQAADwAAAGRycy9kb3ducmV2LnhtbEyPQUvDQBCF74L/YRnBm93YYhvTbIoo4kmktd6n2WkS&#10;mp0N2W0S/fWOXvTyYHjDe9/LN5Nr1UB9aDwbuJ0loIhLbxuuDOzfn29SUCEiW2w9k4FPCrApLi9y&#10;zKwfeUvDLlZKQjhkaKCOscu0DmVNDsPMd8TiHX3vMMrZV9r2OEq4a/U8SZbaYcPSUGNHjzWVp93Z&#10;GRg+vvb3jt7QxuGV3dO4OKWrF2Our6aHNahIU/x7hh98QYdCmA7+zDao1oAMib8q3mKeyoyDgbvl&#10;CnSR6//wxTcAAAD//wMAUEsBAi0AFAAGAAgAAAAhALaDOJL+AAAA4QEAABMAAAAAAAAAAAAAAAAA&#10;AAAAAFtDb250ZW50X1R5cGVzXS54bWxQSwECLQAUAAYACAAAACEAOP0h/9YAAACUAQAACwAAAAAA&#10;AAAAAAAAAAAvAQAAX3JlbHMvLnJlbHNQSwECLQAUAAYACAAAACEAICSsGHgCAABiBQAADgAAAAAA&#10;AAAAAAAAAAAuAgAAZHJzL2Uyb0RvYy54bWxQSwECLQAUAAYACAAAACEAcnZpDtoAAAAEAQAADwAA&#10;AAAAAAAAAAAAAADSBAAAZHJzL2Rvd25yZXYueG1sUEsFBgAAAAAEAAQA8wAAANkFAAAAAA==&#10;" filled="f" strokecolor="black [3213]" strokeweight=".25pt">
                <v:textbox inset="0,0,0,0">
                  <w:txbxContent>
                    <w:p w14:paraId="6F59518F" w14:textId="77777777" w:rsidR="00E059A1" w:rsidRPr="00EA1A42" w:rsidRDefault="00E059A1" w:rsidP="00E059A1">
                      <w:pPr>
                        <w:spacing w:after="0"/>
                        <w:jc w:val="center"/>
                        <w:rPr>
                          <w:color w:val="000000" w:themeColor="text1"/>
                        </w:rPr>
                      </w:pPr>
                      <m:oMathPara>
                        <m:oMathParaPr>
                          <m:jc m:val="center"/>
                        </m:oMathParaPr>
                        <m:oMath>
                          <m:r>
                            <m:rPr>
                              <m:sty m:val="bi"/>
                            </m:rPr>
                            <w:rPr>
                              <w:rFonts w:ascii="Cambria Math" w:hAnsi="Cambria Math"/>
                              <w:color w:val="000000" w:themeColor="text1"/>
                              <w:sz w:val="20"/>
                              <w:szCs w:val="20"/>
                            </w:rPr>
                            <m:t>Total Ash</m:t>
                          </m:r>
                          <m:r>
                            <m:rPr>
                              <m:sty m:val="b"/>
                            </m:rPr>
                            <w:rPr>
                              <w:rFonts w:ascii="Cambria Math" w:hAnsi="Cambria Math"/>
                              <w:color w:val="000000" w:themeColor="text1"/>
                              <w:sz w:val="20"/>
                              <w:szCs w:val="20"/>
                            </w:rPr>
                            <m:t xml:space="preserve"> % = </m:t>
                          </m:r>
                          <m:f>
                            <m:fPr>
                              <m:ctrlPr>
                                <w:rPr>
                                  <w:rFonts w:ascii="Cambria Math" w:hAnsi="Cambria Math"/>
                                  <w:color w:val="000000" w:themeColor="text1"/>
                                  <w:sz w:val="20"/>
                                  <w:szCs w:val="20"/>
                                </w:rPr>
                              </m:ctrlPr>
                            </m:fPr>
                            <m:num>
                              <m:r>
                                <m:rPr>
                                  <m:sty m:val="p"/>
                                </m:rPr>
                                <w:rPr>
                                  <w:rFonts w:ascii="Cambria Math" w:hAnsi="Cambria Math"/>
                                  <w:color w:val="000000" w:themeColor="text1"/>
                                  <w:sz w:val="20"/>
                                  <w:szCs w:val="20"/>
                                </w:rPr>
                                <m:t xml:space="preserve">100 </m:t>
                              </m:r>
                              <m:r>
                                <w:rPr>
                                  <w:rFonts w:ascii="Cambria Math" w:hAnsi="Cambria Math"/>
                                  <w:color w:val="000000" w:themeColor="text1"/>
                                  <w:sz w:val="20"/>
                                  <w:szCs w:val="20"/>
                                </w:rPr>
                                <m:t>×</m:t>
                              </m:r>
                              <m:r>
                                <m:rPr>
                                  <m:sty m:val="p"/>
                                </m:rPr>
                                <w:rPr>
                                  <w:rFonts w:ascii="Cambria Math" w:hAnsi="Cambria Math"/>
                                  <w:color w:val="000000" w:themeColor="text1"/>
                                  <w:sz w:val="20"/>
                                  <w:szCs w:val="20"/>
                                </w:rPr>
                                <m:t xml:space="preserve">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3</m:t>
                                  </m:r>
                                </m:sub>
                              </m:sSub>
                              <m:r>
                                <m:rPr>
                                  <m:sty m:val="p"/>
                                </m:rPr>
                                <w:rPr>
                                  <w:rFonts w:ascii="Cambria Math" w:hAnsi="Cambria Math"/>
                                  <w:color w:val="000000" w:themeColor="text1"/>
                                  <w:sz w:val="20"/>
                                  <w:szCs w:val="20"/>
                                </w:rPr>
                                <m:t xml:space="preserve"> –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4</m:t>
                                  </m:r>
                                </m:sub>
                              </m:sSub>
                              <m:r>
                                <m:rPr>
                                  <m:sty m:val="p"/>
                                </m:rPr>
                                <w:rPr>
                                  <w:rFonts w:ascii="Cambria Math" w:hAnsi="Cambria Math"/>
                                  <w:color w:val="000000" w:themeColor="text1"/>
                                  <w:sz w:val="20"/>
                                  <w:szCs w:val="20"/>
                                </w:rPr>
                                <m:t xml:space="preserve"> )</m:t>
                              </m:r>
                            </m:num>
                            <m:den>
                              <m:r>
                                <m:rPr>
                                  <m:sty m:val="p"/>
                                </m:rP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2</m:t>
                                  </m:r>
                                </m:sub>
                              </m:sSub>
                              <m:r>
                                <m:rPr>
                                  <m:sty m:val="p"/>
                                </m:rPr>
                                <w:rPr>
                                  <w:rFonts w:ascii="Cambria Math" w:hAnsi="Cambria Math"/>
                                  <w:color w:val="000000" w:themeColor="text1"/>
                                  <w:sz w:val="20"/>
                                  <w:szCs w:val="20"/>
                                </w:rPr>
                                <m:t xml:space="preserve"> –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1</m:t>
                                  </m:r>
                                </m:sub>
                              </m:sSub>
                              <m:r>
                                <m:rPr>
                                  <m:sty m:val="p"/>
                                </m:rPr>
                                <w:rPr>
                                  <w:rFonts w:ascii="Cambria Math" w:hAnsi="Cambria Math"/>
                                  <w:color w:val="000000" w:themeColor="text1"/>
                                  <w:sz w:val="20"/>
                                  <w:szCs w:val="20"/>
                                </w:rPr>
                                <m:t>)</m:t>
                              </m:r>
                            </m:den>
                          </m:f>
                        </m:oMath>
                      </m:oMathPara>
                    </w:p>
                  </w:txbxContent>
                </v:textbox>
                <w10:anchorlock/>
              </v:rect>
            </w:pict>
          </mc:Fallback>
        </mc:AlternateContent>
      </w:r>
    </w:p>
    <w:p w14:paraId="0D912D5E" w14:textId="77777777" w:rsidR="00E059A1" w:rsidRPr="00E059A1" w:rsidRDefault="00E059A1" w:rsidP="00E059A1">
      <w:pPr>
        <w:spacing w:after="0" w:line="276" w:lineRule="auto"/>
        <w:ind w:left="426"/>
        <w:jc w:val="both"/>
        <w:rPr>
          <w:rFonts w:ascii="Aptos Narrow" w:hAnsi="Aptos Narrow"/>
          <w:sz w:val="20"/>
          <w:szCs w:val="20"/>
        </w:rPr>
      </w:pPr>
      <w:proofErr w:type="gramStart"/>
      <w:r w:rsidRPr="00E059A1">
        <w:rPr>
          <w:rFonts w:ascii="Aptos Narrow" w:hAnsi="Aptos Narrow"/>
          <w:sz w:val="20"/>
          <w:szCs w:val="20"/>
        </w:rPr>
        <w:t>Where</w:t>
      </w:r>
      <w:proofErr w:type="gramEnd"/>
      <w:r w:rsidRPr="00E059A1">
        <w:rPr>
          <w:rFonts w:ascii="Aptos Narrow" w:hAnsi="Aptos Narrow"/>
          <w:sz w:val="20"/>
          <w:szCs w:val="20"/>
        </w:rPr>
        <w:t>,</w:t>
      </w:r>
    </w:p>
    <w:p w14:paraId="158631B0" w14:textId="77777777" w:rsidR="00E059A1" w:rsidRPr="00E059A1" w:rsidRDefault="00E059A1" w:rsidP="00E059A1">
      <w:pPr>
        <w:spacing w:after="0" w:line="276" w:lineRule="auto"/>
        <w:ind w:left="426"/>
        <w:jc w:val="both"/>
        <w:rPr>
          <w:rFonts w:ascii="Aptos Narrow" w:hAnsi="Aptos Narrow"/>
          <w:sz w:val="20"/>
          <w:szCs w:val="20"/>
        </w:rPr>
      </w:pPr>
      <w:r w:rsidRPr="00E059A1">
        <w:rPr>
          <w:rFonts w:ascii="Aptos Narrow" w:hAnsi="Aptos Narrow"/>
          <w:sz w:val="20"/>
          <w:szCs w:val="20"/>
        </w:rPr>
        <w:tab/>
        <w:t>W₁ = mass of empty dish in g.</w:t>
      </w:r>
    </w:p>
    <w:p w14:paraId="582CEBCD" w14:textId="77777777" w:rsidR="00E059A1" w:rsidRPr="00E059A1" w:rsidRDefault="00E059A1" w:rsidP="00E059A1">
      <w:pPr>
        <w:spacing w:after="0" w:line="276" w:lineRule="auto"/>
        <w:ind w:left="426"/>
        <w:jc w:val="both"/>
        <w:rPr>
          <w:rFonts w:ascii="Aptos Narrow" w:hAnsi="Aptos Narrow"/>
          <w:sz w:val="20"/>
          <w:szCs w:val="20"/>
        </w:rPr>
      </w:pPr>
      <w:r w:rsidRPr="00E059A1">
        <w:rPr>
          <w:rFonts w:ascii="Aptos Narrow" w:hAnsi="Aptos Narrow"/>
          <w:sz w:val="20"/>
          <w:szCs w:val="20"/>
        </w:rPr>
        <w:tab/>
        <w:t>W₂ = mass of dish + sample in g.</w:t>
      </w:r>
    </w:p>
    <w:p w14:paraId="4E5F0086" w14:textId="77777777" w:rsidR="00E059A1" w:rsidRPr="00E059A1" w:rsidRDefault="00E059A1" w:rsidP="00E059A1">
      <w:pPr>
        <w:spacing w:after="0" w:line="276" w:lineRule="auto"/>
        <w:ind w:left="426"/>
        <w:jc w:val="both"/>
        <w:rPr>
          <w:rFonts w:ascii="Aptos Narrow" w:hAnsi="Aptos Narrow"/>
          <w:sz w:val="20"/>
          <w:szCs w:val="20"/>
        </w:rPr>
      </w:pPr>
      <w:r w:rsidRPr="00E059A1">
        <w:rPr>
          <w:rFonts w:ascii="Aptos Narrow" w:hAnsi="Aptos Narrow"/>
          <w:sz w:val="20"/>
          <w:szCs w:val="20"/>
        </w:rPr>
        <w:tab/>
        <w:t>W₃ = mass of dish + ash in g.</w:t>
      </w:r>
    </w:p>
    <w:p w14:paraId="2C740ADD" w14:textId="2DA3E17C" w:rsidR="00E059A1" w:rsidRDefault="00E059A1" w:rsidP="00E059A1">
      <w:pPr>
        <w:spacing w:line="276" w:lineRule="auto"/>
        <w:ind w:left="426"/>
        <w:jc w:val="both"/>
        <w:rPr>
          <w:rFonts w:ascii="Aptos Narrow" w:hAnsi="Aptos Narrow"/>
          <w:sz w:val="20"/>
          <w:szCs w:val="20"/>
        </w:rPr>
      </w:pPr>
      <w:r w:rsidRPr="00E059A1">
        <w:rPr>
          <w:rFonts w:ascii="Aptos Narrow" w:hAnsi="Aptos Narrow"/>
          <w:sz w:val="20"/>
          <w:szCs w:val="20"/>
        </w:rPr>
        <w:tab/>
        <w:t>W₄ = mass of dish after brushing out the ash and then reweighing</w:t>
      </w:r>
    </w:p>
    <w:p w14:paraId="4A2B5133" w14:textId="7985638F" w:rsidR="006D4E12" w:rsidRPr="006D4E12" w:rsidRDefault="006D4E12" w:rsidP="006D4E12">
      <w:pPr>
        <w:pStyle w:val="ListParagraph"/>
        <w:numPr>
          <w:ilvl w:val="0"/>
          <w:numId w:val="1"/>
        </w:numPr>
        <w:spacing w:before="160" w:after="0" w:line="276" w:lineRule="auto"/>
        <w:ind w:left="357" w:hanging="357"/>
        <w:jc w:val="both"/>
        <w:rPr>
          <w:rFonts w:ascii="Aptos Narrow" w:hAnsi="Aptos Narrow"/>
          <w:b/>
          <w:bCs/>
          <w:sz w:val="20"/>
          <w:szCs w:val="20"/>
        </w:rPr>
      </w:pPr>
      <w:r w:rsidRPr="006D4E12">
        <w:rPr>
          <w:rFonts w:ascii="Aptos Narrow" w:hAnsi="Aptos Narrow"/>
          <w:b/>
          <w:bCs/>
          <w:sz w:val="20"/>
          <w:szCs w:val="20"/>
        </w:rPr>
        <w:t>Reference:</w:t>
      </w:r>
    </w:p>
    <w:p w14:paraId="7AD6E059" w14:textId="6C0D4A03" w:rsidR="006D4E12" w:rsidRPr="006D4E12" w:rsidRDefault="006D4E12" w:rsidP="006D4E12">
      <w:pPr>
        <w:pStyle w:val="ListParagraph"/>
        <w:numPr>
          <w:ilvl w:val="0"/>
          <w:numId w:val="4"/>
        </w:numPr>
        <w:spacing w:after="0" w:line="276" w:lineRule="auto"/>
        <w:ind w:left="714" w:hanging="357"/>
        <w:contextualSpacing w:val="0"/>
        <w:jc w:val="both"/>
        <w:rPr>
          <w:rFonts w:ascii="Aptos Narrow" w:hAnsi="Aptos Narrow"/>
          <w:sz w:val="20"/>
          <w:szCs w:val="20"/>
        </w:rPr>
      </w:pPr>
      <w:r w:rsidRPr="006D4E12">
        <w:rPr>
          <w:rFonts w:ascii="Aptos Narrow" w:hAnsi="Aptos Narrow"/>
          <w:sz w:val="20"/>
          <w:szCs w:val="20"/>
        </w:rPr>
        <w:t xml:space="preserve">Indian Standard IS 436 (Part 1): </w:t>
      </w:r>
      <w:r w:rsidR="00740AEE">
        <w:rPr>
          <w:rFonts w:ascii="Aptos Narrow" w:hAnsi="Aptos Narrow"/>
          <w:sz w:val="20"/>
          <w:szCs w:val="20"/>
        </w:rPr>
        <w:t>2024</w:t>
      </w:r>
      <w:r w:rsidRPr="006D4E12">
        <w:rPr>
          <w:rFonts w:ascii="Aptos Narrow" w:hAnsi="Aptos Narrow"/>
          <w:sz w:val="20"/>
          <w:szCs w:val="20"/>
        </w:rPr>
        <w:t xml:space="preserve">, </w:t>
      </w:r>
      <w:r w:rsidR="00740AEE" w:rsidRPr="00740AEE">
        <w:rPr>
          <w:rFonts w:ascii="Aptos Narrow" w:hAnsi="Aptos Narrow"/>
          <w:sz w:val="20"/>
          <w:szCs w:val="20"/>
        </w:rPr>
        <w:t>Methods for Sampling of Coal and Coke</w:t>
      </w:r>
      <w:r w:rsidR="00740AEE">
        <w:rPr>
          <w:rFonts w:ascii="Aptos Narrow" w:hAnsi="Aptos Narrow"/>
          <w:sz w:val="20"/>
          <w:szCs w:val="20"/>
        </w:rPr>
        <w:t>.</w:t>
      </w:r>
    </w:p>
    <w:p w14:paraId="1D382B76" w14:textId="45C40376" w:rsidR="006D4E12" w:rsidRPr="006D4E12" w:rsidRDefault="006D4E12" w:rsidP="006D4E12">
      <w:pPr>
        <w:pStyle w:val="ListParagraph"/>
        <w:numPr>
          <w:ilvl w:val="0"/>
          <w:numId w:val="4"/>
        </w:numPr>
        <w:spacing w:after="0" w:line="276" w:lineRule="auto"/>
        <w:ind w:left="714" w:hanging="357"/>
        <w:contextualSpacing w:val="0"/>
        <w:jc w:val="both"/>
        <w:rPr>
          <w:rFonts w:ascii="Aptos Narrow" w:hAnsi="Aptos Narrow"/>
          <w:sz w:val="20"/>
          <w:szCs w:val="20"/>
        </w:rPr>
      </w:pPr>
      <w:r w:rsidRPr="006D4E12">
        <w:rPr>
          <w:rFonts w:ascii="Aptos Narrow" w:hAnsi="Aptos Narrow"/>
          <w:sz w:val="20"/>
          <w:szCs w:val="20"/>
        </w:rPr>
        <w:t xml:space="preserve">Indian Standard IS 1350 (Part 1): </w:t>
      </w:r>
      <w:r>
        <w:rPr>
          <w:rFonts w:ascii="Aptos Narrow" w:hAnsi="Aptos Narrow"/>
          <w:sz w:val="20"/>
          <w:szCs w:val="20"/>
        </w:rPr>
        <w:t>2025</w:t>
      </w:r>
      <w:r w:rsidRPr="006D4E12">
        <w:rPr>
          <w:rFonts w:ascii="Aptos Narrow" w:hAnsi="Aptos Narrow"/>
          <w:sz w:val="20"/>
          <w:szCs w:val="20"/>
        </w:rPr>
        <w:t>, Methods of Test for Coal and Coke - Proximate Analysis.</w:t>
      </w:r>
    </w:p>
    <w:sectPr w:rsidR="006D4E12" w:rsidRPr="006D4E12" w:rsidSect="00A31D51">
      <w:headerReference w:type="default" r:id="rId7"/>
      <w:footerReference w:type="default" r:id="rId8"/>
      <w:pgSz w:w="11907" w:h="16840" w:code="9"/>
      <w:pgMar w:top="1724" w:right="1270"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2A36E" w14:textId="77777777" w:rsidR="00262DB0" w:rsidRDefault="00262DB0" w:rsidP="006A51D3">
      <w:pPr>
        <w:spacing w:after="0" w:line="240" w:lineRule="auto"/>
      </w:pPr>
      <w:r>
        <w:separator/>
      </w:r>
    </w:p>
  </w:endnote>
  <w:endnote w:type="continuationSeparator" w:id="0">
    <w:p w14:paraId="56B56F66" w14:textId="77777777" w:rsidR="00262DB0" w:rsidRDefault="00262DB0" w:rsidP="006A5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4C18A" w14:textId="221C2B22" w:rsidR="00DA7878" w:rsidRDefault="00DA7878">
    <w:pPr>
      <w:pStyle w:val="Footer"/>
    </w:pPr>
    <w:r w:rsidRPr="006A51D3">
      <w:rPr>
        <w:noProof/>
        <w:color w:val="000000" w:themeColor="text1"/>
      </w:rPr>
      <mc:AlternateContent>
        <mc:Choice Requires="wps">
          <w:drawing>
            <wp:anchor distT="0" distB="0" distL="114300" distR="114300" simplePos="0" relativeHeight="251661312" behindDoc="0" locked="1" layoutInCell="1" allowOverlap="1" wp14:anchorId="2DAF8820" wp14:editId="25FEAB96">
              <wp:simplePos x="0" y="0"/>
              <wp:positionH relativeFrom="page">
                <wp:posOffset>485775</wp:posOffset>
              </wp:positionH>
              <wp:positionV relativeFrom="page">
                <wp:posOffset>9829165</wp:posOffset>
              </wp:positionV>
              <wp:extent cx="6588000" cy="504000"/>
              <wp:effectExtent l="0" t="0" r="3810" b="10795"/>
              <wp:wrapNone/>
              <wp:docPr id="4" name="Rectangle 4"/>
              <wp:cNvGraphicFramePr/>
              <a:graphic xmlns:a="http://schemas.openxmlformats.org/drawingml/2006/main">
                <a:graphicData uri="http://schemas.microsoft.com/office/word/2010/wordprocessingShape">
                  <wps:wsp>
                    <wps:cNvSpPr/>
                    <wps:spPr>
                      <a:xfrm>
                        <a:off x="0" y="0"/>
                        <a:ext cx="6588000" cy="504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4993" w:type="pct"/>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8"/>
                            <w:gridCol w:w="3447"/>
                            <w:gridCol w:w="3445"/>
                          </w:tblGrid>
                          <w:tr w:rsidR="00DA7878" w:rsidRPr="00DA7878" w14:paraId="6B578D07" w14:textId="77777777" w:rsidTr="00DA7878">
                            <w:trPr>
                              <w:trHeight w:val="737"/>
                            </w:trPr>
                            <w:tc>
                              <w:tcPr>
                                <w:tcW w:w="1667" w:type="pct"/>
                              </w:tcPr>
                              <w:p w14:paraId="45C9C0D2" w14:textId="77777777"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Prepared by:</w:t>
                                </w:r>
                              </w:p>
                              <w:p w14:paraId="67139B66" w14:textId="51D911B8"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Technical Manager</w:t>
                                </w:r>
                              </w:p>
                            </w:tc>
                            <w:tc>
                              <w:tcPr>
                                <w:tcW w:w="1667" w:type="pct"/>
                              </w:tcPr>
                              <w:p w14:paraId="0BF833BE" w14:textId="1B7C4008"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Reviewed By</w:t>
                                </w:r>
                                <w:r>
                                  <w:rPr>
                                    <w:rFonts w:ascii="Aptos Narrow" w:hAnsi="Aptos Narrow"/>
                                    <w:color w:val="000000" w:themeColor="text1"/>
                                    <w:sz w:val="20"/>
                                    <w:szCs w:val="20"/>
                                  </w:rPr>
                                  <w:t>:</w:t>
                                </w:r>
                              </w:p>
                              <w:p w14:paraId="763D96C1" w14:textId="6133C6DD"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Quality Manager</w:t>
                                </w:r>
                              </w:p>
                            </w:tc>
                            <w:tc>
                              <w:tcPr>
                                <w:tcW w:w="1666" w:type="pct"/>
                              </w:tcPr>
                              <w:p w14:paraId="465AA4B7" w14:textId="77777777"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Approved by:</w:t>
                                </w:r>
                              </w:p>
                              <w:p w14:paraId="33CD703C" w14:textId="5E46050E"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Laboratory Head</w:t>
                                </w:r>
                              </w:p>
                            </w:tc>
                          </w:tr>
                        </w:tbl>
                        <w:p w14:paraId="18CA4094" w14:textId="77777777" w:rsidR="00DA7878" w:rsidRDefault="00DA7878" w:rsidP="00DA7878">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F8820" id="Rectangle 4" o:spid="_x0000_s1028" style="position:absolute;margin-left:38.25pt;margin-top:773.95pt;width:518.75pt;height:39.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GZQIAADYFAAAOAAAAZHJzL2Uyb0RvYy54bWysVEtv2zAMvg/YfxB0X+0Ea1EEcYogRYYB&#10;RVusHXpWZCk2IIsapcTOfv0o+ZGtLXYYdpFpPj6Sn0gtb7rGsKNCX4Mt+Owi50xZCWVt9wX//rz9&#10;dM2ZD8KWwoBVBT8pz29WHz8sW7dQc6jAlAoZgVi/aF3BqxDcIsu8rFQj/AU4ZcmoARsR6Bf3WYmi&#10;JfTGZPM8v8pawNIhSOU9aW97I18lfK2VDA9aexWYKTjVFtKJ6dzFM1stxWKPwlW1HMoQ/1BFI2pL&#10;SSeoWxEEO2D9BqqpJYIHHS4kNBloXUuVeqBuZvmrbp4q4VTqhcjxbqLJ/z9YeX98co9INLTOLzyJ&#10;sYtOYxO/VB/rElmniSzVBSZJeXV5fZ3nxKkk22X+OcoEk52jHfrwRUHDolBwpMtIHInjnQ+96+gS&#10;k1nY1sakCzH2DwVhRk12LjFJ4WRU9DP2m9KsLqmoeUqQpkdtDLKjoHsXUiobZr2pEqXq1bPLc8lT&#10;RGogAUZkTQVN2ANAnMy32H07g38MVWn4puD8b4X1wVNEygw2TMFNbQHfAzDU1ZC59x9J6qmJLIVu&#10;1xE3tJvRM2p2UJ4ekSH0y+Cd3NZ0QXfCh0eBNP10p7TR4YEObaAtOAwSZxXgz/f00Z+GkqyctbRN&#10;Bfc/DgIVZ+arpXGNqzcKOAq7UbCHZgN0UTN6K5xMIgVgMKOoEZoXWvR1zEImYSXlKngYxU3od5oe&#10;CqnW6+REC+ZEuLNPTkboyGoct+fuRaAbZjLQNN/DuGdi8Wo0e98YaWF9CKDrNLdnFge+aTnT4AwP&#10;Sdz+3/+T1/m5W/0CAAD//wMAUEsDBBQABgAIAAAAIQAz3+Ob5QAAAA0BAAAPAAAAZHJzL2Rvd25y&#10;ZXYueG1sTI/NTsMwEITvSLyDtUhcEHXSnwRCnApRIXGpEAUkjo69JBGxncZumubp2Z7gtrszmv0m&#10;X4+mZQP2vnFWQDyLgKFVTje2EvDx/nx7B8wHabVsnUUBJ/SwLi4vcplpd7RvOOxCxSjE+kwKqEPo&#10;Ms69qtFIP3MdWtK+XW9koLWvuO7lkcJNy+dRlHAjG0sfatnhU43qZ3cwArrya1AvG3xdbKf9yX3e&#10;TPuNmoS4vhofH4AFHMOfGc74hA4FMZXuYLVnrYA0WZGT7qtleg/s7IjjJdUraUrm6QJ4kfP/LYpf&#10;AAAA//8DAFBLAQItABQABgAIAAAAIQC2gziS/gAAAOEBAAATAAAAAAAAAAAAAAAAAAAAAABbQ29u&#10;dGVudF9UeXBlc10ueG1sUEsBAi0AFAAGAAgAAAAhADj9If/WAAAAlAEAAAsAAAAAAAAAAAAAAAAA&#10;LwEAAF9yZWxzLy5yZWxzUEsBAi0AFAAGAAgAAAAhAP5SOIZlAgAANgUAAA4AAAAAAAAAAAAAAAAA&#10;LgIAAGRycy9lMm9Eb2MueG1sUEsBAi0AFAAGAAgAAAAhADPf45vlAAAADQEAAA8AAAAAAAAAAAAA&#10;AAAAvwQAAGRycy9kb3ducmV2LnhtbFBLBQYAAAAABAAEAPMAAADRBQAAAAA=&#10;" filled="f" stroked="f" strokeweight="1pt">
              <v:textbox inset="0,0,0,0">
                <w:txbxContent>
                  <w:tbl>
                    <w:tblPr>
                      <w:tblStyle w:val="TableGrid"/>
                      <w:tblW w:w="4993" w:type="pct"/>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8"/>
                      <w:gridCol w:w="3447"/>
                      <w:gridCol w:w="3445"/>
                    </w:tblGrid>
                    <w:tr w:rsidR="00DA7878" w:rsidRPr="00DA7878" w14:paraId="6B578D07" w14:textId="77777777" w:rsidTr="00DA7878">
                      <w:trPr>
                        <w:trHeight w:val="737"/>
                      </w:trPr>
                      <w:tc>
                        <w:tcPr>
                          <w:tcW w:w="1667" w:type="pct"/>
                        </w:tcPr>
                        <w:p w14:paraId="45C9C0D2" w14:textId="77777777"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Prepared by:</w:t>
                          </w:r>
                        </w:p>
                        <w:p w14:paraId="67139B66" w14:textId="51D911B8"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Technical Manager</w:t>
                          </w:r>
                        </w:p>
                      </w:tc>
                      <w:tc>
                        <w:tcPr>
                          <w:tcW w:w="1667" w:type="pct"/>
                        </w:tcPr>
                        <w:p w14:paraId="0BF833BE" w14:textId="1B7C4008"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Reviewed By</w:t>
                          </w:r>
                          <w:r>
                            <w:rPr>
                              <w:rFonts w:ascii="Aptos Narrow" w:hAnsi="Aptos Narrow"/>
                              <w:color w:val="000000" w:themeColor="text1"/>
                              <w:sz w:val="20"/>
                              <w:szCs w:val="20"/>
                            </w:rPr>
                            <w:t>:</w:t>
                          </w:r>
                        </w:p>
                        <w:p w14:paraId="763D96C1" w14:textId="6133C6DD"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Quality Manager</w:t>
                          </w:r>
                        </w:p>
                      </w:tc>
                      <w:tc>
                        <w:tcPr>
                          <w:tcW w:w="1666" w:type="pct"/>
                        </w:tcPr>
                        <w:p w14:paraId="465AA4B7" w14:textId="77777777"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Approved by:</w:t>
                          </w:r>
                        </w:p>
                        <w:p w14:paraId="33CD703C" w14:textId="5E46050E"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Laboratory Head</w:t>
                          </w:r>
                        </w:p>
                      </w:tc>
                    </w:tr>
                  </w:tbl>
                  <w:p w14:paraId="18CA4094" w14:textId="77777777" w:rsidR="00DA7878" w:rsidRDefault="00DA7878" w:rsidP="00DA7878">
                    <w:pPr>
                      <w:jc w:val="cente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0939B" w14:textId="77777777" w:rsidR="00262DB0" w:rsidRDefault="00262DB0" w:rsidP="006A51D3">
      <w:pPr>
        <w:spacing w:after="0" w:line="240" w:lineRule="auto"/>
      </w:pPr>
      <w:r>
        <w:separator/>
      </w:r>
    </w:p>
  </w:footnote>
  <w:footnote w:type="continuationSeparator" w:id="0">
    <w:p w14:paraId="27A8F15F" w14:textId="77777777" w:rsidR="00262DB0" w:rsidRDefault="00262DB0" w:rsidP="006A51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6C05D" w14:textId="62EEDBDC" w:rsidR="006A51D3" w:rsidRDefault="006A51D3">
    <w:pPr>
      <w:pStyle w:val="Header"/>
    </w:pPr>
    <w:r w:rsidRPr="006A51D3">
      <w:rPr>
        <w:noProof/>
        <w:color w:val="000000" w:themeColor="text1"/>
      </w:rPr>
      <mc:AlternateContent>
        <mc:Choice Requires="wps">
          <w:drawing>
            <wp:anchor distT="0" distB="0" distL="114300" distR="114300" simplePos="0" relativeHeight="251659264" behindDoc="0" locked="1" layoutInCell="1" allowOverlap="1" wp14:anchorId="00758182" wp14:editId="7309C3B1">
              <wp:simplePos x="0" y="0"/>
              <wp:positionH relativeFrom="page">
                <wp:posOffset>485775</wp:posOffset>
              </wp:positionH>
              <wp:positionV relativeFrom="page">
                <wp:posOffset>424815</wp:posOffset>
              </wp:positionV>
              <wp:extent cx="6588000" cy="612000"/>
              <wp:effectExtent l="0" t="0" r="3810" b="0"/>
              <wp:wrapNone/>
              <wp:docPr id="1" name="Rectangle 1"/>
              <wp:cNvGraphicFramePr/>
              <a:graphic xmlns:a="http://schemas.openxmlformats.org/drawingml/2006/main">
                <a:graphicData uri="http://schemas.microsoft.com/office/word/2010/wordprocessingShape">
                  <wps:wsp>
                    <wps:cNvSpPr/>
                    <wps:spPr>
                      <a:xfrm>
                        <a:off x="0" y="0"/>
                        <a:ext cx="6588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4979" w:type="pct"/>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13"/>
                            <w:gridCol w:w="5640"/>
                            <w:gridCol w:w="2534"/>
                            <w:gridCol w:w="1138"/>
                          </w:tblGrid>
                          <w:tr w:rsidR="00DA7878" w:rsidRPr="006A51D3" w14:paraId="1CB1CC7E" w14:textId="77777777" w:rsidTr="00612496">
                            <w:trPr>
                              <w:trHeight w:val="293"/>
                            </w:trPr>
                            <w:tc>
                              <w:tcPr>
                                <w:tcW w:w="491" w:type="pct"/>
                                <w:vMerge w:val="restart"/>
                                <w:vAlign w:val="center"/>
                              </w:tcPr>
                              <w:p w14:paraId="32B86C87" w14:textId="7E6473C4" w:rsidR="006A51D3" w:rsidRPr="006A51D3" w:rsidRDefault="006A51D3" w:rsidP="00612496">
                                <w:pPr>
                                  <w:spacing w:after="20"/>
                                  <w:ind w:left="-57" w:right="-57"/>
                                  <w:jc w:val="center"/>
                                  <w:rPr>
                                    <w:rFonts w:ascii="Aptos Narrow" w:hAnsi="Aptos Narrow"/>
                                    <w:color w:val="000000" w:themeColor="text1"/>
                                  </w:rPr>
                                </w:pPr>
                                <w:r w:rsidRPr="006A51D3">
                                  <w:rPr>
                                    <w:noProof/>
                                    <w:color w:val="000000" w:themeColor="text1"/>
                                  </w:rPr>
                                  <w:drawing>
                                    <wp:inline distT="0" distB="0" distL="0" distR="0" wp14:anchorId="6EBA19F7" wp14:editId="41C70E25">
                                      <wp:extent cx="504000" cy="504000"/>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504000" cy="504000"/>
                                              </a:xfrm>
                                              <a:prstGeom prst="rect">
                                                <a:avLst/>
                                              </a:prstGeom>
                                            </pic:spPr>
                                          </pic:pic>
                                        </a:graphicData>
                                      </a:graphic>
                                    </wp:inline>
                                  </w:drawing>
                                </w:r>
                              </w:p>
                            </w:tc>
                            <w:tc>
                              <w:tcPr>
                                <w:tcW w:w="2731" w:type="pct"/>
                              </w:tcPr>
                              <w:p w14:paraId="6828329C" w14:textId="2BB23A93" w:rsidR="006A51D3" w:rsidRPr="006A51D3" w:rsidRDefault="006A51D3" w:rsidP="006A51D3">
                                <w:pPr>
                                  <w:ind w:left="-57" w:right="-57"/>
                                  <w:rPr>
                                    <w:rFonts w:asciiTheme="majorHAnsi" w:hAnsiTheme="majorHAnsi"/>
                                    <w:b/>
                                    <w:bCs/>
                                    <w:color w:val="000000" w:themeColor="text1"/>
                                  </w:rPr>
                                </w:pPr>
                                <w:r w:rsidRPr="006A51D3">
                                  <w:rPr>
                                    <w:rFonts w:asciiTheme="majorHAnsi" w:hAnsiTheme="majorHAnsi"/>
                                    <w:b/>
                                    <w:bCs/>
                                    <w:color w:val="000000" w:themeColor="text1"/>
                                  </w:rPr>
                                  <w:t>SMJ Sustainable Fuel Lab Pvt. Ltd.</w:t>
                                </w:r>
                              </w:p>
                            </w:tc>
                            <w:tc>
                              <w:tcPr>
                                <w:tcW w:w="1227" w:type="pct"/>
                                <w:vAlign w:val="center"/>
                              </w:tcPr>
                              <w:p w14:paraId="73973686" w14:textId="0984194F" w:rsidR="006A51D3" w:rsidRPr="006A51D3" w:rsidRDefault="006A51D3" w:rsidP="006A51D3">
                                <w:pPr>
                                  <w:ind w:left="-57" w:right="-57"/>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Doc. No.: </w:t>
                                </w:r>
                                <w:r w:rsidRPr="006A51D3">
                                  <w:rPr>
                                    <w:rFonts w:asciiTheme="majorHAnsi" w:hAnsiTheme="majorHAnsi" w:cstheme="majorHAnsi"/>
                                    <w:b/>
                                    <w:bCs/>
                                    <w:color w:val="000000" w:themeColor="text1"/>
                                    <w:sz w:val="20"/>
                                    <w:szCs w:val="20"/>
                                  </w:rPr>
                                  <w:t>SMJ/SOP/LAB/0</w:t>
                                </w:r>
                                <w:r w:rsidR="00ED3A6A">
                                  <w:rPr>
                                    <w:rFonts w:asciiTheme="majorHAnsi" w:hAnsiTheme="majorHAnsi" w:cstheme="majorHAnsi"/>
                                    <w:b/>
                                    <w:bCs/>
                                    <w:color w:val="000000" w:themeColor="text1"/>
                                    <w:sz w:val="20"/>
                                    <w:szCs w:val="20"/>
                                  </w:rPr>
                                  <w:t>3</w:t>
                                </w:r>
                              </w:p>
                            </w:tc>
                            <w:tc>
                              <w:tcPr>
                                <w:tcW w:w="551" w:type="pct"/>
                                <w:vAlign w:val="center"/>
                              </w:tcPr>
                              <w:p w14:paraId="692A7405" w14:textId="7DF190A8" w:rsidR="006A51D3" w:rsidRPr="006A51D3" w:rsidRDefault="006A51D3" w:rsidP="006A51D3">
                                <w:pPr>
                                  <w:ind w:left="-57" w:right="-57"/>
                                  <w:jc w:val="right"/>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Rev</w:t>
                                </w:r>
                                <w:r w:rsidR="00DA7878">
                                  <w:rPr>
                                    <w:rFonts w:asciiTheme="majorHAnsi" w:hAnsiTheme="majorHAnsi" w:cstheme="majorHAnsi"/>
                                    <w:color w:val="000000" w:themeColor="text1"/>
                                    <w:sz w:val="20"/>
                                    <w:szCs w:val="20"/>
                                  </w:rPr>
                                  <w:t>.</w:t>
                                </w:r>
                                <w:r w:rsidRPr="006A51D3">
                                  <w:rPr>
                                    <w:rFonts w:asciiTheme="majorHAnsi" w:hAnsiTheme="majorHAnsi" w:cstheme="majorHAnsi"/>
                                    <w:color w:val="000000" w:themeColor="text1"/>
                                    <w:sz w:val="20"/>
                                    <w:szCs w:val="20"/>
                                  </w:rPr>
                                  <w:t xml:space="preserve"> No.: </w:t>
                                </w:r>
                                <w:r w:rsidRPr="006A51D3">
                                  <w:rPr>
                                    <w:rFonts w:asciiTheme="majorHAnsi" w:hAnsiTheme="majorHAnsi" w:cstheme="majorHAnsi"/>
                                    <w:b/>
                                    <w:bCs/>
                                    <w:color w:val="000000" w:themeColor="text1"/>
                                    <w:sz w:val="20"/>
                                    <w:szCs w:val="20"/>
                                  </w:rPr>
                                  <w:t>00</w:t>
                                </w:r>
                              </w:p>
                            </w:tc>
                          </w:tr>
                          <w:tr w:rsidR="00DA7878" w:rsidRPr="006A51D3" w14:paraId="7A282FC8" w14:textId="77777777" w:rsidTr="00DA7878">
                            <w:trPr>
                              <w:trHeight w:val="293"/>
                            </w:trPr>
                            <w:tc>
                              <w:tcPr>
                                <w:tcW w:w="491" w:type="pct"/>
                                <w:vMerge/>
                              </w:tcPr>
                              <w:p w14:paraId="6BFECE18" w14:textId="77777777" w:rsidR="006A51D3" w:rsidRPr="006A51D3" w:rsidRDefault="006A51D3" w:rsidP="006A51D3">
                                <w:pPr>
                                  <w:ind w:left="-57" w:right="-57"/>
                                  <w:jc w:val="center"/>
                                  <w:rPr>
                                    <w:rFonts w:ascii="Aptos Narrow" w:hAnsi="Aptos Narrow"/>
                                    <w:color w:val="000000" w:themeColor="text1"/>
                                  </w:rPr>
                                </w:pPr>
                              </w:p>
                            </w:tc>
                            <w:tc>
                              <w:tcPr>
                                <w:tcW w:w="2731" w:type="pct"/>
                                <w:vAlign w:val="center"/>
                              </w:tcPr>
                              <w:p w14:paraId="29356422" w14:textId="6A8A7B9E" w:rsidR="006A51D3" w:rsidRPr="006A51D3" w:rsidRDefault="006A51D3" w:rsidP="006A51D3">
                                <w:pPr>
                                  <w:ind w:left="-57" w:right="-57"/>
                                  <w:rPr>
                                    <w:rFonts w:ascii="Aptos Narrow" w:hAnsi="Aptos Narrow"/>
                                    <w:color w:val="000000" w:themeColor="text1"/>
                                    <w:sz w:val="22"/>
                                    <w:szCs w:val="22"/>
                                  </w:rPr>
                                </w:pPr>
                                <w:r w:rsidRPr="006A51D3">
                                  <w:rPr>
                                    <w:rFonts w:ascii="Aptos Narrow" w:hAnsi="Aptos Narrow"/>
                                    <w:color w:val="000000" w:themeColor="text1"/>
                                    <w:sz w:val="22"/>
                                    <w:szCs w:val="22"/>
                                  </w:rPr>
                                  <w:t>Standard Operating Procedure</w:t>
                                </w:r>
                              </w:p>
                            </w:tc>
                            <w:tc>
                              <w:tcPr>
                                <w:tcW w:w="1227" w:type="pct"/>
                                <w:vAlign w:val="center"/>
                              </w:tcPr>
                              <w:p w14:paraId="2E25E319" w14:textId="1EE3FB3E" w:rsidR="006A51D3" w:rsidRPr="006A51D3" w:rsidRDefault="006A51D3" w:rsidP="006A51D3">
                                <w:pPr>
                                  <w:ind w:left="-57" w:right="-57"/>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Effective Date: </w:t>
                                </w:r>
                                <w:r w:rsidRPr="006A51D3">
                                  <w:rPr>
                                    <w:rFonts w:asciiTheme="majorHAnsi" w:hAnsiTheme="majorHAnsi" w:cstheme="majorHAnsi"/>
                                    <w:b/>
                                    <w:bCs/>
                                    <w:color w:val="000000" w:themeColor="text1"/>
                                    <w:sz w:val="20"/>
                                    <w:szCs w:val="20"/>
                                  </w:rPr>
                                  <w:t>01/07/2024</w:t>
                                </w:r>
                              </w:p>
                            </w:tc>
                            <w:tc>
                              <w:tcPr>
                                <w:tcW w:w="551" w:type="pct"/>
                                <w:vAlign w:val="center"/>
                              </w:tcPr>
                              <w:p w14:paraId="004F381C" w14:textId="2B2A4B0C" w:rsidR="006A51D3" w:rsidRPr="006A51D3" w:rsidRDefault="006A51D3" w:rsidP="006A51D3">
                                <w:pPr>
                                  <w:ind w:left="-57" w:right="-57"/>
                                  <w:jc w:val="right"/>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Page: </w:t>
                                </w:r>
                                <w:r w:rsidRPr="006A51D3">
                                  <w:rPr>
                                    <w:rFonts w:asciiTheme="majorHAnsi" w:hAnsiTheme="majorHAnsi" w:cstheme="majorHAnsi"/>
                                    <w:b/>
                                    <w:bCs/>
                                    <w:color w:val="000000" w:themeColor="text1"/>
                                    <w:sz w:val="20"/>
                                    <w:szCs w:val="20"/>
                                  </w:rPr>
                                  <w:fldChar w:fldCharType="begin"/>
                                </w:r>
                                <w:r w:rsidRPr="006A51D3">
                                  <w:rPr>
                                    <w:rFonts w:asciiTheme="majorHAnsi" w:hAnsiTheme="majorHAnsi" w:cstheme="majorHAnsi"/>
                                    <w:b/>
                                    <w:bCs/>
                                    <w:color w:val="000000" w:themeColor="text1"/>
                                    <w:sz w:val="20"/>
                                    <w:szCs w:val="20"/>
                                  </w:rPr>
                                  <w:instrText xml:space="preserve"> PAGE  \* Arabic  \* MERGEFORMAT </w:instrText>
                                </w:r>
                                <w:r w:rsidRPr="006A51D3">
                                  <w:rPr>
                                    <w:rFonts w:asciiTheme="majorHAnsi" w:hAnsiTheme="majorHAnsi" w:cstheme="majorHAnsi"/>
                                    <w:b/>
                                    <w:bCs/>
                                    <w:color w:val="000000" w:themeColor="text1"/>
                                    <w:sz w:val="20"/>
                                    <w:szCs w:val="20"/>
                                  </w:rPr>
                                  <w:fldChar w:fldCharType="separate"/>
                                </w:r>
                                <w:r w:rsidRPr="006A51D3">
                                  <w:rPr>
                                    <w:rFonts w:asciiTheme="majorHAnsi" w:hAnsiTheme="majorHAnsi" w:cstheme="majorHAnsi"/>
                                    <w:b/>
                                    <w:bCs/>
                                    <w:noProof/>
                                    <w:color w:val="000000" w:themeColor="text1"/>
                                    <w:sz w:val="20"/>
                                    <w:szCs w:val="20"/>
                                  </w:rPr>
                                  <w:t>1</w:t>
                                </w:r>
                                <w:r w:rsidRPr="006A51D3">
                                  <w:rPr>
                                    <w:rFonts w:asciiTheme="majorHAnsi" w:hAnsiTheme="majorHAnsi" w:cstheme="majorHAnsi"/>
                                    <w:b/>
                                    <w:bCs/>
                                    <w:color w:val="000000" w:themeColor="text1"/>
                                    <w:sz w:val="20"/>
                                    <w:szCs w:val="20"/>
                                  </w:rPr>
                                  <w:fldChar w:fldCharType="end"/>
                                </w:r>
                                <w:r w:rsidRPr="006A51D3">
                                  <w:rPr>
                                    <w:rFonts w:asciiTheme="majorHAnsi" w:hAnsiTheme="majorHAnsi" w:cstheme="majorHAnsi"/>
                                    <w:b/>
                                    <w:bCs/>
                                    <w:color w:val="000000" w:themeColor="text1"/>
                                    <w:sz w:val="20"/>
                                    <w:szCs w:val="20"/>
                                  </w:rPr>
                                  <w:t xml:space="preserve"> </w:t>
                                </w:r>
                                <w:r w:rsidRPr="006A51D3">
                                  <w:rPr>
                                    <w:rFonts w:asciiTheme="majorHAnsi" w:hAnsiTheme="majorHAnsi" w:cstheme="majorHAnsi"/>
                                    <w:color w:val="000000" w:themeColor="text1"/>
                                    <w:sz w:val="20"/>
                                    <w:szCs w:val="20"/>
                                  </w:rPr>
                                  <w:t xml:space="preserve">of </w:t>
                                </w:r>
                                <w:r w:rsidRPr="006A51D3">
                                  <w:rPr>
                                    <w:rFonts w:asciiTheme="majorHAnsi" w:hAnsiTheme="majorHAnsi" w:cstheme="majorHAnsi"/>
                                    <w:b/>
                                    <w:bCs/>
                                    <w:color w:val="000000" w:themeColor="text1"/>
                                    <w:sz w:val="20"/>
                                    <w:szCs w:val="20"/>
                                  </w:rPr>
                                  <w:fldChar w:fldCharType="begin"/>
                                </w:r>
                                <w:r w:rsidRPr="006A51D3">
                                  <w:rPr>
                                    <w:rFonts w:asciiTheme="majorHAnsi" w:hAnsiTheme="majorHAnsi" w:cstheme="majorHAnsi"/>
                                    <w:b/>
                                    <w:bCs/>
                                    <w:color w:val="000000" w:themeColor="text1"/>
                                    <w:sz w:val="20"/>
                                    <w:szCs w:val="20"/>
                                  </w:rPr>
                                  <w:instrText xml:space="preserve"> NUMPAGES  \* Arabic  \* MERGEFORMAT </w:instrText>
                                </w:r>
                                <w:r w:rsidRPr="006A51D3">
                                  <w:rPr>
                                    <w:rFonts w:asciiTheme="majorHAnsi" w:hAnsiTheme="majorHAnsi" w:cstheme="majorHAnsi"/>
                                    <w:b/>
                                    <w:bCs/>
                                    <w:color w:val="000000" w:themeColor="text1"/>
                                    <w:sz w:val="20"/>
                                    <w:szCs w:val="20"/>
                                  </w:rPr>
                                  <w:fldChar w:fldCharType="separate"/>
                                </w:r>
                                <w:r w:rsidRPr="006A51D3">
                                  <w:rPr>
                                    <w:rFonts w:asciiTheme="majorHAnsi" w:hAnsiTheme="majorHAnsi" w:cstheme="majorHAnsi"/>
                                    <w:b/>
                                    <w:bCs/>
                                    <w:noProof/>
                                    <w:color w:val="000000" w:themeColor="text1"/>
                                    <w:sz w:val="20"/>
                                    <w:szCs w:val="20"/>
                                  </w:rPr>
                                  <w:t>1</w:t>
                                </w:r>
                                <w:r w:rsidRPr="006A51D3">
                                  <w:rPr>
                                    <w:rFonts w:asciiTheme="majorHAnsi" w:hAnsiTheme="majorHAnsi" w:cstheme="majorHAnsi"/>
                                    <w:b/>
                                    <w:bCs/>
                                    <w:color w:val="000000" w:themeColor="text1"/>
                                    <w:sz w:val="20"/>
                                    <w:szCs w:val="20"/>
                                  </w:rPr>
                                  <w:fldChar w:fldCharType="end"/>
                                </w:r>
                              </w:p>
                            </w:tc>
                          </w:tr>
                          <w:tr w:rsidR="00DA7878" w:rsidRPr="006A51D3" w14:paraId="7C997EB9" w14:textId="77777777" w:rsidTr="00DA7878">
                            <w:trPr>
                              <w:trHeight w:val="293"/>
                            </w:trPr>
                            <w:tc>
                              <w:tcPr>
                                <w:tcW w:w="491" w:type="pct"/>
                                <w:vMerge/>
                              </w:tcPr>
                              <w:p w14:paraId="72BE12E7" w14:textId="77777777" w:rsidR="00DA7878" w:rsidRPr="006A51D3" w:rsidRDefault="00DA7878" w:rsidP="006A51D3">
                                <w:pPr>
                                  <w:ind w:left="-57" w:right="-57"/>
                                  <w:jc w:val="center"/>
                                  <w:rPr>
                                    <w:rFonts w:ascii="Aptos Narrow" w:hAnsi="Aptos Narrow"/>
                                    <w:color w:val="000000" w:themeColor="text1"/>
                                  </w:rPr>
                                </w:pPr>
                              </w:p>
                            </w:tc>
                            <w:tc>
                              <w:tcPr>
                                <w:tcW w:w="4509" w:type="pct"/>
                                <w:gridSpan w:val="3"/>
                                <w:vAlign w:val="bottom"/>
                              </w:tcPr>
                              <w:p w14:paraId="60F6F172" w14:textId="3BAFCD6D" w:rsidR="00DA7878" w:rsidRPr="006A51D3" w:rsidRDefault="00E059A1" w:rsidP="00DA7878">
                                <w:pPr>
                                  <w:ind w:left="-57" w:right="-57"/>
                                  <w:rPr>
                                    <w:rFonts w:ascii="Aptos Narrow" w:hAnsi="Aptos Narrow"/>
                                    <w:color w:val="000000" w:themeColor="text1"/>
                                  </w:rPr>
                                </w:pPr>
                                <w:r w:rsidRPr="00E059A1">
                                  <w:rPr>
                                    <w:rFonts w:ascii="Aptos Narrow" w:hAnsi="Aptos Narrow"/>
                                    <w:b/>
                                    <w:bCs/>
                                    <w:color w:val="000000" w:themeColor="text1"/>
                                    <w:sz w:val="20"/>
                                    <w:szCs w:val="20"/>
                                  </w:rPr>
                                  <w:t>Determination of Total Ash in Coal</w:t>
                                </w:r>
                              </w:p>
                            </w:tc>
                          </w:tr>
                        </w:tbl>
                        <w:p w14:paraId="7B1774E4" w14:textId="77777777" w:rsidR="006A51D3" w:rsidRDefault="006A51D3" w:rsidP="006A51D3">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758182" id="Rectangle 1" o:spid="_x0000_s1027" style="position:absolute;margin-left:38.25pt;margin-top:33.45pt;width:518.75pt;height:48.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HqfYgIAAC8FAAAOAAAAZHJzL2Uyb0RvYy54bWysVE1v2zAMvQ/YfxB0X+0UaBEEcYqgRYcB&#10;RRssLXpWZCk2IIsapcTOfv0o+SNbW+ww7CLTFPlIPpJa3nSNYUeFvgZb8NlFzpmyEsra7gv+8nz/&#10;Zc6ZD8KWwoBVBT8pz29Wnz8tW7dQl1CBKRUyArF+0bqCVyG4RZZ5WalG+AtwytKlBmxEoF/cZyWK&#10;ltAbk13m+XXWApYOQSrvSXvXX/JVwtdayfCktVeBmYJTbiGdmM5dPLPVUiz2KFxVyyEN8Q9ZNKK2&#10;FHSCuhNBsAPW76CaWiJ40OFCQpOB1rVUqQaqZpa/qWZbCadSLUSOdxNN/v/Bysfj1m2QaGidX3gS&#10;YxWdxiZ+KT/WJbJOE1mqC0yS8vpqPs9z4lTS3fWMmpHYzM7eDn34qqBhUSg4UjMSR+L44ANFJNPR&#10;JAazcF8bkxpi7B8KMoya7JxiksLJqGhn7HelWV1SUpcpQJoedWuQHQX1XUipbJj1V5UoVa+eXZ1T&#10;njxSVgkwImtKaMIeAOJkvsfuyxnso6tKwzc5539LrHeePFJksGFybmoL+BGAoaqGyL39SFJPTWQp&#10;dLuOTKK4g/K0QYbQb4F38r6mzjwIHzYCaeypmbTK4YkObaAtOAwSZxXgz4/00Z6mkW45a2mNCu5/&#10;HAQqzsw3S3Mad24UcBR2o2APzS1Qh2b0SDiZRHLAYEZRIzSvtOHrGIWuhJUUq+BhFG9Dv8z0Qki1&#10;Xicj2iwnwoPdOhmhI51xzp67V4FuGMZAY/wI44KJxZuZ7G2jp4X1IYCu08CeWRyIpq1MEzO8IHHt&#10;f/9PVud3bvULAAD//wMAUEsDBBQABgAIAAAAIQA63hHx4QAAAAoBAAAPAAAAZHJzL2Rvd25yZXYu&#10;eG1sTI/BTsMwEETvSPyDtUhcEHVCwECIUyEqJC4VooDE0bGXJCJep7Gbpvl63BPcdjSj2TfFcrId&#10;G3HwrSMJ6SIBhqSdaamW8PH+fHkHzAdFRnWOUMIBPSzL05NC5cbt6Q3HTahZLCGfKwlNCH3OudcN&#10;WuUXrkeK3rcbrApRDjU3g9rHctvxqyQR3KqW4odG9fjUoP7Z7KyEvvoa9csKX7P1vD24z4t5u9Kz&#10;lOdn0+MDsIBT+AvDET+iQxmZKrcj41kn4VbcxKQEIe6BHf00vY7jqniJLANeFvz/hPIXAAD//wMA&#10;UEsBAi0AFAAGAAgAAAAhALaDOJL+AAAA4QEAABMAAAAAAAAAAAAAAAAAAAAAAFtDb250ZW50X1R5&#10;cGVzXS54bWxQSwECLQAUAAYACAAAACEAOP0h/9YAAACUAQAACwAAAAAAAAAAAAAAAAAvAQAAX3Jl&#10;bHMvLnJlbHNQSwECLQAUAAYACAAAACEA2Th6n2ICAAAvBQAADgAAAAAAAAAAAAAAAAAuAgAAZHJz&#10;L2Uyb0RvYy54bWxQSwECLQAUAAYACAAAACEAOt4R8eEAAAAKAQAADwAAAAAAAAAAAAAAAAC8BAAA&#10;ZHJzL2Rvd25yZXYueG1sUEsFBgAAAAAEAAQA8wAAAMoFAAAAAA==&#10;" filled="f" stroked="f" strokeweight="1pt">
              <v:textbox inset="0,0,0,0">
                <w:txbxContent>
                  <w:tbl>
                    <w:tblPr>
                      <w:tblStyle w:val="TableGrid"/>
                      <w:tblW w:w="4979" w:type="pct"/>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13"/>
                      <w:gridCol w:w="5640"/>
                      <w:gridCol w:w="2534"/>
                      <w:gridCol w:w="1138"/>
                    </w:tblGrid>
                    <w:tr w:rsidR="00DA7878" w:rsidRPr="006A51D3" w14:paraId="1CB1CC7E" w14:textId="77777777" w:rsidTr="00612496">
                      <w:trPr>
                        <w:trHeight w:val="293"/>
                      </w:trPr>
                      <w:tc>
                        <w:tcPr>
                          <w:tcW w:w="491" w:type="pct"/>
                          <w:vMerge w:val="restart"/>
                          <w:vAlign w:val="center"/>
                        </w:tcPr>
                        <w:p w14:paraId="32B86C87" w14:textId="7E6473C4" w:rsidR="006A51D3" w:rsidRPr="006A51D3" w:rsidRDefault="006A51D3" w:rsidP="00612496">
                          <w:pPr>
                            <w:spacing w:after="20"/>
                            <w:ind w:left="-57" w:right="-57"/>
                            <w:jc w:val="center"/>
                            <w:rPr>
                              <w:rFonts w:ascii="Aptos Narrow" w:hAnsi="Aptos Narrow"/>
                              <w:color w:val="000000" w:themeColor="text1"/>
                            </w:rPr>
                          </w:pPr>
                          <w:r w:rsidRPr="006A51D3">
                            <w:rPr>
                              <w:noProof/>
                              <w:color w:val="000000" w:themeColor="text1"/>
                            </w:rPr>
                            <w:drawing>
                              <wp:inline distT="0" distB="0" distL="0" distR="0" wp14:anchorId="6EBA19F7" wp14:editId="41C70E25">
                                <wp:extent cx="504000" cy="504000"/>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504000" cy="504000"/>
                                        </a:xfrm>
                                        <a:prstGeom prst="rect">
                                          <a:avLst/>
                                        </a:prstGeom>
                                      </pic:spPr>
                                    </pic:pic>
                                  </a:graphicData>
                                </a:graphic>
                              </wp:inline>
                            </w:drawing>
                          </w:r>
                        </w:p>
                      </w:tc>
                      <w:tc>
                        <w:tcPr>
                          <w:tcW w:w="2731" w:type="pct"/>
                        </w:tcPr>
                        <w:p w14:paraId="6828329C" w14:textId="2BB23A93" w:rsidR="006A51D3" w:rsidRPr="006A51D3" w:rsidRDefault="006A51D3" w:rsidP="006A51D3">
                          <w:pPr>
                            <w:ind w:left="-57" w:right="-57"/>
                            <w:rPr>
                              <w:rFonts w:asciiTheme="majorHAnsi" w:hAnsiTheme="majorHAnsi"/>
                              <w:b/>
                              <w:bCs/>
                              <w:color w:val="000000" w:themeColor="text1"/>
                            </w:rPr>
                          </w:pPr>
                          <w:r w:rsidRPr="006A51D3">
                            <w:rPr>
                              <w:rFonts w:asciiTheme="majorHAnsi" w:hAnsiTheme="majorHAnsi"/>
                              <w:b/>
                              <w:bCs/>
                              <w:color w:val="000000" w:themeColor="text1"/>
                            </w:rPr>
                            <w:t>SMJ Sustainable Fuel Lab Pvt. Ltd.</w:t>
                          </w:r>
                        </w:p>
                      </w:tc>
                      <w:tc>
                        <w:tcPr>
                          <w:tcW w:w="1227" w:type="pct"/>
                          <w:vAlign w:val="center"/>
                        </w:tcPr>
                        <w:p w14:paraId="73973686" w14:textId="0984194F" w:rsidR="006A51D3" w:rsidRPr="006A51D3" w:rsidRDefault="006A51D3" w:rsidP="006A51D3">
                          <w:pPr>
                            <w:ind w:left="-57" w:right="-57"/>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Doc. No.: </w:t>
                          </w:r>
                          <w:r w:rsidRPr="006A51D3">
                            <w:rPr>
                              <w:rFonts w:asciiTheme="majorHAnsi" w:hAnsiTheme="majorHAnsi" w:cstheme="majorHAnsi"/>
                              <w:b/>
                              <w:bCs/>
                              <w:color w:val="000000" w:themeColor="text1"/>
                              <w:sz w:val="20"/>
                              <w:szCs w:val="20"/>
                            </w:rPr>
                            <w:t>SMJ/SOP/LAB/0</w:t>
                          </w:r>
                          <w:r w:rsidR="00ED3A6A">
                            <w:rPr>
                              <w:rFonts w:asciiTheme="majorHAnsi" w:hAnsiTheme="majorHAnsi" w:cstheme="majorHAnsi"/>
                              <w:b/>
                              <w:bCs/>
                              <w:color w:val="000000" w:themeColor="text1"/>
                              <w:sz w:val="20"/>
                              <w:szCs w:val="20"/>
                            </w:rPr>
                            <w:t>3</w:t>
                          </w:r>
                        </w:p>
                      </w:tc>
                      <w:tc>
                        <w:tcPr>
                          <w:tcW w:w="551" w:type="pct"/>
                          <w:vAlign w:val="center"/>
                        </w:tcPr>
                        <w:p w14:paraId="692A7405" w14:textId="7DF190A8" w:rsidR="006A51D3" w:rsidRPr="006A51D3" w:rsidRDefault="006A51D3" w:rsidP="006A51D3">
                          <w:pPr>
                            <w:ind w:left="-57" w:right="-57"/>
                            <w:jc w:val="right"/>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Rev</w:t>
                          </w:r>
                          <w:r w:rsidR="00DA7878">
                            <w:rPr>
                              <w:rFonts w:asciiTheme="majorHAnsi" w:hAnsiTheme="majorHAnsi" w:cstheme="majorHAnsi"/>
                              <w:color w:val="000000" w:themeColor="text1"/>
                              <w:sz w:val="20"/>
                              <w:szCs w:val="20"/>
                            </w:rPr>
                            <w:t>.</w:t>
                          </w:r>
                          <w:r w:rsidRPr="006A51D3">
                            <w:rPr>
                              <w:rFonts w:asciiTheme="majorHAnsi" w:hAnsiTheme="majorHAnsi" w:cstheme="majorHAnsi"/>
                              <w:color w:val="000000" w:themeColor="text1"/>
                              <w:sz w:val="20"/>
                              <w:szCs w:val="20"/>
                            </w:rPr>
                            <w:t xml:space="preserve"> No.: </w:t>
                          </w:r>
                          <w:r w:rsidRPr="006A51D3">
                            <w:rPr>
                              <w:rFonts w:asciiTheme="majorHAnsi" w:hAnsiTheme="majorHAnsi" w:cstheme="majorHAnsi"/>
                              <w:b/>
                              <w:bCs/>
                              <w:color w:val="000000" w:themeColor="text1"/>
                              <w:sz w:val="20"/>
                              <w:szCs w:val="20"/>
                            </w:rPr>
                            <w:t>00</w:t>
                          </w:r>
                        </w:p>
                      </w:tc>
                    </w:tr>
                    <w:tr w:rsidR="00DA7878" w:rsidRPr="006A51D3" w14:paraId="7A282FC8" w14:textId="77777777" w:rsidTr="00DA7878">
                      <w:trPr>
                        <w:trHeight w:val="293"/>
                      </w:trPr>
                      <w:tc>
                        <w:tcPr>
                          <w:tcW w:w="491" w:type="pct"/>
                          <w:vMerge/>
                        </w:tcPr>
                        <w:p w14:paraId="6BFECE18" w14:textId="77777777" w:rsidR="006A51D3" w:rsidRPr="006A51D3" w:rsidRDefault="006A51D3" w:rsidP="006A51D3">
                          <w:pPr>
                            <w:ind w:left="-57" w:right="-57"/>
                            <w:jc w:val="center"/>
                            <w:rPr>
                              <w:rFonts w:ascii="Aptos Narrow" w:hAnsi="Aptos Narrow"/>
                              <w:color w:val="000000" w:themeColor="text1"/>
                            </w:rPr>
                          </w:pPr>
                        </w:p>
                      </w:tc>
                      <w:tc>
                        <w:tcPr>
                          <w:tcW w:w="2731" w:type="pct"/>
                          <w:vAlign w:val="center"/>
                        </w:tcPr>
                        <w:p w14:paraId="29356422" w14:textId="6A8A7B9E" w:rsidR="006A51D3" w:rsidRPr="006A51D3" w:rsidRDefault="006A51D3" w:rsidP="006A51D3">
                          <w:pPr>
                            <w:ind w:left="-57" w:right="-57"/>
                            <w:rPr>
                              <w:rFonts w:ascii="Aptos Narrow" w:hAnsi="Aptos Narrow"/>
                              <w:color w:val="000000" w:themeColor="text1"/>
                              <w:sz w:val="22"/>
                              <w:szCs w:val="22"/>
                            </w:rPr>
                          </w:pPr>
                          <w:r w:rsidRPr="006A51D3">
                            <w:rPr>
                              <w:rFonts w:ascii="Aptos Narrow" w:hAnsi="Aptos Narrow"/>
                              <w:color w:val="000000" w:themeColor="text1"/>
                              <w:sz w:val="22"/>
                              <w:szCs w:val="22"/>
                            </w:rPr>
                            <w:t>Standard Operating Procedure</w:t>
                          </w:r>
                        </w:p>
                      </w:tc>
                      <w:tc>
                        <w:tcPr>
                          <w:tcW w:w="1227" w:type="pct"/>
                          <w:vAlign w:val="center"/>
                        </w:tcPr>
                        <w:p w14:paraId="2E25E319" w14:textId="1EE3FB3E" w:rsidR="006A51D3" w:rsidRPr="006A51D3" w:rsidRDefault="006A51D3" w:rsidP="006A51D3">
                          <w:pPr>
                            <w:ind w:left="-57" w:right="-57"/>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Effective Date: </w:t>
                          </w:r>
                          <w:r w:rsidRPr="006A51D3">
                            <w:rPr>
                              <w:rFonts w:asciiTheme="majorHAnsi" w:hAnsiTheme="majorHAnsi" w:cstheme="majorHAnsi"/>
                              <w:b/>
                              <w:bCs/>
                              <w:color w:val="000000" w:themeColor="text1"/>
                              <w:sz w:val="20"/>
                              <w:szCs w:val="20"/>
                            </w:rPr>
                            <w:t>01/07/2024</w:t>
                          </w:r>
                        </w:p>
                      </w:tc>
                      <w:tc>
                        <w:tcPr>
                          <w:tcW w:w="551" w:type="pct"/>
                          <w:vAlign w:val="center"/>
                        </w:tcPr>
                        <w:p w14:paraId="004F381C" w14:textId="2B2A4B0C" w:rsidR="006A51D3" w:rsidRPr="006A51D3" w:rsidRDefault="006A51D3" w:rsidP="006A51D3">
                          <w:pPr>
                            <w:ind w:left="-57" w:right="-57"/>
                            <w:jc w:val="right"/>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Page: </w:t>
                          </w:r>
                          <w:r w:rsidRPr="006A51D3">
                            <w:rPr>
                              <w:rFonts w:asciiTheme="majorHAnsi" w:hAnsiTheme="majorHAnsi" w:cstheme="majorHAnsi"/>
                              <w:b/>
                              <w:bCs/>
                              <w:color w:val="000000" w:themeColor="text1"/>
                              <w:sz w:val="20"/>
                              <w:szCs w:val="20"/>
                            </w:rPr>
                            <w:fldChar w:fldCharType="begin"/>
                          </w:r>
                          <w:r w:rsidRPr="006A51D3">
                            <w:rPr>
                              <w:rFonts w:asciiTheme="majorHAnsi" w:hAnsiTheme="majorHAnsi" w:cstheme="majorHAnsi"/>
                              <w:b/>
                              <w:bCs/>
                              <w:color w:val="000000" w:themeColor="text1"/>
                              <w:sz w:val="20"/>
                              <w:szCs w:val="20"/>
                            </w:rPr>
                            <w:instrText xml:space="preserve"> PAGE  \* Arabic  \* MERGEFORMAT </w:instrText>
                          </w:r>
                          <w:r w:rsidRPr="006A51D3">
                            <w:rPr>
                              <w:rFonts w:asciiTheme="majorHAnsi" w:hAnsiTheme="majorHAnsi" w:cstheme="majorHAnsi"/>
                              <w:b/>
                              <w:bCs/>
                              <w:color w:val="000000" w:themeColor="text1"/>
                              <w:sz w:val="20"/>
                              <w:szCs w:val="20"/>
                            </w:rPr>
                            <w:fldChar w:fldCharType="separate"/>
                          </w:r>
                          <w:r w:rsidRPr="006A51D3">
                            <w:rPr>
                              <w:rFonts w:asciiTheme="majorHAnsi" w:hAnsiTheme="majorHAnsi" w:cstheme="majorHAnsi"/>
                              <w:b/>
                              <w:bCs/>
                              <w:noProof/>
                              <w:color w:val="000000" w:themeColor="text1"/>
                              <w:sz w:val="20"/>
                              <w:szCs w:val="20"/>
                            </w:rPr>
                            <w:t>1</w:t>
                          </w:r>
                          <w:r w:rsidRPr="006A51D3">
                            <w:rPr>
                              <w:rFonts w:asciiTheme="majorHAnsi" w:hAnsiTheme="majorHAnsi" w:cstheme="majorHAnsi"/>
                              <w:b/>
                              <w:bCs/>
                              <w:color w:val="000000" w:themeColor="text1"/>
                              <w:sz w:val="20"/>
                              <w:szCs w:val="20"/>
                            </w:rPr>
                            <w:fldChar w:fldCharType="end"/>
                          </w:r>
                          <w:r w:rsidRPr="006A51D3">
                            <w:rPr>
                              <w:rFonts w:asciiTheme="majorHAnsi" w:hAnsiTheme="majorHAnsi" w:cstheme="majorHAnsi"/>
                              <w:b/>
                              <w:bCs/>
                              <w:color w:val="000000" w:themeColor="text1"/>
                              <w:sz w:val="20"/>
                              <w:szCs w:val="20"/>
                            </w:rPr>
                            <w:t xml:space="preserve"> </w:t>
                          </w:r>
                          <w:r w:rsidRPr="006A51D3">
                            <w:rPr>
                              <w:rFonts w:asciiTheme="majorHAnsi" w:hAnsiTheme="majorHAnsi" w:cstheme="majorHAnsi"/>
                              <w:color w:val="000000" w:themeColor="text1"/>
                              <w:sz w:val="20"/>
                              <w:szCs w:val="20"/>
                            </w:rPr>
                            <w:t xml:space="preserve">of </w:t>
                          </w:r>
                          <w:r w:rsidRPr="006A51D3">
                            <w:rPr>
                              <w:rFonts w:asciiTheme="majorHAnsi" w:hAnsiTheme="majorHAnsi" w:cstheme="majorHAnsi"/>
                              <w:b/>
                              <w:bCs/>
                              <w:color w:val="000000" w:themeColor="text1"/>
                              <w:sz w:val="20"/>
                              <w:szCs w:val="20"/>
                            </w:rPr>
                            <w:fldChar w:fldCharType="begin"/>
                          </w:r>
                          <w:r w:rsidRPr="006A51D3">
                            <w:rPr>
                              <w:rFonts w:asciiTheme="majorHAnsi" w:hAnsiTheme="majorHAnsi" w:cstheme="majorHAnsi"/>
                              <w:b/>
                              <w:bCs/>
                              <w:color w:val="000000" w:themeColor="text1"/>
                              <w:sz w:val="20"/>
                              <w:szCs w:val="20"/>
                            </w:rPr>
                            <w:instrText xml:space="preserve"> NUMPAGES  \* Arabic  \* MERGEFORMAT </w:instrText>
                          </w:r>
                          <w:r w:rsidRPr="006A51D3">
                            <w:rPr>
                              <w:rFonts w:asciiTheme="majorHAnsi" w:hAnsiTheme="majorHAnsi" w:cstheme="majorHAnsi"/>
                              <w:b/>
                              <w:bCs/>
                              <w:color w:val="000000" w:themeColor="text1"/>
                              <w:sz w:val="20"/>
                              <w:szCs w:val="20"/>
                            </w:rPr>
                            <w:fldChar w:fldCharType="separate"/>
                          </w:r>
                          <w:r w:rsidRPr="006A51D3">
                            <w:rPr>
                              <w:rFonts w:asciiTheme="majorHAnsi" w:hAnsiTheme="majorHAnsi" w:cstheme="majorHAnsi"/>
                              <w:b/>
                              <w:bCs/>
                              <w:noProof/>
                              <w:color w:val="000000" w:themeColor="text1"/>
                              <w:sz w:val="20"/>
                              <w:szCs w:val="20"/>
                            </w:rPr>
                            <w:t>1</w:t>
                          </w:r>
                          <w:r w:rsidRPr="006A51D3">
                            <w:rPr>
                              <w:rFonts w:asciiTheme="majorHAnsi" w:hAnsiTheme="majorHAnsi" w:cstheme="majorHAnsi"/>
                              <w:b/>
                              <w:bCs/>
                              <w:color w:val="000000" w:themeColor="text1"/>
                              <w:sz w:val="20"/>
                              <w:szCs w:val="20"/>
                            </w:rPr>
                            <w:fldChar w:fldCharType="end"/>
                          </w:r>
                        </w:p>
                      </w:tc>
                    </w:tr>
                    <w:tr w:rsidR="00DA7878" w:rsidRPr="006A51D3" w14:paraId="7C997EB9" w14:textId="77777777" w:rsidTr="00DA7878">
                      <w:trPr>
                        <w:trHeight w:val="293"/>
                      </w:trPr>
                      <w:tc>
                        <w:tcPr>
                          <w:tcW w:w="491" w:type="pct"/>
                          <w:vMerge/>
                        </w:tcPr>
                        <w:p w14:paraId="72BE12E7" w14:textId="77777777" w:rsidR="00DA7878" w:rsidRPr="006A51D3" w:rsidRDefault="00DA7878" w:rsidP="006A51D3">
                          <w:pPr>
                            <w:ind w:left="-57" w:right="-57"/>
                            <w:jc w:val="center"/>
                            <w:rPr>
                              <w:rFonts w:ascii="Aptos Narrow" w:hAnsi="Aptos Narrow"/>
                              <w:color w:val="000000" w:themeColor="text1"/>
                            </w:rPr>
                          </w:pPr>
                        </w:p>
                      </w:tc>
                      <w:tc>
                        <w:tcPr>
                          <w:tcW w:w="4509" w:type="pct"/>
                          <w:gridSpan w:val="3"/>
                          <w:vAlign w:val="bottom"/>
                        </w:tcPr>
                        <w:p w14:paraId="60F6F172" w14:textId="3BAFCD6D" w:rsidR="00DA7878" w:rsidRPr="006A51D3" w:rsidRDefault="00E059A1" w:rsidP="00DA7878">
                          <w:pPr>
                            <w:ind w:left="-57" w:right="-57"/>
                            <w:rPr>
                              <w:rFonts w:ascii="Aptos Narrow" w:hAnsi="Aptos Narrow"/>
                              <w:color w:val="000000" w:themeColor="text1"/>
                            </w:rPr>
                          </w:pPr>
                          <w:r w:rsidRPr="00E059A1">
                            <w:rPr>
                              <w:rFonts w:ascii="Aptos Narrow" w:hAnsi="Aptos Narrow"/>
                              <w:b/>
                              <w:bCs/>
                              <w:color w:val="000000" w:themeColor="text1"/>
                              <w:sz w:val="20"/>
                              <w:szCs w:val="20"/>
                            </w:rPr>
                            <w:t>Determination of Total Ash in Coal</w:t>
                          </w:r>
                        </w:p>
                      </w:tc>
                    </w:tr>
                  </w:tbl>
                  <w:p w14:paraId="7B1774E4" w14:textId="77777777" w:rsidR="006A51D3" w:rsidRDefault="006A51D3" w:rsidP="006A51D3">
                    <w:pPr>
                      <w:jc w:val="center"/>
                    </w:pPr>
                  </w:p>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51BB4"/>
    <w:multiLevelType w:val="hybridMultilevel"/>
    <w:tmpl w:val="E56CEFBA"/>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3A4B018B"/>
    <w:multiLevelType w:val="hybridMultilevel"/>
    <w:tmpl w:val="B43CF63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 w15:restartNumberingAfterBreak="0">
    <w:nsid w:val="3AAD330D"/>
    <w:multiLevelType w:val="multilevel"/>
    <w:tmpl w:val="68DC3418"/>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C6168A8"/>
    <w:multiLevelType w:val="hybridMultilevel"/>
    <w:tmpl w:val="70806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7A598F"/>
    <w:multiLevelType w:val="hybridMultilevel"/>
    <w:tmpl w:val="06D2E9F8"/>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num w:numId="1" w16cid:durableId="1704093614">
    <w:abstractNumId w:val="2"/>
  </w:num>
  <w:num w:numId="2" w16cid:durableId="238637372">
    <w:abstractNumId w:val="1"/>
  </w:num>
  <w:num w:numId="3" w16cid:durableId="290475042">
    <w:abstractNumId w:val="4"/>
  </w:num>
  <w:num w:numId="4" w16cid:durableId="1928805615">
    <w:abstractNumId w:val="3"/>
  </w:num>
  <w:num w:numId="5" w16cid:durableId="733507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1D3"/>
    <w:rsid w:val="00035268"/>
    <w:rsid w:val="000619E3"/>
    <w:rsid w:val="00262DB0"/>
    <w:rsid w:val="002A6ACE"/>
    <w:rsid w:val="003523E9"/>
    <w:rsid w:val="005836B6"/>
    <w:rsid w:val="00612496"/>
    <w:rsid w:val="006A51D3"/>
    <w:rsid w:val="006D4E12"/>
    <w:rsid w:val="007327DF"/>
    <w:rsid w:val="00740AEE"/>
    <w:rsid w:val="009D1EC4"/>
    <w:rsid w:val="00A31D51"/>
    <w:rsid w:val="00CE4742"/>
    <w:rsid w:val="00D93CE3"/>
    <w:rsid w:val="00DA7878"/>
    <w:rsid w:val="00E059A1"/>
    <w:rsid w:val="00ED3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A0053"/>
  <w15:chartTrackingRefBased/>
  <w15:docId w15:val="{B57344C3-DBFA-47C1-9488-6244ABBB2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1D3"/>
    <w:rPr>
      <w:rFonts w:eastAsiaTheme="majorEastAsia" w:cstheme="majorBidi"/>
      <w:color w:val="272727" w:themeColor="text1" w:themeTint="D8"/>
    </w:rPr>
  </w:style>
  <w:style w:type="paragraph" w:styleId="Title">
    <w:name w:val="Title"/>
    <w:basedOn w:val="Normal"/>
    <w:next w:val="Normal"/>
    <w:link w:val="TitleChar"/>
    <w:uiPriority w:val="10"/>
    <w:qFormat/>
    <w:rsid w:val="006A5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1D3"/>
    <w:pPr>
      <w:spacing w:before="160"/>
      <w:jc w:val="center"/>
    </w:pPr>
    <w:rPr>
      <w:i/>
      <w:iCs/>
      <w:color w:val="404040" w:themeColor="text1" w:themeTint="BF"/>
    </w:rPr>
  </w:style>
  <w:style w:type="character" w:customStyle="1" w:styleId="QuoteChar">
    <w:name w:val="Quote Char"/>
    <w:basedOn w:val="DefaultParagraphFont"/>
    <w:link w:val="Quote"/>
    <w:uiPriority w:val="29"/>
    <w:rsid w:val="006A51D3"/>
    <w:rPr>
      <w:i/>
      <w:iCs/>
      <w:color w:val="404040" w:themeColor="text1" w:themeTint="BF"/>
    </w:rPr>
  </w:style>
  <w:style w:type="paragraph" w:styleId="ListParagraph">
    <w:name w:val="List Paragraph"/>
    <w:basedOn w:val="Normal"/>
    <w:uiPriority w:val="34"/>
    <w:qFormat/>
    <w:rsid w:val="006A51D3"/>
    <w:pPr>
      <w:ind w:left="720"/>
      <w:contextualSpacing/>
    </w:pPr>
  </w:style>
  <w:style w:type="character" w:styleId="IntenseEmphasis">
    <w:name w:val="Intense Emphasis"/>
    <w:basedOn w:val="DefaultParagraphFont"/>
    <w:uiPriority w:val="21"/>
    <w:qFormat/>
    <w:rsid w:val="006A51D3"/>
    <w:rPr>
      <w:i/>
      <w:iCs/>
      <w:color w:val="0F4761" w:themeColor="accent1" w:themeShade="BF"/>
    </w:rPr>
  </w:style>
  <w:style w:type="paragraph" w:styleId="IntenseQuote">
    <w:name w:val="Intense Quote"/>
    <w:basedOn w:val="Normal"/>
    <w:next w:val="Normal"/>
    <w:link w:val="IntenseQuoteChar"/>
    <w:uiPriority w:val="30"/>
    <w:qFormat/>
    <w:rsid w:val="006A5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1D3"/>
    <w:rPr>
      <w:i/>
      <w:iCs/>
      <w:color w:val="0F4761" w:themeColor="accent1" w:themeShade="BF"/>
    </w:rPr>
  </w:style>
  <w:style w:type="character" w:styleId="IntenseReference">
    <w:name w:val="Intense Reference"/>
    <w:basedOn w:val="DefaultParagraphFont"/>
    <w:uiPriority w:val="32"/>
    <w:qFormat/>
    <w:rsid w:val="006A51D3"/>
    <w:rPr>
      <w:b/>
      <w:bCs/>
      <w:smallCaps/>
      <w:color w:val="0F4761" w:themeColor="accent1" w:themeShade="BF"/>
      <w:spacing w:val="5"/>
    </w:rPr>
  </w:style>
  <w:style w:type="paragraph" w:styleId="Header">
    <w:name w:val="header"/>
    <w:basedOn w:val="Normal"/>
    <w:link w:val="HeaderChar"/>
    <w:uiPriority w:val="99"/>
    <w:unhideWhenUsed/>
    <w:rsid w:val="006A51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1D3"/>
  </w:style>
  <w:style w:type="paragraph" w:styleId="Footer">
    <w:name w:val="footer"/>
    <w:basedOn w:val="Normal"/>
    <w:link w:val="FooterChar"/>
    <w:uiPriority w:val="99"/>
    <w:unhideWhenUsed/>
    <w:rsid w:val="006A51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1D3"/>
  </w:style>
  <w:style w:type="table" w:styleId="TableGrid">
    <w:name w:val="Table Grid"/>
    <w:basedOn w:val="TableNormal"/>
    <w:uiPriority w:val="39"/>
    <w:rsid w:val="006A5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3</cp:revision>
  <dcterms:created xsi:type="dcterms:W3CDTF">2026-02-17T12:42:00Z</dcterms:created>
  <dcterms:modified xsi:type="dcterms:W3CDTF">2026-02-17T12:42:00Z</dcterms:modified>
</cp:coreProperties>
</file>