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BA94A" w14:textId="27B3D7B9" w:rsidR="00FF0DA5" w:rsidRPr="00FF0DA5" w:rsidRDefault="00FF0DA5" w:rsidP="00FF0DA5">
      <w:pPr>
        <w:pStyle w:val="Heading1"/>
      </w:pPr>
      <w:r w:rsidRPr="00FF0DA5">
        <w:t>Purpose</w:t>
      </w:r>
    </w:p>
    <w:p w14:paraId="30DA5F8A" w14:textId="602936CD" w:rsidR="00FF0DA5" w:rsidRPr="00FF0DA5" w:rsidRDefault="00C85DC9" w:rsidP="00FF0DA5">
      <w:r w:rsidRPr="00C85DC9">
        <w:t>To establish guidelines for maintaining appropriate environmental conditions within the laboratory premises at SMJ Lab. Maintaining controlled environmental conditions ensures the accuracy and reliability of test results, compliance with regulatory requirements, and preservation of the integrity of samples and equipment.</w:t>
      </w:r>
    </w:p>
    <w:p w14:paraId="448FFAF0" w14:textId="549C0CEF" w:rsidR="00FF0DA5" w:rsidRPr="00FF0DA5" w:rsidRDefault="00FF0DA5" w:rsidP="00FF0DA5">
      <w:pPr>
        <w:pStyle w:val="Heading1"/>
      </w:pPr>
      <w:r w:rsidRPr="00FF0DA5">
        <w:t>Scope</w:t>
      </w:r>
    </w:p>
    <w:p w14:paraId="629A9FCE" w14:textId="68794BAA" w:rsidR="00FF0DA5" w:rsidRPr="00FF0DA5" w:rsidRDefault="00C85DC9" w:rsidP="00FF0DA5">
      <w:r w:rsidRPr="00C85DC9">
        <w:t>This procedure applies to all areas within SMJ Lab where environmental conditions may affect the quality of testing, including but not limited to sample preparation, analysis, and storage areas.</w:t>
      </w:r>
    </w:p>
    <w:p w14:paraId="60F17AC6" w14:textId="013D1DB9" w:rsidR="00FF0DA5" w:rsidRPr="00FF0DA5" w:rsidRDefault="00FF0DA5" w:rsidP="00FF0DA5">
      <w:pPr>
        <w:pStyle w:val="Heading1"/>
      </w:pPr>
      <w:r w:rsidRPr="00FF0DA5">
        <w:t>Normative References</w:t>
      </w:r>
    </w:p>
    <w:p w14:paraId="2AFFEF13" w14:textId="057A8278" w:rsidR="00FF0DA5" w:rsidRPr="009943B9" w:rsidRDefault="00FF0DA5" w:rsidP="009943B9">
      <w:pPr>
        <w:pStyle w:val="Heading2"/>
      </w:pPr>
      <w:r w:rsidRPr="009943B9">
        <w:t>ISO/IEC 17025:2017</w:t>
      </w:r>
    </w:p>
    <w:p w14:paraId="37836A05" w14:textId="77777777" w:rsidR="00FF0DA5" w:rsidRDefault="00FF0DA5" w:rsidP="00C85DC9">
      <w:pPr>
        <w:spacing w:after="60"/>
        <w:ind w:left="862"/>
      </w:pPr>
      <w:r w:rsidRPr="00FF0DA5">
        <w:t>General requirements for the competence of testing and calibration laboratories.</w:t>
      </w:r>
    </w:p>
    <w:p w14:paraId="07944330" w14:textId="354BA4BB" w:rsidR="00C85DC9" w:rsidRDefault="00C85DC9" w:rsidP="00C85DC9">
      <w:pPr>
        <w:pStyle w:val="Heading2"/>
      </w:pPr>
      <w:r>
        <w:t>Other Regulations</w:t>
      </w:r>
    </w:p>
    <w:p w14:paraId="52DE458B" w14:textId="5DE22F40" w:rsidR="00C85DC9" w:rsidRPr="00FF0DA5" w:rsidRDefault="00C85DC9" w:rsidP="00C85DC9">
      <w:pPr>
        <w:ind w:left="862"/>
      </w:pPr>
      <w:r>
        <w:t>Relevant local, national, and international regulations governing environmental conditions in laboratories.</w:t>
      </w:r>
    </w:p>
    <w:p w14:paraId="47870B8C" w14:textId="5CAD893F" w:rsidR="00FF0DA5" w:rsidRPr="00FF0DA5" w:rsidRDefault="009943B9" w:rsidP="009943B9">
      <w:pPr>
        <w:pStyle w:val="Heading1"/>
      </w:pPr>
      <w:r w:rsidRPr="00FF0DA5">
        <w:t>Definitions</w:t>
      </w:r>
    </w:p>
    <w:p w14:paraId="65658D8E" w14:textId="33FE4ED1" w:rsidR="00C85DC9" w:rsidRDefault="00C85DC9" w:rsidP="00C85DC9">
      <w:pPr>
        <w:pStyle w:val="Heading2"/>
      </w:pPr>
      <w:r>
        <w:t>Relative Humidity</w:t>
      </w:r>
    </w:p>
    <w:p w14:paraId="03F464EB" w14:textId="77777777" w:rsidR="00C85DC9" w:rsidRDefault="00C85DC9" w:rsidP="00C85DC9">
      <w:pPr>
        <w:spacing w:after="60"/>
        <w:ind w:left="862"/>
      </w:pPr>
      <w:r>
        <w:t>The amount of water vapor present in air expressed as a percentage of the amount needed for saturation at the same temperature.</w:t>
      </w:r>
    </w:p>
    <w:p w14:paraId="51D0472A" w14:textId="3E228284" w:rsidR="00C85DC9" w:rsidRDefault="00C85DC9" w:rsidP="00C85DC9">
      <w:pPr>
        <w:pStyle w:val="Heading2"/>
      </w:pPr>
      <w:r>
        <w:t>Controlled Environment</w:t>
      </w:r>
    </w:p>
    <w:p w14:paraId="3E46EE26" w14:textId="77777777" w:rsidR="00C85DC9" w:rsidRDefault="00C85DC9" w:rsidP="00C85DC9">
      <w:pPr>
        <w:spacing w:after="60"/>
        <w:ind w:left="862"/>
      </w:pPr>
      <w:r>
        <w:t>A condition in which temperature, humidity, and other environmental parameters are regulated within defined limits.</w:t>
      </w:r>
    </w:p>
    <w:p w14:paraId="422B041E" w14:textId="4CF5CC95" w:rsidR="00C85DC9" w:rsidRDefault="00C85DC9" w:rsidP="00C85DC9">
      <w:pPr>
        <w:pStyle w:val="Heading2"/>
      </w:pPr>
      <w:r>
        <w:t>Calibration</w:t>
      </w:r>
    </w:p>
    <w:p w14:paraId="6B8FCB67" w14:textId="0749C459" w:rsidR="00C85DC9" w:rsidRPr="00FF0DA5" w:rsidRDefault="00C85DC9" w:rsidP="00C85DC9">
      <w:pPr>
        <w:ind w:left="862"/>
      </w:pPr>
      <w:r>
        <w:t>The comparison of measurement values delivered by a device under test with those of a calibration standard of known accuracy.</w:t>
      </w:r>
    </w:p>
    <w:p w14:paraId="1B640FDF" w14:textId="055A9429" w:rsidR="00FF0DA5" w:rsidRPr="00FF0DA5" w:rsidRDefault="009943B9" w:rsidP="009943B9">
      <w:pPr>
        <w:pStyle w:val="Heading1"/>
      </w:pPr>
      <w:r w:rsidRPr="00FF0DA5">
        <w:t>Responsibilities</w:t>
      </w:r>
    </w:p>
    <w:p w14:paraId="71D2F858" w14:textId="2396FE95" w:rsidR="00C85DC9" w:rsidRDefault="00C85DC9" w:rsidP="00C85DC9">
      <w:pPr>
        <w:pStyle w:val="Heading2"/>
      </w:pPr>
      <w:r>
        <w:t>Quality Manager</w:t>
      </w:r>
    </w:p>
    <w:p w14:paraId="458E4BEB" w14:textId="77777777" w:rsidR="00C85DC9" w:rsidRDefault="00C85DC9" w:rsidP="00C85DC9">
      <w:pPr>
        <w:spacing w:after="60"/>
        <w:ind w:left="862"/>
      </w:pPr>
      <w:r>
        <w:t>Overall responsibility for ensuring compliance with this procedure, including periodic review and update as necessary.</w:t>
      </w:r>
    </w:p>
    <w:p w14:paraId="7F034B43" w14:textId="72B15EE9" w:rsidR="00C85DC9" w:rsidRDefault="00C85DC9" w:rsidP="00C85DC9">
      <w:pPr>
        <w:pStyle w:val="Heading2"/>
      </w:pPr>
      <w:r>
        <w:t>Laboratory Supervisor</w:t>
      </w:r>
    </w:p>
    <w:p w14:paraId="3C6B41D3" w14:textId="77777777" w:rsidR="00C85DC9" w:rsidRDefault="00C85DC9" w:rsidP="00C85DC9">
      <w:pPr>
        <w:spacing w:after="60"/>
        <w:ind w:left="862"/>
      </w:pPr>
      <w:r>
        <w:t>Responsible for monitoring and documenting environmental conditions within the laboratory areas.</w:t>
      </w:r>
    </w:p>
    <w:p w14:paraId="79C9187C" w14:textId="1993071C" w:rsidR="00C85DC9" w:rsidRDefault="00C85DC9" w:rsidP="00C85DC9">
      <w:pPr>
        <w:pStyle w:val="Heading2"/>
      </w:pPr>
      <w:r>
        <w:t>Laboratory Technicians</w:t>
      </w:r>
    </w:p>
    <w:p w14:paraId="6B9EDBE3" w14:textId="32BD4F46" w:rsidR="00C85DC9" w:rsidRPr="00FF0DA5" w:rsidRDefault="00C85DC9" w:rsidP="00C85DC9">
      <w:pPr>
        <w:ind w:left="862"/>
      </w:pPr>
      <w:r>
        <w:t>Responsible for adhering to environmental condition requirements during testing and reporting any deviations to the lab supervisor.</w:t>
      </w:r>
    </w:p>
    <w:p w14:paraId="3FFBD7E3" w14:textId="4CBFEAF1" w:rsidR="00FF0DA5" w:rsidRDefault="009943B9" w:rsidP="009943B9">
      <w:pPr>
        <w:pStyle w:val="Heading1"/>
      </w:pPr>
      <w:r w:rsidRPr="00FF0DA5">
        <w:t>Procedure</w:t>
      </w:r>
    </w:p>
    <w:p w14:paraId="49F44498" w14:textId="0A2AA3B9" w:rsidR="00C85DC9" w:rsidRDefault="00C85DC9" w:rsidP="00C85DC9">
      <w:pPr>
        <w:pStyle w:val="Heading2"/>
      </w:pPr>
      <w:r>
        <w:t>Temperature Control</w:t>
      </w:r>
    </w:p>
    <w:p w14:paraId="3AF8646B" w14:textId="20D7A8DB" w:rsidR="00C85DC9" w:rsidRDefault="00C85DC9" w:rsidP="00C85DC9">
      <w:pPr>
        <w:pStyle w:val="Heading3"/>
      </w:pPr>
      <w:r>
        <w:t>Monitoring and Regulation</w:t>
      </w:r>
    </w:p>
    <w:p w14:paraId="6631379B" w14:textId="77777777" w:rsidR="00C85DC9" w:rsidRDefault="00C85DC9" w:rsidP="00C85DC9">
      <w:pPr>
        <w:spacing w:after="60"/>
        <w:ind w:left="1508"/>
      </w:pPr>
      <w:r>
        <w:t>Utilize calibrated temperature monitoring devices, strategically placed across laboratory areas, to maintain the temperature within the prescribed range (typically 20°C to 25°C or 68°F to 77°F). Continuous monitoring ensures deviations are promptly identified.</w:t>
      </w:r>
    </w:p>
    <w:p w14:paraId="092F343E" w14:textId="649495AB" w:rsidR="00C85DC9" w:rsidRDefault="00C85DC9" w:rsidP="00C85DC9">
      <w:pPr>
        <w:pStyle w:val="Heading3"/>
      </w:pPr>
      <w:r>
        <w:t>Regular Inspection:</w:t>
      </w:r>
    </w:p>
    <w:p w14:paraId="72F3D675" w14:textId="77777777" w:rsidR="00C85DC9" w:rsidRDefault="00C85DC9" w:rsidP="00C85DC9">
      <w:pPr>
        <w:spacing w:after="60"/>
        <w:ind w:left="1508"/>
      </w:pPr>
      <w:r>
        <w:t>Conduct routine checks on heating, ventilation, and air conditioning (HVAC) systems to ensure they are functioning optimally. Any malfunction or deviation from the desired temperature range should be immediately reported for corrective action.</w:t>
      </w:r>
    </w:p>
    <w:p w14:paraId="0F773F97" w14:textId="4CEF3778" w:rsidR="00C85DC9" w:rsidRDefault="00C85DC9" w:rsidP="00C85DC9">
      <w:pPr>
        <w:pStyle w:val="Heading3"/>
      </w:pPr>
      <w:r>
        <w:t>Calibration:</w:t>
      </w:r>
    </w:p>
    <w:p w14:paraId="6CCF4BB6" w14:textId="409B3A6A" w:rsidR="00C85DC9" w:rsidRDefault="00C85DC9" w:rsidP="00C85DC9">
      <w:pPr>
        <w:spacing w:after="60"/>
        <w:ind w:left="1508"/>
      </w:pPr>
      <w:r>
        <w:t>Regularly calibrate temperature monitoring devices according to the laboratory's calibration schedule as per ISO 17025:2017 requirements. Calibrations should be traceable to national or international standards to ensure accuracy.</w:t>
      </w:r>
      <w:r w:rsidR="00F00CDF">
        <w:t xml:space="preserve"> </w:t>
      </w:r>
      <w:r w:rsidR="00F00CDF" w:rsidRPr="00F00CDF">
        <w:t>Calibration activities shall comply with SMJ/QSP/06 – Procedure for Traceability of Measurements</w:t>
      </w:r>
    </w:p>
    <w:p w14:paraId="6798665F" w14:textId="1C7F3AE7" w:rsidR="00C85DC9" w:rsidRDefault="00C85DC9" w:rsidP="00C85DC9">
      <w:pPr>
        <w:pStyle w:val="Heading3"/>
      </w:pPr>
      <w:r>
        <w:t>Response to Deviations:</w:t>
      </w:r>
    </w:p>
    <w:p w14:paraId="53ABEC6A" w14:textId="64ED11D3" w:rsidR="00F00CDF" w:rsidRDefault="00C85DC9" w:rsidP="00C85DC9">
      <w:pPr>
        <w:ind w:left="1508"/>
      </w:pPr>
      <w:r>
        <w:t>If temperature deviations occur, take immediate corrective action. This may include adjusting HVAC settings, repairing equipment, or relocating sensitive samples to areas with stable temperatures. Document any deviations and actions taken.</w:t>
      </w:r>
      <w:r w:rsidR="00F00CDF">
        <w:t xml:space="preserve"> </w:t>
      </w:r>
      <w:r w:rsidR="00F00CDF" w:rsidRPr="00F00CDF">
        <w:t>Deviations impacting test validity shall be handled as per SMJ/QSP/15 – Procedure for Control of Non-Conforming Work</w:t>
      </w:r>
    </w:p>
    <w:p w14:paraId="719DAF27" w14:textId="22D49327" w:rsidR="00C85DC9" w:rsidRDefault="00C85DC9" w:rsidP="00C85DC9">
      <w:pPr>
        <w:pStyle w:val="Heading2"/>
      </w:pPr>
      <w:r>
        <w:lastRenderedPageBreak/>
        <w:t>Humidity Control:</w:t>
      </w:r>
    </w:p>
    <w:p w14:paraId="4955563E" w14:textId="0015726B" w:rsidR="00C85DC9" w:rsidRDefault="00C85DC9" w:rsidP="00C85DC9">
      <w:pPr>
        <w:pStyle w:val="Heading3"/>
      </w:pPr>
      <w:r>
        <w:t>Regulation and Monitoring:</w:t>
      </w:r>
    </w:p>
    <w:p w14:paraId="69DA51BA" w14:textId="77777777" w:rsidR="00C85DC9" w:rsidRDefault="00C85DC9" w:rsidP="00C85DC9">
      <w:pPr>
        <w:spacing w:after="60"/>
        <w:ind w:left="1508"/>
      </w:pPr>
      <w:r>
        <w:t>Maintain relative humidity levels within the recommended range (typically 40% to 60%) using calibrated hygrometers. These instruments should be strategically placed to capture variations across different laboratory zones.</w:t>
      </w:r>
    </w:p>
    <w:p w14:paraId="777E382A" w14:textId="0CA2F118" w:rsidR="00C85DC9" w:rsidRDefault="00C85DC9" w:rsidP="00C85DC9">
      <w:pPr>
        <w:pStyle w:val="Heading3"/>
      </w:pPr>
      <w:r>
        <w:t>HVAC Systems Maintenance:</w:t>
      </w:r>
    </w:p>
    <w:p w14:paraId="403D9D2B" w14:textId="77777777" w:rsidR="00C85DC9" w:rsidRDefault="00C85DC9" w:rsidP="00C85DC9">
      <w:pPr>
        <w:spacing w:after="60"/>
        <w:ind w:left="1508"/>
      </w:pPr>
      <w:r>
        <w:t>Regularly service HVAC systems to ensure they adequately control humidity levels. Address any leaks or malfunctions promptly to prevent fluctuations in humidity.</w:t>
      </w:r>
    </w:p>
    <w:p w14:paraId="16C3427B" w14:textId="666EB7FB" w:rsidR="00C85DC9" w:rsidRDefault="00C85DC9" w:rsidP="00C85DC9">
      <w:pPr>
        <w:pStyle w:val="Heading3"/>
      </w:pPr>
      <w:r>
        <w:t>Calibration:</w:t>
      </w:r>
    </w:p>
    <w:p w14:paraId="5BDA2393" w14:textId="682B5DE0" w:rsidR="00C85DC9" w:rsidRDefault="00C85DC9" w:rsidP="00C85DC9">
      <w:pPr>
        <w:spacing w:after="60"/>
        <w:ind w:left="1508"/>
      </w:pPr>
      <w:r>
        <w:t>Similar to temperature monitoring devices, hygrometers should undergo regular calibration to ensure accuracy. Calibration records should be maintained as part of the laboratory's quality documentation.</w:t>
      </w:r>
      <w:r w:rsidR="00F00CDF">
        <w:t xml:space="preserve"> </w:t>
      </w:r>
      <w:r w:rsidR="00F00CDF" w:rsidRPr="00F00CDF">
        <w:t>Calibration records shall be maintained as per SMJ/QSP/17 – Procedure for Control of Records</w:t>
      </w:r>
    </w:p>
    <w:p w14:paraId="5A93B5C3" w14:textId="1F7C62AB" w:rsidR="00C85DC9" w:rsidRDefault="00C85DC9" w:rsidP="00C85DC9">
      <w:pPr>
        <w:pStyle w:val="Heading3"/>
      </w:pPr>
      <w:r>
        <w:t>Corrective Actions:</w:t>
      </w:r>
    </w:p>
    <w:p w14:paraId="6FB0E13D" w14:textId="69DF7D74" w:rsidR="00C85DC9" w:rsidRDefault="00C85DC9" w:rsidP="00C85DC9">
      <w:pPr>
        <w:ind w:left="1508"/>
      </w:pPr>
      <w:r>
        <w:t>In case of humidity deviations, identify the root cause and implement corrective measures. This may involve adjusting HVAC settings, repairing equipment, or installing additional dehumidifiers or humidifiers.</w:t>
      </w:r>
      <w:r w:rsidR="00F00CDF">
        <w:t xml:space="preserve"> </w:t>
      </w:r>
      <w:r w:rsidR="00F00CDF" w:rsidRPr="00F00CDF">
        <w:t>Corrective actions shall be recorded in SMJ/FRM/SYS/04 – Corrective Action Report</w:t>
      </w:r>
    </w:p>
    <w:p w14:paraId="6FBDD479" w14:textId="191B8AE7" w:rsidR="00C85DC9" w:rsidRDefault="00C85DC9" w:rsidP="00C85DC9">
      <w:pPr>
        <w:pStyle w:val="Heading2"/>
      </w:pPr>
      <w:r>
        <w:t>Ventilation and Air Quality:</w:t>
      </w:r>
    </w:p>
    <w:p w14:paraId="608D14C6" w14:textId="08ADA10D" w:rsidR="00C85DC9" w:rsidRDefault="00C85DC9" w:rsidP="00C85DC9">
      <w:pPr>
        <w:pStyle w:val="Heading3"/>
      </w:pPr>
      <w:r>
        <w:t>Ventilation Assessment:</w:t>
      </w:r>
    </w:p>
    <w:p w14:paraId="1F62E2A6" w14:textId="77777777" w:rsidR="00C85DC9" w:rsidRDefault="00C85DC9" w:rsidP="00C85DC9">
      <w:pPr>
        <w:spacing w:after="60"/>
        <w:ind w:left="1508"/>
      </w:pPr>
      <w:r>
        <w:t>Regularly assess ventilation systems to ensure they provide adequate air exchange rates and remove contaminants effectively. Inspect ducts, filters, and exhaust systems for any signs of blockage or malfunction.</w:t>
      </w:r>
    </w:p>
    <w:p w14:paraId="2F9DB14E" w14:textId="5F713078" w:rsidR="00C85DC9" w:rsidRDefault="00C85DC9" w:rsidP="00C85DC9">
      <w:pPr>
        <w:pStyle w:val="Heading3"/>
      </w:pPr>
      <w:r>
        <w:t>Air Quality Monitoring:</w:t>
      </w:r>
    </w:p>
    <w:p w14:paraId="4FA7BD40" w14:textId="77777777" w:rsidR="00C85DC9" w:rsidRDefault="00C85DC9" w:rsidP="00C85DC9">
      <w:pPr>
        <w:spacing w:after="60"/>
        <w:ind w:left="1508"/>
      </w:pPr>
      <w:r>
        <w:t>Implement a system for monitoring air quality parameters such as particulate matter, volatile organic compounds (VOCs), and carbon dioxide levels. Monitor sources of potential contamination, such as chemical storage areas, to prevent exposure.</w:t>
      </w:r>
    </w:p>
    <w:p w14:paraId="711417C3" w14:textId="48751DB0" w:rsidR="00C85DC9" w:rsidRDefault="00C85DC9" w:rsidP="00C85DC9">
      <w:pPr>
        <w:pStyle w:val="Heading3"/>
      </w:pPr>
      <w:r>
        <w:t>Emergency Response:</w:t>
      </w:r>
    </w:p>
    <w:p w14:paraId="2AE09A0A" w14:textId="77777777" w:rsidR="00C85DC9" w:rsidRDefault="00C85DC9" w:rsidP="00C85DC9">
      <w:pPr>
        <w:ind w:left="1508"/>
      </w:pPr>
      <w:r>
        <w:t>Develop procedures for responding to air quality emergencies, such as chemical spills or gas leaks. Ensure staff are trained in evacuation procedures and the proper use of personal protective equipment (PPE).</w:t>
      </w:r>
    </w:p>
    <w:p w14:paraId="05823167" w14:textId="4927F46D" w:rsidR="00C85DC9" w:rsidRDefault="00C85DC9" w:rsidP="00C85DC9">
      <w:pPr>
        <w:pStyle w:val="Heading2"/>
      </w:pPr>
      <w:r>
        <w:t>Lighting:</w:t>
      </w:r>
    </w:p>
    <w:p w14:paraId="6EADDFA2" w14:textId="1502F056" w:rsidR="00C85DC9" w:rsidRDefault="00C85DC9" w:rsidP="00C85DC9">
      <w:pPr>
        <w:pStyle w:val="Heading3"/>
      </w:pPr>
      <w:r>
        <w:t>Optimal Illumination:</w:t>
      </w:r>
    </w:p>
    <w:p w14:paraId="1F6931EE" w14:textId="77777777" w:rsidR="00C85DC9" w:rsidRDefault="00C85DC9" w:rsidP="00C85DC9">
      <w:pPr>
        <w:spacing w:after="60"/>
        <w:ind w:left="1508"/>
      </w:pPr>
      <w:r>
        <w:t>Ensure adequate lighting levels in all laboratory areas to facilitate accurate work procedures and visual inspections. Consider factors such as color rendering and glare reduction to minimize eye strain.</w:t>
      </w:r>
    </w:p>
    <w:p w14:paraId="21AD367A" w14:textId="67E990A4" w:rsidR="00C85DC9" w:rsidRDefault="00C85DC9" w:rsidP="00C85DC9">
      <w:pPr>
        <w:pStyle w:val="Heading3"/>
      </w:pPr>
      <w:r>
        <w:t>Energy Efficiency:</w:t>
      </w:r>
    </w:p>
    <w:p w14:paraId="0D0FB6F2" w14:textId="77777777" w:rsidR="00C85DC9" w:rsidRDefault="00C85DC9" w:rsidP="00C85DC9">
      <w:pPr>
        <w:spacing w:after="60"/>
        <w:ind w:left="1508"/>
      </w:pPr>
      <w:r>
        <w:t>Utilize energy-efficient lighting sources, such as LED bulbs, to reduce electricity consumption and heat generation. Regularly replace bulbs nearing the end of their lifespan to maintain consistent lighting levels.</w:t>
      </w:r>
    </w:p>
    <w:p w14:paraId="2EEA267A" w14:textId="7A7E219C" w:rsidR="00C85DC9" w:rsidRDefault="00C85DC9" w:rsidP="00C85DC9">
      <w:pPr>
        <w:pStyle w:val="Heading3"/>
      </w:pPr>
      <w:r>
        <w:t>Emergency Lighting:</w:t>
      </w:r>
    </w:p>
    <w:p w14:paraId="67D2D183" w14:textId="77777777" w:rsidR="00C85DC9" w:rsidRDefault="00C85DC9" w:rsidP="00C85DC9">
      <w:pPr>
        <w:ind w:left="1508"/>
      </w:pPr>
      <w:r>
        <w:t>Install emergency lighting systems to provide illumination in the event of power outages. Test these systems regularly to ensure they function as intended during emergencies.</w:t>
      </w:r>
    </w:p>
    <w:p w14:paraId="1DBC7B77" w14:textId="5B87F446" w:rsidR="00C85DC9" w:rsidRDefault="00C85DC9" w:rsidP="00C85DC9">
      <w:pPr>
        <w:pStyle w:val="Heading2"/>
      </w:pPr>
      <w:r>
        <w:t>Emergency Preparedness:</w:t>
      </w:r>
    </w:p>
    <w:p w14:paraId="62D934C8" w14:textId="5D3A2E6F" w:rsidR="00C85DC9" w:rsidRDefault="00C85DC9" w:rsidP="00C85DC9">
      <w:pPr>
        <w:pStyle w:val="Heading3"/>
      </w:pPr>
      <w:r>
        <w:t>Plan Development:</w:t>
      </w:r>
    </w:p>
    <w:p w14:paraId="41CAD178" w14:textId="77777777" w:rsidR="00C85DC9" w:rsidRDefault="00C85DC9" w:rsidP="00C85DC9">
      <w:pPr>
        <w:spacing w:after="60"/>
        <w:ind w:left="1508"/>
      </w:pPr>
      <w:r>
        <w:t>Develop comprehensive emergency response plans that address various scenarios, including natural disasters, equipment failures, and power outages. Assign roles and responsibilities to laboratory staff and conduct regular drills to test preparedness.</w:t>
      </w:r>
    </w:p>
    <w:p w14:paraId="1CD2C941" w14:textId="2E751470" w:rsidR="00C85DC9" w:rsidRDefault="00C85DC9" w:rsidP="00C85DC9">
      <w:pPr>
        <w:pStyle w:val="Heading3"/>
      </w:pPr>
      <w:r>
        <w:t>Emergency Supplies:</w:t>
      </w:r>
    </w:p>
    <w:p w14:paraId="5D7F823A" w14:textId="77777777" w:rsidR="00C85DC9" w:rsidRDefault="00C85DC9" w:rsidP="00C85DC9">
      <w:pPr>
        <w:spacing w:after="60"/>
        <w:ind w:left="1508"/>
      </w:pPr>
      <w:r>
        <w:t>Maintain an inventory of emergency supplies, including backup power sources, portable climate control devices, and first aid kits. Ensure these supplies are easily accessible and regularly checked for functionality.</w:t>
      </w:r>
    </w:p>
    <w:p w14:paraId="7FB3CD13" w14:textId="62C40A8A" w:rsidR="00C85DC9" w:rsidRDefault="00C85DC9" w:rsidP="00C85DC9">
      <w:pPr>
        <w:pStyle w:val="Heading3"/>
      </w:pPr>
      <w:r>
        <w:t>Communication:</w:t>
      </w:r>
    </w:p>
    <w:p w14:paraId="2FCF4239" w14:textId="77777777" w:rsidR="00C85DC9" w:rsidRDefault="00C85DC9" w:rsidP="00C85DC9">
      <w:pPr>
        <w:ind w:left="1508"/>
      </w:pPr>
      <w:r>
        <w:t>Establish communication protocols for notifying laboratory staff of emergency situations and disseminating instructions. Maintain contact information for relevant emergency services and external stakeholders.</w:t>
      </w:r>
    </w:p>
    <w:p w14:paraId="36ADFF92" w14:textId="77777777" w:rsidR="00C85DC9" w:rsidRDefault="00C85DC9" w:rsidP="00C85DC9">
      <w:pPr>
        <w:ind w:left="1508"/>
      </w:pPr>
    </w:p>
    <w:p w14:paraId="6612221F" w14:textId="299522E1" w:rsidR="00C85DC9" w:rsidRDefault="00C85DC9" w:rsidP="00C85DC9">
      <w:pPr>
        <w:pStyle w:val="Heading2"/>
      </w:pPr>
      <w:r>
        <w:lastRenderedPageBreak/>
        <w:t>Documentation and Record Keeping:</w:t>
      </w:r>
    </w:p>
    <w:p w14:paraId="59832B60" w14:textId="1BA83C2B" w:rsidR="00F00CDF" w:rsidRPr="00F00CDF" w:rsidRDefault="00F00CDF" w:rsidP="00F00CDF">
      <w:pPr>
        <w:spacing w:after="60"/>
        <w:ind w:left="505" w:firstLine="357"/>
      </w:pPr>
      <w:r w:rsidRPr="00F00CDF">
        <w:t>Environmental monitoring records shall be maintained in SMJ/FRM/QCD/06 – Environment Condition Monitoring Report</w:t>
      </w:r>
    </w:p>
    <w:p w14:paraId="60B3ED08" w14:textId="483F8BF0" w:rsidR="00C85DC9" w:rsidRDefault="00C85DC9" w:rsidP="00C85DC9">
      <w:pPr>
        <w:pStyle w:val="Heading3"/>
      </w:pPr>
      <w:r>
        <w:t>Record Maintenance:</w:t>
      </w:r>
    </w:p>
    <w:p w14:paraId="56B6795D" w14:textId="4B9034F4" w:rsidR="00F00CDF" w:rsidRDefault="00C85DC9" w:rsidP="00C85DC9">
      <w:pPr>
        <w:spacing w:after="60"/>
        <w:ind w:left="1508"/>
      </w:pPr>
      <w:r>
        <w:t>Document all activities related to environmental condition monitoring and maintenance, including temperature and humidity readings, calibration records, and corrective actions taken. Maintain these records in a secure and easily accessible location.</w:t>
      </w:r>
      <w:r w:rsidR="00F00CDF">
        <w:t xml:space="preserve"> </w:t>
      </w:r>
      <w:r w:rsidR="00F00CDF" w:rsidRPr="00F00CDF">
        <w:t>Equipment-related environmental checks shall link to SMJ/FRM/QCD/05 – Intermediate Check Report Equipment (where applicable)</w:t>
      </w:r>
    </w:p>
    <w:p w14:paraId="1BE23B35" w14:textId="64952C02" w:rsidR="00C85DC9" w:rsidRDefault="00C85DC9" w:rsidP="00C85DC9">
      <w:pPr>
        <w:pStyle w:val="Heading3"/>
      </w:pPr>
      <w:r>
        <w:t>Retention Period:</w:t>
      </w:r>
    </w:p>
    <w:p w14:paraId="51061F1E" w14:textId="77777777" w:rsidR="00C85DC9" w:rsidRDefault="00C85DC9" w:rsidP="00C85DC9">
      <w:pPr>
        <w:spacing w:after="60"/>
        <w:ind w:left="1508"/>
      </w:pPr>
      <w:r>
        <w:t>Adhere to the laboratory's document retention policy, ensuring that environmental monitoring records are retained for the specified duration as per ISO 17025:2017 requirements.</w:t>
      </w:r>
    </w:p>
    <w:p w14:paraId="72E4AAF2" w14:textId="0EC03BD2" w:rsidR="00C85DC9" w:rsidRDefault="00C85DC9" w:rsidP="00C85DC9">
      <w:pPr>
        <w:pStyle w:val="Heading3"/>
      </w:pPr>
      <w:r>
        <w:t>Review and Audit:</w:t>
      </w:r>
    </w:p>
    <w:p w14:paraId="497EF914" w14:textId="20C2E276" w:rsidR="00C85DC9" w:rsidRDefault="00C85DC9" w:rsidP="00C85DC9">
      <w:pPr>
        <w:ind w:left="1508"/>
      </w:pPr>
      <w:r>
        <w:t>Regularly review environmental monitoring records during internal audits to ensure compliance with established procedures. Address any non-conformities identified and implement corrective actions as necessary.</w:t>
      </w:r>
      <w:r w:rsidR="00F00CDF">
        <w:t xml:space="preserve"> </w:t>
      </w:r>
      <w:r w:rsidR="00F00CDF" w:rsidRPr="00F00CDF">
        <w:t>Internal audits shall be conducted as per SMJ/QSP/20 – Procedure for Internal Audit</w:t>
      </w:r>
    </w:p>
    <w:p w14:paraId="27265526" w14:textId="5A414002" w:rsidR="00C85DC9" w:rsidRDefault="00C85DC9" w:rsidP="00C85DC9">
      <w:pPr>
        <w:pStyle w:val="Heading2"/>
      </w:pPr>
      <w:r>
        <w:t>Review and Continuous Improvement:</w:t>
      </w:r>
    </w:p>
    <w:p w14:paraId="049D6754" w14:textId="3D70BF78" w:rsidR="00C85DC9" w:rsidRDefault="00C85DC9" w:rsidP="00C85DC9">
      <w:pPr>
        <w:pStyle w:val="Heading3"/>
      </w:pPr>
      <w:r>
        <w:t>Periodic Review:</w:t>
      </w:r>
    </w:p>
    <w:p w14:paraId="32C048C9" w14:textId="5732904B" w:rsidR="00F00CDF" w:rsidRDefault="00C85DC9" w:rsidP="00C85DC9">
      <w:pPr>
        <w:spacing w:after="60"/>
        <w:ind w:left="1508"/>
      </w:pPr>
      <w:r>
        <w:t>Conduct periodic reviews of the environmental control procedures to identify opportunities for improvement. Consider feedback from laboratory staff and external audits to refine existing practices.</w:t>
      </w:r>
      <w:r w:rsidR="00F00CDF">
        <w:t xml:space="preserve"> </w:t>
      </w:r>
      <w:r w:rsidR="00F00CDF" w:rsidRPr="00F00CDF">
        <w:t>Management review shall consider environmental performance as per SMJ/QSP/21 – Procedure for Management Review</w:t>
      </w:r>
    </w:p>
    <w:p w14:paraId="61384D30" w14:textId="51994F66" w:rsidR="00C85DC9" w:rsidRDefault="00C85DC9" w:rsidP="00C85DC9">
      <w:pPr>
        <w:pStyle w:val="Heading3"/>
      </w:pPr>
      <w:r>
        <w:t>Training and Awareness:</w:t>
      </w:r>
    </w:p>
    <w:p w14:paraId="47F6046D" w14:textId="52A608A7" w:rsidR="00C85DC9" w:rsidRDefault="00C85DC9" w:rsidP="00C85DC9">
      <w:pPr>
        <w:spacing w:after="60"/>
        <w:ind w:left="1508"/>
      </w:pPr>
      <w:r>
        <w:t>Provide training to laboratory staff on the importance of environmental control measures and their role in maintaining these conditions. Foster a culture of continuous improvement through ongoing education and awareness initiatives.</w:t>
      </w:r>
      <w:r w:rsidR="00F00CDF">
        <w:t xml:space="preserve"> </w:t>
      </w:r>
      <w:r w:rsidR="00F00CDF" w:rsidRPr="00F00CDF">
        <w:t>Training records shall be maintained as per SMJ/FRM/TRG/02 – Training Report</w:t>
      </w:r>
    </w:p>
    <w:p w14:paraId="4414A935" w14:textId="5A8D3B4E" w:rsidR="00C85DC9" w:rsidRDefault="00C85DC9" w:rsidP="00C85DC9">
      <w:pPr>
        <w:pStyle w:val="Heading3"/>
      </w:pPr>
      <w:r>
        <w:t>Technology Integration:</w:t>
      </w:r>
    </w:p>
    <w:p w14:paraId="6036C636" w14:textId="67AC2766" w:rsidR="00C85DC9" w:rsidRPr="00C85DC9" w:rsidRDefault="00C85DC9" w:rsidP="00C85DC9">
      <w:pPr>
        <w:ind w:left="1508"/>
      </w:pPr>
      <w:r>
        <w:t>Stay informed about advancements in environmental monitoring technology and consider adopting new tools or systems that enhance the laboratory's ability to maintain optimal conditions.</w:t>
      </w:r>
    </w:p>
    <w:sectPr w:rsidR="00C85DC9" w:rsidRPr="00C85DC9" w:rsidSect="008460D4">
      <w:headerReference w:type="default" r:id="rId7"/>
      <w:footerReference w:type="default" r:id="rId8"/>
      <w:pgSz w:w="11907" w:h="16840" w:code="9"/>
      <w:pgMar w:top="1554" w:right="1043" w:bottom="1440" w:left="12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D58B5D" w14:textId="77777777" w:rsidR="004502C4" w:rsidRDefault="004502C4" w:rsidP="00FF0DA5">
      <w:r>
        <w:separator/>
      </w:r>
    </w:p>
  </w:endnote>
  <w:endnote w:type="continuationSeparator" w:id="0">
    <w:p w14:paraId="0E812788" w14:textId="77777777" w:rsidR="004502C4" w:rsidRDefault="004502C4" w:rsidP="00FF0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1C830" w14:textId="415317E7" w:rsidR="00FF0DA5" w:rsidRDefault="00FF0DA5" w:rsidP="00FF0DA5">
    <w:pPr>
      <w:pStyle w:val="Footer"/>
    </w:pPr>
    <w:r>
      <w:rPr>
        <w:noProof/>
      </w:rPr>
      <mc:AlternateContent>
        <mc:Choice Requires="wps">
          <w:drawing>
            <wp:anchor distT="0" distB="0" distL="114300" distR="114300" simplePos="0" relativeHeight="251660288" behindDoc="0" locked="1" layoutInCell="1" allowOverlap="1" wp14:anchorId="2BC8BD1B" wp14:editId="5E96665C">
              <wp:simplePos x="0" y="0"/>
              <wp:positionH relativeFrom="page">
                <wp:align>center</wp:align>
              </wp:positionH>
              <wp:positionV relativeFrom="page">
                <wp:posOffset>9757410</wp:posOffset>
              </wp:positionV>
              <wp:extent cx="6480000" cy="612000"/>
              <wp:effectExtent l="0" t="0" r="0" b="0"/>
              <wp:wrapNone/>
              <wp:docPr id="3" name="Rectangle 3"/>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C8BD1B" id="Rectangle 3" o:spid="_x0000_s1027" style="position:absolute;left:0;text-align:left;margin-left:0;margin-top:768.3pt;width:510.25pt;height:48.2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xq6ZwIAADY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cUO7GS2j5gDFeY8MoVsG7+S2ogbthA97gTT91FPa6HBPhzbQ5Bx6ibMS8Od7+mhPQ0m3nDW0&#10;TTn3P44CFWfmm6Vxjas3CDgIh0Gwx/oGqFEzeiucTCI5YDCDqBHqZ1r0TYxCV8JKipXzwyDehG6n&#10;6aGQarNJRrRgToSdfXAyQkdW47g9ts8CXT+Tgab5DoY9E8tXo9nZRk8Lm2MAXaW5vbDY803LmQan&#10;f0ji9v/+nawuz936FwAAAP//AwBQSwMEFAAGAAgAAAAhAHrwat3gAAAACwEAAA8AAABkcnMvZG93&#10;bnJldi54bWxMj8FOwzAQRO9I/IO1SNyoTaNEEOJUBRUhVUKCFO5uYuIIex3FbmP69WxPcNvdGc2+&#10;qVbJWXbUUxg8SrhdCGAaW98N2Ev42D3f3AELUWGnrEct4UcHWNWXF5UqOz/juz42sWcUgqFUEkyM&#10;Y8l5aI12Kiz8qJG0Lz85FWmdet5NaqZwZ/lSiII7NSB9MGrUT0a3383BSRDptJvz5m2zfonmdfOY&#10;4tZ+3kt5fZXWD8CiTvHPDGd8QoeamPb+gF1gljLIR9c8KwpgZ10sRQ5sT1ORZQJ4XfH/HepfAAAA&#10;//8DAFBLAQItABQABgAIAAAAIQC2gziS/gAAAOEBAAATAAAAAAAAAAAAAAAAAAAAAABbQ29udGVu&#10;dF9UeXBlc10ueG1sUEsBAi0AFAAGAAgAAAAhADj9If/WAAAAlAEAAAsAAAAAAAAAAAAAAAAALwEA&#10;AF9yZWxzLy5yZWxzUEsBAi0AFAAGAAgAAAAhAPmXGrpnAgAANgUAAA4AAAAAAAAAAAAAAAAALgIA&#10;AGRycy9lMm9Eb2MueG1sUEsBAi0AFAAGAAgAAAAhAHrwat3gAAAACwEAAA8AAAAAAAAAAAAAAAAA&#10;wQQAAGRycy9kb3ducmV2LnhtbFBLBQYAAAAABAAEAPMAAADOBQAAAAA=&#10;" filled="f" stroked="f" strokeweight="1pt">
              <v:textbox inset="0,0,0,0">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v:textbox>
              <w10:wrap anchorx="page" anchory="page"/>
              <w10:anchorlock/>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3311B3" w14:textId="77777777" w:rsidR="004502C4" w:rsidRDefault="004502C4" w:rsidP="00FF0DA5">
      <w:r>
        <w:separator/>
      </w:r>
    </w:p>
  </w:footnote>
  <w:footnote w:type="continuationSeparator" w:id="0">
    <w:p w14:paraId="231B9577" w14:textId="77777777" w:rsidR="004502C4" w:rsidRDefault="004502C4" w:rsidP="00FF0D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3525A" w14:textId="3054F6A3" w:rsidR="00513E61" w:rsidRDefault="00513E61" w:rsidP="00FF0DA5">
    <w:pPr>
      <w:pStyle w:val="Header"/>
    </w:pPr>
    <w:r>
      <w:rPr>
        <w:noProof/>
      </w:rPr>
      <mc:AlternateContent>
        <mc:Choice Requires="wps">
          <w:drawing>
            <wp:anchor distT="0" distB="0" distL="114300" distR="114300" simplePos="0" relativeHeight="251659264" behindDoc="0" locked="1" layoutInCell="1" allowOverlap="1" wp14:anchorId="46869924" wp14:editId="39CAB01A">
              <wp:simplePos x="0" y="0"/>
              <wp:positionH relativeFrom="page">
                <wp:align>center</wp:align>
              </wp:positionH>
              <wp:positionV relativeFrom="page">
                <wp:posOffset>457200</wp:posOffset>
              </wp:positionV>
              <wp:extent cx="6480000" cy="612000"/>
              <wp:effectExtent l="0" t="0" r="0" b="0"/>
              <wp:wrapNone/>
              <wp:docPr id="1" name="Rectangle 1"/>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2EA4A96A" w:rsidR="00513E61" w:rsidRPr="00513E61" w:rsidRDefault="00513E61" w:rsidP="009943B9">
                                <w:pPr>
                                  <w:ind w:left="0"/>
                                </w:pPr>
                                <w:r w:rsidRPr="00E21FB0">
                                  <w:t>Document No.:</w:t>
                                </w:r>
                                <w:r w:rsidRPr="00E21FB0">
                                  <w:rPr>
                                    <w:b/>
                                    <w:bCs/>
                                  </w:rPr>
                                  <w:t xml:space="preserve"> SMJ/QSP/0</w:t>
                                </w:r>
                                <w:r w:rsidR="00D60390">
                                  <w:rPr>
                                    <w:b/>
                                    <w:bCs/>
                                  </w:rPr>
                                  <w:t>3</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0F9C5536" w:rsidR="00513E61" w:rsidRPr="009943B9" w:rsidRDefault="000A2CC5" w:rsidP="009943B9">
                                <w:pPr>
                                  <w:ind w:left="-113"/>
                                  <w:rPr>
                                    <w:b/>
                                    <w:bCs/>
                                  </w:rPr>
                                </w:pPr>
                                <w:r w:rsidRPr="000A2CC5">
                                  <w:rPr>
                                    <w:b/>
                                    <w:bCs/>
                                  </w:rPr>
                                  <w:t>Maintaining Laboratory Environmental Conditions</w:t>
                                </w:r>
                              </w:p>
                            </w:tc>
                          </w:tr>
                        </w:tbl>
                        <w:p w14:paraId="74104968" w14:textId="77777777" w:rsidR="00513E61" w:rsidRPr="00513E61" w:rsidRDefault="00513E61" w:rsidP="00FF0DA5"/>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869924" id="Rectangle 1" o:spid="_x0000_s1026" style="position:absolute;left:0;text-align:left;margin-left:0;margin-top:36pt;width:510.25pt;height:48.2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1knYgIAAC8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mUTxAMV5jwyh2wLv5LaizuyED3uBNPbUTFrlcE+HNtDkHHqJsxLw53v6aE/TSLecNbRGOfc/&#10;jgIVZ+abpTmNOzcIOAiHQbDH+gaoQzN6JJxMIjlgMIOoEepn2vBNjEJXwkqKlfMwiDehW2Z6IaTa&#10;bJIRbZYTYWcfnIzQkc44Z4/ts0DXD2OgMb6DYcHE8tVMdrbR08LmGEBXaWAvLPZE01amielfkLj2&#10;v38nq8s7t/4FAAD//wMAUEsDBBQABgAIAAAAIQCly7Y54AAAAAgBAAAPAAAAZHJzL2Rvd25yZXYu&#10;eG1sTI9BS8NAEIXvgv9hGcGL2F2j1hKzKWIRvIhYW/C4yY5JMDubZrdpml/v9KSnmeE93nwvW46u&#10;FQP2ofGk4WamQCCV3jZUadh8vlwvQIRoyJrWE2o4YoBlfn6WmdT6A33gsI6V4BAKqdFQx9ilUoay&#10;RmfCzHdIrH373pnIZ19J25sDh7tWJkrNpTMN8YfadPhcY/mz3jsNXfE1lK8rfL99m3ZHv72adqty&#10;0vryYnx6BBFxjH9mOOEzOuTMVPg92SBaDVwkanhIeJ5Ulah7EAVv88UdyDyT/wvkvwAAAP//AwBQ&#10;SwECLQAUAAYACAAAACEAtoM4kv4AAADhAQAAEwAAAAAAAAAAAAAAAAAAAAAAW0NvbnRlbnRfVHlw&#10;ZXNdLnhtbFBLAQItABQABgAIAAAAIQA4/SH/1gAAAJQBAAALAAAAAAAAAAAAAAAAAC8BAABfcmVs&#10;cy8ucmVsc1BLAQItABQABgAIAAAAIQBZn1knYgIAAC8FAAAOAAAAAAAAAAAAAAAAAC4CAABkcnMv&#10;ZTJvRG9jLnhtbFBLAQItABQABgAIAAAAIQCly7Y54AAAAAgBAAAPAAAAAAAAAAAAAAAAALwEAABk&#10;cnMvZG93bnJldi54bWxQSwUGAAAAAAQABADzAAAAyQUAAAAA&#10;" filled="f" stroked="f" strokeweight="1pt">
              <v:textbox inset="0,0,0,0">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2EA4A96A" w:rsidR="00513E61" w:rsidRPr="00513E61" w:rsidRDefault="00513E61" w:rsidP="009943B9">
                          <w:pPr>
                            <w:ind w:left="0"/>
                          </w:pPr>
                          <w:r w:rsidRPr="00E21FB0">
                            <w:t>Document No.:</w:t>
                          </w:r>
                          <w:r w:rsidRPr="00E21FB0">
                            <w:rPr>
                              <w:b/>
                              <w:bCs/>
                            </w:rPr>
                            <w:t xml:space="preserve"> SMJ/QSP/0</w:t>
                          </w:r>
                          <w:r w:rsidR="00D60390">
                            <w:rPr>
                              <w:b/>
                              <w:bCs/>
                            </w:rPr>
                            <w:t>3</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0F9C5536" w:rsidR="00513E61" w:rsidRPr="009943B9" w:rsidRDefault="000A2CC5" w:rsidP="009943B9">
                          <w:pPr>
                            <w:ind w:left="-113"/>
                            <w:rPr>
                              <w:b/>
                              <w:bCs/>
                            </w:rPr>
                          </w:pPr>
                          <w:r w:rsidRPr="000A2CC5">
                            <w:rPr>
                              <w:b/>
                              <w:bCs/>
                            </w:rPr>
                            <w:t>Maintaining Laboratory Environmental Conditions</w:t>
                          </w:r>
                        </w:p>
                      </w:tc>
                    </w:tr>
                  </w:tbl>
                  <w:p w14:paraId="74104968" w14:textId="77777777" w:rsidR="00513E61" w:rsidRPr="00513E61" w:rsidRDefault="00513E61" w:rsidP="00FF0DA5"/>
                </w:txbxContent>
              </v:textbox>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CE6D66"/>
    <w:multiLevelType w:val="hybridMultilevel"/>
    <w:tmpl w:val="2850F328"/>
    <w:lvl w:ilvl="0" w:tplc="EFF2D62A">
      <w:start w:val="1"/>
      <w:numFmt w:val="bullet"/>
      <w:lvlText w:val="o"/>
      <w:lvlJc w:val="left"/>
      <w:pPr>
        <w:ind w:left="1637" w:hanging="360"/>
      </w:pPr>
      <w:rPr>
        <w:rFonts w:ascii="Courier New" w:hAnsi="Courier New" w:cs="Courier New" w:hint="default"/>
        <w:sz w:val="16"/>
        <w:szCs w:val="16"/>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 w15:restartNumberingAfterBreak="0">
    <w:nsid w:val="4F28013C"/>
    <w:multiLevelType w:val="multilevel"/>
    <w:tmpl w:val="9CE81C3A"/>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680F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09021B8"/>
    <w:multiLevelType w:val="hybridMultilevel"/>
    <w:tmpl w:val="97A4D6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39067005">
    <w:abstractNumId w:val="1"/>
  </w:num>
  <w:num w:numId="2" w16cid:durableId="305547509">
    <w:abstractNumId w:val="1"/>
  </w:num>
  <w:num w:numId="3" w16cid:durableId="1290432258">
    <w:abstractNumId w:val="2"/>
  </w:num>
  <w:num w:numId="4" w16cid:durableId="488793417">
    <w:abstractNumId w:val="1"/>
  </w:num>
  <w:num w:numId="5" w16cid:durableId="2041322223">
    <w:abstractNumId w:val="1"/>
  </w:num>
  <w:num w:numId="6" w16cid:durableId="2053075323">
    <w:abstractNumId w:val="1"/>
  </w:num>
  <w:num w:numId="7" w16cid:durableId="160705907">
    <w:abstractNumId w:val="0"/>
  </w:num>
  <w:num w:numId="8" w16cid:durableId="978025516">
    <w:abstractNumId w:val="3"/>
  </w:num>
  <w:num w:numId="9" w16cid:durableId="16611512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E61"/>
    <w:rsid w:val="000857B5"/>
    <w:rsid w:val="000A2CC5"/>
    <w:rsid w:val="000D0242"/>
    <w:rsid w:val="00177FF4"/>
    <w:rsid w:val="00280E9B"/>
    <w:rsid w:val="002A6ACE"/>
    <w:rsid w:val="003523E9"/>
    <w:rsid w:val="004502C4"/>
    <w:rsid w:val="004F57F8"/>
    <w:rsid w:val="005114A1"/>
    <w:rsid w:val="00513E61"/>
    <w:rsid w:val="006169B9"/>
    <w:rsid w:val="00663956"/>
    <w:rsid w:val="008460D4"/>
    <w:rsid w:val="00891AEF"/>
    <w:rsid w:val="009943B9"/>
    <w:rsid w:val="00A24C52"/>
    <w:rsid w:val="00A4533E"/>
    <w:rsid w:val="00AA3D95"/>
    <w:rsid w:val="00B01D56"/>
    <w:rsid w:val="00B05DA9"/>
    <w:rsid w:val="00B17FE3"/>
    <w:rsid w:val="00C51465"/>
    <w:rsid w:val="00C85DC9"/>
    <w:rsid w:val="00CB4490"/>
    <w:rsid w:val="00CE4742"/>
    <w:rsid w:val="00D60390"/>
    <w:rsid w:val="00D87D3F"/>
    <w:rsid w:val="00D93CE3"/>
    <w:rsid w:val="00E35C6A"/>
    <w:rsid w:val="00E93A79"/>
    <w:rsid w:val="00F00CDF"/>
    <w:rsid w:val="00FF0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6B427"/>
  <w15:chartTrackingRefBased/>
  <w15:docId w15:val="{5DC9D622-9652-43AA-8C2D-16CA8B68C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DA5"/>
    <w:pPr>
      <w:ind w:left="360"/>
      <w:jc w:val="both"/>
    </w:pPr>
    <w:rPr>
      <w:rFonts w:ascii="Aptos Narrow" w:hAnsi="Aptos Narrow"/>
      <w:color w:val="000000" w:themeColor="text1"/>
      <w:sz w:val="18"/>
      <w:szCs w:val="18"/>
    </w:rPr>
  </w:style>
  <w:style w:type="paragraph" w:styleId="Heading1">
    <w:name w:val="heading 1"/>
    <w:basedOn w:val="ListParagraph"/>
    <w:next w:val="Normal"/>
    <w:link w:val="Heading1Char"/>
    <w:uiPriority w:val="9"/>
    <w:qFormat/>
    <w:rsid w:val="00FF0DA5"/>
    <w:pPr>
      <w:numPr>
        <w:numId w:val="1"/>
      </w:numPr>
      <w:spacing w:after="0"/>
      <w:outlineLvl w:val="0"/>
    </w:pPr>
    <w:rPr>
      <w:b/>
      <w:bCs/>
      <w:smallCaps/>
      <w:sz w:val="20"/>
      <w:szCs w:val="20"/>
    </w:rPr>
  </w:style>
  <w:style w:type="paragraph" w:styleId="Heading2">
    <w:name w:val="heading 2"/>
    <w:basedOn w:val="Heading1"/>
    <w:next w:val="Normal"/>
    <w:link w:val="Heading2Char"/>
    <w:uiPriority w:val="9"/>
    <w:unhideWhenUsed/>
    <w:qFormat/>
    <w:rsid w:val="009943B9"/>
    <w:pPr>
      <w:numPr>
        <w:ilvl w:val="1"/>
      </w:numPr>
      <w:ind w:left="862" w:hanging="505"/>
      <w:outlineLvl w:val="1"/>
    </w:pPr>
    <w:rPr>
      <w:smallCaps w:val="0"/>
      <w:sz w:val="19"/>
      <w:szCs w:val="19"/>
    </w:rPr>
  </w:style>
  <w:style w:type="paragraph" w:styleId="Heading3">
    <w:name w:val="heading 3"/>
    <w:basedOn w:val="Heading2"/>
    <w:next w:val="Normal"/>
    <w:link w:val="Heading3Char"/>
    <w:uiPriority w:val="9"/>
    <w:unhideWhenUsed/>
    <w:qFormat/>
    <w:rsid w:val="00177FF4"/>
    <w:pPr>
      <w:numPr>
        <w:ilvl w:val="2"/>
      </w:numPr>
      <w:ind w:left="1508" w:hanging="646"/>
      <w:outlineLvl w:val="2"/>
    </w:pPr>
    <w:rPr>
      <w:sz w:val="18"/>
      <w:szCs w:val="18"/>
    </w:rPr>
  </w:style>
  <w:style w:type="paragraph" w:styleId="Heading4">
    <w:name w:val="heading 4"/>
    <w:basedOn w:val="Normal"/>
    <w:next w:val="Normal"/>
    <w:link w:val="Heading4Char"/>
    <w:uiPriority w:val="9"/>
    <w:semiHidden/>
    <w:unhideWhenUsed/>
    <w:qFormat/>
    <w:rsid w:val="00513E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E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DA5"/>
    <w:rPr>
      <w:rFonts w:ascii="Aptos Narrow" w:hAnsi="Aptos Narrow"/>
      <w:b/>
      <w:bCs/>
      <w:smallCaps/>
      <w:color w:val="000000" w:themeColor="text1"/>
      <w:sz w:val="20"/>
      <w:szCs w:val="20"/>
    </w:rPr>
  </w:style>
  <w:style w:type="character" w:customStyle="1" w:styleId="Heading2Char">
    <w:name w:val="Heading 2 Char"/>
    <w:basedOn w:val="DefaultParagraphFont"/>
    <w:link w:val="Heading2"/>
    <w:uiPriority w:val="9"/>
    <w:rsid w:val="009943B9"/>
    <w:rPr>
      <w:rFonts w:ascii="Aptos Narrow" w:hAnsi="Aptos Narrow"/>
      <w:b/>
      <w:bCs/>
      <w:color w:val="000000" w:themeColor="text1"/>
      <w:sz w:val="19"/>
      <w:szCs w:val="19"/>
    </w:rPr>
  </w:style>
  <w:style w:type="character" w:customStyle="1" w:styleId="Heading3Char">
    <w:name w:val="Heading 3 Char"/>
    <w:basedOn w:val="DefaultParagraphFont"/>
    <w:link w:val="Heading3"/>
    <w:uiPriority w:val="9"/>
    <w:rsid w:val="00177FF4"/>
    <w:rPr>
      <w:rFonts w:ascii="Aptos Narrow" w:hAnsi="Aptos Narrow"/>
      <w:b/>
      <w:bCs/>
      <w:color w:val="000000" w:themeColor="text1"/>
      <w:sz w:val="18"/>
      <w:szCs w:val="18"/>
    </w:rPr>
  </w:style>
  <w:style w:type="character" w:customStyle="1" w:styleId="Heading4Char">
    <w:name w:val="Heading 4 Char"/>
    <w:basedOn w:val="DefaultParagraphFont"/>
    <w:link w:val="Heading4"/>
    <w:uiPriority w:val="9"/>
    <w:semiHidden/>
    <w:rsid w:val="00513E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E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E61"/>
    <w:rPr>
      <w:rFonts w:eastAsiaTheme="majorEastAsia" w:cstheme="majorBidi"/>
      <w:color w:val="272727" w:themeColor="text1" w:themeTint="D8"/>
    </w:rPr>
  </w:style>
  <w:style w:type="paragraph" w:styleId="Title">
    <w:name w:val="Title"/>
    <w:basedOn w:val="Normal"/>
    <w:next w:val="Normal"/>
    <w:link w:val="TitleChar"/>
    <w:uiPriority w:val="10"/>
    <w:qFormat/>
    <w:rsid w:val="00513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E61"/>
    <w:pPr>
      <w:numPr>
        <w:ilvl w:val="1"/>
      </w:numPr>
      <w:ind w:left="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E61"/>
    <w:pPr>
      <w:spacing w:before="160"/>
      <w:jc w:val="center"/>
    </w:pPr>
    <w:rPr>
      <w:i/>
      <w:iCs/>
      <w:color w:val="404040" w:themeColor="text1" w:themeTint="BF"/>
    </w:rPr>
  </w:style>
  <w:style w:type="character" w:customStyle="1" w:styleId="QuoteChar">
    <w:name w:val="Quote Char"/>
    <w:basedOn w:val="DefaultParagraphFont"/>
    <w:link w:val="Quote"/>
    <w:uiPriority w:val="29"/>
    <w:rsid w:val="00513E61"/>
    <w:rPr>
      <w:i/>
      <w:iCs/>
      <w:color w:val="404040" w:themeColor="text1" w:themeTint="BF"/>
    </w:rPr>
  </w:style>
  <w:style w:type="paragraph" w:styleId="ListParagraph">
    <w:name w:val="List Paragraph"/>
    <w:basedOn w:val="Normal"/>
    <w:uiPriority w:val="34"/>
    <w:qFormat/>
    <w:rsid w:val="00513E61"/>
    <w:pPr>
      <w:ind w:left="720"/>
      <w:contextualSpacing/>
    </w:pPr>
  </w:style>
  <w:style w:type="character" w:styleId="IntenseEmphasis">
    <w:name w:val="Intense Emphasis"/>
    <w:basedOn w:val="DefaultParagraphFont"/>
    <w:uiPriority w:val="21"/>
    <w:qFormat/>
    <w:rsid w:val="00513E61"/>
    <w:rPr>
      <w:i/>
      <w:iCs/>
      <w:color w:val="0F4761" w:themeColor="accent1" w:themeShade="BF"/>
    </w:rPr>
  </w:style>
  <w:style w:type="paragraph" w:styleId="IntenseQuote">
    <w:name w:val="Intense Quote"/>
    <w:basedOn w:val="Normal"/>
    <w:next w:val="Normal"/>
    <w:link w:val="IntenseQuoteChar"/>
    <w:uiPriority w:val="30"/>
    <w:qFormat/>
    <w:rsid w:val="00513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E61"/>
    <w:rPr>
      <w:i/>
      <w:iCs/>
      <w:color w:val="0F4761" w:themeColor="accent1" w:themeShade="BF"/>
    </w:rPr>
  </w:style>
  <w:style w:type="character" w:styleId="IntenseReference">
    <w:name w:val="Intense Reference"/>
    <w:basedOn w:val="DefaultParagraphFont"/>
    <w:uiPriority w:val="32"/>
    <w:qFormat/>
    <w:rsid w:val="00513E61"/>
    <w:rPr>
      <w:b/>
      <w:bCs/>
      <w:smallCaps/>
      <w:color w:val="0F4761" w:themeColor="accent1" w:themeShade="BF"/>
      <w:spacing w:val="5"/>
    </w:rPr>
  </w:style>
  <w:style w:type="paragraph" w:styleId="Header">
    <w:name w:val="header"/>
    <w:basedOn w:val="Normal"/>
    <w:link w:val="HeaderChar"/>
    <w:uiPriority w:val="99"/>
    <w:unhideWhenUsed/>
    <w:rsid w:val="00513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E61"/>
  </w:style>
  <w:style w:type="paragraph" w:styleId="Footer">
    <w:name w:val="footer"/>
    <w:basedOn w:val="Normal"/>
    <w:link w:val="FooterChar"/>
    <w:uiPriority w:val="99"/>
    <w:unhideWhenUsed/>
    <w:rsid w:val="00513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E61"/>
  </w:style>
  <w:style w:type="table" w:styleId="TableGrid">
    <w:name w:val="Table Grid"/>
    <w:basedOn w:val="TableNormal"/>
    <w:uiPriority w:val="39"/>
    <w:rsid w:val="00513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1216</Words>
  <Characters>6932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Ikram</dc:creator>
  <cp:keywords/>
  <dc:description/>
  <cp:lastModifiedBy>Ikram</cp:lastModifiedBy>
  <cp:revision>9</cp:revision>
  <dcterms:created xsi:type="dcterms:W3CDTF">2026-03-03T05:39:00Z</dcterms:created>
  <dcterms:modified xsi:type="dcterms:W3CDTF">2026-03-03T07:27:00Z</dcterms:modified>
</cp:coreProperties>
</file>