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BA94A" w14:textId="27B3D7B9" w:rsidR="00FF0DA5" w:rsidRPr="00FF0DA5" w:rsidRDefault="00FF0DA5" w:rsidP="00FF0DA5">
      <w:pPr>
        <w:pStyle w:val="Heading1"/>
      </w:pPr>
      <w:r w:rsidRPr="00FF0DA5">
        <w:t>Purpose</w:t>
      </w:r>
    </w:p>
    <w:p w14:paraId="30DA5F8A" w14:textId="0A59CED9" w:rsidR="00FF0DA5" w:rsidRPr="00FF0DA5" w:rsidRDefault="00732638" w:rsidP="00FF0DA5">
      <w:r w:rsidRPr="00732638">
        <w:t>To ensure and monitor the validity of results generated by SMJ Lab, by maintaining the accuracy, reliability, and integrity of testing activities conducted by the laboratory in accordance with ISO 17025:2017 requirements.</w:t>
      </w:r>
    </w:p>
    <w:p w14:paraId="448FFAF0" w14:textId="549C0CEF" w:rsidR="00FF0DA5" w:rsidRPr="00FF0DA5" w:rsidRDefault="00FF0DA5" w:rsidP="00FF0DA5">
      <w:pPr>
        <w:pStyle w:val="Heading1"/>
      </w:pPr>
      <w:r w:rsidRPr="00FF0DA5">
        <w:t>Scope</w:t>
      </w:r>
    </w:p>
    <w:p w14:paraId="629A9FCE" w14:textId="188CE88B" w:rsidR="00FF0DA5" w:rsidRPr="00FF0DA5" w:rsidRDefault="00732638" w:rsidP="00FF0DA5">
      <w:r w:rsidRPr="00732638">
        <w:t>This procedure applies to all testing activities carried out within SMJ Lab. It covers the identification, assessment, and management of factors that may affect the validity of results.</w:t>
      </w:r>
    </w:p>
    <w:p w14:paraId="60F17AC6" w14:textId="013D1DB9" w:rsidR="00FF0DA5" w:rsidRPr="00FF0DA5" w:rsidRDefault="00FF0DA5" w:rsidP="00FF0DA5">
      <w:pPr>
        <w:pStyle w:val="Heading1"/>
      </w:pPr>
      <w:r w:rsidRPr="00FF0DA5">
        <w:t>Normative References</w:t>
      </w:r>
    </w:p>
    <w:p w14:paraId="2AFFEF13" w14:textId="057A8278" w:rsidR="00FF0DA5" w:rsidRPr="009943B9" w:rsidRDefault="00FF0DA5" w:rsidP="00B04823">
      <w:pPr>
        <w:pStyle w:val="Heading2"/>
      </w:pPr>
      <w:r w:rsidRPr="009943B9">
        <w:t>ISO/IEC 17025:2017</w:t>
      </w:r>
    </w:p>
    <w:p w14:paraId="37836A05" w14:textId="77777777" w:rsidR="00FF0DA5" w:rsidRDefault="00FF0DA5" w:rsidP="00C85DC9">
      <w:pPr>
        <w:spacing w:after="60"/>
        <w:ind w:left="862"/>
      </w:pPr>
      <w:r w:rsidRPr="00FF0DA5">
        <w:t>General requirements for the competence of testing and calibration laboratories.</w:t>
      </w:r>
    </w:p>
    <w:p w14:paraId="1BBF1998" w14:textId="5EF5954A" w:rsidR="00732638" w:rsidRDefault="00732638" w:rsidP="00732638">
      <w:pPr>
        <w:pStyle w:val="Heading2"/>
      </w:pPr>
      <w:r>
        <w:t>SMJ/QSP/09</w:t>
      </w:r>
    </w:p>
    <w:p w14:paraId="0D458EBA" w14:textId="77777777" w:rsidR="00732638" w:rsidRDefault="00732638" w:rsidP="00732638">
      <w:pPr>
        <w:spacing w:after="60"/>
        <w:ind w:left="862"/>
      </w:pPr>
      <w:r>
        <w:t>Procedure for Method verification and validation</w:t>
      </w:r>
    </w:p>
    <w:p w14:paraId="40812A05" w14:textId="37B84AE9" w:rsidR="00732638" w:rsidRDefault="00732638" w:rsidP="00732638">
      <w:pPr>
        <w:pStyle w:val="Heading2"/>
      </w:pPr>
      <w:r>
        <w:t>SMJ/QSP/11</w:t>
      </w:r>
    </w:p>
    <w:p w14:paraId="3635E15A" w14:textId="77777777" w:rsidR="00732638" w:rsidRDefault="00732638" w:rsidP="00732638">
      <w:pPr>
        <w:spacing w:after="60"/>
        <w:ind w:left="862"/>
      </w:pPr>
      <w:r>
        <w:t>Procedure for Estimation and Expression of Measurement Uncertainty</w:t>
      </w:r>
    </w:p>
    <w:p w14:paraId="4C1303E0" w14:textId="3E32A387" w:rsidR="00732638" w:rsidRDefault="00732638" w:rsidP="00732638">
      <w:pPr>
        <w:pStyle w:val="Heading2"/>
      </w:pPr>
      <w:r>
        <w:t>SMJ/QSP/20</w:t>
      </w:r>
    </w:p>
    <w:p w14:paraId="65A65F2C" w14:textId="10887B79" w:rsidR="00732638" w:rsidRDefault="00732638" w:rsidP="00732638">
      <w:pPr>
        <w:ind w:left="862"/>
      </w:pPr>
      <w:r>
        <w:t>Procedure for Internal audit</w:t>
      </w:r>
    </w:p>
    <w:p w14:paraId="47870B8C" w14:textId="5CAD893F" w:rsidR="00FF0DA5" w:rsidRPr="00FF0DA5" w:rsidRDefault="009943B9" w:rsidP="009943B9">
      <w:pPr>
        <w:pStyle w:val="Heading1"/>
      </w:pPr>
      <w:r w:rsidRPr="00FF0DA5">
        <w:t>Definitions</w:t>
      </w:r>
    </w:p>
    <w:p w14:paraId="21C8CFB8" w14:textId="45B14F0E" w:rsidR="00732638" w:rsidRDefault="00732638" w:rsidP="00732638">
      <w:pPr>
        <w:pStyle w:val="Heading2"/>
      </w:pPr>
      <w:r>
        <w:t>Validity of Results</w:t>
      </w:r>
    </w:p>
    <w:p w14:paraId="2FD57E7E" w14:textId="77777777" w:rsidR="00732638" w:rsidRDefault="00732638" w:rsidP="00732638">
      <w:pPr>
        <w:spacing w:after="60"/>
        <w:ind w:left="862"/>
      </w:pPr>
      <w:r>
        <w:t>The degree to which the results of testing or calibration are accurate and reliable in relation to the requirements.</w:t>
      </w:r>
    </w:p>
    <w:p w14:paraId="2C62678A" w14:textId="341E9075" w:rsidR="00732638" w:rsidRDefault="00732638" w:rsidP="00732638">
      <w:pPr>
        <w:pStyle w:val="Heading2"/>
      </w:pPr>
      <w:r>
        <w:t>PT/ILC</w:t>
      </w:r>
    </w:p>
    <w:p w14:paraId="562AE2B6" w14:textId="77777777" w:rsidR="00732638" w:rsidRDefault="00732638" w:rsidP="00732638">
      <w:pPr>
        <w:spacing w:after="60"/>
        <w:ind w:left="862"/>
      </w:pPr>
      <w:r>
        <w:t>Proficiency Testing (PT) or Interlaboratory Comparisons (ILC) programs.</w:t>
      </w:r>
    </w:p>
    <w:p w14:paraId="46484831" w14:textId="13989ABE" w:rsidR="00732638" w:rsidRDefault="00732638" w:rsidP="00732638">
      <w:pPr>
        <w:pStyle w:val="Heading2"/>
      </w:pPr>
      <w:r>
        <w:t>Measurement Uncertainty</w:t>
      </w:r>
    </w:p>
    <w:p w14:paraId="08314BCA" w14:textId="5E06651A" w:rsidR="00732638" w:rsidRPr="00FF0DA5" w:rsidRDefault="00732638" w:rsidP="00732638">
      <w:pPr>
        <w:ind w:left="862"/>
      </w:pPr>
      <w:r>
        <w:t>A parameter characterizing the dispersion of the values that could reasonably be attributed to the measured quantity.</w:t>
      </w:r>
    </w:p>
    <w:p w14:paraId="1B640FDF" w14:textId="055A9429" w:rsidR="00FF0DA5" w:rsidRPr="00FF0DA5" w:rsidRDefault="009943B9" w:rsidP="009943B9">
      <w:pPr>
        <w:pStyle w:val="Heading1"/>
      </w:pPr>
      <w:r w:rsidRPr="00FF0DA5">
        <w:t>Responsibilities</w:t>
      </w:r>
    </w:p>
    <w:p w14:paraId="4A3B37C7" w14:textId="365D7359" w:rsidR="00732638" w:rsidRDefault="00732638" w:rsidP="00732638">
      <w:pPr>
        <w:pStyle w:val="Heading2"/>
      </w:pPr>
      <w:r>
        <w:t>Quality Manager:</w:t>
      </w:r>
    </w:p>
    <w:p w14:paraId="5CD7A0FD" w14:textId="77777777" w:rsidR="00732638" w:rsidRDefault="00732638" w:rsidP="00732638">
      <w:pPr>
        <w:spacing w:after="60"/>
        <w:ind w:left="862"/>
      </w:pPr>
      <w:r>
        <w:t>The Quality Manager oversees the implementation of this procedure, provides the necessary resources to ensure the validity of results, and reviews and approves corrective and preventive actions related to result validity.</w:t>
      </w:r>
    </w:p>
    <w:p w14:paraId="7B5AF588" w14:textId="3A1EF8F8" w:rsidR="00732638" w:rsidRDefault="00732638" w:rsidP="00732638">
      <w:pPr>
        <w:pStyle w:val="Heading2"/>
      </w:pPr>
      <w:r>
        <w:t>Laboratory Technicians:</w:t>
      </w:r>
    </w:p>
    <w:p w14:paraId="0E6FB044" w14:textId="6B8A5EA3" w:rsidR="00732638" w:rsidRDefault="00732638" w:rsidP="00732638">
      <w:pPr>
        <w:ind w:left="862"/>
      </w:pPr>
      <w:r>
        <w:t>Laboratory Technicians are responsible for performing testing and calibration activities in accordance with established procedures and for recording and reporting any deviations or anomalies observed during testing.</w:t>
      </w:r>
    </w:p>
    <w:p w14:paraId="3FFBD7E3" w14:textId="4CBFEAF1" w:rsidR="00FF0DA5" w:rsidRDefault="009943B9" w:rsidP="009943B9">
      <w:pPr>
        <w:pStyle w:val="Heading1"/>
      </w:pPr>
      <w:r w:rsidRPr="00FF0DA5">
        <w:t>Procedure</w:t>
      </w:r>
    </w:p>
    <w:p w14:paraId="2FC11F4D" w14:textId="37A8ACA0" w:rsidR="00732638" w:rsidRDefault="00732638" w:rsidP="00732638">
      <w:pPr>
        <w:pStyle w:val="Heading2"/>
      </w:pPr>
      <w:r>
        <w:t>Identification of Factors Affecting Validity</w:t>
      </w:r>
    </w:p>
    <w:p w14:paraId="1EDA889E" w14:textId="6BB5C738" w:rsidR="00732638" w:rsidRDefault="00732638" w:rsidP="00732638">
      <w:pPr>
        <w:pStyle w:val="Heading3"/>
      </w:pPr>
      <w:r>
        <w:t>Assessment of Testing Processes</w:t>
      </w:r>
    </w:p>
    <w:p w14:paraId="40B7DF5A" w14:textId="2D0FA08D" w:rsidR="00732638" w:rsidRDefault="00732638" w:rsidP="00732638">
      <w:pPr>
        <w:pStyle w:val="ListParagraph"/>
        <w:numPr>
          <w:ilvl w:val="0"/>
          <w:numId w:val="42"/>
        </w:numPr>
        <w:spacing w:after="60"/>
        <w:ind w:left="1752" w:hanging="244"/>
      </w:pPr>
      <w:r>
        <w:t>Analyze the entire testing process from sample collection to result reporting.</w:t>
      </w:r>
    </w:p>
    <w:p w14:paraId="6900643F" w14:textId="07520454" w:rsidR="00732638" w:rsidRDefault="00732638" w:rsidP="00732638">
      <w:pPr>
        <w:pStyle w:val="ListParagraph"/>
        <w:numPr>
          <w:ilvl w:val="0"/>
          <w:numId w:val="42"/>
        </w:numPr>
        <w:spacing w:after="60"/>
        <w:ind w:left="1752" w:hanging="244"/>
      </w:pPr>
      <w:r>
        <w:t>Identify critical steps where errors or deviations could occur.</w:t>
      </w:r>
    </w:p>
    <w:p w14:paraId="4F12BBF2" w14:textId="7E57B682" w:rsidR="00732638" w:rsidRDefault="00732638" w:rsidP="00732638">
      <w:pPr>
        <w:pStyle w:val="ListParagraph"/>
        <w:numPr>
          <w:ilvl w:val="0"/>
          <w:numId w:val="42"/>
        </w:numPr>
        <w:spacing w:after="60"/>
        <w:ind w:left="1752" w:hanging="244"/>
      </w:pPr>
      <w:r>
        <w:t>Consider factors such as sample preparation, reagent quality, instrument calibration, and data analysis.</w:t>
      </w:r>
    </w:p>
    <w:p w14:paraId="1CC124CF" w14:textId="0D32AA23" w:rsidR="00732638" w:rsidRDefault="00732638" w:rsidP="00732638">
      <w:pPr>
        <w:pStyle w:val="Heading3"/>
      </w:pPr>
      <w:r>
        <w:t>Evaluation of Environmental Conditions</w:t>
      </w:r>
    </w:p>
    <w:p w14:paraId="38ADD046" w14:textId="063CF094" w:rsidR="00732638" w:rsidRDefault="00732638" w:rsidP="00732638">
      <w:pPr>
        <w:pStyle w:val="ListParagraph"/>
        <w:numPr>
          <w:ilvl w:val="0"/>
          <w:numId w:val="42"/>
        </w:numPr>
        <w:spacing w:after="60"/>
        <w:ind w:left="1752" w:hanging="244"/>
      </w:pPr>
      <w:r>
        <w:t>Assess the laboratory environment for factors that could impact testing accuracy, such as temperature, humidity, and contamination.</w:t>
      </w:r>
    </w:p>
    <w:p w14:paraId="7F1BD44F" w14:textId="43FBE40C" w:rsidR="00732638" w:rsidRDefault="00732638" w:rsidP="00732638">
      <w:pPr>
        <w:pStyle w:val="ListParagraph"/>
        <w:numPr>
          <w:ilvl w:val="0"/>
          <w:numId w:val="42"/>
        </w:numPr>
        <w:spacing w:after="60"/>
        <w:ind w:left="1752" w:hanging="244"/>
      </w:pPr>
      <w:r>
        <w:t>Identify potential sources of interference, such as chemical fumes or electromagnetic interference.</w:t>
      </w:r>
      <w:r w:rsidR="00921CC2">
        <w:t xml:space="preserve"> </w:t>
      </w:r>
      <w:r w:rsidR="00921CC2" w:rsidRPr="00921CC2">
        <w:t>Environmental monitoring shall be conducted as per SMJ/QSP/03 – Procedure for Environmental Conditions</w:t>
      </w:r>
    </w:p>
    <w:p w14:paraId="69ACD475" w14:textId="7F3AC8B4" w:rsidR="00732638" w:rsidRDefault="00732638" w:rsidP="00732638">
      <w:pPr>
        <w:pStyle w:val="Heading3"/>
      </w:pPr>
      <w:r>
        <w:t>Examination of Equipment and Instrumentation</w:t>
      </w:r>
    </w:p>
    <w:p w14:paraId="265F6CCA" w14:textId="5B755567" w:rsidR="00732638" w:rsidRDefault="00732638" w:rsidP="00732638">
      <w:pPr>
        <w:pStyle w:val="ListParagraph"/>
        <w:numPr>
          <w:ilvl w:val="0"/>
          <w:numId w:val="42"/>
        </w:numPr>
        <w:spacing w:after="60"/>
        <w:ind w:left="1752" w:hanging="244"/>
      </w:pPr>
      <w:r>
        <w:t>Review the calibration status and performance history of all equipment and instruments used in testing.</w:t>
      </w:r>
      <w:r w:rsidR="00921CC2">
        <w:t xml:space="preserve"> </w:t>
      </w:r>
      <w:r w:rsidR="00921CC2" w:rsidRPr="00921CC2">
        <w:t>Equipment control and calibration shall comply with SMJ/QSP/04 – Procedure for Equipment Control</w:t>
      </w:r>
    </w:p>
    <w:p w14:paraId="35DD4485" w14:textId="6D558911" w:rsidR="00732638" w:rsidRDefault="00732638" w:rsidP="00732638">
      <w:pPr>
        <w:pStyle w:val="ListParagraph"/>
        <w:numPr>
          <w:ilvl w:val="0"/>
          <w:numId w:val="42"/>
        </w:numPr>
        <w:spacing w:after="60"/>
        <w:ind w:left="1752" w:hanging="244"/>
      </w:pPr>
      <w:r>
        <w:t>Identify any equipment limitations or potential sources of bias.</w:t>
      </w:r>
    </w:p>
    <w:p w14:paraId="049A7292" w14:textId="679229AC" w:rsidR="00732638" w:rsidRDefault="00732638" w:rsidP="00732638">
      <w:pPr>
        <w:pStyle w:val="ListParagraph"/>
        <w:numPr>
          <w:ilvl w:val="0"/>
          <w:numId w:val="42"/>
        </w:numPr>
        <w:spacing w:after="60"/>
        <w:ind w:left="1752" w:hanging="244"/>
      </w:pPr>
      <w:r>
        <w:t>Consider factors such as instrument drift, sensitivity, and precision.</w:t>
      </w:r>
    </w:p>
    <w:p w14:paraId="3429ECC2" w14:textId="13D220A3" w:rsidR="00732638" w:rsidRDefault="00732638" w:rsidP="00732638">
      <w:pPr>
        <w:pStyle w:val="Heading3"/>
      </w:pPr>
      <w:r>
        <w:t>Evaluation of Personnel Competence</w:t>
      </w:r>
    </w:p>
    <w:p w14:paraId="476C9E46" w14:textId="61C1EC46" w:rsidR="00732638" w:rsidRDefault="00732638" w:rsidP="00732638">
      <w:pPr>
        <w:pStyle w:val="ListParagraph"/>
        <w:numPr>
          <w:ilvl w:val="0"/>
          <w:numId w:val="42"/>
        </w:numPr>
        <w:spacing w:after="60"/>
        <w:ind w:left="1752" w:hanging="244"/>
      </w:pPr>
      <w:r>
        <w:t>Assess the training, qualifications, and experience of laboratory personnel involved in testing.</w:t>
      </w:r>
    </w:p>
    <w:p w14:paraId="2D00CE6E" w14:textId="379B741A" w:rsidR="00732638" w:rsidRDefault="00732638" w:rsidP="00732638">
      <w:pPr>
        <w:pStyle w:val="ListParagraph"/>
        <w:numPr>
          <w:ilvl w:val="0"/>
          <w:numId w:val="42"/>
        </w:numPr>
        <w:spacing w:after="60"/>
        <w:ind w:left="1752" w:hanging="244"/>
      </w:pPr>
      <w:r>
        <w:lastRenderedPageBreak/>
        <w:t>Ensure that personnel are adequately trained to perform their assigned tasks and recognize potential sources of error.</w:t>
      </w:r>
    </w:p>
    <w:p w14:paraId="12FC1420" w14:textId="7A7D88E2" w:rsidR="00732638" w:rsidRDefault="00732638" w:rsidP="00732638">
      <w:pPr>
        <w:pStyle w:val="ListParagraph"/>
        <w:numPr>
          <w:ilvl w:val="0"/>
          <w:numId w:val="42"/>
        </w:numPr>
        <w:spacing w:after="60"/>
        <w:ind w:left="1752" w:hanging="244"/>
      </w:pPr>
      <w:r>
        <w:t>Consider factors such as technique proficiency, adherence to procedures, and familiarity with quality control measures.</w:t>
      </w:r>
      <w:r w:rsidR="00921CC2">
        <w:t xml:space="preserve"> </w:t>
      </w:r>
      <w:r w:rsidR="00921CC2" w:rsidRPr="00921CC2">
        <w:t>Personnel competence shall be managed as per SMJ/QSP/02 – Personnel Competency Procedure</w:t>
      </w:r>
      <w:r w:rsidR="0062699A">
        <w:t>.</w:t>
      </w:r>
    </w:p>
    <w:p w14:paraId="6B9CD202" w14:textId="17B848EB" w:rsidR="00732638" w:rsidRDefault="00732638" w:rsidP="00732638">
      <w:pPr>
        <w:pStyle w:val="Heading3"/>
      </w:pPr>
      <w:r>
        <w:t>Identification of Sample Handling Procedures</w:t>
      </w:r>
    </w:p>
    <w:p w14:paraId="7A319461" w14:textId="283A9D81" w:rsidR="00732638" w:rsidRDefault="00732638" w:rsidP="00732638">
      <w:pPr>
        <w:pStyle w:val="ListParagraph"/>
        <w:numPr>
          <w:ilvl w:val="0"/>
          <w:numId w:val="42"/>
        </w:numPr>
        <w:spacing w:after="60"/>
        <w:ind w:left="1752" w:hanging="244"/>
      </w:pPr>
      <w:r>
        <w:t>Review sample handling and storage procedures to identify potential sources of contamination, degradation, or misidentification.</w:t>
      </w:r>
    </w:p>
    <w:p w14:paraId="5B163E9A" w14:textId="2F0DAD68" w:rsidR="00732638" w:rsidRDefault="00732638" w:rsidP="00732638">
      <w:pPr>
        <w:pStyle w:val="ListParagraph"/>
        <w:numPr>
          <w:ilvl w:val="0"/>
          <w:numId w:val="42"/>
        </w:numPr>
        <w:spacing w:after="60"/>
        <w:ind w:left="1752" w:hanging="244"/>
      </w:pPr>
      <w:r>
        <w:t>Ensure that proper protocols are in place for sample labeling, tracking, and storage.</w:t>
      </w:r>
    </w:p>
    <w:p w14:paraId="7F6C9367" w14:textId="182DD56D" w:rsidR="00732638" w:rsidRDefault="00732638" w:rsidP="00732638">
      <w:pPr>
        <w:pStyle w:val="ListParagraph"/>
        <w:numPr>
          <w:ilvl w:val="0"/>
          <w:numId w:val="42"/>
        </w:numPr>
        <w:spacing w:after="60"/>
        <w:ind w:left="1752" w:hanging="244"/>
      </w:pPr>
      <w:r>
        <w:t>Consider factors such as sample integrity, chain of custody, and contamination prevention measures.</w:t>
      </w:r>
      <w:r w:rsidR="00921CC2">
        <w:t xml:space="preserve"> </w:t>
      </w:r>
      <w:r w:rsidR="0062699A" w:rsidRPr="0062699A">
        <w:t>Sample handling shall follow SMJ/QSP/</w:t>
      </w:r>
      <w:r w:rsidR="0062699A">
        <w:t>10</w:t>
      </w:r>
      <w:r w:rsidR="0062699A" w:rsidRPr="0062699A">
        <w:t xml:space="preserve"> – Procedure for Handling of Test Items</w:t>
      </w:r>
    </w:p>
    <w:p w14:paraId="035FC11F" w14:textId="56A875B3" w:rsidR="00732638" w:rsidRDefault="00732638" w:rsidP="00732638">
      <w:pPr>
        <w:pStyle w:val="Heading3"/>
      </w:pPr>
      <w:r>
        <w:t>Consideration of Regulatory and Accreditation Requirements</w:t>
      </w:r>
    </w:p>
    <w:p w14:paraId="0B80688E" w14:textId="7DA5C2FF" w:rsidR="00732638" w:rsidRDefault="00732638" w:rsidP="00732638">
      <w:pPr>
        <w:pStyle w:val="ListParagraph"/>
        <w:numPr>
          <w:ilvl w:val="0"/>
          <w:numId w:val="42"/>
        </w:numPr>
        <w:spacing w:after="60"/>
        <w:ind w:left="1752" w:hanging="244"/>
      </w:pPr>
      <w:r>
        <w:t>Review applicable regulatory requirements and accreditation standards, such as ISO 17025:2017.</w:t>
      </w:r>
    </w:p>
    <w:p w14:paraId="5837BC18" w14:textId="675B7383" w:rsidR="00732638" w:rsidRDefault="00732638" w:rsidP="00732638">
      <w:pPr>
        <w:pStyle w:val="ListParagraph"/>
        <w:numPr>
          <w:ilvl w:val="0"/>
          <w:numId w:val="42"/>
        </w:numPr>
        <w:spacing w:after="60"/>
        <w:ind w:left="1752" w:hanging="244"/>
      </w:pPr>
      <w:r>
        <w:t>Identify specific criteria related to result validity, measurement uncertainty, and quality assurance.</w:t>
      </w:r>
    </w:p>
    <w:p w14:paraId="6D37BA82" w14:textId="1005D711" w:rsidR="00732638" w:rsidRDefault="00732638" w:rsidP="00732638">
      <w:pPr>
        <w:pStyle w:val="ListParagraph"/>
        <w:numPr>
          <w:ilvl w:val="0"/>
          <w:numId w:val="42"/>
        </w:numPr>
        <w:spacing w:after="60"/>
        <w:ind w:left="1752" w:hanging="244"/>
      </w:pPr>
      <w:r>
        <w:t>Ensure that laboratory practices align with regulatory and accreditation requirements to maintain compliance and credibility.</w:t>
      </w:r>
    </w:p>
    <w:p w14:paraId="0DFB0C9C" w14:textId="40D56C4C" w:rsidR="00732638" w:rsidRDefault="00732638" w:rsidP="00732638">
      <w:pPr>
        <w:pStyle w:val="Heading2"/>
      </w:pPr>
      <w:r>
        <w:t>Risk Assessment</w:t>
      </w:r>
    </w:p>
    <w:p w14:paraId="731F680D" w14:textId="11E2B20E" w:rsidR="00732638" w:rsidRDefault="00732638" w:rsidP="00732638">
      <w:pPr>
        <w:pStyle w:val="Heading3"/>
      </w:pPr>
      <w:r>
        <w:t>Identification of Potential Risks</w:t>
      </w:r>
    </w:p>
    <w:p w14:paraId="16E7C172" w14:textId="10795C8F" w:rsidR="00732638" w:rsidRDefault="00732638" w:rsidP="00732638">
      <w:pPr>
        <w:pStyle w:val="ListParagraph"/>
        <w:numPr>
          <w:ilvl w:val="0"/>
          <w:numId w:val="42"/>
        </w:numPr>
        <w:spacing w:after="60"/>
        <w:ind w:left="1752" w:hanging="244"/>
      </w:pPr>
      <w:r>
        <w:t>List all potential risks or sources of uncertainty identified during the assessment of critical factors in point 1.</w:t>
      </w:r>
    </w:p>
    <w:p w14:paraId="53F4FCAB" w14:textId="63175088" w:rsidR="00732638" w:rsidRDefault="00732638" w:rsidP="00732638">
      <w:pPr>
        <w:pStyle w:val="ListParagraph"/>
        <w:numPr>
          <w:ilvl w:val="0"/>
          <w:numId w:val="42"/>
        </w:numPr>
        <w:spacing w:after="60"/>
        <w:ind w:left="1752" w:hanging="244"/>
      </w:pPr>
      <w:r>
        <w:t>Consider risks related to equipment failure, human error, environmental conditions, sample variability, and regulatory noncompliance.</w:t>
      </w:r>
    </w:p>
    <w:p w14:paraId="788E062F" w14:textId="62BF61C9" w:rsidR="00732638" w:rsidRDefault="00732638" w:rsidP="00732638">
      <w:pPr>
        <w:pStyle w:val="ListParagraph"/>
        <w:numPr>
          <w:ilvl w:val="0"/>
          <w:numId w:val="42"/>
        </w:numPr>
        <w:spacing w:after="60"/>
        <w:ind w:left="1752" w:hanging="244"/>
      </w:pPr>
      <w:r>
        <w:t>Use past incident reports, industry best practices, and expert knowledge to identify risks specific to chemical testing processes.</w:t>
      </w:r>
    </w:p>
    <w:p w14:paraId="7B901FA6" w14:textId="072E2F8C" w:rsidR="00732638" w:rsidRDefault="00732638" w:rsidP="00732638">
      <w:pPr>
        <w:pStyle w:val="Heading3"/>
      </w:pPr>
      <w:r>
        <w:t>Evaluation of Likelihood</w:t>
      </w:r>
    </w:p>
    <w:p w14:paraId="631B16C4" w14:textId="328D77C6" w:rsidR="00732638" w:rsidRDefault="00732638" w:rsidP="00732638">
      <w:pPr>
        <w:pStyle w:val="ListParagraph"/>
        <w:numPr>
          <w:ilvl w:val="0"/>
          <w:numId w:val="42"/>
        </w:numPr>
        <w:spacing w:after="60"/>
        <w:ind w:left="1752" w:hanging="244"/>
      </w:pPr>
      <w:r>
        <w:t>Assess the likelihood of each identified risk occurring based on historical data, experience, and available information.</w:t>
      </w:r>
    </w:p>
    <w:p w14:paraId="214559F6" w14:textId="4D6B0731" w:rsidR="00732638" w:rsidRDefault="00732638" w:rsidP="00732638">
      <w:pPr>
        <w:pStyle w:val="ListParagraph"/>
        <w:numPr>
          <w:ilvl w:val="0"/>
          <w:numId w:val="42"/>
        </w:numPr>
        <w:spacing w:after="60"/>
        <w:ind w:left="1752" w:hanging="244"/>
      </w:pPr>
      <w:r>
        <w:t>Consider factors such as frequency of occurrence, probability of detection, and variability in testing conditions.</w:t>
      </w:r>
    </w:p>
    <w:p w14:paraId="7C98F666" w14:textId="169329E0" w:rsidR="00732638" w:rsidRDefault="00732638" w:rsidP="00732638">
      <w:pPr>
        <w:pStyle w:val="ListParagraph"/>
        <w:numPr>
          <w:ilvl w:val="0"/>
          <w:numId w:val="42"/>
        </w:numPr>
        <w:spacing w:after="60"/>
        <w:ind w:left="1752" w:hanging="244"/>
      </w:pPr>
      <w:r>
        <w:t>Use a qualitative or quantitative approach to assign likelihood ratings to each risk.</w:t>
      </w:r>
    </w:p>
    <w:p w14:paraId="1331A490" w14:textId="65870095" w:rsidR="00732638" w:rsidRDefault="00732638" w:rsidP="00732638">
      <w:pPr>
        <w:pStyle w:val="Heading3"/>
      </w:pPr>
      <w:r>
        <w:t>Assessment of Consequences</w:t>
      </w:r>
    </w:p>
    <w:p w14:paraId="7282E560" w14:textId="2E59232B" w:rsidR="00732638" w:rsidRDefault="00732638" w:rsidP="00732638">
      <w:pPr>
        <w:pStyle w:val="ListParagraph"/>
        <w:numPr>
          <w:ilvl w:val="0"/>
          <w:numId w:val="42"/>
        </w:numPr>
        <w:spacing w:after="60"/>
        <w:ind w:left="1752" w:hanging="244"/>
      </w:pPr>
      <w:r>
        <w:t>Evaluate the potential consequences or impact of each identified risk on testing accuracy, reliability, and regulatory compliance.</w:t>
      </w:r>
    </w:p>
    <w:p w14:paraId="22A69581" w14:textId="175F9D17" w:rsidR="00732638" w:rsidRDefault="00732638" w:rsidP="00732638">
      <w:pPr>
        <w:pStyle w:val="ListParagraph"/>
        <w:numPr>
          <w:ilvl w:val="0"/>
          <w:numId w:val="42"/>
        </w:numPr>
        <w:spacing w:after="60"/>
        <w:ind w:left="1752" w:hanging="244"/>
      </w:pPr>
      <w:r>
        <w:t>Consider factors such as severity of errors, impact on client satisfaction, financial implications, and potential harm to public health or the environment.</w:t>
      </w:r>
    </w:p>
    <w:p w14:paraId="6BC232A1" w14:textId="2959A7F9" w:rsidR="00732638" w:rsidRDefault="00732638" w:rsidP="00732638">
      <w:pPr>
        <w:pStyle w:val="ListParagraph"/>
        <w:numPr>
          <w:ilvl w:val="0"/>
          <w:numId w:val="42"/>
        </w:numPr>
        <w:spacing w:after="60"/>
        <w:ind w:left="1752" w:hanging="244"/>
      </w:pPr>
      <w:r>
        <w:t>Use a scale or matrix to categorize consequences as minor, moderate, or severe.</w:t>
      </w:r>
    </w:p>
    <w:p w14:paraId="141D303E" w14:textId="3CA37331" w:rsidR="00732638" w:rsidRDefault="00732638" w:rsidP="00732638">
      <w:pPr>
        <w:pStyle w:val="Heading3"/>
      </w:pPr>
      <w:r>
        <w:t>Prioritization of Risks</w:t>
      </w:r>
    </w:p>
    <w:p w14:paraId="3ED087C6" w14:textId="490BB6BE" w:rsidR="00732638" w:rsidRDefault="00732638" w:rsidP="00732638">
      <w:pPr>
        <w:pStyle w:val="ListParagraph"/>
        <w:numPr>
          <w:ilvl w:val="0"/>
          <w:numId w:val="42"/>
        </w:numPr>
        <w:spacing w:after="60"/>
        <w:ind w:left="1752" w:hanging="244"/>
      </w:pPr>
      <w:r>
        <w:t>Prioritize identified risks based on their combined likelihood and consequence ratings.</w:t>
      </w:r>
    </w:p>
    <w:p w14:paraId="60F59B2F" w14:textId="13FB2F52" w:rsidR="00732638" w:rsidRDefault="00732638" w:rsidP="00732638">
      <w:pPr>
        <w:pStyle w:val="ListParagraph"/>
        <w:numPr>
          <w:ilvl w:val="0"/>
          <w:numId w:val="42"/>
        </w:numPr>
        <w:spacing w:after="60"/>
        <w:ind w:left="1752" w:hanging="244"/>
      </w:pPr>
      <w:r>
        <w:t>Focus on risks with the highest potential for adverse impact on result validity or laboratory operations.</w:t>
      </w:r>
    </w:p>
    <w:p w14:paraId="494F3543" w14:textId="5E49B4D3" w:rsidR="00732638" w:rsidRDefault="00732638" w:rsidP="00732638">
      <w:pPr>
        <w:pStyle w:val="ListParagraph"/>
        <w:numPr>
          <w:ilvl w:val="0"/>
          <w:numId w:val="42"/>
        </w:numPr>
        <w:spacing w:after="60"/>
        <w:ind w:left="1752" w:hanging="244"/>
      </w:pPr>
      <w:r>
        <w:t>Use risk prioritization to allocate resources and prioritize risk mitigation efforts.</w:t>
      </w:r>
    </w:p>
    <w:p w14:paraId="7EBB2759" w14:textId="25D6CDD7" w:rsidR="00732638" w:rsidRDefault="00732638" w:rsidP="00732638">
      <w:pPr>
        <w:pStyle w:val="Heading3"/>
      </w:pPr>
      <w:r>
        <w:t>Documentation of Risk Assessment</w:t>
      </w:r>
    </w:p>
    <w:p w14:paraId="6CE183A1" w14:textId="32744593" w:rsidR="00732638" w:rsidRDefault="00732638" w:rsidP="00732638">
      <w:pPr>
        <w:pStyle w:val="ListParagraph"/>
        <w:numPr>
          <w:ilvl w:val="0"/>
          <w:numId w:val="42"/>
        </w:numPr>
        <w:spacing w:after="60"/>
        <w:ind w:left="1752" w:hanging="244"/>
      </w:pPr>
      <w:r>
        <w:t>Document the results of the risk assessment process, including identified risks, likelihood ratings, consequence ratings, and prioritization.</w:t>
      </w:r>
    </w:p>
    <w:p w14:paraId="2283B2E6" w14:textId="4BDF8352" w:rsidR="00732638" w:rsidRDefault="00732638" w:rsidP="00732638">
      <w:pPr>
        <w:pStyle w:val="ListParagraph"/>
        <w:numPr>
          <w:ilvl w:val="0"/>
          <w:numId w:val="42"/>
        </w:numPr>
        <w:spacing w:after="60"/>
        <w:ind w:left="1752" w:hanging="244"/>
      </w:pPr>
      <w:r>
        <w:t>Maintain clear records to facilitate communication, decision-making, and ongoing monitoring of risk mitigation efforts.</w:t>
      </w:r>
    </w:p>
    <w:p w14:paraId="3172DB53" w14:textId="7D4D733F" w:rsidR="00732638" w:rsidRDefault="00732638" w:rsidP="00732638">
      <w:pPr>
        <w:pStyle w:val="ListParagraph"/>
        <w:numPr>
          <w:ilvl w:val="0"/>
          <w:numId w:val="42"/>
        </w:numPr>
        <w:spacing w:after="60"/>
        <w:ind w:left="1752" w:hanging="244"/>
      </w:pPr>
      <w:r>
        <w:t>Use risk assessment documentation to inform the development of control measures and risk management strategies in subsequent steps.</w:t>
      </w:r>
      <w:r w:rsidR="0062699A">
        <w:t xml:space="preserve"> </w:t>
      </w:r>
      <w:r w:rsidR="0062699A" w:rsidRPr="0062699A">
        <w:t>Risk management activities shall align with SMJ/QSP/1</w:t>
      </w:r>
      <w:r w:rsidR="0062699A">
        <w:t>8.</w:t>
      </w:r>
    </w:p>
    <w:p w14:paraId="1E54DAB8" w14:textId="0CD6C1D5" w:rsidR="00732638" w:rsidRDefault="00732638" w:rsidP="00732638">
      <w:pPr>
        <w:pStyle w:val="Heading2"/>
      </w:pPr>
      <w:r>
        <w:t>Establishing Control Measures</w:t>
      </w:r>
    </w:p>
    <w:p w14:paraId="385776F9" w14:textId="100AE3ED" w:rsidR="00732638" w:rsidRDefault="00732638" w:rsidP="00732638">
      <w:pPr>
        <w:pStyle w:val="Heading3"/>
      </w:pPr>
      <w:r>
        <w:t>Calibration and Maintenance Procedures</w:t>
      </w:r>
    </w:p>
    <w:p w14:paraId="0E7BF5CB" w14:textId="476CC2D5" w:rsidR="00732638" w:rsidRDefault="00732638" w:rsidP="00732638">
      <w:pPr>
        <w:pStyle w:val="ListParagraph"/>
        <w:numPr>
          <w:ilvl w:val="0"/>
          <w:numId w:val="42"/>
        </w:numPr>
        <w:spacing w:after="60"/>
        <w:ind w:left="1752" w:hanging="244"/>
      </w:pPr>
      <w:r>
        <w:t>Develop and implement documented procedures for the calibration and maintenance of all equipment and instrumentation used in chemical testing.</w:t>
      </w:r>
    </w:p>
    <w:p w14:paraId="44911D3A" w14:textId="50BA045B" w:rsidR="00732638" w:rsidRDefault="00732638" w:rsidP="00732638">
      <w:pPr>
        <w:pStyle w:val="ListParagraph"/>
        <w:numPr>
          <w:ilvl w:val="0"/>
          <w:numId w:val="42"/>
        </w:numPr>
        <w:spacing w:after="60"/>
        <w:ind w:left="1752" w:hanging="244"/>
      </w:pPr>
      <w:r>
        <w:t>Define calibration intervals, methods, and acceptance criteria based on manufacturer recommendations, regulatory requirements, and laboratory specific needs.</w:t>
      </w:r>
    </w:p>
    <w:p w14:paraId="0E1B018E" w14:textId="4AC29900" w:rsidR="00732638" w:rsidRDefault="00732638" w:rsidP="00732638">
      <w:pPr>
        <w:pStyle w:val="ListParagraph"/>
        <w:numPr>
          <w:ilvl w:val="0"/>
          <w:numId w:val="42"/>
        </w:numPr>
        <w:spacing w:after="60"/>
        <w:ind w:left="1752" w:hanging="244"/>
      </w:pPr>
      <w:r>
        <w:t>Ensure that qualified personnel perform calibrations and maintenance activities according to established procedures.</w:t>
      </w:r>
    </w:p>
    <w:p w14:paraId="3D176300" w14:textId="373F3CC3" w:rsidR="00732638" w:rsidRDefault="00732638" w:rsidP="00732638">
      <w:pPr>
        <w:pStyle w:val="Heading3"/>
      </w:pPr>
      <w:r>
        <w:lastRenderedPageBreak/>
        <w:t>Standard Operating Procedures (SOPs)</w:t>
      </w:r>
    </w:p>
    <w:p w14:paraId="453DDC9A" w14:textId="3D04214B" w:rsidR="00732638" w:rsidRDefault="00732638" w:rsidP="00732638">
      <w:pPr>
        <w:pStyle w:val="ListParagraph"/>
        <w:numPr>
          <w:ilvl w:val="0"/>
          <w:numId w:val="42"/>
        </w:numPr>
        <w:spacing w:after="60"/>
        <w:ind w:left="1752" w:hanging="244"/>
      </w:pPr>
      <w:r>
        <w:t>Develop comprehensive SOPs for all critical testing processes identified during the risk assessment.</w:t>
      </w:r>
    </w:p>
    <w:p w14:paraId="7144E578" w14:textId="2A109026" w:rsidR="00732638" w:rsidRDefault="00732638" w:rsidP="00732638">
      <w:pPr>
        <w:pStyle w:val="ListParagraph"/>
        <w:numPr>
          <w:ilvl w:val="0"/>
          <w:numId w:val="42"/>
        </w:numPr>
        <w:spacing w:after="60"/>
        <w:ind w:left="1752" w:hanging="244"/>
      </w:pPr>
      <w:r>
        <w:t>Clearly outline step-by-step instructions, safety precautions, and quality control measures to ensure consistent and accurate testing.</w:t>
      </w:r>
    </w:p>
    <w:p w14:paraId="7B243183" w14:textId="2108EAC8" w:rsidR="00732638" w:rsidRDefault="00732638" w:rsidP="00732638">
      <w:pPr>
        <w:pStyle w:val="ListParagraph"/>
        <w:numPr>
          <w:ilvl w:val="0"/>
          <w:numId w:val="42"/>
        </w:numPr>
        <w:spacing w:after="60"/>
        <w:ind w:left="1752" w:hanging="244"/>
      </w:pPr>
      <w:r>
        <w:t>Incorporate best practices, industry standards, and regulatory requirements into SOP development.</w:t>
      </w:r>
    </w:p>
    <w:p w14:paraId="6D4318D6" w14:textId="12A7295D" w:rsidR="0062699A" w:rsidRDefault="0062699A" w:rsidP="0062699A">
      <w:pPr>
        <w:spacing w:after="60"/>
        <w:ind w:left="1508"/>
      </w:pPr>
      <w:r w:rsidRPr="0062699A">
        <w:t>SOP control shall comply with SMJ/QSP/16 – Document Control Procedure</w:t>
      </w:r>
    </w:p>
    <w:p w14:paraId="368C77C9" w14:textId="075DDEF6" w:rsidR="00732638" w:rsidRDefault="00732638" w:rsidP="00732638">
      <w:pPr>
        <w:pStyle w:val="Heading3"/>
      </w:pPr>
      <w:r>
        <w:t>Quality Control Checks</w:t>
      </w:r>
    </w:p>
    <w:p w14:paraId="45DC23F9" w14:textId="65EDF642" w:rsidR="00732638" w:rsidRDefault="00732638" w:rsidP="00732638">
      <w:pPr>
        <w:pStyle w:val="ListParagraph"/>
        <w:numPr>
          <w:ilvl w:val="0"/>
          <w:numId w:val="42"/>
        </w:numPr>
        <w:spacing w:after="60"/>
        <w:ind w:left="1752" w:hanging="244"/>
      </w:pPr>
      <w:r>
        <w:t>Implement routine quality control checks and validation procedures to verify the accuracy and reliability of testing results.</w:t>
      </w:r>
    </w:p>
    <w:p w14:paraId="295CEC03" w14:textId="713BFC9A" w:rsidR="00732638" w:rsidRDefault="00732638" w:rsidP="00732638">
      <w:pPr>
        <w:pStyle w:val="ListParagraph"/>
        <w:numPr>
          <w:ilvl w:val="0"/>
          <w:numId w:val="42"/>
        </w:numPr>
        <w:spacing w:after="60"/>
        <w:ind w:left="1752" w:hanging="244"/>
      </w:pPr>
      <w:r>
        <w:t>Include internal quality control samples, reference materials, and proficiency testing programs as part of quality control measures.</w:t>
      </w:r>
    </w:p>
    <w:p w14:paraId="6CD6FFC9" w14:textId="6D1AD539" w:rsidR="00732638" w:rsidRDefault="00732638" w:rsidP="00732638">
      <w:pPr>
        <w:pStyle w:val="ListParagraph"/>
        <w:numPr>
          <w:ilvl w:val="0"/>
          <w:numId w:val="42"/>
        </w:numPr>
        <w:spacing w:after="60"/>
        <w:ind w:left="1752" w:hanging="244"/>
      </w:pPr>
      <w:r>
        <w:t>Monitor and analyze quality control data to detect trends, deviations, or anomalies indicating potential issues with testing processes.</w:t>
      </w:r>
    </w:p>
    <w:p w14:paraId="0D0FE8CD" w14:textId="172A98BC" w:rsidR="0062699A" w:rsidRDefault="0062699A" w:rsidP="0062699A">
      <w:pPr>
        <w:spacing w:after="60"/>
        <w:ind w:left="1508"/>
      </w:pPr>
      <w:r w:rsidRPr="0062699A">
        <w:t>Nonconforming QC results shall be managed as per SMJ/QSP/15 – Control of Nonconforming Work</w:t>
      </w:r>
    </w:p>
    <w:p w14:paraId="0F1FB3EA" w14:textId="271FBB36" w:rsidR="00732638" w:rsidRDefault="00732638" w:rsidP="00732638">
      <w:pPr>
        <w:pStyle w:val="Heading3"/>
      </w:pPr>
      <w:r>
        <w:t>Environmental Monitoring</w:t>
      </w:r>
    </w:p>
    <w:p w14:paraId="4E45CF14" w14:textId="0AD0FD36" w:rsidR="00732638" w:rsidRDefault="00732638" w:rsidP="00732638">
      <w:pPr>
        <w:pStyle w:val="ListParagraph"/>
        <w:numPr>
          <w:ilvl w:val="0"/>
          <w:numId w:val="42"/>
        </w:numPr>
        <w:spacing w:after="60"/>
        <w:ind w:left="1752" w:hanging="244"/>
      </w:pPr>
      <w:r>
        <w:t>Establish protocols for monitoring and controlling environmental conditions within the laboratory.</w:t>
      </w:r>
    </w:p>
    <w:p w14:paraId="67261F82" w14:textId="1E23BE58" w:rsidR="00732638" w:rsidRDefault="00732638" w:rsidP="00732638">
      <w:pPr>
        <w:pStyle w:val="ListParagraph"/>
        <w:numPr>
          <w:ilvl w:val="0"/>
          <w:numId w:val="42"/>
        </w:numPr>
        <w:spacing w:after="60"/>
        <w:ind w:left="1752" w:hanging="244"/>
      </w:pPr>
      <w:r>
        <w:t>Install sensors or monitoring devices to track temperature, humidity, air quality, and other relevant parameters.</w:t>
      </w:r>
    </w:p>
    <w:p w14:paraId="3C93B7FC" w14:textId="5A740978" w:rsidR="00732638" w:rsidRDefault="00732638" w:rsidP="00732638">
      <w:pPr>
        <w:pStyle w:val="ListParagraph"/>
        <w:numPr>
          <w:ilvl w:val="0"/>
          <w:numId w:val="42"/>
        </w:numPr>
        <w:spacing w:after="60"/>
        <w:ind w:left="1752" w:hanging="244"/>
      </w:pPr>
      <w:r>
        <w:t>Implement measures to mitigate environmental factors that could affect testing accuracy, such as ventilation systems or contamination control measures.</w:t>
      </w:r>
    </w:p>
    <w:p w14:paraId="0A061EC2" w14:textId="75B475FF" w:rsidR="00732638" w:rsidRDefault="00732638" w:rsidP="00732638">
      <w:pPr>
        <w:pStyle w:val="Heading3"/>
      </w:pPr>
      <w:r>
        <w:t>Training and Competency Programs</w:t>
      </w:r>
    </w:p>
    <w:p w14:paraId="27D6B4A5" w14:textId="3960BC5F" w:rsidR="00732638" w:rsidRDefault="00732638" w:rsidP="00732638">
      <w:pPr>
        <w:pStyle w:val="ListParagraph"/>
        <w:numPr>
          <w:ilvl w:val="0"/>
          <w:numId w:val="42"/>
        </w:numPr>
        <w:spacing w:after="60"/>
        <w:ind w:left="1752" w:hanging="244"/>
      </w:pPr>
      <w:r>
        <w:t>Develop and implement training programs to ensure that laboratory personnel are competent and proficient in their assigned tasks.</w:t>
      </w:r>
    </w:p>
    <w:p w14:paraId="72DCF24F" w14:textId="4867ED18" w:rsidR="00732638" w:rsidRDefault="00732638" w:rsidP="00732638">
      <w:pPr>
        <w:pStyle w:val="ListParagraph"/>
        <w:numPr>
          <w:ilvl w:val="0"/>
          <w:numId w:val="42"/>
        </w:numPr>
        <w:spacing w:after="60"/>
        <w:ind w:left="1752" w:hanging="244"/>
      </w:pPr>
      <w:r>
        <w:t>Provide initial training for new employees and ongoing training for existing staff to reinforce skills and knowledge.</w:t>
      </w:r>
    </w:p>
    <w:p w14:paraId="2148AEC5" w14:textId="32AFB1ED" w:rsidR="00732638" w:rsidRDefault="00732638" w:rsidP="00732638">
      <w:pPr>
        <w:pStyle w:val="ListParagraph"/>
        <w:numPr>
          <w:ilvl w:val="0"/>
          <w:numId w:val="42"/>
        </w:numPr>
        <w:spacing w:after="60"/>
        <w:ind w:left="1752" w:hanging="244"/>
      </w:pPr>
      <w:r>
        <w:t>Include training on proper instrument operation, SOPs, quality control procedures, safety protocols, and regulatory requirements.</w:t>
      </w:r>
    </w:p>
    <w:p w14:paraId="5F2A5393" w14:textId="267BC800" w:rsidR="00732638" w:rsidRDefault="00732638" w:rsidP="00732638">
      <w:pPr>
        <w:pStyle w:val="Heading3"/>
      </w:pPr>
      <w:r>
        <w:t>Sample Handling Protocols</w:t>
      </w:r>
    </w:p>
    <w:p w14:paraId="75D510EE" w14:textId="3B164019" w:rsidR="00732638" w:rsidRDefault="00732638" w:rsidP="00732638">
      <w:pPr>
        <w:pStyle w:val="ListParagraph"/>
        <w:numPr>
          <w:ilvl w:val="0"/>
          <w:numId w:val="42"/>
        </w:numPr>
        <w:spacing w:after="60"/>
        <w:ind w:left="1752" w:hanging="244"/>
      </w:pPr>
      <w:r>
        <w:t>Establish procedures for proper sample collection, transportation, storage, and preparation to minimize the risk of contamination, degradation, or misidentification.</w:t>
      </w:r>
    </w:p>
    <w:p w14:paraId="09F77532" w14:textId="2994B505" w:rsidR="00732638" w:rsidRDefault="00732638" w:rsidP="00732638">
      <w:pPr>
        <w:pStyle w:val="ListParagraph"/>
        <w:numPr>
          <w:ilvl w:val="0"/>
          <w:numId w:val="42"/>
        </w:numPr>
        <w:spacing w:after="60"/>
        <w:ind w:left="1752" w:hanging="244"/>
      </w:pPr>
      <w:r>
        <w:t>Define labeling requirements, chain of custody procedures, and documentation protocols for tracking samples throughout the testing process.</w:t>
      </w:r>
    </w:p>
    <w:p w14:paraId="7557C704" w14:textId="42FD0405" w:rsidR="00732638" w:rsidRDefault="00732638" w:rsidP="00732638">
      <w:pPr>
        <w:pStyle w:val="ListParagraph"/>
        <w:numPr>
          <w:ilvl w:val="0"/>
          <w:numId w:val="42"/>
        </w:numPr>
        <w:spacing w:after="60"/>
        <w:ind w:left="1752" w:hanging="244"/>
      </w:pPr>
      <w:r>
        <w:t>Train laboratory personnel on sample handling protocols and ensure compliance with established procedures.</w:t>
      </w:r>
    </w:p>
    <w:p w14:paraId="437AEC13" w14:textId="739B438F" w:rsidR="00732638" w:rsidRDefault="00732638" w:rsidP="00732638">
      <w:pPr>
        <w:pStyle w:val="Heading3"/>
      </w:pPr>
      <w:r>
        <w:t>Documentation and Traceability</w:t>
      </w:r>
    </w:p>
    <w:p w14:paraId="5DBF660C" w14:textId="5E6738DE" w:rsidR="00732638" w:rsidRDefault="00732638" w:rsidP="00732638">
      <w:pPr>
        <w:pStyle w:val="ListParagraph"/>
        <w:numPr>
          <w:ilvl w:val="0"/>
          <w:numId w:val="42"/>
        </w:numPr>
        <w:spacing w:after="60"/>
        <w:ind w:left="1752" w:hanging="244"/>
      </w:pPr>
      <w:r>
        <w:t>Maintain comprehensive documentation of all control measures implemented to ensure the validity of testing results.</w:t>
      </w:r>
    </w:p>
    <w:p w14:paraId="12BACFB3" w14:textId="28CFE873" w:rsidR="00732638" w:rsidRDefault="00732638" w:rsidP="00732638">
      <w:pPr>
        <w:pStyle w:val="ListParagraph"/>
        <w:numPr>
          <w:ilvl w:val="0"/>
          <w:numId w:val="42"/>
        </w:numPr>
        <w:spacing w:after="60"/>
        <w:ind w:left="1752" w:hanging="244"/>
      </w:pPr>
      <w:r>
        <w:t>Keep records of calibration and maintenance activities, SOPs, quality control data, environmental monitoring results, training records, and sample handling documentation.</w:t>
      </w:r>
    </w:p>
    <w:p w14:paraId="23BECABD" w14:textId="287D3AFB" w:rsidR="00732638" w:rsidRDefault="00732638" w:rsidP="00732638">
      <w:pPr>
        <w:pStyle w:val="ListParagraph"/>
        <w:numPr>
          <w:ilvl w:val="0"/>
          <w:numId w:val="42"/>
        </w:numPr>
        <w:spacing w:after="60"/>
        <w:ind w:left="1752" w:hanging="244"/>
      </w:pPr>
      <w:r>
        <w:t>Ensure that all documentation is accurate, up-to-date, and readily accessible for review and audit purposes.</w:t>
      </w:r>
    </w:p>
    <w:p w14:paraId="69747DCA" w14:textId="493E3C47" w:rsidR="00732638" w:rsidRDefault="00732638" w:rsidP="00732638">
      <w:pPr>
        <w:pStyle w:val="Heading3"/>
      </w:pPr>
      <w:r>
        <w:t>Continuous Improvement</w:t>
      </w:r>
    </w:p>
    <w:p w14:paraId="350A9303" w14:textId="7ED56ED8" w:rsidR="00732638" w:rsidRDefault="00732638" w:rsidP="00732638">
      <w:pPr>
        <w:pStyle w:val="ListParagraph"/>
        <w:numPr>
          <w:ilvl w:val="0"/>
          <w:numId w:val="42"/>
        </w:numPr>
        <w:spacing w:after="60"/>
        <w:ind w:left="1752" w:hanging="244"/>
      </w:pPr>
      <w:r>
        <w:t>Establish mechanisms for continuous monitoring, evaluation, and improvement of control measures.</w:t>
      </w:r>
    </w:p>
    <w:p w14:paraId="71B6B1C1" w14:textId="30E6B9DD" w:rsidR="00732638" w:rsidRDefault="00732638" w:rsidP="00732638">
      <w:pPr>
        <w:pStyle w:val="ListParagraph"/>
        <w:numPr>
          <w:ilvl w:val="0"/>
          <w:numId w:val="42"/>
        </w:numPr>
        <w:spacing w:after="60"/>
        <w:ind w:left="1752" w:hanging="244"/>
      </w:pPr>
      <w:r>
        <w:t>Regularly review and update SOPs, quality control procedures, and training programs to incorporate lessons learned, best practices, and emerging technologies.</w:t>
      </w:r>
    </w:p>
    <w:p w14:paraId="08CE26E3" w14:textId="13B3300C" w:rsidR="00732638" w:rsidRDefault="00732638" w:rsidP="00732638">
      <w:pPr>
        <w:pStyle w:val="ListParagraph"/>
        <w:numPr>
          <w:ilvl w:val="0"/>
          <w:numId w:val="42"/>
        </w:numPr>
        <w:spacing w:after="60"/>
        <w:ind w:left="1752" w:hanging="244"/>
      </w:pPr>
      <w:r>
        <w:t>Encourage feedback from laboratory personnel, stakeholders, and external auditors to identify opportunities for enhancement and optimization of control measures.</w:t>
      </w:r>
    </w:p>
    <w:p w14:paraId="67B689FC" w14:textId="04443F54" w:rsidR="00732638" w:rsidRDefault="00732638" w:rsidP="00732638">
      <w:pPr>
        <w:pStyle w:val="Heading2"/>
      </w:pPr>
      <w:r>
        <w:t>Measurement Uncertainty Evaluation</w:t>
      </w:r>
    </w:p>
    <w:p w14:paraId="17C58FEC" w14:textId="77777777" w:rsidR="0062699A" w:rsidRDefault="0062699A" w:rsidP="0062699A">
      <w:pPr>
        <w:spacing w:after="60"/>
        <w:ind w:left="862"/>
      </w:pPr>
      <w:r>
        <w:t>Measurement uncertainty must be determined in accordance with SMJ/QSP/11 – Estimation and Expression of Measurement Uncertainty.</w:t>
      </w:r>
    </w:p>
    <w:p w14:paraId="60D8793D" w14:textId="5487B45D" w:rsidR="00732638" w:rsidRDefault="0062699A" w:rsidP="0062699A">
      <w:pPr>
        <w:spacing w:after="60"/>
        <w:ind w:left="862"/>
      </w:pPr>
      <w:r>
        <w:t>Assessing measurement uncertainty is essential for ensuring and continuously monitoring the validity of results in a testing laboratory for the following reasons:</w:t>
      </w:r>
    </w:p>
    <w:p w14:paraId="6BAFFA31" w14:textId="68E3BFDC" w:rsidR="00732638" w:rsidRDefault="00732638" w:rsidP="00732638">
      <w:pPr>
        <w:pStyle w:val="Heading3"/>
      </w:pPr>
      <w:r>
        <w:t>Accuracy Assessment</w:t>
      </w:r>
    </w:p>
    <w:p w14:paraId="591E0C41" w14:textId="77777777" w:rsidR="00732638" w:rsidRDefault="00732638" w:rsidP="008B5253">
      <w:pPr>
        <w:spacing w:after="60"/>
        <w:ind w:left="1508"/>
      </w:pPr>
      <w:r>
        <w:t>Measurement uncertainty evaluation provides a quantitative estimate of the range within which the true value of a measured quantity is likely to lie. This helps in assessing the accuracy of the reported results.</w:t>
      </w:r>
    </w:p>
    <w:p w14:paraId="70C90D86" w14:textId="2396BD2A" w:rsidR="00732638" w:rsidRDefault="00732638" w:rsidP="008B5253">
      <w:pPr>
        <w:pStyle w:val="Heading3"/>
      </w:pPr>
      <w:r>
        <w:lastRenderedPageBreak/>
        <w:t>Reliability Verification</w:t>
      </w:r>
    </w:p>
    <w:p w14:paraId="6C18CDCE" w14:textId="77777777" w:rsidR="00732638" w:rsidRDefault="00732638" w:rsidP="008B5253">
      <w:pPr>
        <w:spacing w:after="60"/>
        <w:ind w:left="1508"/>
      </w:pPr>
      <w:r>
        <w:t>Measurement uncertainty evaluation helps in verifying the reliability of the testing process. It considers various sources of uncertainty such as equipment calibration, environmental conditions, and human factors.</w:t>
      </w:r>
    </w:p>
    <w:p w14:paraId="0E9C490E" w14:textId="49E2F9D2" w:rsidR="00732638" w:rsidRDefault="00732638" w:rsidP="008B5253">
      <w:pPr>
        <w:pStyle w:val="Heading3"/>
      </w:pPr>
      <w:r>
        <w:t>Decision Making Support</w:t>
      </w:r>
    </w:p>
    <w:p w14:paraId="1CAB633F" w14:textId="77777777" w:rsidR="00732638" w:rsidRDefault="00732638" w:rsidP="008B5253">
      <w:pPr>
        <w:spacing w:after="60"/>
        <w:ind w:left="1508"/>
      </w:pPr>
      <w:r>
        <w:t>It helps in determining whether a measured quantity meets specified requirements or standards. Laboratories can use uncertainty estimates to make informed decisions about the acceptance or rejection of test results, ensuring that only valid and reliable data are reported to clients.</w:t>
      </w:r>
    </w:p>
    <w:p w14:paraId="760B3476" w14:textId="5D34B3CF" w:rsidR="00732638" w:rsidRDefault="00732638" w:rsidP="008B5253">
      <w:pPr>
        <w:pStyle w:val="Heading3"/>
      </w:pPr>
      <w:r>
        <w:t>Quality Control</w:t>
      </w:r>
    </w:p>
    <w:p w14:paraId="26E88522" w14:textId="77777777" w:rsidR="00732638" w:rsidRDefault="00732638" w:rsidP="008B5253">
      <w:pPr>
        <w:spacing w:after="60"/>
        <w:ind w:left="1508"/>
      </w:pPr>
      <w:r>
        <w:t>It allows laboratories to monitor and assess the consistency and repeatability of their measurements over time. By comparing uncertainty estimates from different measurements or batches, laboratories can identify trends, deviations, or anomalies that may indicate problems with the testing process.</w:t>
      </w:r>
    </w:p>
    <w:p w14:paraId="41484357" w14:textId="6E62BE8A" w:rsidR="00732638" w:rsidRDefault="00732638" w:rsidP="008B5253">
      <w:pPr>
        <w:pStyle w:val="Heading3"/>
      </w:pPr>
      <w:r>
        <w:t>Compliance Assurance</w:t>
      </w:r>
    </w:p>
    <w:p w14:paraId="0C4C4038" w14:textId="77777777" w:rsidR="00732638" w:rsidRDefault="00732638" w:rsidP="008B5253">
      <w:pPr>
        <w:spacing w:after="120"/>
        <w:ind w:left="1508"/>
      </w:pPr>
      <w:r>
        <w:t>Measurement uncertainty evaluation is required for accreditation purposes, particularly in accordance with standards such as ISO/IEC 17025. By conducting uncertainty evaluations, laboratories demonstrate their compliance with accreditation requirements and industry standards. This helps in ensuring that the testing results are valid, reliable, and traceable to established standards.</w:t>
      </w:r>
    </w:p>
    <w:p w14:paraId="64484F20" w14:textId="488D437C" w:rsidR="00732638" w:rsidRDefault="00732638" w:rsidP="008B5253">
      <w:pPr>
        <w:pStyle w:val="Heading2"/>
      </w:pPr>
      <w:r>
        <w:t>Participation in Proficiency Testing (PT) or Interlaboratory Comparisons (ILC)</w:t>
      </w:r>
    </w:p>
    <w:p w14:paraId="216BBC84" w14:textId="286C8722" w:rsidR="008050DC" w:rsidRPr="008050DC" w:rsidRDefault="008050DC" w:rsidP="008050DC">
      <w:pPr>
        <w:spacing w:after="60"/>
        <w:ind w:left="862"/>
      </w:pPr>
      <w:r w:rsidRPr="008050DC">
        <w:t>Participation in PT/ILC shall comply with ISO/IEC 17025:2017 Clause 7.7</w:t>
      </w:r>
    </w:p>
    <w:p w14:paraId="451073F6" w14:textId="42EAE62E" w:rsidR="00732638" w:rsidRDefault="00732638" w:rsidP="008B5253">
      <w:pPr>
        <w:pStyle w:val="Heading3"/>
      </w:pPr>
      <w:r>
        <w:t>Selection of PT/ILC Providers</w:t>
      </w:r>
    </w:p>
    <w:p w14:paraId="233D8F71" w14:textId="5E3E0CC9" w:rsidR="00732638" w:rsidRDefault="00732638" w:rsidP="008B5253">
      <w:pPr>
        <w:pStyle w:val="ListParagraph"/>
        <w:numPr>
          <w:ilvl w:val="0"/>
          <w:numId w:val="42"/>
        </w:numPr>
        <w:spacing w:after="60"/>
        <w:ind w:left="1752" w:hanging="244"/>
      </w:pPr>
      <w:r>
        <w:t>Identify accredited PT/ILC providers that offer relevant proficiency testing schemes for the types of analyses conducted in the laboratory.</w:t>
      </w:r>
    </w:p>
    <w:p w14:paraId="0BB4AB2F" w14:textId="1DC29B5C" w:rsidR="00732638" w:rsidRDefault="00732638" w:rsidP="008B5253">
      <w:pPr>
        <w:pStyle w:val="ListParagraph"/>
        <w:numPr>
          <w:ilvl w:val="0"/>
          <w:numId w:val="42"/>
        </w:numPr>
        <w:spacing w:after="60"/>
        <w:ind w:left="1752" w:hanging="244"/>
      </w:pPr>
      <w:r>
        <w:t>Consider factors such as accreditation status, reputation, cost, and availability of PT/ILC schemes tailored to the laboratory's scope of testing.</w:t>
      </w:r>
    </w:p>
    <w:p w14:paraId="2D17E857" w14:textId="3FA89F0F" w:rsidR="00732638" w:rsidRDefault="00732638" w:rsidP="008B5253">
      <w:pPr>
        <w:pStyle w:val="Heading3"/>
      </w:pPr>
      <w:r>
        <w:t>Registration and Enrollment</w:t>
      </w:r>
    </w:p>
    <w:p w14:paraId="09392946" w14:textId="1647F07D" w:rsidR="00732638" w:rsidRDefault="00732638" w:rsidP="008B5253">
      <w:pPr>
        <w:pStyle w:val="ListParagraph"/>
        <w:numPr>
          <w:ilvl w:val="0"/>
          <w:numId w:val="42"/>
        </w:numPr>
        <w:spacing w:after="60"/>
        <w:ind w:left="1752" w:hanging="244"/>
      </w:pPr>
      <w:r>
        <w:t>Register the laboratory with selected PT/ILC providers and enroll in proficiency testing schemes applicable to the laboratory's testing capabilities.</w:t>
      </w:r>
    </w:p>
    <w:p w14:paraId="70F129D5" w14:textId="4E8FEE7C" w:rsidR="00732638" w:rsidRDefault="00732638" w:rsidP="008B5253">
      <w:pPr>
        <w:pStyle w:val="ListParagraph"/>
        <w:numPr>
          <w:ilvl w:val="0"/>
          <w:numId w:val="42"/>
        </w:numPr>
        <w:spacing w:after="60"/>
        <w:ind w:left="1752" w:hanging="244"/>
      </w:pPr>
      <w:r>
        <w:t>Provide accurate information regarding the types of analyses performed, testing methods used, and any specific requirements or preferences.</w:t>
      </w:r>
    </w:p>
    <w:p w14:paraId="6EDED48D" w14:textId="1B08E792" w:rsidR="00732638" w:rsidRDefault="00732638" w:rsidP="008B5253">
      <w:pPr>
        <w:pStyle w:val="Heading3"/>
      </w:pPr>
      <w:r>
        <w:t>Receipt of PT/ILC Samples</w:t>
      </w:r>
    </w:p>
    <w:p w14:paraId="758D0EF2" w14:textId="240A459D" w:rsidR="00732638" w:rsidRDefault="00732638" w:rsidP="008B5253">
      <w:pPr>
        <w:pStyle w:val="ListParagraph"/>
        <w:numPr>
          <w:ilvl w:val="0"/>
          <w:numId w:val="42"/>
        </w:numPr>
        <w:spacing w:after="60"/>
        <w:ind w:left="1752" w:hanging="244"/>
      </w:pPr>
      <w:r>
        <w:t>Upon enrollment, receive PT/ILC samples from the provider according to the specified schedule and shipping instructions.</w:t>
      </w:r>
    </w:p>
    <w:p w14:paraId="3F833F24" w14:textId="35371A22" w:rsidR="00732638" w:rsidRDefault="00732638" w:rsidP="008B5253">
      <w:pPr>
        <w:pStyle w:val="ListParagraph"/>
        <w:numPr>
          <w:ilvl w:val="0"/>
          <w:numId w:val="42"/>
        </w:numPr>
        <w:spacing w:after="60"/>
        <w:ind w:left="1752" w:hanging="244"/>
      </w:pPr>
      <w:r>
        <w:t>Verify the integrity and condition of PT/ILC samples upon receipt and document any discrepancies or concerns.</w:t>
      </w:r>
    </w:p>
    <w:p w14:paraId="291A3134" w14:textId="3F6183C5" w:rsidR="00732638" w:rsidRDefault="00732638" w:rsidP="008B5253">
      <w:pPr>
        <w:pStyle w:val="Heading3"/>
      </w:pPr>
      <w:r>
        <w:t>Analysis of PT/ILC Samples</w:t>
      </w:r>
    </w:p>
    <w:p w14:paraId="6CDE6BA8" w14:textId="7808B150" w:rsidR="00732638" w:rsidRDefault="00732638" w:rsidP="008B5253">
      <w:pPr>
        <w:pStyle w:val="ListParagraph"/>
        <w:numPr>
          <w:ilvl w:val="0"/>
          <w:numId w:val="42"/>
        </w:numPr>
        <w:spacing w:after="60"/>
        <w:ind w:left="1752" w:hanging="244"/>
      </w:pPr>
      <w:r>
        <w:t>Perform analysis of PT/ILC samples using the same methods, equipment, and procedures employed for routine testing.</w:t>
      </w:r>
    </w:p>
    <w:p w14:paraId="2BD50F15" w14:textId="6097EBB1" w:rsidR="00732638" w:rsidRDefault="00732638" w:rsidP="008B5253">
      <w:pPr>
        <w:pStyle w:val="ListParagraph"/>
        <w:numPr>
          <w:ilvl w:val="0"/>
          <w:numId w:val="42"/>
        </w:numPr>
        <w:spacing w:after="60"/>
        <w:ind w:left="1752" w:hanging="244"/>
      </w:pPr>
      <w:r>
        <w:t>Follow established SOPs and quality control protocols to ensure consistency and accuracy in sample analysis.</w:t>
      </w:r>
    </w:p>
    <w:p w14:paraId="27B066A2" w14:textId="2677B8EE" w:rsidR="00732638" w:rsidRDefault="00732638" w:rsidP="008B5253">
      <w:pPr>
        <w:pStyle w:val="ListParagraph"/>
        <w:numPr>
          <w:ilvl w:val="0"/>
          <w:numId w:val="42"/>
        </w:numPr>
        <w:spacing w:after="60"/>
        <w:ind w:left="1752" w:hanging="244"/>
      </w:pPr>
      <w:r>
        <w:t>Record all relevant data, observations, and results obtained during PT/ILC sample analysis.</w:t>
      </w:r>
    </w:p>
    <w:p w14:paraId="355E0BB3" w14:textId="265253B1" w:rsidR="00732638" w:rsidRDefault="00732638" w:rsidP="008B5253">
      <w:pPr>
        <w:pStyle w:val="Heading3"/>
      </w:pPr>
      <w:r>
        <w:t>Data Submission and Reporting</w:t>
      </w:r>
    </w:p>
    <w:p w14:paraId="73F3AA5D" w14:textId="0BB523D7" w:rsidR="00732638" w:rsidRDefault="00732638" w:rsidP="008B5253">
      <w:pPr>
        <w:pStyle w:val="ListParagraph"/>
        <w:numPr>
          <w:ilvl w:val="0"/>
          <w:numId w:val="42"/>
        </w:numPr>
        <w:spacing w:after="60"/>
        <w:ind w:left="1752" w:hanging="244"/>
      </w:pPr>
      <w:r>
        <w:t>Submit analysis results and associated data to the PT/ILC provider within the specified timeframe and according to the prescribed format.</w:t>
      </w:r>
    </w:p>
    <w:p w14:paraId="65DBB7E8" w14:textId="30BBE4E7" w:rsidR="00732638" w:rsidRDefault="00732638" w:rsidP="008B5253">
      <w:pPr>
        <w:pStyle w:val="ListParagraph"/>
        <w:numPr>
          <w:ilvl w:val="0"/>
          <w:numId w:val="42"/>
        </w:numPr>
        <w:spacing w:after="60"/>
        <w:ind w:left="1752" w:hanging="244"/>
      </w:pPr>
      <w:r>
        <w:t>Include any required documentation, such as calibration certificates, measurement uncertainty estimates, and quality control records.</w:t>
      </w:r>
    </w:p>
    <w:p w14:paraId="392B1E84" w14:textId="1BE0FAB0" w:rsidR="00732638" w:rsidRDefault="00732638" w:rsidP="008B5253">
      <w:pPr>
        <w:pStyle w:val="ListParagraph"/>
        <w:numPr>
          <w:ilvl w:val="0"/>
          <w:numId w:val="42"/>
        </w:numPr>
        <w:spacing w:after="60"/>
        <w:ind w:left="1752" w:hanging="244"/>
      </w:pPr>
      <w:r>
        <w:t>Ensure that results are reported accurately, clearly, and in compliance with PT/ILC provider requirements.</w:t>
      </w:r>
    </w:p>
    <w:p w14:paraId="463E829F" w14:textId="54C50B60" w:rsidR="00732638" w:rsidRDefault="00732638" w:rsidP="008B5253">
      <w:pPr>
        <w:pStyle w:val="Heading3"/>
      </w:pPr>
      <w:r>
        <w:t>Evaluation of PT/ILC Performance</w:t>
      </w:r>
    </w:p>
    <w:p w14:paraId="6725F157" w14:textId="4A70417C" w:rsidR="00732638" w:rsidRDefault="00732638" w:rsidP="008B5253">
      <w:pPr>
        <w:pStyle w:val="ListParagraph"/>
        <w:numPr>
          <w:ilvl w:val="0"/>
          <w:numId w:val="42"/>
        </w:numPr>
        <w:spacing w:after="60"/>
        <w:ind w:left="1752" w:hanging="244"/>
      </w:pPr>
      <w:r>
        <w:t>Receive and review feedback from the PT/ILC provider regarding the laboratory's performance in proficiency testing exercises.</w:t>
      </w:r>
    </w:p>
    <w:p w14:paraId="35A87FCE" w14:textId="7301FEA2" w:rsidR="00732638" w:rsidRDefault="00732638" w:rsidP="008B5253">
      <w:pPr>
        <w:pStyle w:val="ListParagraph"/>
        <w:numPr>
          <w:ilvl w:val="0"/>
          <w:numId w:val="42"/>
        </w:numPr>
        <w:spacing w:after="60"/>
        <w:ind w:left="1752" w:hanging="244"/>
      </w:pPr>
      <w:r>
        <w:t>Compare the laboratory's results to reference values or consensus data provided by the PT/ILC provider.</w:t>
      </w:r>
    </w:p>
    <w:p w14:paraId="1C3BDC94" w14:textId="432F5264" w:rsidR="00732638" w:rsidRDefault="00732638" w:rsidP="008B5253">
      <w:pPr>
        <w:pStyle w:val="ListParagraph"/>
        <w:numPr>
          <w:ilvl w:val="0"/>
          <w:numId w:val="42"/>
        </w:numPr>
        <w:spacing w:after="60"/>
        <w:ind w:left="1752" w:hanging="244"/>
      </w:pPr>
      <w:r>
        <w:t>Analyze any discrepancies or deviations from expected results and identify potential causes or areas for improvement.</w:t>
      </w:r>
    </w:p>
    <w:p w14:paraId="3F89CBF8" w14:textId="7E927CA7" w:rsidR="00732638" w:rsidRDefault="00732638" w:rsidP="008B5253">
      <w:pPr>
        <w:pStyle w:val="Heading3"/>
      </w:pPr>
      <w:r>
        <w:t>Implementation of Corrective Actions</w:t>
      </w:r>
    </w:p>
    <w:p w14:paraId="2462B765" w14:textId="72BC8DC4" w:rsidR="00732638" w:rsidRDefault="00732638" w:rsidP="008B5253">
      <w:pPr>
        <w:pStyle w:val="ListParagraph"/>
        <w:numPr>
          <w:ilvl w:val="0"/>
          <w:numId w:val="42"/>
        </w:numPr>
        <w:spacing w:after="60"/>
        <w:ind w:left="1752" w:hanging="244"/>
      </w:pPr>
      <w:r>
        <w:t>Take corrective actions to address any identified issues, deficiencies, or nonconformities in PT/ILC performance.</w:t>
      </w:r>
    </w:p>
    <w:p w14:paraId="7A227069" w14:textId="3EF59404" w:rsidR="00732638" w:rsidRDefault="00732638" w:rsidP="008B5253">
      <w:pPr>
        <w:pStyle w:val="ListParagraph"/>
        <w:numPr>
          <w:ilvl w:val="0"/>
          <w:numId w:val="42"/>
        </w:numPr>
        <w:spacing w:after="60"/>
        <w:ind w:left="1752" w:hanging="244"/>
      </w:pPr>
      <w:r>
        <w:lastRenderedPageBreak/>
        <w:t>Investigate root causes of discrepancies and implement measures to prevent recurrence, such as recalibration of equipment, review of testing procedures, or additional training for personnel.</w:t>
      </w:r>
    </w:p>
    <w:p w14:paraId="163F5A5E" w14:textId="6F49D58D" w:rsidR="00732638" w:rsidRDefault="00732638" w:rsidP="008B5253">
      <w:pPr>
        <w:pStyle w:val="Heading3"/>
      </w:pPr>
      <w:r>
        <w:t>Continuous Improvement</w:t>
      </w:r>
    </w:p>
    <w:p w14:paraId="177A831F" w14:textId="1786A565" w:rsidR="00732638" w:rsidRDefault="00732638" w:rsidP="008B5253">
      <w:pPr>
        <w:pStyle w:val="ListParagraph"/>
        <w:numPr>
          <w:ilvl w:val="0"/>
          <w:numId w:val="42"/>
        </w:numPr>
        <w:spacing w:after="60"/>
        <w:ind w:left="1752" w:hanging="244"/>
      </w:pPr>
      <w:r>
        <w:t>Incorporate lessons learned from PT/ILC participation into the laboratory's quality management system to drive continuous improvement.</w:t>
      </w:r>
    </w:p>
    <w:p w14:paraId="5204EDDD" w14:textId="12CFBF09" w:rsidR="00732638" w:rsidRDefault="00732638" w:rsidP="008B5253">
      <w:pPr>
        <w:pStyle w:val="ListParagraph"/>
        <w:numPr>
          <w:ilvl w:val="0"/>
          <w:numId w:val="42"/>
        </w:numPr>
        <w:spacing w:after="60"/>
        <w:ind w:left="1752" w:hanging="244"/>
      </w:pPr>
      <w:r>
        <w:t>Use PT/ILC results to refine testing methods, enhance measurement accuracy, and strengthen overall quality assurance practices.</w:t>
      </w:r>
    </w:p>
    <w:p w14:paraId="22261A91" w14:textId="2CF7AF5E" w:rsidR="00732638" w:rsidRDefault="00732638" w:rsidP="008B5253">
      <w:pPr>
        <w:pStyle w:val="ListParagraph"/>
        <w:numPr>
          <w:ilvl w:val="0"/>
          <w:numId w:val="42"/>
        </w:numPr>
        <w:spacing w:after="60"/>
        <w:ind w:left="1752" w:hanging="244"/>
      </w:pPr>
      <w:r>
        <w:t>Regularly review PT/ILC performance and make adjustments to ensure ongoing compliance with accreditation requirements and industry best practices.</w:t>
      </w:r>
    </w:p>
    <w:p w14:paraId="2AD5FA01" w14:textId="39BEFF02" w:rsidR="00732638" w:rsidRDefault="00732638" w:rsidP="008B5253">
      <w:pPr>
        <w:pStyle w:val="Heading2"/>
      </w:pPr>
      <w:r>
        <w:t>Conducting Internal Audits</w:t>
      </w:r>
    </w:p>
    <w:p w14:paraId="40169FAB" w14:textId="05E67584" w:rsidR="003602DD" w:rsidRDefault="00732638" w:rsidP="008B5253">
      <w:pPr>
        <w:spacing w:after="60"/>
        <w:ind w:left="862"/>
      </w:pPr>
      <w:r>
        <w:t>Internal audits are critical for ensuring and monitoring the validity of results in testing laboratories. They assess the effectiveness of the quality management system, identify nonconformities, review testing procedures and equipment, assess personnel competence, ensure data integrity, and promote continuous improvement. By addressing deficiencies and implementing corrective actions, internal audits contribute to maintaining the accuracy, reliability, and traceability of testing results.</w:t>
      </w:r>
    </w:p>
    <w:p w14:paraId="4B761EA5" w14:textId="5884ABDE" w:rsidR="0062699A" w:rsidRPr="003602DD" w:rsidRDefault="0062699A" w:rsidP="008B5253">
      <w:pPr>
        <w:spacing w:after="60"/>
        <w:ind w:left="862"/>
      </w:pPr>
      <w:r w:rsidRPr="0062699A">
        <w:t>Internal audits shall be conducted in accordance with SMJ/QSP/20 – Internal Audit Procedure</w:t>
      </w:r>
      <w:r w:rsidR="008050DC">
        <w:t>.</w:t>
      </w:r>
    </w:p>
    <w:sectPr w:rsidR="0062699A" w:rsidRPr="003602DD" w:rsidSect="008460D4">
      <w:headerReference w:type="default" r:id="rId7"/>
      <w:footerReference w:type="default" r:id="rId8"/>
      <w:pgSz w:w="11907" w:h="16840" w:code="9"/>
      <w:pgMar w:top="1554" w:right="1043"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3DBA9" w14:textId="77777777" w:rsidR="006F6C59" w:rsidRDefault="006F6C59" w:rsidP="00FF0DA5">
      <w:r>
        <w:separator/>
      </w:r>
    </w:p>
  </w:endnote>
  <w:endnote w:type="continuationSeparator" w:id="0">
    <w:p w14:paraId="23784D22" w14:textId="77777777" w:rsidR="006F6C59" w:rsidRDefault="006F6C59" w:rsidP="00FF0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1C830" w14:textId="415317E7" w:rsidR="00FF0DA5" w:rsidRDefault="00FF0DA5" w:rsidP="00FF0DA5">
    <w:pPr>
      <w:pStyle w:val="Footer"/>
    </w:pPr>
    <w:r>
      <w:rPr>
        <w:noProof/>
      </w:rPr>
      <mc:AlternateContent>
        <mc:Choice Requires="wps">
          <w:drawing>
            <wp:anchor distT="0" distB="0" distL="114300" distR="114300" simplePos="0" relativeHeight="251660288" behindDoc="0" locked="1" layoutInCell="1" allowOverlap="1" wp14:anchorId="2BC8BD1B" wp14:editId="5E96665C">
              <wp:simplePos x="0" y="0"/>
              <wp:positionH relativeFrom="page">
                <wp:align>center</wp:align>
              </wp:positionH>
              <wp:positionV relativeFrom="page">
                <wp:posOffset>9757410</wp:posOffset>
              </wp:positionV>
              <wp:extent cx="6480000" cy="612000"/>
              <wp:effectExtent l="0" t="0" r="0" b="0"/>
              <wp:wrapNone/>
              <wp:docPr id="3" name="Rectangle 3"/>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8BD1B" id="Rectangle 3" o:spid="_x0000_s1027" style="position:absolute;left:0;text-align:left;margin-left:0;margin-top:768.3pt;width:510.25pt;height:48.2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xq6ZwIAADY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" filled="f" stroked="f" strokeweight="1pt">
              <v:textbox inset="0,0,0,0">
                <w:txbxConten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6"/>
                      <w:gridCol w:w="3396"/>
                      <w:gridCol w:w="3397"/>
                    </w:tblGrid>
                    <w:tr w:rsidR="00FF0DA5" w:rsidRPr="00FF0DA5" w14:paraId="12641061" w14:textId="77777777" w:rsidTr="00FF0DA5">
                      <w:trPr>
                        <w:trHeight w:val="720"/>
                      </w:trPr>
                      <w:tc>
                        <w:tcPr>
                          <w:tcW w:w="3396" w:type="dxa"/>
                        </w:tcPr>
                        <w:p w14:paraId="147C5525" w14:textId="77777777" w:rsidR="00FF0DA5" w:rsidRDefault="00FF0DA5" w:rsidP="00663956">
                          <w:pPr>
                            <w:ind w:left="0"/>
                          </w:pPr>
                          <w:r w:rsidRPr="00FF0DA5">
                            <w:t>Prepared By</w:t>
                          </w:r>
                        </w:p>
                        <w:p w14:paraId="18160F47" w14:textId="05FA4B33" w:rsidR="00FF0DA5" w:rsidRPr="00663956" w:rsidRDefault="00FF0DA5" w:rsidP="00663956">
                          <w:pPr>
                            <w:ind w:left="0"/>
                            <w:rPr>
                              <w:b/>
                              <w:bCs/>
                            </w:rPr>
                          </w:pPr>
                          <w:r w:rsidRPr="00663956">
                            <w:rPr>
                              <w:b/>
                              <w:bCs/>
                              <w:sz w:val="16"/>
                              <w:szCs w:val="16"/>
                            </w:rPr>
                            <w:t>Quality Manager</w:t>
                          </w:r>
                        </w:p>
                      </w:tc>
                      <w:tc>
                        <w:tcPr>
                          <w:tcW w:w="3396" w:type="dxa"/>
                        </w:tcPr>
                        <w:p w14:paraId="66B54F69" w14:textId="77777777" w:rsidR="00FF0DA5" w:rsidRDefault="00FF0DA5" w:rsidP="00663956">
                          <w:pPr>
                            <w:ind w:left="0"/>
                          </w:pPr>
                          <w:r w:rsidRPr="00FF0DA5">
                            <w:t>Reviewed By</w:t>
                          </w:r>
                        </w:p>
                        <w:p w14:paraId="2154CA0C" w14:textId="55D26BAD" w:rsidR="00FF0DA5" w:rsidRPr="00FF0DA5" w:rsidRDefault="00FF0DA5" w:rsidP="00663956">
                          <w:pPr>
                            <w:ind w:left="0"/>
                          </w:pPr>
                          <w:r w:rsidRPr="00663956">
                            <w:rPr>
                              <w:b/>
                              <w:bCs/>
                              <w:sz w:val="16"/>
                              <w:szCs w:val="16"/>
                            </w:rPr>
                            <w:t>Technical Manager</w:t>
                          </w:r>
                        </w:p>
                      </w:tc>
                      <w:tc>
                        <w:tcPr>
                          <w:tcW w:w="3397" w:type="dxa"/>
                        </w:tcPr>
                        <w:p w14:paraId="49E1A217" w14:textId="77777777" w:rsidR="00FF0DA5" w:rsidRDefault="00FF0DA5" w:rsidP="00663956">
                          <w:pPr>
                            <w:ind w:left="0"/>
                          </w:pPr>
                          <w:r w:rsidRPr="00FF0DA5">
                            <w:t>Approved By</w:t>
                          </w:r>
                        </w:p>
                        <w:p w14:paraId="4CD7EB20" w14:textId="731C0FF4" w:rsidR="00FF0DA5" w:rsidRPr="00FF0DA5" w:rsidRDefault="00FF0DA5" w:rsidP="00663956">
                          <w:pPr>
                            <w:ind w:left="0"/>
                          </w:pPr>
                          <w:r w:rsidRPr="00663956">
                            <w:rPr>
                              <w:b/>
                              <w:bCs/>
                              <w:sz w:val="16"/>
                              <w:szCs w:val="16"/>
                            </w:rPr>
                            <w:t>Laboratory Head</w:t>
                          </w:r>
                        </w:p>
                      </w:tc>
                    </w:tr>
                  </w:tbl>
                  <w:p w14:paraId="212765B0" w14:textId="77777777" w:rsidR="00FF0DA5" w:rsidRPr="00CB4490" w:rsidRDefault="00FF0DA5" w:rsidP="00CB4490">
                    <w:pPr>
                      <w:spacing w:after="0"/>
                      <w:rPr>
                        <w:sz w:val="2"/>
                        <w:szCs w:val="2"/>
                      </w:rP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10707" w14:textId="77777777" w:rsidR="006F6C59" w:rsidRDefault="006F6C59" w:rsidP="00FF0DA5">
      <w:r>
        <w:separator/>
      </w:r>
    </w:p>
  </w:footnote>
  <w:footnote w:type="continuationSeparator" w:id="0">
    <w:p w14:paraId="04C9FE3E" w14:textId="77777777" w:rsidR="006F6C59" w:rsidRDefault="006F6C59" w:rsidP="00FF0D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3525A" w14:textId="3054F6A3" w:rsidR="00513E61" w:rsidRDefault="00513E61" w:rsidP="00FF0DA5">
    <w:pPr>
      <w:pStyle w:val="Header"/>
    </w:pPr>
    <w:r>
      <w:rPr>
        <w:noProof/>
      </w:rPr>
      <mc:AlternateContent>
        <mc:Choice Requires="wps">
          <w:drawing>
            <wp:anchor distT="0" distB="0" distL="114300" distR="114300" simplePos="0" relativeHeight="251659264" behindDoc="0" locked="1" layoutInCell="1" allowOverlap="1" wp14:anchorId="46869924" wp14:editId="39CAB01A">
              <wp:simplePos x="0" y="0"/>
              <wp:positionH relativeFrom="page">
                <wp:align>center</wp:align>
              </wp:positionH>
              <wp:positionV relativeFrom="page">
                <wp:posOffset>457200</wp:posOffset>
              </wp:positionV>
              <wp:extent cx="6480000" cy="612000"/>
              <wp:effectExtent l="0" t="0" r="0" b="0"/>
              <wp:wrapNone/>
              <wp:docPr id="1" name="Rectangle 1"/>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F508D78" w:rsidR="00513E61" w:rsidRPr="00513E61" w:rsidRDefault="00513E61" w:rsidP="009943B9">
                                <w:pPr>
                                  <w:ind w:left="0"/>
                                </w:pPr>
                                <w:r w:rsidRPr="00E21FB0">
                                  <w:t>Document No.:</w:t>
                                </w:r>
                                <w:r w:rsidRPr="00E21FB0">
                                  <w:rPr>
                                    <w:b/>
                                    <w:bCs/>
                                  </w:rPr>
                                  <w:t xml:space="preserve"> SMJ/QSP/</w:t>
                                </w:r>
                                <w:r w:rsidR="00732638">
                                  <w:rPr>
                                    <w:b/>
                                    <w:bCs/>
                                  </w:rPr>
                                  <w:t>12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7A5B41C" w:rsidR="00513E61" w:rsidRPr="009943B9" w:rsidRDefault="00732638" w:rsidP="009943B9">
                                <w:pPr>
                                  <w:ind w:left="-113"/>
                                  <w:rPr>
                                    <w:b/>
                                    <w:bCs/>
                                  </w:rPr>
                                </w:pPr>
                                <w:r w:rsidRPr="00732638">
                                  <w:rPr>
                                    <w:b/>
                                    <w:bCs/>
                                  </w:rPr>
                                  <w:t>Ensuring and Monitoring of Validity of Result</w:t>
                                </w:r>
                              </w:p>
                            </w:tc>
                          </w:tr>
                        </w:tbl>
                        <w:p w14:paraId="74104968" w14:textId="77777777" w:rsidR="00513E61" w:rsidRPr="00513E61" w:rsidRDefault="00513E61" w:rsidP="00FF0DA5"/>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9924" id="Rectangle 1" o:spid="_x0000_s1026" style="position:absolute;left:0;text-align:left;margin-left:0;margin-top:36pt;width:510.25pt;height:48.2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542"/>
                      <w:gridCol w:w="2697"/>
                      <w:gridCol w:w="1114"/>
                    </w:tblGrid>
                    <w:tr w:rsidR="00513E61" w:rsidRPr="00513E61" w14:paraId="4EA34416" w14:textId="77777777" w:rsidTr="009943B9">
                      <w:tc>
                        <w:tcPr>
                          <w:tcW w:w="415" w:type="pct"/>
                          <w:vMerge w:val="restart"/>
                          <w:vAlign w:val="bottom"/>
                        </w:tcPr>
                        <w:p w14:paraId="272DAEBC" w14:textId="1E489B1B" w:rsidR="00513E61" w:rsidRPr="00FF0DA5" w:rsidRDefault="00FF0DA5" w:rsidP="00FF0DA5">
                          <w:pPr>
                            <w:ind w:left="0"/>
                            <w:rPr>
                              <w:sz w:val="24"/>
                              <w:szCs w:val="24"/>
                            </w:rPr>
                          </w:pPr>
                          <w:r w:rsidRPr="00513E61">
                            <w:rPr>
                              <w:noProof/>
                            </w:rPr>
                            <w:drawing>
                              <wp:inline distT="0" distB="0" distL="0" distR="0" wp14:anchorId="62732762" wp14:editId="76BACCDD">
                                <wp:extent cx="396000" cy="396000"/>
                                <wp:effectExtent l="0" t="0" r="4445" b="4445"/>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717" w:type="pct"/>
                        </w:tcPr>
                        <w:p w14:paraId="1E953A44" w14:textId="18AAC581" w:rsidR="00513E61" w:rsidRPr="00FF0DA5" w:rsidRDefault="00513E61" w:rsidP="009943B9">
                          <w:pPr>
                            <w:ind w:left="-113"/>
                            <w:rPr>
                              <w:b/>
                              <w:bCs/>
                              <w:sz w:val="20"/>
                              <w:szCs w:val="20"/>
                            </w:rPr>
                          </w:pPr>
                          <w:r w:rsidRPr="00FF0DA5">
                            <w:rPr>
                              <w:b/>
                              <w:bCs/>
                              <w:sz w:val="20"/>
                              <w:szCs w:val="20"/>
                            </w:rPr>
                            <w:t>SMJ Sustainable Fuel Lab Pvt. Ltd.</w:t>
                          </w:r>
                        </w:p>
                      </w:tc>
                      <w:tc>
                        <w:tcPr>
                          <w:tcW w:w="1322" w:type="pct"/>
                        </w:tcPr>
                        <w:p w14:paraId="3B1E9536" w14:textId="5F508D78" w:rsidR="00513E61" w:rsidRPr="00513E61" w:rsidRDefault="00513E61" w:rsidP="009943B9">
                          <w:pPr>
                            <w:ind w:left="0"/>
                          </w:pPr>
                          <w:r w:rsidRPr="00E21FB0">
                            <w:t>Document No.:</w:t>
                          </w:r>
                          <w:r w:rsidRPr="00E21FB0">
                            <w:rPr>
                              <w:b/>
                              <w:bCs/>
                            </w:rPr>
                            <w:t xml:space="preserve"> SMJ/QSP/</w:t>
                          </w:r>
                          <w:r w:rsidR="00732638">
                            <w:rPr>
                              <w:b/>
                              <w:bCs/>
                            </w:rPr>
                            <w:t>12</w:t>
                          </w:r>
                        </w:p>
                      </w:tc>
                      <w:tc>
                        <w:tcPr>
                          <w:tcW w:w="546" w:type="pct"/>
                        </w:tcPr>
                        <w:p w14:paraId="5DE8FF9E" w14:textId="6616DCDA" w:rsidR="00513E61" w:rsidRPr="00513E61" w:rsidRDefault="00513E61" w:rsidP="009943B9">
                          <w:pPr>
                            <w:ind w:left="0"/>
                            <w:jc w:val="right"/>
                          </w:pPr>
                          <w:r w:rsidRPr="00E21FB0">
                            <w:t xml:space="preserve">Page </w:t>
                          </w:r>
                          <w:r w:rsidRPr="00663956">
                            <w:rPr>
                              <w:b/>
                              <w:bCs/>
                            </w:rPr>
                            <w:fldChar w:fldCharType="begin"/>
                          </w:r>
                          <w:r w:rsidRPr="00663956">
                            <w:rPr>
                              <w:b/>
                              <w:bCs/>
                            </w:rPr>
                            <w:instrText xml:space="preserve"> PAGE   \* MERGEFORMAT </w:instrText>
                          </w:r>
                          <w:r w:rsidRPr="00663956">
                            <w:rPr>
                              <w:b/>
                              <w:bCs/>
                            </w:rPr>
                            <w:fldChar w:fldCharType="separate"/>
                          </w:r>
                          <w:r w:rsidRPr="00663956">
                            <w:rPr>
                              <w:b/>
                              <w:bCs/>
                              <w:noProof/>
                            </w:rPr>
                            <w:t>1</w:t>
                          </w:r>
                          <w:r w:rsidRPr="00663956">
                            <w:rPr>
                              <w:b/>
                              <w:bCs/>
                            </w:rPr>
                            <w:fldChar w:fldCharType="end"/>
                          </w:r>
                          <w:r w:rsidRPr="00663956">
                            <w:rPr>
                              <w:b/>
                              <w:bCs/>
                            </w:rPr>
                            <w:t xml:space="preserve"> </w:t>
                          </w:r>
                          <w:r w:rsidRPr="00E21FB0">
                            <w:t xml:space="preserve">of </w:t>
                          </w:r>
                          <w:r w:rsidRPr="00663956">
                            <w:rPr>
                              <w:b/>
                              <w:bCs/>
                            </w:rPr>
                            <w:fldChar w:fldCharType="begin"/>
                          </w:r>
                          <w:r w:rsidRPr="00663956">
                            <w:rPr>
                              <w:b/>
                              <w:bCs/>
                            </w:rPr>
                            <w:instrText xml:space="preserve"> NUMPAGES   \* MERGEFORMAT </w:instrText>
                          </w:r>
                          <w:r w:rsidRPr="00663956">
                            <w:rPr>
                              <w:b/>
                              <w:bCs/>
                            </w:rPr>
                            <w:fldChar w:fldCharType="separate"/>
                          </w:r>
                          <w:r w:rsidRPr="00663956">
                            <w:rPr>
                              <w:b/>
                              <w:bCs/>
                              <w:noProof/>
                            </w:rPr>
                            <w:t>1</w:t>
                          </w:r>
                          <w:r w:rsidRPr="00663956">
                            <w:rPr>
                              <w:b/>
                              <w:bCs/>
                            </w:rPr>
                            <w:fldChar w:fldCharType="end"/>
                          </w:r>
                        </w:p>
                      </w:tc>
                    </w:tr>
                    <w:tr w:rsidR="00513E61" w:rsidRPr="00513E61" w14:paraId="066A93CE" w14:textId="77777777" w:rsidTr="009943B9">
                      <w:tc>
                        <w:tcPr>
                          <w:tcW w:w="415" w:type="pct"/>
                          <w:vMerge/>
                        </w:tcPr>
                        <w:p w14:paraId="6877EB36" w14:textId="77777777" w:rsidR="00513E61" w:rsidRPr="00513E61" w:rsidRDefault="00513E61" w:rsidP="00FF0DA5"/>
                      </w:tc>
                      <w:tc>
                        <w:tcPr>
                          <w:tcW w:w="2717" w:type="pct"/>
                        </w:tcPr>
                        <w:p w14:paraId="5B87740C" w14:textId="01AE6EC0" w:rsidR="00513E61" w:rsidRPr="00FF0DA5" w:rsidRDefault="00513E61" w:rsidP="009943B9">
                          <w:pPr>
                            <w:ind w:left="-113"/>
                            <w:rPr>
                              <w:sz w:val="16"/>
                              <w:szCs w:val="16"/>
                            </w:rPr>
                          </w:pPr>
                          <w:r w:rsidRPr="00FF0DA5">
                            <w:rPr>
                              <w:sz w:val="16"/>
                              <w:szCs w:val="16"/>
                            </w:rPr>
                            <w:t>Quality System Procedure</w:t>
                          </w:r>
                        </w:p>
                      </w:tc>
                      <w:tc>
                        <w:tcPr>
                          <w:tcW w:w="1322" w:type="pct"/>
                          <w:vAlign w:val="bottom"/>
                        </w:tcPr>
                        <w:p w14:paraId="51BECDDA" w14:textId="51230E58" w:rsidR="00513E61" w:rsidRPr="00513E61" w:rsidRDefault="00513E61" w:rsidP="009943B9">
                          <w:pPr>
                            <w:ind w:left="0"/>
                          </w:pPr>
                          <w:r w:rsidRPr="00E21FB0">
                            <w:t>Effective Date:</w:t>
                          </w:r>
                          <w:r w:rsidRPr="00E21FB0">
                            <w:rPr>
                              <w:b/>
                              <w:bCs/>
                            </w:rPr>
                            <w:t xml:space="preserve"> 01.07.2024</w:t>
                          </w:r>
                        </w:p>
                      </w:tc>
                      <w:tc>
                        <w:tcPr>
                          <w:tcW w:w="546" w:type="pct"/>
                        </w:tcPr>
                        <w:p w14:paraId="767BCCBE" w14:textId="16238FE8" w:rsidR="00513E61" w:rsidRPr="00513E61" w:rsidRDefault="00513E61" w:rsidP="009943B9">
                          <w:pPr>
                            <w:ind w:left="0"/>
                            <w:jc w:val="right"/>
                          </w:pPr>
                          <w:r w:rsidRPr="00E21FB0">
                            <w:t>Rev. No.:</w:t>
                          </w:r>
                          <w:r w:rsidRPr="00E21FB0">
                            <w:rPr>
                              <w:b/>
                              <w:bCs/>
                            </w:rPr>
                            <w:t xml:space="preserve"> 00</w:t>
                          </w:r>
                        </w:p>
                      </w:tc>
                    </w:tr>
                    <w:tr w:rsidR="00513E61" w:rsidRPr="00513E61" w14:paraId="75B27D09" w14:textId="77777777" w:rsidTr="00513E61">
                      <w:tc>
                        <w:tcPr>
                          <w:tcW w:w="415" w:type="pct"/>
                          <w:vMerge/>
                        </w:tcPr>
                        <w:p w14:paraId="41B50633" w14:textId="77777777" w:rsidR="00513E61" w:rsidRPr="00513E61" w:rsidRDefault="00513E61" w:rsidP="00FF0DA5"/>
                      </w:tc>
                      <w:tc>
                        <w:tcPr>
                          <w:tcW w:w="4585" w:type="pct"/>
                          <w:gridSpan w:val="3"/>
                          <w:vAlign w:val="bottom"/>
                        </w:tcPr>
                        <w:p w14:paraId="32FB81E2" w14:textId="57A5B41C" w:rsidR="00513E61" w:rsidRPr="009943B9" w:rsidRDefault="00732638" w:rsidP="009943B9">
                          <w:pPr>
                            <w:ind w:left="-113"/>
                            <w:rPr>
                              <w:b/>
                              <w:bCs/>
                            </w:rPr>
                          </w:pPr>
                          <w:r w:rsidRPr="00732638">
                            <w:rPr>
                              <w:b/>
                              <w:bCs/>
                            </w:rPr>
                            <w:t>Ensuring and Monitoring of Validity of Result</w:t>
                          </w:r>
                        </w:p>
                      </w:tc>
                    </w:tr>
                  </w:tbl>
                  <w:p w14:paraId="74104968" w14:textId="77777777" w:rsidR="00513E61" w:rsidRPr="00513E61" w:rsidRDefault="00513E61" w:rsidP="00FF0DA5"/>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23868"/>
    <w:multiLevelType w:val="hybridMultilevel"/>
    <w:tmpl w:val="6EE27398"/>
    <w:lvl w:ilvl="0" w:tplc="04090003">
      <w:start w:val="1"/>
      <w:numFmt w:val="bullet"/>
      <w:lvlText w:val="o"/>
      <w:lvlJc w:val="left"/>
      <w:pPr>
        <w:ind w:left="2228" w:hanging="360"/>
      </w:pPr>
      <w:rPr>
        <w:rFonts w:ascii="Courier New" w:hAnsi="Courier New" w:cs="Courier New"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 w15:restartNumberingAfterBreak="0">
    <w:nsid w:val="20A52268"/>
    <w:multiLevelType w:val="hybridMultilevel"/>
    <w:tmpl w:val="50681506"/>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2" w15:restartNumberingAfterBreak="0">
    <w:nsid w:val="213F334D"/>
    <w:multiLevelType w:val="hybridMultilevel"/>
    <w:tmpl w:val="21FAF90C"/>
    <w:lvl w:ilvl="0" w:tplc="5AC003D4">
      <w:start w:val="1"/>
      <w:numFmt w:val="bullet"/>
      <w:lvlText w:val="o"/>
      <w:lvlJc w:val="left"/>
      <w:pPr>
        <w:ind w:left="1582" w:hanging="360"/>
      </w:pPr>
      <w:rPr>
        <w:rFonts w:ascii="Courier New" w:hAnsi="Courier New" w:cs="Courier New" w:hint="default"/>
        <w:sz w:val="16"/>
        <w:szCs w:val="16"/>
      </w:rPr>
    </w:lvl>
    <w:lvl w:ilvl="1" w:tplc="3EFCDD4E">
      <w:start w:val="3"/>
      <w:numFmt w:val="bullet"/>
      <w:lvlText w:val="-"/>
      <w:lvlJc w:val="left"/>
      <w:pPr>
        <w:ind w:left="2302" w:hanging="360"/>
      </w:pPr>
      <w:rPr>
        <w:rFonts w:ascii="Calibri" w:eastAsiaTheme="minorHAnsi" w:hAnsi="Calibri" w:cs="Calibri" w:hint="default"/>
      </w:rPr>
    </w:lvl>
    <w:lvl w:ilvl="2" w:tplc="04090005" w:tentative="1">
      <w:start w:val="1"/>
      <w:numFmt w:val="bullet"/>
      <w:lvlText w:val=""/>
      <w:lvlJc w:val="left"/>
      <w:pPr>
        <w:ind w:left="3022" w:hanging="360"/>
      </w:pPr>
      <w:rPr>
        <w:rFonts w:ascii="Wingdings" w:hAnsi="Wingdings" w:hint="default"/>
      </w:rPr>
    </w:lvl>
    <w:lvl w:ilvl="3" w:tplc="04090001" w:tentative="1">
      <w:start w:val="1"/>
      <w:numFmt w:val="bullet"/>
      <w:lvlText w:val=""/>
      <w:lvlJc w:val="left"/>
      <w:pPr>
        <w:ind w:left="3742" w:hanging="360"/>
      </w:pPr>
      <w:rPr>
        <w:rFonts w:ascii="Symbol" w:hAnsi="Symbol" w:hint="default"/>
      </w:rPr>
    </w:lvl>
    <w:lvl w:ilvl="4" w:tplc="04090003" w:tentative="1">
      <w:start w:val="1"/>
      <w:numFmt w:val="bullet"/>
      <w:lvlText w:val="o"/>
      <w:lvlJc w:val="left"/>
      <w:pPr>
        <w:ind w:left="4462" w:hanging="360"/>
      </w:pPr>
      <w:rPr>
        <w:rFonts w:ascii="Courier New" w:hAnsi="Courier New" w:cs="Courier New" w:hint="default"/>
      </w:rPr>
    </w:lvl>
    <w:lvl w:ilvl="5" w:tplc="04090005" w:tentative="1">
      <w:start w:val="1"/>
      <w:numFmt w:val="bullet"/>
      <w:lvlText w:val=""/>
      <w:lvlJc w:val="left"/>
      <w:pPr>
        <w:ind w:left="5182" w:hanging="360"/>
      </w:pPr>
      <w:rPr>
        <w:rFonts w:ascii="Wingdings" w:hAnsi="Wingdings" w:hint="default"/>
      </w:rPr>
    </w:lvl>
    <w:lvl w:ilvl="6" w:tplc="04090001" w:tentative="1">
      <w:start w:val="1"/>
      <w:numFmt w:val="bullet"/>
      <w:lvlText w:val=""/>
      <w:lvlJc w:val="left"/>
      <w:pPr>
        <w:ind w:left="5902" w:hanging="360"/>
      </w:pPr>
      <w:rPr>
        <w:rFonts w:ascii="Symbol" w:hAnsi="Symbol" w:hint="default"/>
      </w:rPr>
    </w:lvl>
    <w:lvl w:ilvl="7" w:tplc="04090003" w:tentative="1">
      <w:start w:val="1"/>
      <w:numFmt w:val="bullet"/>
      <w:lvlText w:val="o"/>
      <w:lvlJc w:val="left"/>
      <w:pPr>
        <w:ind w:left="6622" w:hanging="360"/>
      </w:pPr>
      <w:rPr>
        <w:rFonts w:ascii="Courier New" w:hAnsi="Courier New" w:cs="Courier New" w:hint="default"/>
      </w:rPr>
    </w:lvl>
    <w:lvl w:ilvl="8" w:tplc="04090005" w:tentative="1">
      <w:start w:val="1"/>
      <w:numFmt w:val="bullet"/>
      <w:lvlText w:val=""/>
      <w:lvlJc w:val="left"/>
      <w:pPr>
        <w:ind w:left="7342" w:hanging="360"/>
      </w:pPr>
      <w:rPr>
        <w:rFonts w:ascii="Wingdings" w:hAnsi="Wingdings" w:hint="default"/>
      </w:rPr>
    </w:lvl>
  </w:abstractNum>
  <w:abstractNum w:abstractNumId="3" w15:restartNumberingAfterBreak="0">
    <w:nsid w:val="24D36A2F"/>
    <w:multiLevelType w:val="hybridMultilevel"/>
    <w:tmpl w:val="FABA53E0"/>
    <w:lvl w:ilvl="0" w:tplc="E81AE392">
      <w:numFmt w:val="bullet"/>
      <w:lvlText w:val="•"/>
      <w:lvlJc w:val="left"/>
      <w:pPr>
        <w:ind w:left="720" w:hanging="360"/>
      </w:pPr>
      <w:rPr>
        <w:rFonts w:ascii="Aptos Narrow" w:eastAsiaTheme="minorHAnsi" w:hAnsi="Aptos Narrow"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D7A76"/>
    <w:multiLevelType w:val="hybridMultilevel"/>
    <w:tmpl w:val="E3B29E20"/>
    <w:lvl w:ilvl="0" w:tplc="BCB049DC">
      <w:start w:val="1"/>
      <w:numFmt w:val="lowerLetter"/>
      <w:lvlText w:val="%1)"/>
      <w:lvlJc w:val="left"/>
      <w:pPr>
        <w:ind w:left="1868" w:hanging="360"/>
      </w:pPr>
      <w:rPr>
        <w:rFonts w:hint="default"/>
      </w:rPr>
    </w:lvl>
    <w:lvl w:ilvl="1" w:tplc="04090019" w:tentative="1">
      <w:start w:val="1"/>
      <w:numFmt w:val="lowerLetter"/>
      <w:lvlText w:val="%2."/>
      <w:lvlJc w:val="left"/>
      <w:pPr>
        <w:ind w:left="2588" w:hanging="360"/>
      </w:pPr>
    </w:lvl>
    <w:lvl w:ilvl="2" w:tplc="0409001B" w:tentative="1">
      <w:start w:val="1"/>
      <w:numFmt w:val="lowerRoman"/>
      <w:lvlText w:val="%3."/>
      <w:lvlJc w:val="right"/>
      <w:pPr>
        <w:ind w:left="3308" w:hanging="180"/>
      </w:pPr>
    </w:lvl>
    <w:lvl w:ilvl="3" w:tplc="0409000F" w:tentative="1">
      <w:start w:val="1"/>
      <w:numFmt w:val="decimal"/>
      <w:lvlText w:val="%4."/>
      <w:lvlJc w:val="left"/>
      <w:pPr>
        <w:ind w:left="4028" w:hanging="360"/>
      </w:pPr>
    </w:lvl>
    <w:lvl w:ilvl="4" w:tplc="04090019" w:tentative="1">
      <w:start w:val="1"/>
      <w:numFmt w:val="lowerLetter"/>
      <w:lvlText w:val="%5."/>
      <w:lvlJc w:val="left"/>
      <w:pPr>
        <w:ind w:left="4748" w:hanging="360"/>
      </w:pPr>
    </w:lvl>
    <w:lvl w:ilvl="5" w:tplc="0409001B" w:tentative="1">
      <w:start w:val="1"/>
      <w:numFmt w:val="lowerRoman"/>
      <w:lvlText w:val="%6."/>
      <w:lvlJc w:val="right"/>
      <w:pPr>
        <w:ind w:left="5468" w:hanging="180"/>
      </w:pPr>
    </w:lvl>
    <w:lvl w:ilvl="6" w:tplc="0409000F" w:tentative="1">
      <w:start w:val="1"/>
      <w:numFmt w:val="decimal"/>
      <w:lvlText w:val="%7."/>
      <w:lvlJc w:val="left"/>
      <w:pPr>
        <w:ind w:left="6188" w:hanging="360"/>
      </w:pPr>
    </w:lvl>
    <w:lvl w:ilvl="7" w:tplc="04090019" w:tentative="1">
      <w:start w:val="1"/>
      <w:numFmt w:val="lowerLetter"/>
      <w:lvlText w:val="%8."/>
      <w:lvlJc w:val="left"/>
      <w:pPr>
        <w:ind w:left="6908" w:hanging="360"/>
      </w:pPr>
    </w:lvl>
    <w:lvl w:ilvl="8" w:tplc="0409001B" w:tentative="1">
      <w:start w:val="1"/>
      <w:numFmt w:val="lowerRoman"/>
      <w:lvlText w:val="%9."/>
      <w:lvlJc w:val="right"/>
      <w:pPr>
        <w:ind w:left="7628" w:hanging="180"/>
      </w:pPr>
    </w:lvl>
  </w:abstractNum>
  <w:abstractNum w:abstractNumId="5" w15:restartNumberingAfterBreak="0">
    <w:nsid w:val="3BE45FC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6" w15:restartNumberingAfterBreak="0">
    <w:nsid w:val="3EAE49E3"/>
    <w:multiLevelType w:val="hybridMultilevel"/>
    <w:tmpl w:val="A43AB0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AF43CCA"/>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8" w15:restartNumberingAfterBreak="0">
    <w:nsid w:val="4BCE6D66"/>
    <w:multiLevelType w:val="hybridMultilevel"/>
    <w:tmpl w:val="2850F328"/>
    <w:lvl w:ilvl="0" w:tplc="EFF2D62A">
      <w:start w:val="1"/>
      <w:numFmt w:val="bullet"/>
      <w:lvlText w:val="o"/>
      <w:lvlJc w:val="left"/>
      <w:pPr>
        <w:ind w:left="1637" w:hanging="360"/>
      </w:pPr>
      <w:rPr>
        <w:rFonts w:ascii="Courier New" w:hAnsi="Courier New" w:cs="Courier New" w:hint="default"/>
        <w:sz w:val="16"/>
        <w:szCs w:val="16"/>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9" w15:restartNumberingAfterBreak="0">
    <w:nsid w:val="4BD315BD"/>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0" w15:restartNumberingAfterBreak="0">
    <w:nsid w:val="4BE71799"/>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1" w15:restartNumberingAfterBreak="0">
    <w:nsid w:val="4F28013C"/>
    <w:multiLevelType w:val="multilevel"/>
    <w:tmpl w:val="9BB4C84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0E4A1B"/>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abstractNum w:abstractNumId="13" w15:restartNumberingAfterBreak="0">
    <w:nsid w:val="5E680F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9021B8"/>
    <w:multiLevelType w:val="hybridMultilevel"/>
    <w:tmpl w:val="97A4D6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420A01"/>
    <w:multiLevelType w:val="hybridMultilevel"/>
    <w:tmpl w:val="E3B29E20"/>
    <w:lvl w:ilvl="0" w:tplc="FFFFFFFF">
      <w:start w:val="1"/>
      <w:numFmt w:val="lowerLetter"/>
      <w:lvlText w:val="%1)"/>
      <w:lvlJc w:val="left"/>
      <w:pPr>
        <w:ind w:left="1868" w:hanging="360"/>
      </w:pPr>
      <w:rPr>
        <w:rFonts w:hint="default"/>
      </w:rPr>
    </w:lvl>
    <w:lvl w:ilvl="1" w:tplc="FFFFFFFF" w:tentative="1">
      <w:start w:val="1"/>
      <w:numFmt w:val="lowerLetter"/>
      <w:lvlText w:val="%2."/>
      <w:lvlJc w:val="left"/>
      <w:pPr>
        <w:ind w:left="2588" w:hanging="360"/>
      </w:pPr>
    </w:lvl>
    <w:lvl w:ilvl="2" w:tplc="FFFFFFFF" w:tentative="1">
      <w:start w:val="1"/>
      <w:numFmt w:val="lowerRoman"/>
      <w:lvlText w:val="%3."/>
      <w:lvlJc w:val="right"/>
      <w:pPr>
        <w:ind w:left="3308" w:hanging="180"/>
      </w:pPr>
    </w:lvl>
    <w:lvl w:ilvl="3" w:tplc="FFFFFFFF" w:tentative="1">
      <w:start w:val="1"/>
      <w:numFmt w:val="decimal"/>
      <w:lvlText w:val="%4."/>
      <w:lvlJc w:val="left"/>
      <w:pPr>
        <w:ind w:left="4028" w:hanging="360"/>
      </w:pPr>
    </w:lvl>
    <w:lvl w:ilvl="4" w:tplc="FFFFFFFF" w:tentative="1">
      <w:start w:val="1"/>
      <w:numFmt w:val="lowerLetter"/>
      <w:lvlText w:val="%5."/>
      <w:lvlJc w:val="left"/>
      <w:pPr>
        <w:ind w:left="4748" w:hanging="360"/>
      </w:pPr>
    </w:lvl>
    <w:lvl w:ilvl="5" w:tplc="FFFFFFFF" w:tentative="1">
      <w:start w:val="1"/>
      <w:numFmt w:val="lowerRoman"/>
      <w:lvlText w:val="%6."/>
      <w:lvlJc w:val="right"/>
      <w:pPr>
        <w:ind w:left="5468" w:hanging="180"/>
      </w:pPr>
    </w:lvl>
    <w:lvl w:ilvl="6" w:tplc="FFFFFFFF" w:tentative="1">
      <w:start w:val="1"/>
      <w:numFmt w:val="decimal"/>
      <w:lvlText w:val="%7."/>
      <w:lvlJc w:val="left"/>
      <w:pPr>
        <w:ind w:left="6188" w:hanging="360"/>
      </w:pPr>
    </w:lvl>
    <w:lvl w:ilvl="7" w:tplc="FFFFFFFF" w:tentative="1">
      <w:start w:val="1"/>
      <w:numFmt w:val="lowerLetter"/>
      <w:lvlText w:val="%8."/>
      <w:lvlJc w:val="left"/>
      <w:pPr>
        <w:ind w:left="6908" w:hanging="360"/>
      </w:pPr>
    </w:lvl>
    <w:lvl w:ilvl="8" w:tplc="FFFFFFFF" w:tentative="1">
      <w:start w:val="1"/>
      <w:numFmt w:val="lowerRoman"/>
      <w:lvlText w:val="%9."/>
      <w:lvlJc w:val="right"/>
      <w:pPr>
        <w:ind w:left="7628" w:hanging="180"/>
      </w:pPr>
    </w:lvl>
  </w:abstractNum>
  <w:num w:numId="1" w16cid:durableId="1639067005">
    <w:abstractNumId w:val="11"/>
  </w:num>
  <w:num w:numId="2" w16cid:durableId="305547509">
    <w:abstractNumId w:val="11"/>
  </w:num>
  <w:num w:numId="3" w16cid:durableId="1290432258">
    <w:abstractNumId w:val="13"/>
  </w:num>
  <w:num w:numId="4" w16cid:durableId="488793417">
    <w:abstractNumId w:val="11"/>
  </w:num>
  <w:num w:numId="5" w16cid:durableId="2041322223">
    <w:abstractNumId w:val="11"/>
  </w:num>
  <w:num w:numId="6" w16cid:durableId="2053075323">
    <w:abstractNumId w:val="11"/>
  </w:num>
  <w:num w:numId="7" w16cid:durableId="160705907">
    <w:abstractNumId w:val="8"/>
  </w:num>
  <w:num w:numId="8" w16cid:durableId="978025516">
    <w:abstractNumId w:val="14"/>
  </w:num>
  <w:num w:numId="9" w16cid:durableId="1661151291">
    <w:abstractNumId w:val="11"/>
  </w:num>
  <w:num w:numId="10" w16cid:durableId="1344170021">
    <w:abstractNumId w:val="1"/>
  </w:num>
  <w:num w:numId="11" w16cid:durableId="255023356">
    <w:abstractNumId w:val="11"/>
  </w:num>
  <w:num w:numId="12" w16cid:durableId="692342473">
    <w:abstractNumId w:val="6"/>
  </w:num>
  <w:num w:numId="13" w16cid:durableId="1514996895">
    <w:abstractNumId w:val="3"/>
  </w:num>
  <w:num w:numId="14" w16cid:durableId="2139447186">
    <w:abstractNumId w:val="2"/>
  </w:num>
  <w:num w:numId="15" w16cid:durableId="1770196257">
    <w:abstractNumId w:val="4"/>
  </w:num>
  <w:num w:numId="16" w16cid:durableId="1775785154">
    <w:abstractNumId w:val="11"/>
  </w:num>
  <w:num w:numId="17" w16cid:durableId="1411002249">
    <w:abstractNumId w:val="11"/>
  </w:num>
  <w:num w:numId="18" w16cid:durableId="188033376">
    <w:abstractNumId w:val="11"/>
  </w:num>
  <w:num w:numId="19" w16cid:durableId="1939100056">
    <w:abstractNumId w:val="11"/>
  </w:num>
  <w:num w:numId="20" w16cid:durableId="1153138263">
    <w:abstractNumId w:val="5"/>
  </w:num>
  <w:num w:numId="21" w16cid:durableId="1284464417">
    <w:abstractNumId w:val="11"/>
  </w:num>
  <w:num w:numId="22" w16cid:durableId="1072579444">
    <w:abstractNumId w:val="11"/>
  </w:num>
  <w:num w:numId="23" w16cid:durableId="1582324464">
    <w:abstractNumId w:val="11"/>
  </w:num>
  <w:num w:numId="24" w16cid:durableId="1706565174">
    <w:abstractNumId w:val="11"/>
  </w:num>
  <w:num w:numId="25" w16cid:durableId="803700403">
    <w:abstractNumId w:val="11"/>
  </w:num>
  <w:num w:numId="26" w16cid:durableId="1248147459">
    <w:abstractNumId w:val="11"/>
  </w:num>
  <w:num w:numId="27" w16cid:durableId="316304173">
    <w:abstractNumId w:val="11"/>
  </w:num>
  <w:num w:numId="28" w16cid:durableId="1863782272">
    <w:abstractNumId w:val="15"/>
  </w:num>
  <w:num w:numId="29" w16cid:durableId="379133808">
    <w:abstractNumId w:val="11"/>
  </w:num>
  <w:num w:numId="30" w16cid:durableId="1530488667">
    <w:abstractNumId w:val="11"/>
  </w:num>
  <w:num w:numId="31" w16cid:durableId="843670335">
    <w:abstractNumId w:val="11"/>
  </w:num>
  <w:num w:numId="32" w16cid:durableId="1226380233">
    <w:abstractNumId w:val="7"/>
  </w:num>
  <w:num w:numId="33" w16cid:durableId="932709037">
    <w:abstractNumId w:val="11"/>
  </w:num>
  <w:num w:numId="34" w16cid:durableId="1207335522">
    <w:abstractNumId w:val="11"/>
  </w:num>
  <w:num w:numId="35" w16cid:durableId="1881823991">
    <w:abstractNumId w:val="10"/>
  </w:num>
  <w:num w:numId="36" w16cid:durableId="1622689923">
    <w:abstractNumId w:val="11"/>
  </w:num>
  <w:num w:numId="37" w16cid:durableId="386806947">
    <w:abstractNumId w:val="11"/>
  </w:num>
  <w:num w:numId="38" w16cid:durableId="538278134">
    <w:abstractNumId w:val="9"/>
  </w:num>
  <w:num w:numId="39" w16cid:durableId="1388184499">
    <w:abstractNumId w:val="11"/>
  </w:num>
  <w:num w:numId="40" w16cid:durableId="232938024">
    <w:abstractNumId w:val="11"/>
  </w:num>
  <w:num w:numId="41" w16cid:durableId="930045907">
    <w:abstractNumId w:val="12"/>
  </w:num>
  <w:num w:numId="42" w16cid:durableId="1407652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61"/>
    <w:rsid w:val="000566B4"/>
    <w:rsid w:val="000B33E3"/>
    <w:rsid w:val="000D2A7C"/>
    <w:rsid w:val="001018F7"/>
    <w:rsid w:val="00177FF4"/>
    <w:rsid w:val="00191BC5"/>
    <w:rsid w:val="001D75A5"/>
    <w:rsid w:val="00206053"/>
    <w:rsid w:val="00280E9B"/>
    <w:rsid w:val="00285D93"/>
    <w:rsid w:val="002A5A56"/>
    <w:rsid w:val="002A6ACE"/>
    <w:rsid w:val="002F0647"/>
    <w:rsid w:val="003523E9"/>
    <w:rsid w:val="003602DD"/>
    <w:rsid w:val="003908E2"/>
    <w:rsid w:val="004E5259"/>
    <w:rsid w:val="004F57F8"/>
    <w:rsid w:val="005114A1"/>
    <w:rsid w:val="00513E61"/>
    <w:rsid w:val="005646F7"/>
    <w:rsid w:val="005831B7"/>
    <w:rsid w:val="005D67FD"/>
    <w:rsid w:val="00610725"/>
    <w:rsid w:val="006169B9"/>
    <w:rsid w:val="0062699A"/>
    <w:rsid w:val="00663956"/>
    <w:rsid w:val="006F6C59"/>
    <w:rsid w:val="00732638"/>
    <w:rsid w:val="0078081F"/>
    <w:rsid w:val="007D503C"/>
    <w:rsid w:val="008050DC"/>
    <w:rsid w:val="00821476"/>
    <w:rsid w:val="008460D4"/>
    <w:rsid w:val="00891AEF"/>
    <w:rsid w:val="008B5253"/>
    <w:rsid w:val="008E1C46"/>
    <w:rsid w:val="00921CC2"/>
    <w:rsid w:val="00993AEA"/>
    <w:rsid w:val="009943B9"/>
    <w:rsid w:val="00A24C52"/>
    <w:rsid w:val="00A4533E"/>
    <w:rsid w:val="00AA3D95"/>
    <w:rsid w:val="00B01D56"/>
    <w:rsid w:val="00B04823"/>
    <w:rsid w:val="00B05DA9"/>
    <w:rsid w:val="00B17FE3"/>
    <w:rsid w:val="00B30EC8"/>
    <w:rsid w:val="00B80A5C"/>
    <w:rsid w:val="00BB326D"/>
    <w:rsid w:val="00BD0915"/>
    <w:rsid w:val="00BE7D33"/>
    <w:rsid w:val="00C30D6C"/>
    <w:rsid w:val="00C85DC9"/>
    <w:rsid w:val="00CB4490"/>
    <w:rsid w:val="00CE4742"/>
    <w:rsid w:val="00D141A6"/>
    <w:rsid w:val="00D80FB4"/>
    <w:rsid w:val="00D93CE3"/>
    <w:rsid w:val="00DE33A9"/>
    <w:rsid w:val="00DF07B7"/>
    <w:rsid w:val="00E27660"/>
    <w:rsid w:val="00E35C6A"/>
    <w:rsid w:val="00F00CDF"/>
    <w:rsid w:val="00F22374"/>
    <w:rsid w:val="00FF0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6B427"/>
  <w15:chartTrackingRefBased/>
  <w15:docId w15:val="{5DC9D622-9652-43AA-8C2D-16CA8B68C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DA5"/>
    <w:pPr>
      <w:ind w:left="360"/>
      <w:jc w:val="both"/>
    </w:pPr>
    <w:rPr>
      <w:rFonts w:ascii="Aptos Narrow" w:hAnsi="Aptos Narrow"/>
      <w:color w:val="000000" w:themeColor="text1"/>
      <w:sz w:val="18"/>
      <w:szCs w:val="18"/>
    </w:rPr>
  </w:style>
  <w:style w:type="paragraph" w:styleId="Heading1">
    <w:name w:val="heading 1"/>
    <w:basedOn w:val="ListParagraph"/>
    <w:next w:val="Normal"/>
    <w:link w:val="Heading1Char"/>
    <w:uiPriority w:val="9"/>
    <w:qFormat/>
    <w:rsid w:val="00FF0DA5"/>
    <w:pPr>
      <w:numPr>
        <w:numId w:val="1"/>
      </w:numPr>
      <w:spacing w:after="0"/>
      <w:outlineLvl w:val="0"/>
    </w:pPr>
    <w:rPr>
      <w:b/>
      <w:bCs/>
      <w:smallCaps/>
      <w:sz w:val="20"/>
      <w:szCs w:val="20"/>
    </w:rPr>
  </w:style>
  <w:style w:type="paragraph" w:styleId="Heading2">
    <w:name w:val="heading 2"/>
    <w:basedOn w:val="Heading1"/>
    <w:next w:val="Normal"/>
    <w:link w:val="Heading2Char"/>
    <w:uiPriority w:val="9"/>
    <w:unhideWhenUsed/>
    <w:qFormat/>
    <w:rsid w:val="00B04823"/>
    <w:pPr>
      <w:numPr>
        <w:ilvl w:val="1"/>
      </w:numPr>
      <w:ind w:left="862" w:hanging="505"/>
      <w:outlineLvl w:val="1"/>
    </w:pPr>
    <w:rPr>
      <w:smallCaps w:val="0"/>
      <w:sz w:val="19"/>
      <w:szCs w:val="19"/>
    </w:rPr>
  </w:style>
  <w:style w:type="paragraph" w:styleId="Heading3">
    <w:name w:val="heading 3"/>
    <w:basedOn w:val="Heading2"/>
    <w:next w:val="Normal"/>
    <w:link w:val="Heading3Char"/>
    <w:uiPriority w:val="9"/>
    <w:unhideWhenUsed/>
    <w:qFormat/>
    <w:rsid w:val="008E1C46"/>
    <w:pPr>
      <w:numPr>
        <w:ilvl w:val="2"/>
      </w:numPr>
      <w:ind w:left="1508" w:hanging="646"/>
      <w:outlineLvl w:val="2"/>
    </w:pPr>
    <w:rPr>
      <w:sz w:val="18"/>
      <w:szCs w:val="18"/>
    </w:rPr>
  </w:style>
  <w:style w:type="paragraph" w:styleId="Heading4">
    <w:name w:val="heading 4"/>
    <w:basedOn w:val="Normal"/>
    <w:next w:val="Normal"/>
    <w:link w:val="Heading4Char"/>
    <w:uiPriority w:val="9"/>
    <w:semiHidden/>
    <w:unhideWhenUsed/>
    <w:qFormat/>
    <w:rsid w:val="00513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A5"/>
    <w:rPr>
      <w:rFonts w:ascii="Aptos Narrow" w:hAnsi="Aptos Narrow"/>
      <w:b/>
      <w:bCs/>
      <w:smallCaps/>
      <w:color w:val="000000" w:themeColor="text1"/>
      <w:sz w:val="20"/>
      <w:szCs w:val="20"/>
    </w:rPr>
  </w:style>
  <w:style w:type="character" w:customStyle="1" w:styleId="Heading2Char">
    <w:name w:val="Heading 2 Char"/>
    <w:basedOn w:val="DefaultParagraphFont"/>
    <w:link w:val="Heading2"/>
    <w:uiPriority w:val="9"/>
    <w:rsid w:val="00B04823"/>
    <w:rPr>
      <w:rFonts w:ascii="Aptos Narrow" w:hAnsi="Aptos Narrow"/>
      <w:b/>
      <w:bCs/>
      <w:color w:val="000000" w:themeColor="text1"/>
      <w:sz w:val="19"/>
      <w:szCs w:val="19"/>
    </w:rPr>
  </w:style>
  <w:style w:type="character" w:customStyle="1" w:styleId="Heading3Char">
    <w:name w:val="Heading 3 Char"/>
    <w:basedOn w:val="DefaultParagraphFont"/>
    <w:link w:val="Heading3"/>
    <w:uiPriority w:val="9"/>
    <w:rsid w:val="008E1C46"/>
    <w:rPr>
      <w:rFonts w:ascii="Aptos Narrow" w:hAnsi="Aptos Narrow"/>
      <w:b/>
      <w:bCs/>
      <w:color w:val="000000" w:themeColor="text1"/>
      <w:sz w:val="18"/>
      <w:szCs w:val="18"/>
    </w:rPr>
  </w:style>
  <w:style w:type="character" w:customStyle="1" w:styleId="Heading4Char">
    <w:name w:val="Heading 4 Char"/>
    <w:basedOn w:val="DefaultParagraphFont"/>
    <w:link w:val="Heading4"/>
    <w:uiPriority w:val="9"/>
    <w:semiHidden/>
    <w:rsid w:val="00513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E61"/>
    <w:rPr>
      <w:rFonts w:eastAsiaTheme="majorEastAsia" w:cstheme="majorBidi"/>
      <w:color w:val="272727" w:themeColor="text1" w:themeTint="D8"/>
    </w:rPr>
  </w:style>
  <w:style w:type="paragraph" w:styleId="Title">
    <w:name w:val="Title"/>
    <w:basedOn w:val="Normal"/>
    <w:next w:val="Normal"/>
    <w:link w:val="TitleChar"/>
    <w:uiPriority w:val="10"/>
    <w:qFormat/>
    <w:rsid w:val="00513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E61"/>
    <w:pPr>
      <w:numPr>
        <w:ilvl w:val="1"/>
      </w:numPr>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E61"/>
    <w:pPr>
      <w:spacing w:before="160"/>
      <w:jc w:val="center"/>
    </w:pPr>
    <w:rPr>
      <w:i/>
      <w:iCs/>
      <w:color w:val="404040" w:themeColor="text1" w:themeTint="BF"/>
    </w:rPr>
  </w:style>
  <w:style w:type="character" w:customStyle="1" w:styleId="QuoteChar">
    <w:name w:val="Quote Char"/>
    <w:basedOn w:val="DefaultParagraphFont"/>
    <w:link w:val="Quote"/>
    <w:uiPriority w:val="29"/>
    <w:rsid w:val="00513E61"/>
    <w:rPr>
      <w:i/>
      <w:iCs/>
      <w:color w:val="404040" w:themeColor="text1" w:themeTint="BF"/>
    </w:rPr>
  </w:style>
  <w:style w:type="paragraph" w:styleId="ListParagraph">
    <w:name w:val="List Paragraph"/>
    <w:basedOn w:val="Normal"/>
    <w:uiPriority w:val="34"/>
    <w:qFormat/>
    <w:rsid w:val="00513E61"/>
    <w:pPr>
      <w:ind w:left="720"/>
      <w:contextualSpacing/>
    </w:pPr>
  </w:style>
  <w:style w:type="character" w:styleId="IntenseEmphasis">
    <w:name w:val="Intense Emphasis"/>
    <w:basedOn w:val="DefaultParagraphFont"/>
    <w:uiPriority w:val="21"/>
    <w:qFormat/>
    <w:rsid w:val="00513E61"/>
    <w:rPr>
      <w:i/>
      <w:iCs/>
      <w:color w:val="0F4761" w:themeColor="accent1" w:themeShade="BF"/>
    </w:rPr>
  </w:style>
  <w:style w:type="paragraph" w:styleId="IntenseQuote">
    <w:name w:val="Intense Quote"/>
    <w:basedOn w:val="Normal"/>
    <w:next w:val="Normal"/>
    <w:link w:val="IntenseQuoteChar"/>
    <w:uiPriority w:val="30"/>
    <w:qFormat/>
    <w:rsid w:val="00513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E61"/>
    <w:rPr>
      <w:i/>
      <w:iCs/>
      <w:color w:val="0F4761" w:themeColor="accent1" w:themeShade="BF"/>
    </w:rPr>
  </w:style>
  <w:style w:type="character" w:styleId="IntenseReference">
    <w:name w:val="Intense Reference"/>
    <w:basedOn w:val="DefaultParagraphFont"/>
    <w:uiPriority w:val="32"/>
    <w:qFormat/>
    <w:rsid w:val="00513E61"/>
    <w:rPr>
      <w:b/>
      <w:bCs/>
      <w:smallCaps/>
      <w:color w:val="0F4761" w:themeColor="accent1" w:themeShade="BF"/>
      <w:spacing w:val="5"/>
    </w:rPr>
  </w:style>
  <w:style w:type="paragraph" w:styleId="Header">
    <w:name w:val="header"/>
    <w:basedOn w:val="Normal"/>
    <w:link w:val="HeaderChar"/>
    <w:uiPriority w:val="99"/>
    <w:unhideWhenUsed/>
    <w:rsid w:val="00513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E61"/>
  </w:style>
  <w:style w:type="paragraph" w:styleId="Footer">
    <w:name w:val="footer"/>
    <w:basedOn w:val="Normal"/>
    <w:link w:val="FooterChar"/>
    <w:uiPriority w:val="99"/>
    <w:unhideWhenUsed/>
    <w:rsid w:val="00513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3E61"/>
  </w:style>
  <w:style w:type="table" w:styleId="TableGrid">
    <w:name w:val="Table Grid"/>
    <w:basedOn w:val="TableNormal"/>
    <w:uiPriority w:val="39"/>
    <w:rsid w:val="0051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5</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13</cp:revision>
  <dcterms:created xsi:type="dcterms:W3CDTF">2026-03-03T05:39:00Z</dcterms:created>
  <dcterms:modified xsi:type="dcterms:W3CDTF">2026-03-03T16:50:00Z</dcterms:modified>
</cp:coreProperties>
</file>