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26EAF" w14:textId="152DB12E" w:rsidR="1FFA57C5" w:rsidRDefault="1FFA57C5" w:rsidP="4FE7342D">
      <w:pPr>
        <w:spacing w:line="240" w:lineRule="auto"/>
        <w:jc w:val="center"/>
        <w:rPr>
          <w:rFonts w:ascii="Century Gothic" w:eastAsia="Century Gothic" w:hAnsi="Century Gothic" w:cs="Century Gothic"/>
          <w:b/>
          <w:bCs/>
          <w:color w:val="0E2740"/>
          <w:sz w:val="32"/>
          <w:szCs w:val="32"/>
        </w:rPr>
      </w:pPr>
      <w:r w:rsidRPr="4FE7342D">
        <w:rPr>
          <w:rFonts w:ascii="Century Gothic" w:eastAsia="Century Gothic" w:hAnsi="Century Gothic" w:cs="Century Gothic"/>
          <w:b/>
          <w:bCs/>
          <w:color w:val="0E2740"/>
          <w:sz w:val="32"/>
          <w:szCs w:val="32"/>
        </w:rPr>
        <w:t xml:space="preserve">Identificación de zonas sísmicas importantes a través de </w:t>
      </w:r>
      <w:proofErr w:type="spellStart"/>
      <w:r w:rsidRPr="4FE7342D">
        <w:rPr>
          <w:rFonts w:ascii="Century Gothic" w:eastAsia="Century Gothic" w:hAnsi="Century Gothic" w:cs="Century Gothic"/>
          <w:b/>
          <w:bCs/>
          <w:color w:val="0E2740"/>
          <w:sz w:val="32"/>
          <w:szCs w:val="32"/>
        </w:rPr>
        <w:t>clusterización</w:t>
      </w:r>
      <w:proofErr w:type="spellEnd"/>
      <w:r w:rsidRPr="4FE7342D">
        <w:rPr>
          <w:rFonts w:ascii="Century Gothic" w:eastAsia="Century Gothic" w:hAnsi="Century Gothic" w:cs="Century Gothic"/>
          <w:b/>
          <w:bCs/>
          <w:color w:val="0E2740"/>
          <w:sz w:val="32"/>
          <w:szCs w:val="32"/>
        </w:rPr>
        <w:t xml:space="preserve"> y puntos calientes</w:t>
      </w:r>
    </w:p>
    <w:p w14:paraId="59585108" w14:textId="22D6F0D4" w:rsidR="298D9594" w:rsidRDefault="298D9594" w:rsidP="50F22EA5">
      <w:pPr>
        <w:spacing w:line="240" w:lineRule="auto"/>
        <w:jc w:val="center"/>
        <w:rPr>
          <w:rFonts w:ascii="Aptos" w:eastAsia="Aptos" w:hAnsi="Aptos" w:cs="Aptos"/>
          <w:b/>
          <w:bCs/>
          <w:color w:val="153D63" w:themeColor="text2" w:themeTint="E6"/>
          <w:sz w:val="22"/>
          <w:szCs w:val="22"/>
        </w:rPr>
      </w:pPr>
      <w:r w:rsidRPr="50F22EA5">
        <w:rPr>
          <w:rFonts w:ascii="Aptos" w:eastAsia="Aptos" w:hAnsi="Aptos" w:cs="Aptos"/>
          <w:b/>
          <w:bCs/>
          <w:color w:val="153D63" w:themeColor="text2" w:themeTint="E6"/>
          <w:sz w:val="22"/>
          <w:szCs w:val="22"/>
        </w:rPr>
        <w:t>RESUMEN</w:t>
      </w:r>
    </w:p>
    <w:p w14:paraId="6025796F" w14:textId="3EA1A750" w:rsidR="12499209" w:rsidRDefault="12499209" w:rsidP="36347667">
      <w:pPr>
        <w:spacing w:before="240" w:after="240" w:line="240" w:lineRule="auto"/>
        <w:jc w:val="both"/>
        <w:rPr>
          <w:rFonts w:ascii="Aptos" w:eastAsia="Aptos" w:hAnsi="Aptos" w:cs="Aptos"/>
          <w:sz w:val="22"/>
          <w:szCs w:val="22"/>
        </w:rPr>
      </w:pPr>
      <w:r w:rsidRPr="4FE7342D">
        <w:rPr>
          <w:rFonts w:ascii="Aptos" w:eastAsia="Aptos" w:hAnsi="Aptos" w:cs="Aptos"/>
          <w:sz w:val="22"/>
          <w:szCs w:val="22"/>
        </w:rPr>
        <w:t>Colombia, debido a su complejo contexto geológico, experimenta más de 2000 sismos cada mes, los cuales pueden tener un impacto significativo en centros poblados, infraestructuras y la seguridad de sus habitantes. Est</w:t>
      </w:r>
      <w:r w:rsidR="612E8134" w:rsidRPr="4FE7342D">
        <w:rPr>
          <w:rFonts w:ascii="Aptos" w:eastAsia="Aptos" w:hAnsi="Aptos" w:cs="Aptos"/>
          <w:sz w:val="22"/>
          <w:szCs w:val="22"/>
        </w:rPr>
        <w:t>o</w:t>
      </w:r>
      <w:r w:rsidRPr="4FE7342D">
        <w:rPr>
          <w:rFonts w:ascii="Aptos" w:eastAsia="Aptos" w:hAnsi="Aptos" w:cs="Aptos"/>
          <w:sz w:val="22"/>
          <w:szCs w:val="22"/>
        </w:rPr>
        <w:t xml:space="preserve"> subraya la importancia</w:t>
      </w:r>
      <w:r w:rsidR="539B91EE" w:rsidRPr="4FE7342D">
        <w:rPr>
          <w:rFonts w:ascii="Aptos" w:eastAsia="Aptos" w:hAnsi="Aptos" w:cs="Aptos"/>
          <w:sz w:val="22"/>
          <w:szCs w:val="22"/>
        </w:rPr>
        <w:t xml:space="preserve"> de analizar</w:t>
      </w:r>
      <w:r w:rsidRPr="4FE7342D">
        <w:rPr>
          <w:rFonts w:ascii="Aptos" w:eastAsia="Aptos" w:hAnsi="Aptos" w:cs="Aptos"/>
          <w:sz w:val="22"/>
          <w:szCs w:val="22"/>
        </w:rPr>
        <w:t xml:space="preserve"> los catálogos de sismicidad</w:t>
      </w:r>
      <w:r w:rsidR="327B7CD7" w:rsidRPr="4FE7342D">
        <w:rPr>
          <w:rFonts w:ascii="Aptos" w:eastAsia="Aptos" w:hAnsi="Aptos" w:cs="Aptos"/>
          <w:sz w:val="22"/>
          <w:szCs w:val="22"/>
        </w:rPr>
        <w:t xml:space="preserve"> para</w:t>
      </w:r>
      <w:r w:rsidRPr="4FE7342D">
        <w:rPr>
          <w:rFonts w:ascii="Aptos" w:eastAsia="Aptos" w:hAnsi="Aptos" w:cs="Aptos"/>
          <w:sz w:val="22"/>
          <w:szCs w:val="22"/>
        </w:rPr>
        <w:t xml:space="preserve"> ofrecer valiosas aproximaciones para modelizar la actividad sísmica</w:t>
      </w:r>
      <w:r w:rsidR="3154789C" w:rsidRPr="4FE7342D">
        <w:rPr>
          <w:rFonts w:ascii="Aptos" w:eastAsia="Aptos" w:hAnsi="Aptos" w:cs="Aptos"/>
          <w:sz w:val="22"/>
          <w:szCs w:val="22"/>
        </w:rPr>
        <w:t>.</w:t>
      </w:r>
    </w:p>
    <w:p w14:paraId="5BD75339" w14:textId="05510D9F" w:rsidR="4AEE4328" w:rsidRDefault="12499209" w:rsidP="4FE7342D">
      <w:pPr>
        <w:spacing w:before="240" w:after="240" w:line="240" w:lineRule="auto"/>
        <w:jc w:val="both"/>
        <w:rPr>
          <w:rFonts w:eastAsiaTheme="minorEastAsia"/>
          <w:sz w:val="22"/>
          <w:szCs w:val="22"/>
        </w:rPr>
      </w:pPr>
      <w:r w:rsidRPr="4FE7342D">
        <w:rPr>
          <w:rFonts w:ascii="Aptos" w:eastAsia="Aptos" w:hAnsi="Aptos" w:cs="Aptos"/>
          <w:sz w:val="22"/>
          <w:szCs w:val="22"/>
        </w:rPr>
        <w:t>En este trabajo</w:t>
      </w:r>
      <w:r w:rsidR="7E9B6670" w:rsidRPr="4FE7342D">
        <w:rPr>
          <w:rFonts w:ascii="Aptos" w:eastAsia="Aptos" w:hAnsi="Aptos" w:cs="Aptos"/>
          <w:sz w:val="22"/>
          <w:szCs w:val="22"/>
        </w:rPr>
        <w:t xml:space="preserve"> </w:t>
      </w:r>
      <w:r w:rsidRPr="4FE7342D">
        <w:rPr>
          <w:rFonts w:ascii="Aptos" w:eastAsia="Aptos" w:hAnsi="Aptos" w:cs="Aptos"/>
          <w:sz w:val="22"/>
          <w:szCs w:val="22"/>
        </w:rPr>
        <w:t>s</w:t>
      </w:r>
      <w:r w:rsidR="7E9B6670" w:rsidRPr="4FE7342D">
        <w:rPr>
          <w:rFonts w:ascii="Aptos" w:eastAsia="Aptos" w:hAnsi="Aptos" w:cs="Aptos"/>
          <w:sz w:val="22"/>
          <w:szCs w:val="22"/>
        </w:rPr>
        <w:t>e abordó</w:t>
      </w:r>
      <w:r w:rsidRPr="4FE7342D">
        <w:rPr>
          <w:rFonts w:ascii="Aptos" w:eastAsia="Aptos" w:hAnsi="Aptos" w:cs="Aptos"/>
          <w:sz w:val="22"/>
          <w:szCs w:val="22"/>
        </w:rPr>
        <w:t xml:space="preserve"> el desafío de la agrupación de los eventos sísmicos </w:t>
      </w:r>
      <w:r w:rsidR="0F1F46A2" w:rsidRPr="4FE7342D">
        <w:rPr>
          <w:rFonts w:ascii="Aptos" w:eastAsia="Aptos" w:hAnsi="Aptos" w:cs="Aptos"/>
          <w:sz w:val="22"/>
          <w:szCs w:val="22"/>
        </w:rPr>
        <w:t>superficiales (profundidad menor o igual a 30 km)</w:t>
      </w:r>
      <w:r w:rsidR="55631A18" w:rsidRPr="4FE7342D">
        <w:rPr>
          <w:rFonts w:ascii="Aptos" w:eastAsia="Aptos" w:hAnsi="Aptos" w:cs="Aptos"/>
          <w:sz w:val="22"/>
          <w:szCs w:val="22"/>
        </w:rPr>
        <w:t xml:space="preserve"> </w:t>
      </w:r>
      <w:r w:rsidR="0F1F46A2" w:rsidRPr="4FE7342D">
        <w:rPr>
          <w:rFonts w:ascii="Aptos" w:eastAsia="Aptos" w:hAnsi="Aptos" w:cs="Aptos"/>
          <w:sz w:val="22"/>
          <w:szCs w:val="22"/>
        </w:rPr>
        <w:t>ocurridos</w:t>
      </w:r>
      <w:r w:rsidRPr="4FE7342D">
        <w:rPr>
          <w:rFonts w:ascii="Aptos" w:eastAsia="Aptos" w:hAnsi="Aptos" w:cs="Aptos"/>
          <w:sz w:val="22"/>
          <w:szCs w:val="22"/>
        </w:rPr>
        <w:t xml:space="preserve"> en Colombia desde </w:t>
      </w:r>
      <w:r w:rsidRPr="4FE7342D">
        <w:rPr>
          <w:sz w:val="22"/>
          <w:szCs w:val="22"/>
        </w:rPr>
        <w:t>200</w:t>
      </w:r>
      <w:r w:rsidR="47A4D4B9" w:rsidRPr="4FE7342D">
        <w:rPr>
          <w:sz w:val="22"/>
          <w:szCs w:val="22"/>
        </w:rPr>
        <w:t>9</w:t>
      </w:r>
      <w:r w:rsidRPr="4FE7342D">
        <w:rPr>
          <w:rFonts w:ascii="Aptos" w:eastAsia="Aptos" w:hAnsi="Aptos" w:cs="Aptos"/>
          <w:sz w:val="22"/>
          <w:szCs w:val="22"/>
        </w:rPr>
        <w:t xml:space="preserve"> hasta 2024</w:t>
      </w:r>
      <w:r w:rsidR="40308C27" w:rsidRPr="4FE7342D">
        <w:rPr>
          <w:rFonts w:ascii="Aptos" w:eastAsia="Aptos" w:hAnsi="Aptos" w:cs="Aptos"/>
          <w:sz w:val="22"/>
          <w:szCs w:val="22"/>
        </w:rPr>
        <w:t xml:space="preserve"> mediante la aplicación de diferentes enfoques de </w:t>
      </w:r>
      <w:proofErr w:type="spellStart"/>
      <w:r w:rsidR="40308C27" w:rsidRPr="4FE7342D">
        <w:rPr>
          <w:rFonts w:ascii="Aptos" w:eastAsia="Aptos" w:hAnsi="Aptos" w:cs="Aptos"/>
          <w:sz w:val="22"/>
          <w:szCs w:val="22"/>
        </w:rPr>
        <w:t>clustering</w:t>
      </w:r>
      <w:proofErr w:type="spellEnd"/>
      <w:r w:rsidR="0FD37323" w:rsidRPr="4FE7342D">
        <w:rPr>
          <w:rFonts w:ascii="Aptos" w:eastAsia="Aptos" w:hAnsi="Aptos" w:cs="Aptos"/>
          <w:sz w:val="22"/>
          <w:szCs w:val="22"/>
        </w:rPr>
        <w:t xml:space="preserve"> y obtención de puntos calientes</w:t>
      </w:r>
      <w:r w:rsidR="1C478FD9" w:rsidRPr="4FE7342D">
        <w:rPr>
          <w:rFonts w:ascii="Aptos" w:eastAsia="Aptos" w:hAnsi="Aptos" w:cs="Aptos"/>
          <w:sz w:val="22"/>
          <w:szCs w:val="22"/>
        </w:rPr>
        <w:t xml:space="preserve">.  </w:t>
      </w:r>
      <w:r w:rsidR="453E0A25" w:rsidRPr="4FE7342D">
        <w:rPr>
          <w:rFonts w:ascii="Aptos" w:eastAsia="Aptos" w:hAnsi="Aptos" w:cs="Aptos"/>
          <w:sz w:val="22"/>
          <w:szCs w:val="22"/>
        </w:rPr>
        <w:t xml:space="preserve">La base de datos fue proporcionada por el Servicio Geológico Colombiano y </w:t>
      </w:r>
      <w:r w:rsidR="1617794F" w:rsidRPr="4FE7342D">
        <w:rPr>
          <w:rFonts w:ascii="Aptos" w:eastAsia="Aptos" w:hAnsi="Aptos" w:cs="Aptos"/>
          <w:sz w:val="22"/>
          <w:szCs w:val="22"/>
        </w:rPr>
        <w:t xml:space="preserve">se </w:t>
      </w:r>
      <w:r w:rsidR="20FE2EB7" w:rsidRPr="4FE7342D">
        <w:rPr>
          <w:rFonts w:ascii="Aptos" w:eastAsia="Aptos" w:hAnsi="Aptos" w:cs="Aptos"/>
          <w:sz w:val="22"/>
          <w:szCs w:val="22"/>
        </w:rPr>
        <w:t>empleó</w:t>
      </w:r>
      <w:r w:rsidRPr="4FE7342D">
        <w:rPr>
          <w:rFonts w:ascii="Aptos" w:eastAsia="Aptos" w:hAnsi="Aptos" w:cs="Aptos"/>
          <w:sz w:val="22"/>
          <w:szCs w:val="22"/>
        </w:rPr>
        <w:t xml:space="preserve"> </w:t>
      </w:r>
      <w:r w:rsidR="10D41A14" w:rsidRPr="4FE7342D">
        <w:rPr>
          <w:rFonts w:ascii="Aptos" w:eastAsia="Aptos" w:hAnsi="Aptos" w:cs="Aptos"/>
          <w:sz w:val="22"/>
          <w:szCs w:val="22"/>
        </w:rPr>
        <w:t xml:space="preserve">características como </w:t>
      </w:r>
      <w:r w:rsidRPr="4FE7342D">
        <w:rPr>
          <w:rFonts w:ascii="Aptos" w:eastAsia="Aptos" w:hAnsi="Aptos" w:cs="Aptos"/>
          <w:sz w:val="22"/>
          <w:szCs w:val="22"/>
        </w:rPr>
        <w:t>magnitud</w:t>
      </w:r>
      <w:r w:rsidR="1D7F5F9F" w:rsidRPr="4FE7342D">
        <w:rPr>
          <w:rFonts w:ascii="Aptos" w:eastAsia="Aptos" w:hAnsi="Aptos" w:cs="Aptos"/>
          <w:sz w:val="22"/>
          <w:szCs w:val="22"/>
        </w:rPr>
        <w:t xml:space="preserve"> y</w:t>
      </w:r>
      <w:r w:rsidRPr="4FE7342D">
        <w:rPr>
          <w:rFonts w:ascii="Aptos" w:eastAsia="Aptos" w:hAnsi="Aptos" w:cs="Aptos"/>
          <w:sz w:val="22"/>
          <w:szCs w:val="22"/>
        </w:rPr>
        <w:t xml:space="preserve"> profundidad</w:t>
      </w:r>
      <w:r w:rsidR="124EDC24" w:rsidRPr="4FE7342D">
        <w:rPr>
          <w:rFonts w:ascii="Aptos" w:eastAsia="Aptos" w:hAnsi="Aptos" w:cs="Aptos"/>
          <w:sz w:val="22"/>
          <w:szCs w:val="22"/>
        </w:rPr>
        <w:t xml:space="preserve"> de </w:t>
      </w:r>
      <w:r w:rsidRPr="4FE7342D">
        <w:rPr>
          <w:rFonts w:ascii="Aptos" w:eastAsia="Aptos" w:hAnsi="Aptos" w:cs="Aptos"/>
          <w:sz w:val="22"/>
          <w:szCs w:val="22"/>
        </w:rPr>
        <w:t xml:space="preserve">cada evento. </w:t>
      </w:r>
    </w:p>
    <w:p w14:paraId="071CE968" w14:textId="36D4EC56" w:rsidR="4AEE4328" w:rsidRDefault="7937F3D4" w:rsidP="4FE7342D">
      <w:pPr>
        <w:spacing w:before="240" w:after="240" w:line="240" w:lineRule="auto"/>
        <w:jc w:val="both"/>
        <w:rPr>
          <w:rFonts w:eastAsiaTheme="minorEastAsia"/>
          <w:sz w:val="22"/>
          <w:szCs w:val="22"/>
        </w:rPr>
      </w:pPr>
      <w:r w:rsidRPr="4FE7342D">
        <w:rPr>
          <w:rFonts w:ascii="Aptos" w:eastAsia="Aptos" w:hAnsi="Aptos" w:cs="Aptos"/>
          <w:sz w:val="22"/>
          <w:szCs w:val="22"/>
        </w:rPr>
        <w:t>Lo</w:t>
      </w:r>
      <w:r w:rsidR="4C7A1A16" w:rsidRPr="4FE7342D">
        <w:rPr>
          <w:rFonts w:ascii="Aptos" w:eastAsia="Aptos" w:hAnsi="Aptos" w:cs="Aptos"/>
          <w:sz w:val="22"/>
          <w:szCs w:val="22"/>
        </w:rPr>
        <w:t xml:space="preserve"> </w:t>
      </w:r>
      <w:r w:rsidR="621D9C07" w:rsidRPr="4FE7342D">
        <w:rPr>
          <w:rFonts w:ascii="Aptos" w:eastAsia="Aptos" w:hAnsi="Aptos" w:cs="Aptos"/>
          <w:sz w:val="22"/>
          <w:szCs w:val="22"/>
        </w:rPr>
        <w:t xml:space="preserve">mejores </w:t>
      </w:r>
      <w:r w:rsidR="4C7A1A16" w:rsidRPr="4FE7342D">
        <w:rPr>
          <w:rFonts w:ascii="Aptos" w:eastAsia="Aptos" w:hAnsi="Aptos" w:cs="Aptos"/>
          <w:sz w:val="22"/>
          <w:szCs w:val="22"/>
        </w:rPr>
        <w:t xml:space="preserve">resultados </w:t>
      </w:r>
      <w:r w:rsidR="39BCCEC0" w:rsidRPr="4FE7342D">
        <w:rPr>
          <w:rFonts w:ascii="Aptos" w:eastAsia="Aptos" w:hAnsi="Aptos" w:cs="Aptos"/>
          <w:sz w:val="22"/>
          <w:szCs w:val="22"/>
        </w:rPr>
        <w:t xml:space="preserve">fueron obtenidos </w:t>
      </w:r>
      <w:r w:rsidR="4C7A1A16" w:rsidRPr="4FE7342D">
        <w:rPr>
          <w:rFonts w:ascii="Aptos" w:eastAsia="Aptos" w:hAnsi="Aptos" w:cs="Aptos"/>
          <w:sz w:val="22"/>
          <w:szCs w:val="22"/>
        </w:rPr>
        <w:t xml:space="preserve">con </w:t>
      </w:r>
      <w:proofErr w:type="spellStart"/>
      <w:r w:rsidR="4C7A1A16" w:rsidRPr="4FE7342D">
        <w:rPr>
          <w:rFonts w:ascii="Aptos" w:eastAsia="Aptos" w:hAnsi="Aptos" w:cs="Aptos"/>
          <w:sz w:val="22"/>
          <w:szCs w:val="22"/>
        </w:rPr>
        <w:t>Kernel</w:t>
      </w:r>
      <w:proofErr w:type="spellEnd"/>
      <w:r w:rsidR="4C7A1A16" w:rsidRPr="4FE7342D">
        <w:rPr>
          <w:rFonts w:ascii="Aptos" w:eastAsia="Aptos" w:hAnsi="Aptos" w:cs="Aptos"/>
          <w:sz w:val="22"/>
          <w:szCs w:val="22"/>
        </w:rPr>
        <w:t xml:space="preserve"> </w:t>
      </w:r>
      <w:proofErr w:type="spellStart"/>
      <w:r w:rsidR="4C7A1A16" w:rsidRPr="4FE7342D">
        <w:rPr>
          <w:rFonts w:ascii="Aptos" w:eastAsia="Aptos" w:hAnsi="Aptos" w:cs="Aptos"/>
          <w:sz w:val="22"/>
          <w:szCs w:val="22"/>
        </w:rPr>
        <w:t>Density</w:t>
      </w:r>
      <w:proofErr w:type="spellEnd"/>
      <w:r w:rsidR="4C7A1A16" w:rsidRPr="4FE7342D">
        <w:rPr>
          <w:rFonts w:ascii="Aptos" w:eastAsia="Aptos" w:hAnsi="Aptos" w:cs="Aptos"/>
          <w:sz w:val="22"/>
          <w:szCs w:val="22"/>
        </w:rPr>
        <w:t xml:space="preserve"> </w:t>
      </w:r>
      <w:proofErr w:type="spellStart"/>
      <w:r w:rsidR="4C7A1A16" w:rsidRPr="4FE7342D">
        <w:rPr>
          <w:rFonts w:ascii="Aptos" w:eastAsia="Aptos" w:hAnsi="Aptos" w:cs="Aptos"/>
          <w:sz w:val="22"/>
          <w:szCs w:val="22"/>
        </w:rPr>
        <w:t>Estimation</w:t>
      </w:r>
      <w:proofErr w:type="spellEnd"/>
      <w:r w:rsidR="4C7A1A16" w:rsidRPr="4FE7342D">
        <w:rPr>
          <w:rFonts w:ascii="Aptos" w:eastAsia="Aptos" w:hAnsi="Aptos" w:cs="Aptos"/>
          <w:sz w:val="22"/>
          <w:szCs w:val="22"/>
        </w:rPr>
        <w:t xml:space="preserve"> </w:t>
      </w:r>
      <w:r w:rsidR="3F8AD308" w:rsidRPr="4FE7342D">
        <w:rPr>
          <w:rFonts w:ascii="Aptos" w:eastAsia="Aptos" w:hAnsi="Aptos" w:cs="Aptos"/>
          <w:sz w:val="22"/>
          <w:szCs w:val="22"/>
        </w:rPr>
        <w:t xml:space="preserve">(KDE) y DBSCAN puesto que identifica patrones importantes de sismicidad que </w:t>
      </w:r>
      <w:r w:rsidR="68F80A77" w:rsidRPr="4FE7342D">
        <w:rPr>
          <w:rFonts w:ascii="Aptos" w:eastAsia="Aptos" w:hAnsi="Aptos" w:cs="Aptos"/>
          <w:sz w:val="22"/>
          <w:szCs w:val="22"/>
        </w:rPr>
        <w:t>coincid</w:t>
      </w:r>
      <w:r w:rsidR="5EBC6E94" w:rsidRPr="4FE7342D">
        <w:rPr>
          <w:rFonts w:ascii="Aptos" w:eastAsia="Aptos" w:hAnsi="Aptos" w:cs="Aptos"/>
          <w:sz w:val="22"/>
          <w:szCs w:val="22"/>
        </w:rPr>
        <w:t xml:space="preserve">en </w:t>
      </w:r>
      <w:r w:rsidR="68F80A77" w:rsidRPr="4FE7342D">
        <w:rPr>
          <w:rFonts w:ascii="Aptos" w:eastAsia="Aptos" w:hAnsi="Aptos" w:cs="Aptos"/>
          <w:sz w:val="22"/>
          <w:szCs w:val="22"/>
        </w:rPr>
        <w:t xml:space="preserve">con la distribución de fallas activas, las cuales pueden ser generadoras de sismos. </w:t>
      </w:r>
      <w:r w:rsidR="3EB64518" w:rsidRPr="4FE7342D">
        <w:rPr>
          <w:rFonts w:ascii="Aptos" w:eastAsia="Aptos" w:hAnsi="Aptos" w:cs="Aptos"/>
          <w:sz w:val="22"/>
          <w:szCs w:val="22"/>
        </w:rPr>
        <w:t xml:space="preserve"> </w:t>
      </w:r>
      <w:r w:rsidR="33B80166" w:rsidRPr="4FE7342D">
        <w:rPr>
          <w:rFonts w:ascii="Aptos" w:eastAsia="Aptos" w:hAnsi="Aptos" w:cs="Aptos"/>
          <w:sz w:val="22"/>
          <w:szCs w:val="22"/>
        </w:rPr>
        <w:t xml:space="preserve">Se identificaron zonas en los departamentos del Meta, Huila, Chocó, Norte de Santander y Santander, lo que </w:t>
      </w:r>
      <w:r w:rsidR="33B80166" w:rsidRPr="4FE7342D">
        <w:rPr>
          <w:rFonts w:eastAsiaTheme="minorEastAsia"/>
          <w:sz w:val="22"/>
          <w:szCs w:val="22"/>
        </w:rPr>
        <w:t>resulta valioso para la implementación de estrategias de densificación de estaciones sismológicas, así como para mejorar los planes de gestión del riesgo y ordenamiento territorial</w:t>
      </w:r>
      <w:r w:rsidR="7A42CD85" w:rsidRPr="4FE7342D">
        <w:rPr>
          <w:rFonts w:eastAsiaTheme="minorEastAsia"/>
          <w:sz w:val="22"/>
          <w:szCs w:val="22"/>
        </w:rPr>
        <w:t xml:space="preserve"> de dichas regiones.</w:t>
      </w:r>
    </w:p>
    <w:p w14:paraId="7BB6713C" w14:textId="291A5F03" w:rsidR="4AEE4328" w:rsidRDefault="4AEE4328" w:rsidP="4FE7342D">
      <w:pPr>
        <w:spacing w:line="240" w:lineRule="auto"/>
        <w:jc w:val="both"/>
        <w:rPr>
          <w:rFonts w:ascii="Aptos" w:eastAsia="Aptos" w:hAnsi="Aptos" w:cs="Aptos"/>
          <w:b/>
          <w:bCs/>
          <w:color w:val="153D63" w:themeColor="text2" w:themeTint="E6"/>
          <w:sz w:val="22"/>
          <w:szCs w:val="22"/>
        </w:rPr>
      </w:pPr>
      <w:r w:rsidRPr="4FE7342D">
        <w:rPr>
          <w:rFonts w:eastAsiaTheme="minorEastAsia"/>
          <w:b/>
          <w:bCs/>
          <w:color w:val="0E2740"/>
          <w:sz w:val="22"/>
          <w:szCs w:val="22"/>
        </w:rPr>
        <w:t>INTRODUCCIÓN</w:t>
      </w:r>
    </w:p>
    <w:p w14:paraId="72A3E89E" w14:textId="1356D624" w:rsidR="5A99B32E" w:rsidRDefault="5A99B32E" w:rsidP="36347667">
      <w:pPr>
        <w:spacing w:before="240" w:after="240" w:line="240" w:lineRule="auto"/>
        <w:jc w:val="both"/>
        <w:rPr>
          <w:rFonts w:ascii="Aptos" w:eastAsia="Aptos" w:hAnsi="Aptos" w:cs="Aptos"/>
          <w:sz w:val="22"/>
          <w:szCs w:val="22"/>
        </w:rPr>
      </w:pPr>
      <w:r w:rsidRPr="4FE7342D">
        <w:rPr>
          <w:rFonts w:ascii="Aptos" w:eastAsia="Aptos" w:hAnsi="Aptos" w:cs="Aptos"/>
          <w:sz w:val="22"/>
          <w:szCs w:val="22"/>
        </w:rPr>
        <w:t xml:space="preserve">Colombia </w:t>
      </w:r>
      <w:r w:rsidR="0B44674F" w:rsidRPr="4FE7342D">
        <w:rPr>
          <w:rFonts w:ascii="Aptos" w:eastAsia="Aptos" w:hAnsi="Aptos" w:cs="Aptos"/>
          <w:sz w:val="22"/>
          <w:szCs w:val="22"/>
        </w:rPr>
        <w:t xml:space="preserve">es un país sísmicamente activo, ya que </w:t>
      </w:r>
      <w:r w:rsidRPr="4FE7342D">
        <w:rPr>
          <w:rFonts w:ascii="Aptos" w:eastAsia="Aptos" w:hAnsi="Aptos" w:cs="Aptos"/>
          <w:sz w:val="22"/>
          <w:szCs w:val="22"/>
        </w:rPr>
        <w:t>se encuentra ubicado en la esquina noroccidental de Suramérica, donde convergen varias placas tectónicas</w:t>
      </w:r>
      <w:r w:rsidR="28416106" w:rsidRPr="4FE7342D">
        <w:rPr>
          <w:rFonts w:ascii="Aptos" w:eastAsia="Aptos" w:hAnsi="Aptos" w:cs="Aptos"/>
          <w:sz w:val="22"/>
          <w:szCs w:val="22"/>
        </w:rPr>
        <w:t xml:space="preserve"> (</w:t>
      </w:r>
      <w:proofErr w:type="spellStart"/>
      <w:r w:rsidR="28416106" w:rsidRPr="4FE7342D">
        <w:rPr>
          <w:rFonts w:eastAsiaTheme="minorEastAsia"/>
          <w:sz w:val="22"/>
          <w:szCs w:val="22"/>
        </w:rPr>
        <w:t>Bird</w:t>
      </w:r>
      <w:proofErr w:type="spellEnd"/>
      <w:r w:rsidR="28416106" w:rsidRPr="4FE7342D">
        <w:rPr>
          <w:rFonts w:eastAsiaTheme="minorEastAsia"/>
          <w:sz w:val="22"/>
          <w:szCs w:val="22"/>
        </w:rPr>
        <w:t>, 2003</w:t>
      </w:r>
      <w:r w:rsidR="227AB366" w:rsidRPr="4FE7342D">
        <w:rPr>
          <w:rFonts w:eastAsiaTheme="minorEastAsia"/>
          <w:sz w:val="22"/>
          <w:szCs w:val="22"/>
        </w:rPr>
        <w:t>)</w:t>
      </w:r>
      <w:r w:rsidR="1E24285E" w:rsidRPr="4FE7342D">
        <w:rPr>
          <w:rFonts w:eastAsiaTheme="minorEastAsia"/>
          <w:sz w:val="22"/>
          <w:szCs w:val="22"/>
        </w:rPr>
        <w:t xml:space="preserve">. </w:t>
      </w:r>
      <w:r w:rsidR="2D18B1D1" w:rsidRPr="4FE7342D">
        <w:rPr>
          <w:rFonts w:ascii="Aptos" w:eastAsia="Aptos" w:hAnsi="Aptos" w:cs="Aptos"/>
          <w:sz w:val="22"/>
          <w:szCs w:val="22"/>
        </w:rPr>
        <w:t>Estos eventos sísmicos son un desafío para la seguridad pública y la infraestructura, por lo que la gestión del riesgo sísmico requiere de una comprensión profunda y detallada de los patrones de actividad sísmica, planteando la necesidad de métodos avanzados para analizar y agrupar datos sísmicos.</w:t>
      </w:r>
      <w:r w:rsidRPr="4FE7342D">
        <w:rPr>
          <w:rFonts w:ascii="Aptos" w:eastAsia="Aptos" w:hAnsi="Aptos" w:cs="Aptos"/>
          <w:sz w:val="22"/>
          <w:szCs w:val="22"/>
        </w:rPr>
        <w:t xml:space="preserve"> Este desafío se convierte en un problema clave para las autoridades de gestión de desastres y planificación urbana, quienes son los clientes potenciales de este análisis.</w:t>
      </w:r>
    </w:p>
    <w:p w14:paraId="715E906B" w14:textId="63313E05" w:rsidR="46039C66" w:rsidRDefault="5A99B32E" w:rsidP="4FE7342D">
      <w:pPr>
        <w:spacing w:before="240" w:after="240" w:line="240" w:lineRule="auto"/>
        <w:jc w:val="both"/>
        <w:rPr>
          <w:rFonts w:ascii="Aptos" w:eastAsia="Aptos" w:hAnsi="Aptos" w:cs="Aptos"/>
          <w:sz w:val="22"/>
          <w:szCs w:val="22"/>
        </w:rPr>
      </w:pPr>
      <w:r w:rsidRPr="4FE7342D">
        <w:rPr>
          <w:rFonts w:ascii="Aptos" w:eastAsia="Aptos" w:hAnsi="Aptos" w:cs="Aptos"/>
          <w:sz w:val="22"/>
          <w:szCs w:val="22"/>
        </w:rPr>
        <w:t>El contexto organizacional en el que surge este problema incluye agencias gubernamentales como el Servicio Geológico Colombiano</w:t>
      </w:r>
      <w:r w:rsidR="50F96B24" w:rsidRPr="4FE7342D">
        <w:rPr>
          <w:rFonts w:ascii="Aptos" w:eastAsia="Aptos" w:hAnsi="Aptos" w:cs="Aptos"/>
          <w:sz w:val="22"/>
          <w:szCs w:val="22"/>
        </w:rPr>
        <w:t xml:space="preserve"> (SGC)</w:t>
      </w:r>
      <w:r w:rsidRPr="4FE7342D">
        <w:rPr>
          <w:rFonts w:ascii="Aptos" w:eastAsia="Aptos" w:hAnsi="Aptos" w:cs="Aptos"/>
          <w:sz w:val="22"/>
          <w:szCs w:val="22"/>
        </w:rPr>
        <w:t>, así como instituciones académicas y organizaciones dedicadas a la gestión de emergencias</w:t>
      </w:r>
      <w:r w:rsidR="1FCCB868" w:rsidRPr="4FE7342D">
        <w:rPr>
          <w:rFonts w:ascii="Aptos" w:eastAsia="Aptos" w:hAnsi="Aptos" w:cs="Aptos"/>
          <w:sz w:val="22"/>
          <w:szCs w:val="22"/>
        </w:rPr>
        <w:t xml:space="preserve"> como la Unidad Nacional para la Gestión del Riesgo de Desastres</w:t>
      </w:r>
      <w:r w:rsidR="0C204555" w:rsidRPr="4FE7342D">
        <w:rPr>
          <w:rFonts w:ascii="Aptos" w:eastAsia="Aptos" w:hAnsi="Aptos" w:cs="Aptos"/>
          <w:sz w:val="22"/>
          <w:szCs w:val="22"/>
        </w:rPr>
        <w:t xml:space="preserve"> (U</w:t>
      </w:r>
      <w:r w:rsidR="131BA659" w:rsidRPr="4FE7342D">
        <w:rPr>
          <w:rFonts w:ascii="Aptos" w:eastAsia="Aptos" w:hAnsi="Aptos" w:cs="Aptos"/>
          <w:sz w:val="22"/>
          <w:szCs w:val="22"/>
        </w:rPr>
        <w:t>NGRD)</w:t>
      </w:r>
      <w:r w:rsidRPr="4FE7342D">
        <w:rPr>
          <w:rFonts w:ascii="Aptos" w:eastAsia="Aptos" w:hAnsi="Aptos" w:cs="Aptos"/>
          <w:sz w:val="22"/>
          <w:szCs w:val="22"/>
        </w:rPr>
        <w:t>. Estas entidades buscan mejorar sus capacidades de previsión y respuesta ante eventos sísmicos,</w:t>
      </w:r>
      <w:r w:rsidR="49AAC2DD" w:rsidRPr="4FE7342D">
        <w:rPr>
          <w:rFonts w:ascii="Aptos" w:eastAsia="Aptos" w:hAnsi="Aptos" w:cs="Aptos"/>
          <w:sz w:val="22"/>
          <w:szCs w:val="22"/>
        </w:rPr>
        <w:t xml:space="preserve"> especialmente en zonas vulnerables,</w:t>
      </w:r>
      <w:r w:rsidRPr="4FE7342D">
        <w:rPr>
          <w:rFonts w:ascii="Aptos" w:eastAsia="Aptos" w:hAnsi="Aptos" w:cs="Aptos"/>
          <w:sz w:val="22"/>
          <w:szCs w:val="22"/>
        </w:rPr>
        <w:t xml:space="preserve"> lo que subraya la necesidad de herramientas analíticas más sofisticadas</w:t>
      </w:r>
      <w:r w:rsidR="43116931" w:rsidRPr="4FE7342D">
        <w:rPr>
          <w:rFonts w:ascii="Aptos" w:eastAsia="Aptos" w:hAnsi="Aptos" w:cs="Aptos"/>
          <w:sz w:val="22"/>
          <w:szCs w:val="22"/>
        </w:rPr>
        <w:t>.</w:t>
      </w:r>
    </w:p>
    <w:p w14:paraId="4B8F0A25" w14:textId="2F94EDE2" w:rsidR="46039C66" w:rsidRDefault="5A99B32E" w:rsidP="4FE7342D">
      <w:pPr>
        <w:spacing w:before="240" w:after="240" w:line="240" w:lineRule="auto"/>
        <w:jc w:val="both"/>
        <w:rPr>
          <w:rFonts w:ascii="Aptos" w:eastAsia="Aptos" w:hAnsi="Aptos" w:cs="Aptos"/>
          <w:sz w:val="22"/>
          <w:szCs w:val="22"/>
        </w:rPr>
      </w:pPr>
      <w:r w:rsidRPr="4FE7342D">
        <w:rPr>
          <w:rFonts w:ascii="Aptos" w:eastAsia="Aptos" w:hAnsi="Aptos" w:cs="Aptos"/>
          <w:sz w:val="22"/>
          <w:szCs w:val="22"/>
        </w:rPr>
        <w:t>Este estudio se enfoca en aplicar técnicas de aprendizaje no supervisado para resolver el problema de la agrupación de eventos sísmicos en Colombia entre 200</w:t>
      </w:r>
      <w:r w:rsidR="4A731074" w:rsidRPr="4FE7342D">
        <w:rPr>
          <w:rFonts w:ascii="Aptos" w:eastAsia="Aptos" w:hAnsi="Aptos" w:cs="Aptos"/>
          <w:sz w:val="22"/>
          <w:szCs w:val="22"/>
        </w:rPr>
        <w:t>9</w:t>
      </w:r>
      <w:r w:rsidRPr="4FE7342D">
        <w:rPr>
          <w:rFonts w:ascii="Aptos" w:eastAsia="Aptos" w:hAnsi="Aptos" w:cs="Aptos"/>
          <w:sz w:val="22"/>
          <w:szCs w:val="22"/>
        </w:rPr>
        <w:t xml:space="preserve"> y 2024. La pregunta principal </w:t>
      </w:r>
      <w:r w:rsidR="38159A80" w:rsidRPr="4FE7342D">
        <w:rPr>
          <w:rFonts w:ascii="Aptos" w:eastAsia="Aptos" w:hAnsi="Aptos" w:cs="Aptos"/>
          <w:sz w:val="22"/>
          <w:szCs w:val="22"/>
        </w:rPr>
        <w:t xml:space="preserve">abordada </w:t>
      </w:r>
      <w:r w:rsidRPr="4FE7342D">
        <w:rPr>
          <w:rFonts w:ascii="Aptos" w:eastAsia="Aptos" w:hAnsi="Aptos" w:cs="Aptos"/>
          <w:sz w:val="22"/>
          <w:szCs w:val="22"/>
        </w:rPr>
        <w:t xml:space="preserve">es cómo identificar patrones </w:t>
      </w:r>
      <w:r w:rsidR="2D699BFC" w:rsidRPr="4FE7342D">
        <w:rPr>
          <w:rFonts w:ascii="Aptos" w:eastAsia="Aptos" w:hAnsi="Aptos" w:cs="Aptos"/>
          <w:sz w:val="22"/>
          <w:szCs w:val="22"/>
        </w:rPr>
        <w:t>importantes y emergentes</w:t>
      </w:r>
      <w:r w:rsidRPr="4FE7342D">
        <w:rPr>
          <w:rFonts w:ascii="Aptos" w:eastAsia="Aptos" w:hAnsi="Aptos" w:cs="Aptos"/>
          <w:sz w:val="22"/>
          <w:szCs w:val="22"/>
        </w:rPr>
        <w:t xml:space="preserve"> </w:t>
      </w:r>
      <w:r w:rsidR="537B93BF" w:rsidRPr="4FE7342D">
        <w:rPr>
          <w:rFonts w:ascii="Aptos" w:eastAsia="Aptos" w:hAnsi="Aptos" w:cs="Aptos"/>
          <w:sz w:val="22"/>
          <w:szCs w:val="22"/>
        </w:rPr>
        <w:t xml:space="preserve">de actividad </w:t>
      </w:r>
      <w:r w:rsidRPr="4FE7342D">
        <w:rPr>
          <w:rFonts w:ascii="Aptos" w:eastAsia="Aptos" w:hAnsi="Aptos" w:cs="Aptos"/>
          <w:sz w:val="22"/>
          <w:szCs w:val="22"/>
        </w:rPr>
        <w:t>s</w:t>
      </w:r>
      <w:r w:rsidR="537B93BF" w:rsidRPr="4FE7342D">
        <w:rPr>
          <w:rFonts w:ascii="Aptos" w:eastAsia="Aptos" w:hAnsi="Aptos" w:cs="Aptos"/>
          <w:sz w:val="22"/>
          <w:szCs w:val="22"/>
        </w:rPr>
        <w:t>ísmica</w:t>
      </w:r>
      <w:r w:rsidRPr="4FE7342D">
        <w:rPr>
          <w:rFonts w:ascii="Aptos" w:eastAsia="Aptos" w:hAnsi="Aptos" w:cs="Aptos"/>
          <w:sz w:val="22"/>
          <w:szCs w:val="22"/>
        </w:rPr>
        <w:t xml:space="preserve"> que p</w:t>
      </w:r>
      <w:r w:rsidR="513675B3" w:rsidRPr="4FE7342D">
        <w:rPr>
          <w:rFonts w:ascii="Aptos" w:eastAsia="Aptos" w:hAnsi="Aptos" w:cs="Aptos"/>
          <w:sz w:val="22"/>
          <w:szCs w:val="22"/>
        </w:rPr>
        <w:t xml:space="preserve">ermitan fortalecer las estrategias de gestión del riesgo sísmico </w:t>
      </w:r>
      <w:r w:rsidR="6F4EE3D1" w:rsidRPr="4FE7342D">
        <w:rPr>
          <w:rFonts w:ascii="Aptos" w:eastAsia="Aptos" w:hAnsi="Aptos" w:cs="Aptos"/>
          <w:sz w:val="22"/>
          <w:szCs w:val="22"/>
        </w:rPr>
        <w:t>y de ordenamiento territorial.</w:t>
      </w:r>
    </w:p>
    <w:p w14:paraId="4F42AB89" w14:textId="14730E65" w:rsidR="46039C66" w:rsidRDefault="46039C66" w:rsidP="36347667">
      <w:pPr>
        <w:spacing w:before="240" w:after="240" w:line="240" w:lineRule="auto"/>
        <w:jc w:val="both"/>
        <w:rPr>
          <w:rFonts w:ascii="Aptos" w:eastAsia="Aptos" w:hAnsi="Aptos" w:cs="Aptos"/>
          <w:sz w:val="22"/>
          <w:szCs w:val="22"/>
        </w:rPr>
      </w:pPr>
      <w:r w:rsidRPr="4FE7342D">
        <w:rPr>
          <w:rFonts w:ascii="Aptos" w:eastAsia="Aptos" w:hAnsi="Aptos" w:cs="Aptos"/>
          <w:sz w:val="22"/>
          <w:szCs w:val="22"/>
        </w:rPr>
        <w:t>El aprendizaje no supervisado es adecuado para este tipo de análisis por la naturaleza compleja y no etiquetada de los datos sísmicos.</w:t>
      </w:r>
      <w:r w:rsidR="5A99B32E" w:rsidRPr="4FE7342D">
        <w:rPr>
          <w:rFonts w:ascii="Aptos" w:eastAsia="Aptos" w:hAnsi="Aptos" w:cs="Aptos"/>
          <w:sz w:val="22"/>
          <w:szCs w:val="22"/>
        </w:rPr>
        <w:t xml:space="preserve"> Este estudio pertenece al área de </w:t>
      </w:r>
      <w:proofErr w:type="spellStart"/>
      <w:r w:rsidR="5A99B32E" w:rsidRPr="4FE7342D">
        <w:rPr>
          <w:rFonts w:ascii="Aptos" w:eastAsia="Aptos" w:hAnsi="Aptos" w:cs="Aptos"/>
          <w:sz w:val="22"/>
          <w:szCs w:val="22"/>
        </w:rPr>
        <w:t>clustering</w:t>
      </w:r>
      <w:proofErr w:type="spellEnd"/>
      <w:r w:rsidR="727461F2" w:rsidRPr="4FE7342D">
        <w:rPr>
          <w:rFonts w:ascii="Aptos" w:eastAsia="Aptos" w:hAnsi="Aptos" w:cs="Aptos"/>
          <w:sz w:val="22"/>
          <w:szCs w:val="22"/>
        </w:rPr>
        <w:t xml:space="preserve"> y puntos calientes</w:t>
      </w:r>
      <w:r w:rsidR="5A99B32E" w:rsidRPr="4FE7342D">
        <w:rPr>
          <w:rFonts w:ascii="Aptos" w:eastAsia="Aptos" w:hAnsi="Aptos" w:cs="Aptos"/>
          <w:sz w:val="22"/>
          <w:szCs w:val="22"/>
        </w:rPr>
        <w:t>, una rama del aprendizaje no supervisado que se enfoca en agrupar datos en subconjuntos homogéneos basados en similitudes inherentes. Al aplicar</w:t>
      </w:r>
      <w:r w:rsidR="46784529" w:rsidRPr="4FE7342D">
        <w:rPr>
          <w:rFonts w:ascii="Aptos" w:eastAsia="Aptos" w:hAnsi="Aptos" w:cs="Aptos"/>
          <w:sz w:val="22"/>
          <w:szCs w:val="22"/>
        </w:rPr>
        <w:t xml:space="preserve"> estas</w:t>
      </w:r>
      <w:r w:rsidR="5A99B32E" w:rsidRPr="4FE7342D">
        <w:rPr>
          <w:rFonts w:ascii="Aptos" w:eastAsia="Aptos" w:hAnsi="Aptos" w:cs="Aptos"/>
          <w:sz w:val="22"/>
          <w:szCs w:val="22"/>
        </w:rPr>
        <w:t xml:space="preserve"> técnicas, se espera descubrir estructuras y patrones significativos en los datos sísmicos, aportando así soluciones prácticas y valiosas para la gestión del riesgo sísmico en Colombia.</w:t>
      </w:r>
    </w:p>
    <w:p w14:paraId="2E847ED2" w14:textId="77777777" w:rsidR="000B7A34" w:rsidRDefault="000B7A34" w:rsidP="4FE7342D">
      <w:pPr>
        <w:spacing w:line="240" w:lineRule="auto"/>
        <w:jc w:val="center"/>
        <w:rPr>
          <w:rFonts w:eastAsiaTheme="minorEastAsia"/>
          <w:b/>
          <w:bCs/>
          <w:color w:val="0E2740"/>
          <w:sz w:val="22"/>
          <w:szCs w:val="22"/>
        </w:rPr>
      </w:pPr>
    </w:p>
    <w:p w14:paraId="67983955" w14:textId="77777777" w:rsidR="000B7A34" w:rsidRDefault="000B7A34" w:rsidP="4FE7342D">
      <w:pPr>
        <w:spacing w:line="240" w:lineRule="auto"/>
        <w:jc w:val="center"/>
        <w:rPr>
          <w:rFonts w:eastAsiaTheme="minorEastAsia"/>
          <w:b/>
          <w:bCs/>
          <w:color w:val="0E2740"/>
          <w:sz w:val="22"/>
          <w:szCs w:val="22"/>
        </w:rPr>
      </w:pPr>
    </w:p>
    <w:p w14:paraId="133C4982" w14:textId="2C02197A" w:rsidR="5CB58394" w:rsidRDefault="5CB58394" w:rsidP="4FE7342D">
      <w:pPr>
        <w:spacing w:line="240" w:lineRule="auto"/>
        <w:jc w:val="center"/>
      </w:pPr>
      <w:r w:rsidRPr="4FE7342D">
        <w:rPr>
          <w:rFonts w:eastAsiaTheme="minorEastAsia"/>
          <w:b/>
          <w:bCs/>
          <w:color w:val="0E2740"/>
          <w:sz w:val="22"/>
          <w:szCs w:val="22"/>
        </w:rPr>
        <w:lastRenderedPageBreak/>
        <w:t>MATERIALES Y MÉTODOS</w:t>
      </w:r>
    </w:p>
    <w:p w14:paraId="63BFE13B" w14:textId="5EF7E780" w:rsidR="0E83DF3A" w:rsidRDefault="0E83DF3A" w:rsidP="36347667">
      <w:pPr>
        <w:shd w:val="clear" w:color="auto" w:fill="FFFFFF" w:themeFill="background1"/>
        <w:spacing w:before="240" w:after="240" w:line="240" w:lineRule="auto"/>
        <w:jc w:val="both"/>
        <w:rPr>
          <w:sz w:val="22"/>
          <w:szCs w:val="22"/>
        </w:rPr>
      </w:pPr>
      <w:r w:rsidRPr="4FE7342D">
        <w:rPr>
          <w:rFonts w:eastAsiaTheme="minorEastAsia"/>
          <w:sz w:val="22"/>
          <w:szCs w:val="22"/>
        </w:rPr>
        <w:t>L</w:t>
      </w:r>
      <w:r w:rsidR="1DC8AAD5" w:rsidRPr="4FE7342D">
        <w:rPr>
          <w:rFonts w:eastAsiaTheme="minorEastAsia"/>
          <w:sz w:val="22"/>
          <w:szCs w:val="22"/>
        </w:rPr>
        <w:t>os datos utilizados en este análisis fueron proporcionados por el Servicio Geológico Colombiano y pueden ser consultados en el siguiente enlace</w:t>
      </w:r>
      <w:r w:rsidRPr="4FE7342D">
        <w:rPr>
          <w:rFonts w:eastAsiaTheme="minorEastAsia"/>
          <w:sz w:val="22"/>
          <w:szCs w:val="22"/>
        </w:rPr>
        <w:t xml:space="preserve">: </w:t>
      </w:r>
      <w:hyperlink r:id="rId7">
        <w:r w:rsidR="668423D9" w:rsidRPr="4FE7342D">
          <w:rPr>
            <w:rStyle w:val="Hipervnculo"/>
            <w:rFonts w:eastAsiaTheme="minorEastAsia"/>
            <w:sz w:val="22"/>
            <w:szCs w:val="22"/>
          </w:rPr>
          <w:t>http://bdrsnc.sgc.gov.co/paginas1/catalogo/index.php</w:t>
        </w:r>
        <w:r w:rsidR="7A3551D0" w:rsidRPr="4FE7342D">
          <w:rPr>
            <w:rStyle w:val="Hipervnculo"/>
            <w:rFonts w:eastAsiaTheme="minorEastAsia"/>
            <w:sz w:val="22"/>
            <w:szCs w:val="22"/>
          </w:rPr>
          <w:t>.</w:t>
        </w:r>
      </w:hyperlink>
    </w:p>
    <w:p w14:paraId="48F36430" w14:textId="6C01677F" w:rsidR="060286E1" w:rsidRDefault="060286E1" w:rsidP="4FE7342D">
      <w:pPr>
        <w:shd w:val="clear" w:color="auto" w:fill="FFFFFF" w:themeFill="background1"/>
        <w:spacing w:before="240" w:after="240" w:line="240" w:lineRule="auto"/>
        <w:jc w:val="both"/>
        <w:rPr>
          <w:rFonts w:eastAsiaTheme="minorEastAsia"/>
          <w:sz w:val="22"/>
          <w:szCs w:val="22"/>
        </w:rPr>
      </w:pPr>
      <w:r w:rsidRPr="4FE7342D">
        <w:rPr>
          <w:rFonts w:eastAsiaTheme="minorEastAsia"/>
          <w:sz w:val="22"/>
          <w:szCs w:val="22"/>
        </w:rPr>
        <w:t xml:space="preserve">La base de datos </w:t>
      </w:r>
      <w:r w:rsidR="3E486377" w:rsidRPr="4FE7342D">
        <w:rPr>
          <w:rFonts w:eastAsiaTheme="minorEastAsia"/>
          <w:sz w:val="22"/>
          <w:szCs w:val="22"/>
        </w:rPr>
        <w:t>incluye</w:t>
      </w:r>
      <w:r w:rsidR="248D1A78" w:rsidRPr="4FE7342D">
        <w:rPr>
          <w:rFonts w:eastAsiaTheme="minorEastAsia"/>
          <w:sz w:val="22"/>
          <w:szCs w:val="22"/>
        </w:rPr>
        <w:t xml:space="preserve"> las características de </w:t>
      </w:r>
      <w:r w:rsidR="671816FF" w:rsidRPr="4FE7342D">
        <w:rPr>
          <w:rFonts w:ascii="Roboto" w:eastAsia="Roboto" w:hAnsi="Roboto" w:cs="Roboto"/>
          <w:color w:val="212121"/>
          <w:sz w:val="21"/>
          <w:szCs w:val="21"/>
        </w:rPr>
        <w:t>96177</w:t>
      </w:r>
      <w:r w:rsidR="671816FF" w:rsidRPr="4FE7342D">
        <w:rPr>
          <w:rFonts w:ascii="Aptos" w:eastAsia="Aptos" w:hAnsi="Aptos" w:cs="Aptos"/>
          <w:sz w:val="22"/>
          <w:szCs w:val="22"/>
        </w:rPr>
        <w:t xml:space="preserve"> </w:t>
      </w:r>
      <w:r w:rsidR="248D1A78" w:rsidRPr="4FE7342D">
        <w:rPr>
          <w:rFonts w:eastAsiaTheme="minorEastAsia"/>
          <w:sz w:val="22"/>
          <w:szCs w:val="22"/>
        </w:rPr>
        <w:t>eventos sísmicos superficiales (menores a 30 km de profundidad)</w:t>
      </w:r>
      <w:r w:rsidR="3DBA7037" w:rsidRPr="4FE7342D">
        <w:rPr>
          <w:rFonts w:eastAsiaTheme="minorEastAsia"/>
          <w:sz w:val="22"/>
          <w:szCs w:val="22"/>
        </w:rPr>
        <w:t xml:space="preserve"> </w:t>
      </w:r>
      <w:r w:rsidR="4B39F87E" w:rsidRPr="4FE7342D">
        <w:rPr>
          <w:rFonts w:eastAsiaTheme="minorEastAsia"/>
          <w:sz w:val="22"/>
          <w:szCs w:val="22"/>
        </w:rPr>
        <w:t>registrados</w:t>
      </w:r>
      <w:r w:rsidR="3DBA7037" w:rsidRPr="4FE7342D">
        <w:rPr>
          <w:rFonts w:eastAsiaTheme="minorEastAsia"/>
          <w:sz w:val="22"/>
          <w:szCs w:val="22"/>
        </w:rPr>
        <w:t xml:space="preserve"> entre el 3 de junio 1993 y 30 de junio de 2024</w:t>
      </w:r>
      <w:r w:rsidR="0EF23C81" w:rsidRPr="4FE7342D">
        <w:rPr>
          <w:rFonts w:eastAsiaTheme="minorEastAsia"/>
          <w:sz w:val="22"/>
          <w:szCs w:val="22"/>
        </w:rPr>
        <w:t>.</w:t>
      </w:r>
      <w:r w:rsidR="0EF23C81" w:rsidRPr="4FE7342D">
        <w:rPr>
          <w:rFonts w:ascii="Aptos" w:eastAsia="Aptos" w:hAnsi="Aptos" w:cs="Aptos"/>
          <w:sz w:val="22"/>
          <w:szCs w:val="22"/>
        </w:rPr>
        <w:t xml:space="preserve"> </w:t>
      </w:r>
      <w:r w:rsidR="0EF23C81" w:rsidRPr="4FE7342D">
        <w:rPr>
          <w:rFonts w:eastAsiaTheme="minorEastAsia"/>
          <w:sz w:val="22"/>
          <w:szCs w:val="22"/>
        </w:rPr>
        <w:t>Se seleccionaron estos sismos superficiales debido a su relación con estructuras geológicas como fallas activas, las cuales tienen un mayor potencial para causar daños significativos. En la Tabla 1, se describen las variables incluidas en la base de datos.</w:t>
      </w:r>
    </w:p>
    <w:p w14:paraId="1362CAFC" w14:textId="60CA6C21" w:rsidR="0F4B7A97" w:rsidRDefault="0F4B7A97" w:rsidP="4FE7342D">
      <w:pPr>
        <w:shd w:val="clear" w:color="auto" w:fill="FFFFFF" w:themeFill="background1"/>
        <w:spacing w:before="240" w:after="0" w:line="240" w:lineRule="auto"/>
        <w:jc w:val="center"/>
        <w:rPr>
          <w:rFonts w:eastAsiaTheme="minorEastAsia"/>
          <w:sz w:val="18"/>
          <w:szCs w:val="18"/>
        </w:rPr>
      </w:pPr>
      <w:r w:rsidRPr="4FE7342D">
        <w:rPr>
          <w:rFonts w:eastAsiaTheme="minorEastAsia"/>
          <w:b/>
          <w:bCs/>
          <w:sz w:val="20"/>
          <w:szCs w:val="20"/>
        </w:rPr>
        <w:t xml:space="preserve">Tabla 1. </w:t>
      </w:r>
      <w:r w:rsidRPr="4FE7342D">
        <w:rPr>
          <w:rFonts w:eastAsiaTheme="minorEastAsia"/>
          <w:sz w:val="20"/>
          <w:szCs w:val="20"/>
        </w:rPr>
        <w:t>Descripción de variables de la base de datos</w:t>
      </w:r>
    </w:p>
    <w:tbl>
      <w:tblPr>
        <w:tblW w:w="0" w:type="auto"/>
        <w:tblLayout w:type="fixed"/>
        <w:tblLook w:val="06A0" w:firstRow="1" w:lastRow="0" w:firstColumn="1" w:lastColumn="0" w:noHBand="1" w:noVBand="1"/>
      </w:tblPr>
      <w:tblGrid>
        <w:gridCol w:w="1095"/>
        <w:gridCol w:w="1440"/>
        <w:gridCol w:w="6480"/>
      </w:tblGrid>
      <w:tr w:rsidR="36347667" w14:paraId="4DA05277" w14:textId="77777777" w:rsidTr="4FE7342D">
        <w:trPr>
          <w:trHeight w:val="300"/>
        </w:trPr>
        <w:tc>
          <w:tcPr>
            <w:tcW w:w="1095" w:type="dxa"/>
            <w:tcBorders>
              <w:top w:val="single" w:sz="4" w:space="0" w:color="auto"/>
              <w:left w:val="single" w:sz="4" w:space="0" w:color="auto"/>
              <w:bottom w:val="single" w:sz="4" w:space="0" w:color="auto"/>
              <w:right w:val="single" w:sz="4" w:space="0" w:color="auto"/>
            </w:tcBorders>
            <w:shd w:val="clear" w:color="auto" w:fill="E7E6E6"/>
            <w:tcMar>
              <w:top w:w="15" w:type="dxa"/>
              <w:left w:w="15" w:type="dxa"/>
              <w:right w:w="15" w:type="dxa"/>
            </w:tcMar>
            <w:vAlign w:val="bottom"/>
          </w:tcPr>
          <w:p w14:paraId="385F82D7" w14:textId="051B4026" w:rsidR="36347667" w:rsidRDefault="36347667" w:rsidP="36347667">
            <w:pPr>
              <w:spacing w:after="0" w:line="240" w:lineRule="auto"/>
              <w:jc w:val="center"/>
              <w:rPr>
                <w:rFonts w:ascii="Aptos" w:eastAsia="Aptos" w:hAnsi="Aptos" w:cs="Aptos"/>
                <w:b/>
                <w:bCs/>
                <w:color w:val="000000" w:themeColor="text1"/>
                <w:sz w:val="18"/>
                <w:szCs w:val="18"/>
              </w:rPr>
            </w:pPr>
            <w:r w:rsidRPr="36347667">
              <w:rPr>
                <w:rFonts w:ascii="Aptos" w:eastAsia="Aptos" w:hAnsi="Aptos" w:cs="Aptos"/>
                <w:b/>
                <w:bCs/>
                <w:color w:val="000000" w:themeColor="text1"/>
                <w:sz w:val="18"/>
                <w:szCs w:val="18"/>
              </w:rPr>
              <w:t>Variable</w:t>
            </w:r>
          </w:p>
        </w:tc>
        <w:tc>
          <w:tcPr>
            <w:tcW w:w="1440" w:type="dxa"/>
            <w:tcBorders>
              <w:top w:val="single" w:sz="4" w:space="0" w:color="auto"/>
              <w:left w:val="single" w:sz="4" w:space="0" w:color="auto"/>
              <w:bottom w:val="single" w:sz="4" w:space="0" w:color="auto"/>
              <w:right w:val="single" w:sz="4" w:space="0" w:color="auto"/>
            </w:tcBorders>
            <w:shd w:val="clear" w:color="auto" w:fill="E7E6E6"/>
            <w:tcMar>
              <w:top w:w="15" w:type="dxa"/>
              <w:left w:w="15" w:type="dxa"/>
              <w:right w:w="15" w:type="dxa"/>
            </w:tcMar>
            <w:vAlign w:val="bottom"/>
          </w:tcPr>
          <w:p w14:paraId="0E83477D" w14:textId="20459AA8" w:rsidR="36347667" w:rsidRDefault="36347667" w:rsidP="36347667">
            <w:pPr>
              <w:spacing w:after="0" w:line="240" w:lineRule="auto"/>
              <w:jc w:val="center"/>
              <w:rPr>
                <w:rFonts w:ascii="Aptos" w:eastAsia="Aptos" w:hAnsi="Aptos" w:cs="Aptos"/>
                <w:b/>
                <w:bCs/>
                <w:color w:val="000000" w:themeColor="text1"/>
                <w:sz w:val="18"/>
                <w:szCs w:val="18"/>
              </w:rPr>
            </w:pPr>
            <w:r w:rsidRPr="36347667">
              <w:rPr>
                <w:rFonts w:ascii="Aptos" w:eastAsia="Aptos" w:hAnsi="Aptos" w:cs="Aptos"/>
                <w:b/>
                <w:bCs/>
                <w:color w:val="000000" w:themeColor="text1"/>
                <w:sz w:val="18"/>
                <w:szCs w:val="18"/>
              </w:rPr>
              <w:t>Tipo de variable</w:t>
            </w:r>
          </w:p>
        </w:tc>
        <w:tc>
          <w:tcPr>
            <w:tcW w:w="6480" w:type="dxa"/>
            <w:tcBorders>
              <w:top w:val="single" w:sz="4" w:space="0" w:color="auto"/>
              <w:left w:val="single" w:sz="4" w:space="0" w:color="auto"/>
              <w:bottom w:val="single" w:sz="4" w:space="0" w:color="auto"/>
              <w:right w:val="single" w:sz="4" w:space="0" w:color="auto"/>
            </w:tcBorders>
            <w:shd w:val="clear" w:color="auto" w:fill="E7E6E6"/>
            <w:tcMar>
              <w:top w:w="15" w:type="dxa"/>
              <w:left w:w="15" w:type="dxa"/>
              <w:right w:w="15" w:type="dxa"/>
            </w:tcMar>
            <w:vAlign w:val="bottom"/>
          </w:tcPr>
          <w:p w14:paraId="2A507107" w14:textId="0252F739" w:rsidR="36347667" w:rsidRDefault="36347667" w:rsidP="36347667">
            <w:pPr>
              <w:spacing w:after="0" w:line="240" w:lineRule="auto"/>
              <w:jc w:val="center"/>
              <w:rPr>
                <w:rFonts w:ascii="Aptos" w:eastAsia="Aptos" w:hAnsi="Aptos" w:cs="Aptos"/>
                <w:b/>
                <w:bCs/>
                <w:color w:val="000000" w:themeColor="text1"/>
                <w:sz w:val="18"/>
                <w:szCs w:val="18"/>
              </w:rPr>
            </w:pPr>
            <w:r w:rsidRPr="36347667">
              <w:rPr>
                <w:rFonts w:ascii="Aptos" w:eastAsia="Aptos" w:hAnsi="Aptos" w:cs="Aptos"/>
                <w:b/>
                <w:bCs/>
                <w:color w:val="000000" w:themeColor="text1"/>
                <w:sz w:val="18"/>
                <w:szCs w:val="18"/>
              </w:rPr>
              <w:t>Descripción</w:t>
            </w:r>
          </w:p>
        </w:tc>
      </w:tr>
      <w:tr w:rsidR="36347667" w14:paraId="170DC1F2" w14:textId="77777777" w:rsidTr="4FE7342D">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505849" w14:textId="57819C76"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Fecha</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77417F" w14:textId="0BF0477E" w:rsidR="36347667" w:rsidRDefault="36347667" w:rsidP="36347667">
            <w:pPr>
              <w:spacing w:after="0" w:line="240" w:lineRule="auto"/>
              <w:rPr>
                <w:rFonts w:ascii="Aptos" w:eastAsia="Aptos" w:hAnsi="Aptos" w:cs="Aptos"/>
                <w:color w:val="000000" w:themeColor="text1"/>
                <w:sz w:val="18"/>
                <w:szCs w:val="18"/>
              </w:rPr>
            </w:pPr>
            <w:proofErr w:type="spellStart"/>
            <w:r w:rsidRPr="36347667">
              <w:rPr>
                <w:rFonts w:ascii="Aptos" w:eastAsia="Aptos" w:hAnsi="Aptos" w:cs="Aptos"/>
                <w:color w:val="000000" w:themeColor="text1"/>
                <w:sz w:val="18"/>
                <w:szCs w:val="18"/>
              </w:rPr>
              <w:t>Datetime</w:t>
            </w:r>
            <w:proofErr w:type="spellEnd"/>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D0B059" w14:textId="396C8357"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fecha en la que ocurrió el evento sísmico</w:t>
            </w:r>
          </w:p>
        </w:tc>
      </w:tr>
      <w:tr w:rsidR="36347667" w14:paraId="4E893D28" w14:textId="77777777" w:rsidTr="4FE7342D">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C40550" w14:textId="696BEF96"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Hora UTC</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675551" w14:textId="17AD6A01" w:rsidR="403592C5" w:rsidRDefault="403592C5" w:rsidP="36347667">
            <w:pPr>
              <w:spacing w:after="0" w:line="240" w:lineRule="auto"/>
              <w:rPr>
                <w:rFonts w:ascii="Aptos" w:eastAsia="Aptos" w:hAnsi="Aptos" w:cs="Aptos"/>
                <w:color w:val="000000" w:themeColor="text1"/>
                <w:sz w:val="18"/>
                <w:szCs w:val="18"/>
              </w:rPr>
            </w:pPr>
            <w:proofErr w:type="spellStart"/>
            <w:r w:rsidRPr="36347667">
              <w:rPr>
                <w:rFonts w:ascii="Aptos" w:eastAsia="Aptos" w:hAnsi="Aptos" w:cs="Aptos"/>
                <w:color w:val="000000" w:themeColor="text1"/>
                <w:sz w:val="18"/>
                <w:szCs w:val="18"/>
              </w:rPr>
              <w:t>Datetime</w:t>
            </w:r>
            <w:proofErr w:type="spellEnd"/>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8A747F" w14:textId="36ABBBF3"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hora exacta del evento sísmico en Tiempo Universal Coordinado (UTC).</w:t>
            </w:r>
          </w:p>
        </w:tc>
      </w:tr>
      <w:tr w:rsidR="36347667" w14:paraId="040CA6BC" w14:textId="77777777" w:rsidTr="4FE7342D">
        <w:trPr>
          <w:trHeight w:val="405"/>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D7645E" w14:textId="6D605CA3"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Latitud</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3ABF93" w14:textId="52FDBCBF"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1F27FE70"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D9BB87" w14:textId="3A65BCD1"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latitud geográfica del epicentro del sismo</w:t>
            </w:r>
          </w:p>
        </w:tc>
      </w:tr>
      <w:tr w:rsidR="36347667" w14:paraId="7E40EB69" w14:textId="77777777" w:rsidTr="4FE7342D">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FD04F8" w14:textId="6580D925"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Longitud</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F8BEE9" w14:textId="1D85EF32"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BB4567" w14:textId="35396EA2"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longitud geográfica del epicentro del sismo</w:t>
            </w:r>
          </w:p>
        </w:tc>
      </w:tr>
      <w:tr w:rsidR="36347667" w14:paraId="5BC6F443" w14:textId="77777777" w:rsidTr="4FE7342D">
        <w:trPr>
          <w:trHeight w:val="315"/>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089631" w14:textId="26B0545A"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Profundidad</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6FAEC1" w14:textId="0BE6FD4E"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493BA5" w14:textId="65E55111"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profundidad a la que ocurrió el sismo bajo la superficie terrestre, medida en k</w:t>
            </w:r>
            <w:r w:rsidR="41CCC2AF" w:rsidRPr="36347667">
              <w:rPr>
                <w:rFonts w:ascii="Aptos" w:eastAsia="Aptos" w:hAnsi="Aptos" w:cs="Aptos"/>
                <w:color w:val="000000" w:themeColor="text1"/>
                <w:sz w:val="18"/>
                <w:szCs w:val="18"/>
              </w:rPr>
              <w:t>m</w:t>
            </w:r>
          </w:p>
        </w:tc>
      </w:tr>
      <w:tr w:rsidR="36347667" w14:paraId="7B8B3DBC" w14:textId="77777777" w:rsidTr="4FE7342D">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A9FA5D" w14:textId="6D860E36"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Epicentro</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48DA6C" w14:textId="66639829" w:rsidR="36347667" w:rsidRDefault="36347667" w:rsidP="36347667">
            <w:pPr>
              <w:spacing w:after="0" w:line="240" w:lineRule="auto"/>
              <w:rPr>
                <w:rFonts w:ascii="Aptos" w:eastAsia="Aptos" w:hAnsi="Aptos" w:cs="Aptos"/>
                <w:color w:val="000000" w:themeColor="text1"/>
                <w:sz w:val="18"/>
                <w:szCs w:val="18"/>
              </w:rPr>
            </w:pPr>
            <w:proofErr w:type="spellStart"/>
            <w:r w:rsidRPr="36347667">
              <w:rPr>
                <w:rFonts w:ascii="Aptos" w:eastAsia="Aptos" w:hAnsi="Aptos" w:cs="Aptos"/>
                <w:color w:val="000000" w:themeColor="text1"/>
                <w:sz w:val="18"/>
                <w:szCs w:val="18"/>
              </w:rPr>
              <w:t>String</w:t>
            </w:r>
            <w:proofErr w:type="spellEnd"/>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40B1C0" w14:textId="348ECB2F"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El nombre del centro poblado más cercano al epicentro del sismo.</w:t>
            </w:r>
          </w:p>
        </w:tc>
      </w:tr>
      <w:tr w:rsidR="36347667" w14:paraId="0D8EBB5C" w14:textId="77777777" w:rsidTr="4FE7342D">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D0DB26" w14:textId="430040C8"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Magnitud</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630264" w14:textId="4D2B32B5"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862163" w14:textId="198E813F"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magnitud del evento sísmico. Este valor cuantifica la energía liberada</w:t>
            </w:r>
          </w:p>
        </w:tc>
      </w:tr>
      <w:tr w:rsidR="36347667" w14:paraId="1B68A1DB" w14:textId="77777777" w:rsidTr="4FE7342D">
        <w:trPr>
          <w:trHeight w:val="555"/>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301024" w14:textId="08729356"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RMS</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AE353F" w14:textId="14BEDA33"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6258C3" w14:textId="4956C19B" w:rsidR="77926F3A" w:rsidRDefault="77926F3A" w:rsidP="36347667">
            <w:pPr>
              <w:spacing w:after="0" w:line="240" w:lineRule="auto"/>
            </w:pPr>
            <w:r w:rsidRPr="36347667">
              <w:rPr>
                <w:rFonts w:ascii="Aptos" w:eastAsia="Aptos" w:hAnsi="Aptos" w:cs="Aptos"/>
                <w:sz w:val="18"/>
                <w:szCs w:val="18"/>
              </w:rPr>
              <w:t>Es la medida del error, comparando la diferencia promedio entre el tiempo de arribo teórico y el tiempo de arribo observado en segundos, utilizando las lecturas de los sismogramas.  Los valores menores reflejan buenas localizaciones.</w:t>
            </w:r>
          </w:p>
        </w:tc>
      </w:tr>
      <w:tr w:rsidR="36347667" w14:paraId="30F7664C" w14:textId="77777777" w:rsidTr="4FE7342D">
        <w:trPr>
          <w:trHeight w:val="81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03AEB0" w14:textId="6800BB7C"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GAP</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843F9E" w14:textId="113EDAD2"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5A1CB7" w14:textId="1704FE28"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 xml:space="preserve"> El ángulo en grados como medida de la distribución angular entre el epicentro del sismo y las estaciones sísmicas que registran el evento. Entre mayor, hubo una menor cobertura de la red para registrar el sismo.</w:t>
            </w:r>
          </w:p>
        </w:tc>
      </w:tr>
      <w:tr w:rsidR="36347667" w14:paraId="0264E054" w14:textId="77777777" w:rsidTr="4FE7342D">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D719BB" w14:textId="3E8F2591"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Error-</w:t>
            </w:r>
            <w:proofErr w:type="spellStart"/>
            <w:r w:rsidRPr="36347667">
              <w:rPr>
                <w:rFonts w:ascii="Aptos" w:eastAsia="Aptos" w:hAnsi="Aptos" w:cs="Aptos"/>
                <w:color w:val="000000" w:themeColor="text1"/>
                <w:sz w:val="18"/>
                <w:szCs w:val="18"/>
              </w:rPr>
              <w:t>Lat</w:t>
            </w:r>
            <w:proofErr w:type="spellEnd"/>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CEF014" w14:textId="53749B1C"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5CDC29" w14:textId="423F30B7"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El margen de error en la estimación de la latitud del epicentro, medido en k</w:t>
            </w:r>
            <w:r w:rsidR="2343CEAA" w:rsidRPr="36347667">
              <w:rPr>
                <w:rFonts w:ascii="Aptos" w:eastAsia="Aptos" w:hAnsi="Aptos" w:cs="Aptos"/>
                <w:color w:val="000000" w:themeColor="text1"/>
                <w:sz w:val="18"/>
                <w:szCs w:val="18"/>
              </w:rPr>
              <w:t>m</w:t>
            </w:r>
          </w:p>
        </w:tc>
      </w:tr>
      <w:tr w:rsidR="36347667" w14:paraId="1395B342" w14:textId="77777777" w:rsidTr="4FE7342D">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C30226" w14:textId="7DF035B3"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Error-Lon</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B8BC49" w14:textId="3F5EBF14"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FEA80B" w14:textId="78D234BE"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El margen de error en la estimación de la longitud del epicentro, medido en k</w:t>
            </w:r>
            <w:r w:rsidR="2A4F1FA5" w:rsidRPr="36347667">
              <w:rPr>
                <w:rFonts w:ascii="Aptos" w:eastAsia="Aptos" w:hAnsi="Aptos" w:cs="Aptos"/>
                <w:color w:val="000000" w:themeColor="text1"/>
                <w:sz w:val="18"/>
                <w:szCs w:val="18"/>
              </w:rPr>
              <w:t>m</w:t>
            </w:r>
          </w:p>
        </w:tc>
      </w:tr>
      <w:tr w:rsidR="36347667" w14:paraId="6C7608FB" w14:textId="77777777" w:rsidTr="4FE7342D">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2BA20C" w14:textId="135590D8"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Error-Z</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A5D916" w14:textId="70D231B9"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5D93DF" w14:textId="34C65792"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El margen de error en la estimación de la profundidad del epicentro, medido en k</w:t>
            </w:r>
            <w:r w:rsidR="34426594" w:rsidRPr="36347667">
              <w:rPr>
                <w:rFonts w:ascii="Aptos" w:eastAsia="Aptos" w:hAnsi="Aptos" w:cs="Aptos"/>
                <w:color w:val="000000" w:themeColor="text1"/>
                <w:sz w:val="18"/>
                <w:szCs w:val="18"/>
              </w:rPr>
              <w:t>m</w:t>
            </w:r>
          </w:p>
        </w:tc>
      </w:tr>
    </w:tbl>
    <w:p w14:paraId="4A587363" w14:textId="6B7EDD2B" w:rsidR="1F2B1B0A" w:rsidRDefault="72DA33DE" w:rsidP="4FE7342D">
      <w:pPr>
        <w:shd w:val="clear" w:color="auto" w:fill="FFFFFF" w:themeFill="background1"/>
        <w:spacing w:before="240" w:after="240" w:line="240" w:lineRule="auto"/>
        <w:jc w:val="both"/>
        <w:rPr>
          <w:rFonts w:ascii="Aptos" w:eastAsia="Aptos" w:hAnsi="Aptos" w:cs="Aptos"/>
          <w:sz w:val="22"/>
          <w:szCs w:val="22"/>
        </w:rPr>
      </w:pPr>
      <w:r w:rsidRPr="4FE7342D">
        <w:rPr>
          <w:rFonts w:ascii="Aptos" w:eastAsia="Aptos" w:hAnsi="Aptos" w:cs="Aptos"/>
          <w:sz w:val="22"/>
          <w:szCs w:val="22"/>
        </w:rPr>
        <w:t xml:space="preserve">La Figura 1 muestra las estadísticas descriptivas e histogramas. El análisis revela que la profundidad media de los sismos es de 10 km, con alta variabilidad, concentrándose muchos eventos en los primeros 5 km. La magnitud promedio es de 1.8, con algunos eventos de hasta 6.7. El RMS muestra gran dispersión, con valores extremos que alcanzan 999, indicando posibles errores en la localización, lo que sugiere la necesidad de filtrar </w:t>
      </w:r>
      <w:proofErr w:type="spellStart"/>
      <w:r w:rsidRPr="4FE7342D">
        <w:rPr>
          <w:rFonts w:ascii="Aptos" w:eastAsia="Aptos" w:hAnsi="Aptos" w:cs="Aptos"/>
          <w:sz w:val="22"/>
          <w:szCs w:val="22"/>
        </w:rPr>
        <w:t>outliers</w:t>
      </w:r>
      <w:proofErr w:type="spellEnd"/>
      <w:r w:rsidRPr="4FE7342D">
        <w:rPr>
          <w:rFonts w:ascii="Aptos" w:eastAsia="Aptos" w:hAnsi="Aptos" w:cs="Aptos"/>
          <w:sz w:val="22"/>
          <w:szCs w:val="22"/>
        </w:rPr>
        <w:t>. Además, se detectaron errores de hasta 100 km en las coordenadas, subrayando la importancia del preprocesamiento.</w:t>
      </w:r>
    </w:p>
    <w:p w14:paraId="283F961F" w14:textId="77777777" w:rsidR="000B7A34" w:rsidRDefault="000B7A34" w:rsidP="000B7A34">
      <w:pPr>
        <w:shd w:val="clear" w:color="auto" w:fill="FFFFFF" w:themeFill="background1"/>
        <w:spacing w:before="240" w:after="0" w:line="240" w:lineRule="auto"/>
        <w:jc w:val="both"/>
        <w:rPr>
          <w:rFonts w:eastAsiaTheme="minorEastAsia"/>
          <w:sz w:val="22"/>
          <w:szCs w:val="22"/>
        </w:rPr>
      </w:pPr>
      <w:r w:rsidRPr="4FE7342D">
        <w:rPr>
          <w:rFonts w:eastAsiaTheme="minorEastAsia"/>
          <w:sz w:val="22"/>
          <w:szCs w:val="22"/>
        </w:rPr>
        <w:t>El mapa de calor de correlación indica que no hay relaciones lineales significativas entre la mayoría de las variables, lo que evita problemas de multicolinealidad. Sin embargo, hay correlaciones moderadas (0.7) entre los errores de localización, que, junto con el RMS y el GAP, se usaron solo en el preprocesamiento (filtrado) porque no proporcionaba información intrínseca. La figura también muestra un aumento en la sismicidad desde 2009, coincidiendo con la expansión de la red sismológica en Colombia, por lo que se filtraron los datos desde este año y se calcularon los días transcurridos desde el 01-01-2019 para identificar posibles patrones temporales de sismicidad.</w:t>
      </w:r>
    </w:p>
    <w:p w14:paraId="6015612F" w14:textId="77777777" w:rsidR="000B7A34" w:rsidRDefault="000B7A34" w:rsidP="000B7A34">
      <w:pPr>
        <w:spacing w:before="240" w:after="240"/>
        <w:jc w:val="both"/>
      </w:pPr>
      <w:r w:rsidRPr="4FE7342D">
        <w:rPr>
          <w:rFonts w:ascii="Aptos" w:eastAsia="Aptos" w:hAnsi="Aptos" w:cs="Aptos"/>
          <w:sz w:val="22"/>
          <w:szCs w:val="22"/>
        </w:rPr>
        <w:t xml:space="preserve">En este análisis, se optó por no usar Análisis de Componentes Principales (PCA) ni Descomposición en Valores Singulares (SVD) debido a la cantidad y naturaleza de las variables involucradas. En su lugar, se aplicaron varias técnicas de </w:t>
      </w:r>
      <w:proofErr w:type="spellStart"/>
      <w:r w:rsidRPr="4FE7342D">
        <w:rPr>
          <w:rFonts w:ascii="Aptos" w:eastAsia="Aptos" w:hAnsi="Aptos" w:cs="Aptos"/>
          <w:sz w:val="22"/>
          <w:szCs w:val="22"/>
        </w:rPr>
        <w:t>clustering</w:t>
      </w:r>
      <w:proofErr w:type="spellEnd"/>
      <w:r w:rsidRPr="4FE7342D">
        <w:rPr>
          <w:rFonts w:ascii="Aptos" w:eastAsia="Aptos" w:hAnsi="Aptos" w:cs="Aptos"/>
          <w:sz w:val="22"/>
          <w:szCs w:val="22"/>
        </w:rPr>
        <w:t xml:space="preserve"> para identificar zonas de sismicidad, como k-medias, k-</w:t>
      </w:r>
      <w:proofErr w:type="spellStart"/>
      <w:r w:rsidRPr="4FE7342D">
        <w:rPr>
          <w:rFonts w:ascii="Aptos" w:eastAsia="Aptos" w:hAnsi="Aptos" w:cs="Aptos"/>
          <w:sz w:val="22"/>
          <w:szCs w:val="22"/>
        </w:rPr>
        <w:t>medoides</w:t>
      </w:r>
      <w:proofErr w:type="spellEnd"/>
      <w:r w:rsidRPr="4FE7342D">
        <w:rPr>
          <w:rFonts w:ascii="Aptos" w:eastAsia="Aptos" w:hAnsi="Aptos" w:cs="Aptos"/>
          <w:sz w:val="22"/>
          <w:szCs w:val="22"/>
        </w:rPr>
        <w:t xml:space="preserve">, jerárquico </w:t>
      </w:r>
      <w:proofErr w:type="spellStart"/>
      <w:r w:rsidRPr="4FE7342D">
        <w:rPr>
          <w:rFonts w:ascii="Aptos" w:eastAsia="Aptos" w:hAnsi="Aptos" w:cs="Aptos"/>
          <w:sz w:val="22"/>
          <w:szCs w:val="22"/>
        </w:rPr>
        <w:t>aglomerativo</w:t>
      </w:r>
      <w:proofErr w:type="spellEnd"/>
      <w:r w:rsidRPr="4FE7342D">
        <w:rPr>
          <w:rFonts w:ascii="Aptos" w:eastAsia="Aptos" w:hAnsi="Aptos" w:cs="Aptos"/>
          <w:sz w:val="22"/>
          <w:szCs w:val="22"/>
        </w:rPr>
        <w:t>, DBSCAN, KDE y KDE bivariado.</w:t>
      </w:r>
    </w:p>
    <w:p w14:paraId="26685A34" w14:textId="2E1DE9A6" w:rsidR="1F2B1B0A" w:rsidRDefault="1F2B1B0A" w:rsidP="4FE7342D">
      <w:pPr>
        <w:pStyle w:val="Prrafodelista"/>
        <w:shd w:val="clear" w:color="auto" w:fill="FFFFFF" w:themeFill="background1"/>
        <w:spacing w:after="0" w:line="240" w:lineRule="auto"/>
        <w:ind w:left="360"/>
        <w:jc w:val="center"/>
        <w:rPr>
          <w:rFonts w:eastAsiaTheme="minorEastAsia"/>
          <w:sz w:val="20"/>
          <w:szCs w:val="20"/>
        </w:rPr>
      </w:pPr>
      <w:r>
        <w:rPr>
          <w:noProof/>
        </w:rPr>
        <w:lastRenderedPageBreak/>
        <w:drawing>
          <wp:inline distT="0" distB="0" distL="0" distR="0" wp14:anchorId="57F101AF" wp14:editId="1D089C6C">
            <wp:extent cx="5073841" cy="1181934"/>
            <wp:effectExtent l="0" t="0" r="0" b="0"/>
            <wp:docPr id="1994164197" name="Picture 199416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164197"/>
                    <pic:cNvPicPr/>
                  </pic:nvPicPr>
                  <pic:blipFill>
                    <a:blip r:embed="rId8">
                      <a:extLst>
                        <a:ext uri="{28A0092B-C50C-407E-A947-70E740481C1C}">
                          <a14:useLocalDpi xmlns:a14="http://schemas.microsoft.com/office/drawing/2010/main" val="0"/>
                        </a:ext>
                      </a:extLst>
                    </a:blip>
                    <a:srcRect t="13043"/>
                    <a:stretch>
                      <a:fillRect/>
                    </a:stretch>
                  </pic:blipFill>
                  <pic:spPr>
                    <a:xfrm>
                      <a:off x="0" y="0"/>
                      <a:ext cx="5073841" cy="1181934"/>
                    </a:xfrm>
                    <a:prstGeom prst="rect">
                      <a:avLst/>
                    </a:prstGeom>
                  </pic:spPr>
                </pic:pic>
              </a:graphicData>
            </a:graphic>
          </wp:inline>
        </w:drawing>
      </w:r>
      <w:r w:rsidR="02A1FBC8">
        <w:rPr>
          <w:noProof/>
        </w:rPr>
        <w:drawing>
          <wp:inline distT="0" distB="0" distL="0" distR="0" wp14:anchorId="074D02FB" wp14:editId="5C834E55">
            <wp:extent cx="5021186" cy="2356032"/>
            <wp:effectExtent l="0" t="0" r="0" b="0"/>
            <wp:docPr id="1606482777" name="Picture 160648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4827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1186" cy="2356032"/>
                    </a:xfrm>
                    <a:prstGeom prst="rect">
                      <a:avLst/>
                    </a:prstGeom>
                  </pic:spPr>
                </pic:pic>
              </a:graphicData>
            </a:graphic>
          </wp:inline>
        </w:drawing>
      </w:r>
      <w:r w:rsidR="3A4F4482">
        <w:rPr>
          <w:noProof/>
        </w:rPr>
        <w:drawing>
          <wp:inline distT="0" distB="0" distL="0" distR="0" wp14:anchorId="613845F2" wp14:editId="27074232">
            <wp:extent cx="4383289" cy="1436785"/>
            <wp:effectExtent l="0" t="0" r="0" b="0"/>
            <wp:docPr id="278653702" name="Imagen 27865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3289" cy="1436785"/>
                    </a:xfrm>
                    <a:prstGeom prst="rect">
                      <a:avLst/>
                    </a:prstGeom>
                  </pic:spPr>
                </pic:pic>
              </a:graphicData>
            </a:graphic>
          </wp:inline>
        </w:drawing>
      </w:r>
    </w:p>
    <w:p w14:paraId="0EAA53D3" w14:textId="658743F1" w:rsidR="206728A0" w:rsidRDefault="206728A0" w:rsidP="4FE7342D">
      <w:pPr>
        <w:shd w:val="clear" w:color="auto" w:fill="FFFFFF" w:themeFill="background1"/>
        <w:spacing w:after="0" w:line="240" w:lineRule="auto"/>
        <w:jc w:val="center"/>
        <w:rPr>
          <w:rFonts w:eastAsiaTheme="minorEastAsia"/>
          <w:sz w:val="20"/>
          <w:szCs w:val="20"/>
        </w:rPr>
      </w:pPr>
      <w:r w:rsidRPr="4FE7342D">
        <w:rPr>
          <w:rFonts w:eastAsiaTheme="minorEastAsia"/>
          <w:b/>
          <w:bCs/>
          <w:sz w:val="20"/>
          <w:szCs w:val="20"/>
        </w:rPr>
        <w:t>Figura 1</w:t>
      </w:r>
      <w:r w:rsidR="6821D3AB" w:rsidRPr="4FE7342D">
        <w:rPr>
          <w:rFonts w:eastAsiaTheme="minorEastAsia"/>
          <w:b/>
          <w:bCs/>
          <w:sz w:val="20"/>
          <w:szCs w:val="20"/>
        </w:rPr>
        <w:t xml:space="preserve">. </w:t>
      </w:r>
      <w:r w:rsidR="35E06168" w:rsidRPr="4FE7342D">
        <w:rPr>
          <w:rFonts w:eastAsiaTheme="minorEastAsia"/>
          <w:sz w:val="20"/>
          <w:szCs w:val="20"/>
        </w:rPr>
        <w:t>Estadísticas descriptivas e histogramas para las variables Profundidad, RMS, Magnitud, GAP, Error-</w:t>
      </w:r>
      <w:proofErr w:type="spellStart"/>
      <w:r w:rsidR="35E06168" w:rsidRPr="4FE7342D">
        <w:rPr>
          <w:rFonts w:eastAsiaTheme="minorEastAsia"/>
          <w:sz w:val="20"/>
          <w:szCs w:val="20"/>
        </w:rPr>
        <w:t>Lat</w:t>
      </w:r>
      <w:proofErr w:type="spellEnd"/>
      <w:r w:rsidR="35E06168" w:rsidRPr="4FE7342D">
        <w:rPr>
          <w:rFonts w:eastAsiaTheme="minorEastAsia"/>
          <w:sz w:val="20"/>
          <w:szCs w:val="20"/>
        </w:rPr>
        <w:t>, Error-Long y Error-Z</w:t>
      </w:r>
      <w:r w:rsidR="57A02144" w:rsidRPr="4FE7342D">
        <w:rPr>
          <w:rFonts w:eastAsiaTheme="minorEastAsia"/>
          <w:sz w:val="20"/>
          <w:szCs w:val="20"/>
        </w:rPr>
        <w:t xml:space="preserve">. </w:t>
      </w:r>
      <w:r w:rsidR="63B6ED4A" w:rsidRPr="4FE7342D">
        <w:rPr>
          <w:rFonts w:eastAsiaTheme="minorEastAsia"/>
          <w:sz w:val="20"/>
          <w:szCs w:val="20"/>
        </w:rPr>
        <w:t>Mapa de correlación y gráficos de tiempo vs número de sismos registrados</w:t>
      </w:r>
    </w:p>
    <w:p w14:paraId="5DA11DDB" w14:textId="5E57035B" w:rsidR="1927CFEA" w:rsidRDefault="1927CFEA" w:rsidP="4FE7342D">
      <w:pPr>
        <w:pStyle w:val="Prrafodelista"/>
        <w:numPr>
          <w:ilvl w:val="0"/>
          <w:numId w:val="1"/>
        </w:numPr>
        <w:spacing w:before="240" w:after="240"/>
        <w:jc w:val="both"/>
        <w:rPr>
          <w:rFonts w:ascii="Aptos" w:eastAsia="Aptos" w:hAnsi="Aptos" w:cs="Aptos"/>
          <w:sz w:val="22"/>
          <w:szCs w:val="22"/>
        </w:rPr>
      </w:pPr>
      <w:r w:rsidRPr="4FE7342D">
        <w:rPr>
          <w:rFonts w:ascii="Aptos" w:eastAsia="Aptos" w:hAnsi="Aptos" w:cs="Aptos"/>
          <w:b/>
          <w:bCs/>
          <w:sz w:val="22"/>
          <w:szCs w:val="22"/>
        </w:rPr>
        <w:t>K-medias y k-</w:t>
      </w:r>
      <w:proofErr w:type="spellStart"/>
      <w:r w:rsidRPr="4FE7342D">
        <w:rPr>
          <w:rFonts w:ascii="Aptos" w:eastAsia="Aptos" w:hAnsi="Aptos" w:cs="Aptos"/>
          <w:b/>
          <w:bCs/>
          <w:sz w:val="22"/>
          <w:szCs w:val="22"/>
        </w:rPr>
        <w:t>medoides</w:t>
      </w:r>
      <w:proofErr w:type="spellEnd"/>
      <w:r w:rsidRPr="4FE7342D">
        <w:rPr>
          <w:rFonts w:ascii="Aptos" w:eastAsia="Aptos" w:hAnsi="Aptos" w:cs="Aptos"/>
          <w:sz w:val="22"/>
          <w:szCs w:val="22"/>
        </w:rPr>
        <w:t xml:space="preserve">: Para estos métodos, se determinó el número óptimo de clústeres mediante el método del codo y el </w:t>
      </w:r>
      <w:proofErr w:type="spellStart"/>
      <w:r w:rsidRPr="4FE7342D">
        <w:rPr>
          <w:rFonts w:ascii="Aptos" w:eastAsia="Aptos" w:hAnsi="Aptos" w:cs="Aptos"/>
          <w:sz w:val="22"/>
          <w:szCs w:val="22"/>
        </w:rPr>
        <w:t>Silhouette</w:t>
      </w:r>
      <w:proofErr w:type="spellEnd"/>
      <w:r w:rsidRPr="4FE7342D">
        <w:rPr>
          <w:rFonts w:ascii="Aptos" w:eastAsia="Aptos" w:hAnsi="Aptos" w:cs="Aptos"/>
          <w:sz w:val="22"/>
          <w:szCs w:val="22"/>
        </w:rPr>
        <w:t xml:space="preserve"> Score. K-medias fue elegido por su eficiencia en grandes conjuntos de datos, mientras que K-</w:t>
      </w:r>
      <w:proofErr w:type="spellStart"/>
      <w:r w:rsidRPr="4FE7342D">
        <w:rPr>
          <w:rFonts w:ascii="Aptos" w:eastAsia="Aptos" w:hAnsi="Aptos" w:cs="Aptos"/>
          <w:sz w:val="22"/>
          <w:szCs w:val="22"/>
        </w:rPr>
        <w:t>Medoides</w:t>
      </w:r>
      <w:proofErr w:type="spellEnd"/>
      <w:r w:rsidRPr="4FE7342D">
        <w:rPr>
          <w:rFonts w:ascii="Aptos" w:eastAsia="Aptos" w:hAnsi="Aptos" w:cs="Aptos"/>
          <w:sz w:val="22"/>
          <w:szCs w:val="22"/>
        </w:rPr>
        <w:t xml:space="preserve"> es más robusto ante valores atípicos.</w:t>
      </w:r>
    </w:p>
    <w:p w14:paraId="6DDF3F05" w14:textId="64E33342" w:rsidR="1927CFEA" w:rsidRDefault="1927CFEA" w:rsidP="4FE7342D">
      <w:pPr>
        <w:pStyle w:val="Prrafodelista"/>
        <w:numPr>
          <w:ilvl w:val="0"/>
          <w:numId w:val="1"/>
        </w:numPr>
        <w:spacing w:before="240" w:after="240"/>
        <w:jc w:val="both"/>
        <w:rPr>
          <w:rFonts w:ascii="Aptos" w:eastAsia="Aptos" w:hAnsi="Aptos" w:cs="Aptos"/>
          <w:sz w:val="22"/>
          <w:szCs w:val="22"/>
        </w:rPr>
      </w:pPr>
      <w:r w:rsidRPr="4FE7342D">
        <w:rPr>
          <w:rFonts w:ascii="Aptos" w:eastAsia="Aptos" w:hAnsi="Aptos" w:cs="Aptos"/>
          <w:b/>
          <w:bCs/>
          <w:sz w:val="22"/>
          <w:szCs w:val="22"/>
        </w:rPr>
        <w:t xml:space="preserve">Jerárquico </w:t>
      </w:r>
      <w:proofErr w:type="spellStart"/>
      <w:r w:rsidRPr="4FE7342D">
        <w:rPr>
          <w:rFonts w:ascii="Aptos" w:eastAsia="Aptos" w:hAnsi="Aptos" w:cs="Aptos"/>
          <w:b/>
          <w:bCs/>
          <w:sz w:val="22"/>
          <w:szCs w:val="22"/>
        </w:rPr>
        <w:t>aglomerativo</w:t>
      </w:r>
      <w:proofErr w:type="spellEnd"/>
      <w:r w:rsidRPr="4FE7342D">
        <w:rPr>
          <w:rFonts w:ascii="Aptos" w:eastAsia="Aptos" w:hAnsi="Aptos" w:cs="Aptos"/>
          <w:sz w:val="22"/>
          <w:szCs w:val="22"/>
        </w:rPr>
        <w:t xml:space="preserve">: Se utilizó este método para analizar la estructura de los datos sin necesidad de definir un número fijo de clústeres a priori. Se generó un </w:t>
      </w:r>
      <w:proofErr w:type="spellStart"/>
      <w:r w:rsidRPr="4FE7342D">
        <w:rPr>
          <w:rFonts w:ascii="Aptos" w:eastAsia="Aptos" w:hAnsi="Aptos" w:cs="Aptos"/>
          <w:sz w:val="22"/>
          <w:szCs w:val="22"/>
        </w:rPr>
        <w:t>dendrograma</w:t>
      </w:r>
      <w:proofErr w:type="spellEnd"/>
      <w:r w:rsidRPr="4FE7342D">
        <w:rPr>
          <w:rFonts w:ascii="Aptos" w:eastAsia="Aptos" w:hAnsi="Aptos" w:cs="Aptos"/>
          <w:sz w:val="22"/>
          <w:szCs w:val="22"/>
        </w:rPr>
        <w:t xml:space="preserve"> que permitió visualizar la fusión de los clústeres en diferentes niveles, ayudando a identificar el número óptimo de agrupaciones basado en la estructura jerárquica de los datos. Sin embargo, su escalabilidad es limitada para grandes </w:t>
      </w:r>
      <w:proofErr w:type="spellStart"/>
      <w:r w:rsidRPr="4FE7342D">
        <w:rPr>
          <w:rFonts w:ascii="Aptos" w:eastAsia="Aptos" w:hAnsi="Aptos" w:cs="Aptos"/>
          <w:sz w:val="22"/>
          <w:szCs w:val="22"/>
        </w:rPr>
        <w:t>datasets</w:t>
      </w:r>
      <w:proofErr w:type="spellEnd"/>
      <w:r w:rsidRPr="4FE7342D">
        <w:rPr>
          <w:rFonts w:ascii="Aptos" w:eastAsia="Aptos" w:hAnsi="Aptos" w:cs="Aptos"/>
          <w:sz w:val="22"/>
          <w:szCs w:val="22"/>
        </w:rPr>
        <w:t>.</w:t>
      </w:r>
    </w:p>
    <w:p w14:paraId="7212EE6F" w14:textId="3BDA6068" w:rsidR="1927CFEA" w:rsidRDefault="1927CFEA" w:rsidP="4FE7342D">
      <w:pPr>
        <w:pStyle w:val="Prrafodelista"/>
        <w:numPr>
          <w:ilvl w:val="0"/>
          <w:numId w:val="1"/>
        </w:numPr>
        <w:spacing w:before="240" w:after="240"/>
        <w:jc w:val="both"/>
        <w:rPr>
          <w:rFonts w:ascii="Aptos" w:eastAsia="Aptos" w:hAnsi="Aptos" w:cs="Aptos"/>
          <w:sz w:val="22"/>
          <w:szCs w:val="22"/>
        </w:rPr>
      </w:pPr>
      <w:r w:rsidRPr="4FE7342D">
        <w:rPr>
          <w:rFonts w:ascii="Aptos" w:eastAsia="Aptos" w:hAnsi="Aptos" w:cs="Aptos"/>
          <w:b/>
          <w:bCs/>
          <w:sz w:val="22"/>
          <w:szCs w:val="22"/>
        </w:rPr>
        <w:t>DBSCAN (</w:t>
      </w:r>
      <w:proofErr w:type="spellStart"/>
      <w:r w:rsidRPr="4FE7342D">
        <w:rPr>
          <w:rFonts w:ascii="Aptos" w:eastAsia="Aptos" w:hAnsi="Aptos" w:cs="Aptos"/>
          <w:b/>
          <w:bCs/>
          <w:sz w:val="22"/>
          <w:szCs w:val="22"/>
        </w:rPr>
        <w:t>Density-Based</w:t>
      </w:r>
      <w:proofErr w:type="spellEnd"/>
      <w:r w:rsidRPr="4FE7342D">
        <w:rPr>
          <w:rFonts w:ascii="Aptos" w:eastAsia="Aptos" w:hAnsi="Aptos" w:cs="Aptos"/>
          <w:b/>
          <w:bCs/>
          <w:sz w:val="22"/>
          <w:szCs w:val="22"/>
        </w:rPr>
        <w:t xml:space="preserve"> </w:t>
      </w:r>
      <w:proofErr w:type="spellStart"/>
      <w:r w:rsidRPr="4FE7342D">
        <w:rPr>
          <w:rFonts w:ascii="Aptos" w:eastAsia="Aptos" w:hAnsi="Aptos" w:cs="Aptos"/>
          <w:b/>
          <w:bCs/>
          <w:sz w:val="22"/>
          <w:szCs w:val="22"/>
        </w:rPr>
        <w:t>Spatial</w:t>
      </w:r>
      <w:proofErr w:type="spellEnd"/>
      <w:r w:rsidRPr="4FE7342D">
        <w:rPr>
          <w:rFonts w:ascii="Aptos" w:eastAsia="Aptos" w:hAnsi="Aptos" w:cs="Aptos"/>
          <w:b/>
          <w:bCs/>
          <w:sz w:val="22"/>
          <w:szCs w:val="22"/>
        </w:rPr>
        <w:t xml:space="preserve"> </w:t>
      </w:r>
      <w:proofErr w:type="spellStart"/>
      <w:r w:rsidRPr="4FE7342D">
        <w:rPr>
          <w:rFonts w:ascii="Aptos" w:eastAsia="Aptos" w:hAnsi="Aptos" w:cs="Aptos"/>
          <w:b/>
          <w:bCs/>
          <w:sz w:val="22"/>
          <w:szCs w:val="22"/>
        </w:rPr>
        <w:t>Clustering</w:t>
      </w:r>
      <w:proofErr w:type="spellEnd"/>
      <w:r w:rsidRPr="4FE7342D">
        <w:rPr>
          <w:rFonts w:ascii="Aptos" w:eastAsia="Aptos" w:hAnsi="Aptos" w:cs="Aptos"/>
          <w:b/>
          <w:bCs/>
          <w:sz w:val="22"/>
          <w:szCs w:val="22"/>
        </w:rPr>
        <w:t xml:space="preserve"> </w:t>
      </w:r>
      <w:proofErr w:type="spellStart"/>
      <w:r w:rsidRPr="4FE7342D">
        <w:rPr>
          <w:rFonts w:ascii="Aptos" w:eastAsia="Aptos" w:hAnsi="Aptos" w:cs="Aptos"/>
          <w:b/>
          <w:bCs/>
          <w:sz w:val="22"/>
          <w:szCs w:val="22"/>
        </w:rPr>
        <w:t>of</w:t>
      </w:r>
      <w:proofErr w:type="spellEnd"/>
      <w:r w:rsidRPr="4FE7342D">
        <w:rPr>
          <w:rFonts w:ascii="Aptos" w:eastAsia="Aptos" w:hAnsi="Aptos" w:cs="Aptos"/>
          <w:b/>
          <w:bCs/>
          <w:sz w:val="22"/>
          <w:szCs w:val="22"/>
        </w:rPr>
        <w:t xml:space="preserve"> </w:t>
      </w:r>
      <w:proofErr w:type="spellStart"/>
      <w:r w:rsidRPr="4FE7342D">
        <w:rPr>
          <w:rFonts w:ascii="Aptos" w:eastAsia="Aptos" w:hAnsi="Aptos" w:cs="Aptos"/>
          <w:b/>
          <w:bCs/>
          <w:sz w:val="22"/>
          <w:szCs w:val="22"/>
        </w:rPr>
        <w:t>Applications</w:t>
      </w:r>
      <w:proofErr w:type="spellEnd"/>
      <w:r w:rsidRPr="4FE7342D">
        <w:rPr>
          <w:rFonts w:ascii="Aptos" w:eastAsia="Aptos" w:hAnsi="Aptos" w:cs="Aptos"/>
          <w:b/>
          <w:bCs/>
          <w:sz w:val="22"/>
          <w:szCs w:val="22"/>
        </w:rPr>
        <w:t xml:space="preserve"> </w:t>
      </w:r>
      <w:proofErr w:type="spellStart"/>
      <w:r w:rsidRPr="4FE7342D">
        <w:rPr>
          <w:rFonts w:ascii="Aptos" w:eastAsia="Aptos" w:hAnsi="Aptos" w:cs="Aptos"/>
          <w:b/>
          <w:bCs/>
          <w:sz w:val="22"/>
          <w:szCs w:val="22"/>
        </w:rPr>
        <w:t>with</w:t>
      </w:r>
      <w:proofErr w:type="spellEnd"/>
      <w:r w:rsidRPr="4FE7342D">
        <w:rPr>
          <w:rFonts w:ascii="Aptos" w:eastAsia="Aptos" w:hAnsi="Aptos" w:cs="Aptos"/>
          <w:b/>
          <w:bCs/>
          <w:sz w:val="22"/>
          <w:szCs w:val="22"/>
        </w:rPr>
        <w:t xml:space="preserve"> </w:t>
      </w:r>
      <w:proofErr w:type="spellStart"/>
      <w:r w:rsidRPr="4FE7342D">
        <w:rPr>
          <w:rFonts w:ascii="Aptos" w:eastAsia="Aptos" w:hAnsi="Aptos" w:cs="Aptos"/>
          <w:b/>
          <w:bCs/>
          <w:sz w:val="22"/>
          <w:szCs w:val="22"/>
        </w:rPr>
        <w:t>Noise</w:t>
      </w:r>
      <w:proofErr w:type="spellEnd"/>
      <w:r w:rsidRPr="4FE7342D">
        <w:rPr>
          <w:rFonts w:ascii="Aptos" w:eastAsia="Aptos" w:hAnsi="Aptos" w:cs="Aptos"/>
          <w:b/>
          <w:bCs/>
          <w:sz w:val="22"/>
          <w:szCs w:val="22"/>
        </w:rPr>
        <w:t>)</w:t>
      </w:r>
      <w:r w:rsidRPr="4FE7342D">
        <w:rPr>
          <w:rFonts w:ascii="Aptos" w:eastAsia="Aptos" w:hAnsi="Aptos" w:cs="Aptos"/>
          <w:sz w:val="22"/>
          <w:szCs w:val="22"/>
        </w:rPr>
        <w:t>: Este método fue utilizado para identificar clústeres de forma basada en densidad, lo que lo hace eficiente en la detección de patrones en zonas con ruido (</w:t>
      </w:r>
      <w:proofErr w:type="spellStart"/>
      <w:r w:rsidRPr="4FE7342D">
        <w:rPr>
          <w:rFonts w:ascii="Aptos" w:eastAsia="Aptos" w:hAnsi="Aptos" w:cs="Aptos"/>
          <w:sz w:val="22"/>
          <w:szCs w:val="22"/>
        </w:rPr>
        <w:t>outliers</w:t>
      </w:r>
      <w:proofErr w:type="spellEnd"/>
      <w:r w:rsidRPr="4FE7342D">
        <w:rPr>
          <w:rFonts w:ascii="Aptos" w:eastAsia="Aptos" w:hAnsi="Aptos" w:cs="Aptos"/>
          <w:sz w:val="22"/>
          <w:szCs w:val="22"/>
        </w:rPr>
        <w:t xml:space="preserve">) y formas irregulares. Para seleccionar los mejores </w:t>
      </w:r>
      <w:proofErr w:type="spellStart"/>
      <w:r w:rsidRPr="4FE7342D">
        <w:rPr>
          <w:rFonts w:ascii="Aptos" w:eastAsia="Aptos" w:hAnsi="Aptos" w:cs="Aptos"/>
          <w:sz w:val="22"/>
          <w:szCs w:val="22"/>
        </w:rPr>
        <w:t>hiperparámetros</w:t>
      </w:r>
      <w:proofErr w:type="spellEnd"/>
      <w:r w:rsidRPr="4FE7342D">
        <w:rPr>
          <w:rFonts w:ascii="Aptos" w:eastAsia="Aptos" w:hAnsi="Aptos" w:cs="Aptos"/>
          <w:sz w:val="22"/>
          <w:szCs w:val="22"/>
        </w:rPr>
        <w:t xml:space="preserve">, primero se optimizó la distancia </w:t>
      </w:r>
      <w:proofErr w:type="spellStart"/>
      <w:r w:rsidRPr="4FE7342D">
        <w:rPr>
          <w:rFonts w:ascii="Aptos" w:eastAsia="Aptos" w:hAnsi="Aptos" w:cs="Aptos"/>
          <w:sz w:val="22"/>
          <w:szCs w:val="22"/>
        </w:rPr>
        <w:t>epsilon</w:t>
      </w:r>
      <w:proofErr w:type="spellEnd"/>
      <w:r w:rsidRPr="4FE7342D">
        <w:rPr>
          <w:rFonts w:ascii="Aptos" w:eastAsia="Aptos" w:hAnsi="Aptos" w:cs="Aptos"/>
          <w:sz w:val="22"/>
          <w:szCs w:val="22"/>
        </w:rPr>
        <w:t xml:space="preserve"> mediante el método del codo y luego se ajustó el número mínimo de puntos en cada clúster.</w:t>
      </w:r>
    </w:p>
    <w:p w14:paraId="0429FE8C" w14:textId="0B558B35" w:rsidR="1927CFEA" w:rsidRDefault="1927CFEA" w:rsidP="4FE7342D">
      <w:pPr>
        <w:pStyle w:val="Prrafodelista"/>
        <w:numPr>
          <w:ilvl w:val="0"/>
          <w:numId w:val="1"/>
        </w:numPr>
        <w:spacing w:before="240" w:after="240"/>
        <w:jc w:val="both"/>
        <w:rPr>
          <w:rFonts w:ascii="Aptos" w:eastAsia="Aptos" w:hAnsi="Aptos" w:cs="Aptos"/>
          <w:sz w:val="22"/>
          <w:szCs w:val="22"/>
        </w:rPr>
      </w:pPr>
      <w:r w:rsidRPr="4FE7342D">
        <w:rPr>
          <w:rFonts w:ascii="Aptos" w:eastAsia="Aptos" w:hAnsi="Aptos" w:cs="Aptos"/>
          <w:b/>
          <w:bCs/>
          <w:sz w:val="22"/>
          <w:szCs w:val="22"/>
        </w:rPr>
        <w:t>KDE y KDE bivariado</w:t>
      </w:r>
      <w:r w:rsidRPr="4FE7342D">
        <w:rPr>
          <w:rFonts w:ascii="Aptos" w:eastAsia="Aptos" w:hAnsi="Aptos" w:cs="Aptos"/>
          <w:sz w:val="22"/>
          <w:szCs w:val="22"/>
        </w:rPr>
        <w:t xml:space="preserve">: Se utilizaron técnicas de estimación de densidad de </w:t>
      </w:r>
      <w:proofErr w:type="spellStart"/>
      <w:r w:rsidRPr="4FE7342D">
        <w:rPr>
          <w:rFonts w:ascii="Aptos" w:eastAsia="Aptos" w:hAnsi="Aptos" w:cs="Aptos"/>
          <w:sz w:val="22"/>
          <w:szCs w:val="22"/>
        </w:rPr>
        <w:t>kernel</w:t>
      </w:r>
      <w:proofErr w:type="spellEnd"/>
      <w:r w:rsidRPr="4FE7342D">
        <w:rPr>
          <w:rFonts w:ascii="Aptos" w:eastAsia="Aptos" w:hAnsi="Aptos" w:cs="Aptos"/>
          <w:sz w:val="22"/>
          <w:szCs w:val="22"/>
        </w:rPr>
        <w:t xml:space="preserve"> (KDE) para detectar regiones con alta densidad de eventos sísmicos. En el KDE bivariado, se consideraron simultáneamente dos dimensiones, proporcionando una visión más precisa de la distribución de sismos en el espacio.</w:t>
      </w:r>
    </w:p>
    <w:p w14:paraId="23A64080" w14:textId="3BE2F63B" w:rsidR="1927CFEA" w:rsidRDefault="1927CFEA" w:rsidP="4FE7342D">
      <w:pPr>
        <w:spacing w:before="240" w:after="240"/>
        <w:jc w:val="both"/>
        <w:rPr>
          <w:rFonts w:ascii="Aptos" w:eastAsia="Aptos" w:hAnsi="Aptos" w:cs="Aptos"/>
          <w:sz w:val="22"/>
          <w:szCs w:val="22"/>
        </w:rPr>
      </w:pPr>
      <w:r w:rsidRPr="4FE7342D">
        <w:rPr>
          <w:rFonts w:ascii="Aptos" w:eastAsia="Aptos" w:hAnsi="Aptos" w:cs="Aptos"/>
          <w:sz w:val="22"/>
          <w:szCs w:val="22"/>
        </w:rPr>
        <w:lastRenderedPageBreak/>
        <w:t xml:space="preserve">Para comparar los resultados </w:t>
      </w:r>
      <w:r w:rsidR="10F4BB84" w:rsidRPr="4FE7342D">
        <w:rPr>
          <w:rFonts w:ascii="Aptos" w:eastAsia="Aptos" w:hAnsi="Aptos" w:cs="Aptos"/>
          <w:sz w:val="22"/>
          <w:szCs w:val="22"/>
        </w:rPr>
        <w:t xml:space="preserve">de </w:t>
      </w:r>
      <w:proofErr w:type="spellStart"/>
      <w:r w:rsidR="10F4BB84" w:rsidRPr="4FE7342D">
        <w:rPr>
          <w:rFonts w:ascii="Aptos" w:eastAsia="Aptos" w:hAnsi="Aptos" w:cs="Aptos"/>
          <w:sz w:val="22"/>
          <w:szCs w:val="22"/>
        </w:rPr>
        <w:t>clustering</w:t>
      </w:r>
      <w:proofErr w:type="spellEnd"/>
      <w:r w:rsidRPr="4FE7342D">
        <w:rPr>
          <w:rFonts w:ascii="Aptos" w:eastAsia="Aptos" w:hAnsi="Aptos" w:cs="Aptos"/>
          <w:sz w:val="22"/>
          <w:szCs w:val="22"/>
        </w:rPr>
        <w:t>, se empleó el Índice de Davies-</w:t>
      </w:r>
      <w:proofErr w:type="spellStart"/>
      <w:r w:rsidRPr="4FE7342D">
        <w:rPr>
          <w:rFonts w:ascii="Aptos" w:eastAsia="Aptos" w:hAnsi="Aptos" w:cs="Aptos"/>
          <w:sz w:val="22"/>
          <w:szCs w:val="22"/>
        </w:rPr>
        <w:t>Bouldin</w:t>
      </w:r>
      <w:proofErr w:type="spellEnd"/>
      <w:r w:rsidRPr="4FE7342D">
        <w:rPr>
          <w:rFonts w:ascii="Aptos" w:eastAsia="Aptos" w:hAnsi="Aptos" w:cs="Aptos"/>
          <w:sz w:val="22"/>
          <w:szCs w:val="22"/>
        </w:rPr>
        <w:t xml:space="preserve">, una métrica que evalúa la dispersión interna y la separación entre clústeres. No se usó el </w:t>
      </w:r>
      <w:proofErr w:type="spellStart"/>
      <w:r w:rsidRPr="4FE7342D">
        <w:rPr>
          <w:rFonts w:ascii="Aptos" w:eastAsia="Aptos" w:hAnsi="Aptos" w:cs="Aptos"/>
          <w:sz w:val="22"/>
          <w:szCs w:val="22"/>
        </w:rPr>
        <w:t>Silhouette</w:t>
      </w:r>
      <w:proofErr w:type="spellEnd"/>
      <w:r w:rsidRPr="4FE7342D">
        <w:rPr>
          <w:rFonts w:ascii="Aptos" w:eastAsia="Aptos" w:hAnsi="Aptos" w:cs="Aptos"/>
          <w:sz w:val="22"/>
          <w:szCs w:val="22"/>
        </w:rPr>
        <w:t xml:space="preserve"> Score para esta comparación final, dado que ya había sido utilizado para definir el número óptimo de clústeres, evitando así un sesgo en la evaluación. Los resultados fueron visualizados mediante </w:t>
      </w:r>
      <w:proofErr w:type="spellStart"/>
      <w:r w:rsidRPr="4FE7342D">
        <w:rPr>
          <w:rFonts w:ascii="Aptos" w:eastAsia="Aptos" w:hAnsi="Aptos" w:cs="Aptos"/>
          <w:sz w:val="22"/>
          <w:szCs w:val="22"/>
        </w:rPr>
        <w:t>boxplots</w:t>
      </w:r>
      <w:proofErr w:type="spellEnd"/>
      <w:r w:rsidRPr="4FE7342D">
        <w:rPr>
          <w:rFonts w:ascii="Aptos" w:eastAsia="Aptos" w:hAnsi="Aptos" w:cs="Aptos"/>
          <w:sz w:val="22"/>
          <w:szCs w:val="22"/>
        </w:rPr>
        <w:t xml:space="preserve">, lo que permitió una fácil identificación de las características distintivas de cada clúster, y luego se </w:t>
      </w:r>
      <w:r w:rsidR="2617BB2E" w:rsidRPr="4FE7342D">
        <w:rPr>
          <w:rFonts w:ascii="Aptos" w:eastAsia="Aptos" w:hAnsi="Aptos" w:cs="Aptos"/>
          <w:sz w:val="22"/>
          <w:szCs w:val="22"/>
        </w:rPr>
        <w:t>contrastaron con</w:t>
      </w:r>
      <w:r w:rsidRPr="4FE7342D">
        <w:rPr>
          <w:rFonts w:ascii="Aptos" w:eastAsia="Aptos" w:hAnsi="Aptos" w:cs="Aptos"/>
          <w:sz w:val="22"/>
          <w:szCs w:val="22"/>
        </w:rPr>
        <w:t xml:space="preserve"> información técnica existente para asegurar la coherencia de los enfoques empleados.</w:t>
      </w:r>
    </w:p>
    <w:p w14:paraId="2DEB615F" w14:textId="2CEEC709" w:rsidR="66989D77" w:rsidRDefault="66989D77" w:rsidP="4FE7342D">
      <w:pPr>
        <w:shd w:val="clear" w:color="auto" w:fill="FFFFFF" w:themeFill="background1"/>
        <w:spacing w:before="240" w:after="0" w:line="240" w:lineRule="auto"/>
        <w:jc w:val="center"/>
        <w:rPr>
          <w:rFonts w:eastAsiaTheme="minorEastAsia"/>
          <w:b/>
          <w:bCs/>
          <w:sz w:val="22"/>
          <w:szCs w:val="22"/>
        </w:rPr>
      </w:pPr>
      <w:r w:rsidRPr="4FE7342D">
        <w:rPr>
          <w:rFonts w:eastAsiaTheme="minorEastAsia"/>
          <w:b/>
          <w:bCs/>
          <w:sz w:val="22"/>
          <w:szCs w:val="22"/>
        </w:rPr>
        <w:t>RESULTADOS Y DISCUSIÓN</w:t>
      </w:r>
    </w:p>
    <w:p w14:paraId="6F615654" w14:textId="3520C160" w:rsidR="7DAAD164" w:rsidRDefault="7DAAD164" w:rsidP="4FE7342D">
      <w:pPr>
        <w:spacing w:line="257" w:lineRule="auto"/>
        <w:jc w:val="both"/>
        <w:rPr>
          <w:rFonts w:eastAsiaTheme="minorEastAsia"/>
          <w:sz w:val="22"/>
          <w:szCs w:val="22"/>
        </w:rPr>
      </w:pPr>
      <w:r w:rsidRPr="4FE7342D">
        <w:rPr>
          <w:rFonts w:eastAsiaTheme="minorEastAsia"/>
          <w:sz w:val="22"/>
          <w:szCs w:val="22"/>
        </w:rPr>
        <w:t xml:space="preserve">Con los métodos de </w:t>
      </w:r>
      <w:proofErr w:type="spellStart"/>
      <w:r w:rsidRPr="4FE7342D">
        <w:rPr>
          <w:rFonts w:eastAsiaTheme="minorEastAsia"/>
          <w:sz w:val="22"/>
          <w:szCs w:val="22"/>
        </w:rPr>
        <w:t>clustering</w:t>
      </w:r>
      <w:proofErr w:type="spellEnd"/>
      <w:r w:rsidRPr="4FE7342D">
        <w:rPr>
          <w:rFonts w:eastAsiaTheme="minorEastAsia"/>
          <w:sz w:val="22"/>
          <w:szCs w:val="22"/>
        </w:rPr>
        <w:t xml:space="preserve"> se buscó identificar grupos </w:t>
      </w:r>
      <w:r w:rsidR="041F4458" w:rsidRPr="4FE7342D">
        <w:rPr>
          <w:rFonts w:eastAsiaTheme="minorEastAsia"/>
          <w:sz w:val="22"/>
          <w:szCs w:val="22"/>
        </w:rPr>
        <w:t xml:space="preserve">con magnitudes altas, profundidades cercanas a 0 (muy superficiales) y </w:t>
      </w:r>
      <w:r w:rsidR="181B0446" w:rsidRPr="4FE7342D">
        <w:rPr>
          <w:rFonts w:eastAsiaTheme="minorEastAsia"/>
          <w:sz w:val="22"/>
          <w:szCs w:val="22"/>
        </w:rPr>
        <w:t>si es posible el patrón temporal (sismos recientes o antiguos)</w:t>
      </w:r>
      <w:r w:rsidR="03AEABE5" w:rsidRPr="4FE7342D">
        <w:rPr>
          <w:rFonts w:eastAsiaTheme="minorEastAsia"/>
          <w:sz w:val="22"/>
          <w:szCs w:val="22"/>
        </w:rPr>
        <w:t>,</w:t>
      </w:r>
      <w:r w:rsidR="181B0446" w:rsidRPr="4FE7342D">
        <w:rPr>
          <w:rFonts w:eastAsiaTheme="minorEastAsia"/>
          <w:sz w:val="22"/>
          <w:szCs w:val="22"/>
        </w:rPr>
        <w:t xml:space="preserve"> ya que aquellos con estas </w:t>
      </w:r>
      <w:r w:rsidR="1F698A49" w:rsidRPr="4FE7342D">
        <w:rPr>
          <w:rFonts w:eastAsiaTheme="minorEastAsia"/>
          <w:sz w:val="22"/>
          <w:szCs w:val="22"/>
        </w:rPr>
        <w:t>características</w:t>
      </w:r>
      <w:r w:rsidR="181B0446" w:rsidRPr="4FE7342D">
        <w:rPr>
          <w:rFonts w:eastAsiaTheme="minorEastAsia"/>
          <w:sz w:val="22"/>
          <w:szCs w:val="22"/>
        </w:rPr>
        <w:t xml:space="preserve"> son los que presentan</w:t>
      </w:r>
      <w:r w:rsidR="5A74C9DF" w:rsidRPr="4FE7342D">
        <w:rPr>
          <w:rFonts w:eastAsiaTheme="minorEastAsia"/>
          <w:sz w:val="22"/>
          <w:szCs w:val="22"/>
        </w:rPr>
        <w:t xml:space="preserve"> </w:t>
      </w:r>
      <w:r w:rsidR="380E5D7E" w:rsidRPr="4FE7342D">
        <w:rPr>
          <w:rFonts w:eastAsiaTheme="minorEastAsia"/>
          <w:sz w:val="22"/>
          <w:szCs w:val="22"/>
        </w:rPr>
        <w:t>mayor</w:t>
      </w:r>
      <w:r w:rsidR="181B0446" w:rsidRPr="4FE7342D">
        <w:rPr>
          <w:rFonts w:eastAsiaTheme="minorEastAsia"/>
          <w:sz w:val="22"/>
          <w:szCs w:val="22"/>
        </w:rPr>
        <w:t xml:space="preserve"> potencial para causar daños significativos. </w:t>
      </w:r>
    </w:p>
    <w:p w14:paraId="424A3F2C" w14:textId="094BEF03" w:rsidR="1A612540" w:rsidRDefault="1A612540" w:rsidP="4FE7342D">
      <w:pPr>
        <w:spacing w:before="240" w:after="240"/>
        <w:jc w:val="both"/>
        <w:rPr>
          <w:rFonts w:ascii="Aptos" w:eastAsia="Aptos" w:hAnsi="Aptos" w:cs="Aptos"/>
          <w:sz w:val="22"/>
          <w:szCs w:val="22"/>
        </w:rPr>
      </w:pPr>
      <w:r w:rsidRPr="4FE7342D">
        <w:rPr>
          <w:rFonts w:ascii="Aptos" w:eastAsia="Aptos" w:hAnsi="Aptos" w:cs="Aptos"/>
          <w:sz w:val="22"/>
          <w:szCs w:val="22"/>
        </w:rPr>
        <w:t>En el caso de K-medias y K-</w:t>
      </w:r>
      <w:proofErr w:type="spellStart"/>
      <w:r w:rsidRPr="4FE7342D">
        <w:rPr>
          <w:rFonts w:ascii="Aptos" w:eastAsia="Aptos" w:hAnsi="Aptos" w:cs="Aptos"/>
          <w:sz w:val="22"/>
          <w:szCs w:val="22"/>
        </w:rPr>
        <w:t>medoides</w:t>
      </w:r>
      <w:proofErr w:type="spellEnd"/>
      <w:r w:rsidRPr="4FE7342D">
        <w:rPr>
          <w:rFonts w:ascii="Aptos" w:eastAsia="Aptos" w:hAnsi="Aptos" w:cs="Aptos"/>
          <w:sz w:val="22"/>
          <w:szCs w:val="22"/>
        </w:rPr>
        <w:t xml:space="preserve">, inicialmente se definió un número óptimo de clústeres, pero al analizar las características de cada grupo, no se obtuvo información significativa. Finalmente, se estableció el número óptimo en 21 clústeres, basado en los cambios observados en la gráfica del codo y el </w:t>
      </w:r>
      <w:proofErr w:type="spellStart"/>
      <w:r w:rsidRPr="4FE7342D">
        <w:rPr>
          <w:rFonts w:ascii="Aptos" w:eastAsia="Aptos" w:hAnsi="Aptos" w:cs="Aptos"/>
          <w:sz w:val="22"/>
          <w:szCs w:val="22"/>
        </w:rPr>
        <w:t>Silhouette</w:t>
      </w:r>
      <w:proofErr w:type="spellEnd"/>
      <w:r w:rsidRPr="4FE7342D">
        <w:rPr>
          <w:rFonts w:ascii="Aptos" w:eastAsia="Aptos" w:hAnsi="Aptos" w:cs="Aptos"/>
          <w:sz w:val="22"/>
          <w:szCs w:val="22"/>
        </w:rPr>
        <w:t xml:space="preserve"> Score. Se destacaron algunos clústeres con patrones significativos, especialmente en la Cordillera Oriental y cerca de la frontera con Panamá. Para el </w:t>
      </w:r>
      <w:proofErr w:type="spellStart"/>
      <w:r w:rsidRPr="4FE7342D">
        <w:rPr>
          <w:rFonts w:ascii="Aptos" w:eastAsia="Aptos" w:hAnsi="Aptos" w:cs="Aptos"/>
          <w:sz w:val="22"/>
          <w:szCs w:val="22"/>
        </w:rPr>
        <w:t>Clustering</w:t>
      </w:r>
      <w:proofErr w:type="spellEnd"/>
      <w:r w:rsidRPr="4FE7342D">
        <w:rPr>
          <w:rFonts w:ascii="Aptos" w:eastAsia="Aptos" w:hAnsi="Aptos" w:cs="Aptos"/>
          <w:sz w:val="22"/>
          <w:szCs w:val="22"/>
        </w:rPr>
        <w:t xml:space="preserve"> Jerárquico </w:t>
      </w:r>
      <w:proofErr w:type="spellStart"/>
      <w:r w:rsidRPr="4FE7342D">
        <w:rPr>
          <w:rFonts w:ascii="Aptos" w:eastAsia="Aptos" w:hAnsi="Aptos" w:cs="Aptos"/>
          <w:sz w:val="22"/>
          <w:szCs w:val="22"/>
        </w:rPr>
        <w:t>Aglomerativo</w:t>
      </w:r>
      <w:proofErr w:type="spellEnd"/>
      <w:r w:rsidRPr="4FE7342D">
        <w:rPr>
          <w:rFonts w:ascii="Aptos" w:eastAsia="Aptos" w:hAnsi="Aptos" w:cs="Aptos"/>
          <w:sz w:val="22"/>
          <w:szCs w:val="22"/>
        </w:rPr>
        <w:t xml:space="preserve">, se utilizó la distancia euclidiana y el método de Ward. Mediante el análisis del </w:t>
      </w:r>
      <w:proofErr w:type="spellStart"/>
      <w:r w:rsidRPr="4FE7342D">
        <w:rPr>
          <w:rFonts w:ascii="Aptos" w:eastAsia="Aptos" w:hAnsi="Aptos" w:cs="Aptos"/>
          <w:sz w:val="22"/>
          <w:szCs w:val="22"/>
        </w:rPr>
        <w:t>dendrograma</w:t>
      </w:r>
      <w:proofErr w:type="spellEnd"/>
      <w:r w:rsidRPr="4FE7342D">
        <w:rPr>
          <w:rFonts w:ascii="Aptos" w:eastAsia="Aptos" w:hAnsi="Aptos" w:cs="Aptos"/>
          <w:sz w:val="22"/>
          <w:szCs w:val="22"/>
        </w:rPr>
        <w:t xml:space="preserve">, con una distancia óptima de corte en 35, se identificaron 19 clústeres. Sin embargo, la mayoría de estos no presentaron variaciones relevantes, limitando su utilidad. En cuanto a DBSCAN, se realizaron 18 pruebas para afinar los </w:t>
      </w:r>
      <w:proofErr w:type="spellStart"/>
      <w:r w:rsidRPr="4FE7342D">
        <w:rPr>
          <w:rFonts w:ascii="Aptos" w:eastAsia="Aptos" w:hAnsi="Aptos" w:cs="Aptos"/>
          <w:sz w:val="22"/>
          <w:szCs w:val="22"/>
        </w:rPr>
        <w:t>hiperparámetros</w:t>
      </w:r>
      <w:proofErr w:type="spellEnd"/>
      <w:r w:rsidRPr="4FE7342D">
        <w:rPr>
          <w:rFonts w:ascii="Aptos" w:eastAsia="Aptos" w:hAnsi="Aptos" w:cs="Aptos"/>
          <w:sz w:val="22"/>
          <w:szCs w:val="22"/>
        </w:rPr>
        <w:t xml:space="preserve">, definiendo los valores óptimos de </w:t>
      </w:r>
      <w:proofErr w:type="spellStart"/>
      <w:r w:rsidRPr="4FE7342D">
        <w:rPr>
          <w:rFonts w:ascii="Aptos" w:eastAsia="Aptos" w:hAnsi="Aptos" w:cs="Aptos"/>
          <w:sz w:val="22"/>
          <w:szCs w:val="22"/>
        </w:rPr>
        <w:t>eps</w:t>
      </w:r>
      <w:proofErr w:type="spellEnd"/>
      <w:r w:rsidRPr="4FE7342D">
        <w:rPr>
          <w:rFonts w:ascii="Aptos" w:eastAsia="Aptos" w:hAnsi="Aptos" w:cs="Aptos"/>
          <w:sz w:val="22"/>
          <w:szCs w:val="22"/>
        </w:rPr>
        <w:t xml:space="preserve"> en 0.89 y </w:t>
      </w:r>
      <w:proofErr w:type="spellStart"/>
      <w:r w:rsidRPr="4FE7342D">
        <w:rPr>
          <w:rFonts w:ascii="Aptos" w:eastAsia="Aptos" w:hAnsi="Aptos" w:cs="Aptos"/>
          <w:sz w:val="22"/>
          <w:szCs w:val="22"/>
        </w:rPr>
        <w:t>min_samples</w:t>
      </w:r>
      <w:proofErr w:type="spellEnd"/>
      <w:r w:rsidRPr="4FE7342D">
        <w:rPr>
          <w:rFonts w:ascii="Aptos" w:eastAsia="Aptos" w:hAnsi="Aptos" w:cs="Aptos"/>
          <w:sz w:val="22"/>
          <w:szCs w:val="22"/>
        </w:rPr>
        <w:t xml:space="preserve"> en 4, lo que resultó en 31 clústeres. Aunque muchos eventos se agruparon en el clúster 0 o se clasificaron como ruido, los otros presentaron características distintivas en magnitud, profundidad y tiempo transcurrido, sugiriendo patrones importantes pese a su baja densidad. </w:t>
      </w:r>
      <w:r w:rsidR="1595FC23" w:rsidRPr="4FE7342D">
        <w:rPr>
          <w:rFonts w:ascii="Aptos" w:eastAsia="Aptos" w:hAnsi="Aptos" w:cs="Aptos"/>
          <w:sz w:val="22"/>
          <w:szCs w:val="22"/>
        </w:rPr>
        <w:t xml:space="preserve">Algunos de los </w:t>
      </w:r>
      <w:proofErr w:type="spellStart"/>
      <w:r w:rsidR="1595FC23" w:rsidRPr="4FE7342D">
        <w:rPr>
          <w:rFonts w:ascii="Aptos" w:eastAsia="Aptos" w:hAnsi="Aptos" w:cs="Aptos"/>
          <w:sz w:val="22"/>
          <w:szCs w:val="22"/>
        </w:rPr>
        <w:t>clusters</w:t>
      </w:r>
      <w:proofErr w:type="spellEnd"/>
      <w:r w:rsidR="1595FC23" w:rsidRPr="4FE7342D">
        <w:rPr>
          <w:rFonts w:ascii="Aptos" w:eastAsia="Aptos" w:hAnsi="Aptos" w:cs="Aptos"/>
          <w:sz w:val="22"/>
          <w:szCs w:val="22"/>
        </w:rPr>
        <w:t xml:space="preserve"> más importantes se encuentran cerca de Villavicencio (Meta), Pitalito</w:t>
      </w:r>
      <w:r w:rsidR="51DE3359" w:rsidRPr="4FE7342D">
        <w:rPr>
          <w:rFonts w:ascii="Aptos" w:eastAsia="Aptos" w:hAnsi="Aptos" w:cs="Aptos"/>
          <w:sz w:val="22"/>
          <w:szCs w:val="22"/>
        </w:rPr>
        <w:t xml:space="preserve"> (Huila)</w:t>
      </w:r>
      <w:r w:rsidR="1595FC23" w:rsidRPr="4FE7342D">
        <w:rPr>
          <w:rFonts w:ascii="Aptos" w:eastAsia="Aptos" w:hAnsi="Aptos" w:cs="Aptos"/>
          <w:sz w:val="22"/>
          <w:szCs w:val="22"/>
        </w:rPr>
        <w:t xml:space="preserve">, Ipiales </w:t>
      </w:r>
      <w:r w:rsidR="713C6D6A" w:rsidRPr="4FE7342D">
        <w:rPr>
          <w:rFonts w:ascii="Aptos" w:eastAsia="Aptos" w:hAnsi="Aptos" w:cs="Aptos"/>
          <w:sz w:val="22"/>
          <w:szCs w:val="22"/>
        </w:rPr>
        <w:t xml:space="preserve">(Nariño) </w:t>
      </w:r>
      <w:r w:rsidR="1595FC23" w:rsidRPr="4FE7342D">
        <w:rPr>
          <w:rFonts w:ascii="Aptos" w:eastAsia="Aptos" w:hAnsi="Aptos" w:cs="Aptos"/>
          <w:sz w:val="22"/>
          <w:szCs w:val="22"/>
        </w:rPr>
        <w:t xml:space="preserve">y </w:t>
      </w:r>
      <w:proofErr w:type="gramStart"/>
      <w:r w:rsidR="1595FC23" w:rsidRPr="4FE7342D">
        <w:rPr>
          <w:rFonts w:ascii="Aptos" w:eastAsia="Aptos" w:hAnsi="Aptos" w:cs="Aptos"/>
          <w:sz w:val="22"/>
          <w:szCs w:val="22"/>
        </w:rPr>
        <w:t>Murindó</w:t>
      </w:r>
      <w:r w:rsidR="3C88B3EC" w:rsidRPr="4FE7342D">
        <w:rPr>
          <w:rFonts w:ascii="Aptos" w:eastAsia="Aptos" w:hAnsi="Aptos" w:cs="Aptos"/>
          <w:sz w:val="22"/>
          <w:szCs w:val="22"/>
        </w:rPr>
        <w:t>(</w:t>
      </w:r>
      <w:proofErr w:type="gramEnd"/>
      <w:r w:rsidR="3C88B3EC" w:rsidRPr="4FE7342D">
        <w:rPr>
          <w:rFonts w:ascii="Aptos" w:eastAsia="Aptos" w:hAnsi="Aptos" w:cs="Aptos"/>
          <w:sz w:val="22"/>
          <w:szCs w:val="22"/>
        </w:rPr>
        <w:t>Chocó)</w:t>
      </w:r>
      <w:r w:rsidR="1595FC23" w:rsidRPr="4FE7342D">
        <w:rPr>
          <w:rFonts w:ascii="Aptos" w:eastAsia="Aptos" w:hAnsi="Aptos" w:cs="Aptos"/>
          <w:sz w:val="22"/>
          <w:szCs w:val="22"/>
        </w:rPr>
        <w:t>.</w:t>
      </w:r>
    </w:p>
    <w:p w14:paraId="468C1AD0" w14:textId="4EC4218E" w:rsidR="000B7A34" w:rsidRDefault="0D426FDA" w:rsidP="000B7A34">
      <w:pPr>
        <w:shd w:val="clear" w:color="auto" w:fill="FFFFFF" w:themeFill="background1"/>
        <w:spacing w:after="0" w:line="240" w:lineRule="auto"/>
        <w:jc w:val="center"/>
        <w:rPr>
          <w:rFonts w:ascii="Aptos" w:eastAsia="Aptos" w:hAnsi="Aptos" w:cs="Aptos"/>
        </w:rPr>
      </w:pPr>
      <w:r w:rsidRPr="4FE7342D">
        <w:rPr>
          <w:rFonts w:eastAsiaTheme="minorEastAsia"/>
          <w:sz w:val="22"/>
          <w:szCs w:val="22"/>
        </w:rPr>
        <w:t xml:space="preserve">Al comparar los resultados, se confirma el bajo rendimiento del </w:t>
      </w:r>
      <w:proofErr w:type="spellStart"/>
      <w:r w:rsidRPr="4FE7342D">
        <w:rPr>
          <w:rFonts w:eastAsiaTheme="minorEastAsia"/>
          <w:sz w:val="22"/>
          <w:szCs w:val="22"/>
        </w:rPr>
        <w:t>clustering</w:t>
      </w:r>
      <w:proofErr w:type="spellEnd"/>
      <w:r w:rsidRPr="4FE7342D">
        <w:rPr>
          <w:rFonts w:eastAsiaTheme="minorEastAsia"/>
          <w:sz w:val="22"/>
          <w:szCs w:val="22"/>
        </w:rPr>
        <w:t xml:space="preserve"> </w:t>
      </w:r>
      <w:proofErr w:type="spellStart"/>
      <w:r w:rsidRPr="4FE7342D">
        <w:rPr>
          <w:rFonts w:eastAsiaTheme="minorEastAsia"/>
          <w:sz w:val="22"/>
          <w:szCs w:val="22"/>
        </w:rPr>
        <w:t>aglomerativo</w:t>
      </w:r>
      <w:proofErr w:type="spellEnd"/>
      <w:r w:rsidRPr="4FE7342D">
        <w:rPr>
          <w:rFonts w:eastAsiaTheme="minorEastAsia"/>
          <w:sz w:val="22"/>
          <w:szCs w:val="22"/>
        </w:rPr>
        <w:t>, posiblemente debido a su ineficiencia en grandes conjuntos de datos, obteniendo el mayor valor de Davies-</w:t>
      </w:r>
      <w:proofErr w:type="spellStart"/>
      <w:r w:rsidRPr="4FE7342D">
        <w:rPr>
          <w:rFonts w:eastAsiaTheme="minorEastAsia"/>
          <w:sz w:val="22"/>
          <w:szCs w:val="22"/>
        </w:rPr>
        <w:t>Bouldin</w:t>
      </w:r>
      <w:proofErr w:type="spellEnd"/>
      <w:r w:rsidRPr="4FE7342D">
        <w:rPr>
          <w:rFonts w:eastAsiaTheme="minorEastAsia"/>
          <w:sz w:val="22"/>
          <w:szCs w:val="22"/>
        </w:rPr>
        <w:t>. DBSCAN mostró una mejor diferenciación, pero fue penalizado por sus clústeres dispersos y de gran tamaño. Los mejores resultados, según el índice, fueron de K-medias y K-</w:t>
      </w:r>
      <w:proofErr w:type="spellStart"/>
      <w:r w:rsidRPr="4FE7342D">
        <w:rPr>
          <w:rFonts w:eastAsiaTheme="minorEastAsia"/>
          <w:sz w:val="22"/>
          <w:szCs w:val="22"/>
        </w:rPr>
        <w:t>medoides</w:t>
      </w:r>
      <w:proofErr w:type="spellEnd"/>
      <w:r w:rsidRPr="4FE7342D">
        <w:rPr>
          <w:rFonts w:eastAsiaTheme="minorEastAsia"/>
          <w:sz w:val="22"/>
          <w:szCs w:val="22"/>
        </w:rPr>
        <w:t xml:space="preserve">, aunque con la limitación de que el número óptimo de clústeres depende de la selección inicial de centroides. Los resultados se presentan en la </w:t>
      </w:r>
      <w:r w:rsidR="12AD8070">
        <w:rPr>
          <w:noProof/>
        </w:rPr>
        <w:drawing>
          <wp:inline distT="0" distB="0" distL="0" distR="0" wp14:anchorId="017C8095" wp14:editId="198BE61A">
            <wp:extent cx="5267170" cy="2585384"/>
            <wp:effectExtent l="0" t="0" r="0" b="5715"/>
            <wp:docPr id="142269438" name="Imagen 14226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910" cy="2591147"/>
                    </a:xfrm>
                    <a:prstGeom prst="rect">
                      <a:avLst/>
                    </a:prstGeom>
                  </pic:spPr>
                </pic:pic>
              </a:graphicData>
            </a:graphic>
          </wp:inline>
        </w:drawing>
      </w:r>
    </w:p>
    <w:p w14:paraId="0EA2A372" w14:textId="6AC2999D" w:rsidR="0D426FDA" w:rsidRDefault="56AF303D" w:rsidP="4FE7342D">
      <w:pPr>
        <w:shd w:val="clear" w:color="auto" w:fill="FFFFFF" w:themeFill="background1"/>
        <w:spacing w:after="0" w:line="240" w:lineRule="auto"/>
        <w:jc w:val="both"/>
        <w:rPr>
          <w:rFonts w:eastAsiaTheme="minorEastAsia"/>
          <w:sz w:val="20"/>
          <w:szCs w:val="20"/>
        </w:rPr>
      </w:pPr>
      <w:r w:rsidRPr="4FE7342D">
        <w:rPr>
          <w:rFonts w:eastAsiaTheme="minorEastAsia"/>
          <w:b/>
          <w:bCs/>
          <w:sz w:val="20"/>
          <w:szCs w:val="20"/>
        </w:rPr>
        <w:t xml:space="preserve">Figura 2. </w:t>
      </w:r>
      <w:r w:rsidRPr="4FE7342D">
        <w:rPr>
          <w:rFonts w:eastAsiaTheme="minorEastAsia"/>
          <w:sz w:val="20"/>
          <w:szCs w:val="20"/>
        </w:rPr>
        <w:t xml:space="preserve">Resultados K-medias, </w:t>
      </w:r>
      <w:proofErr w:type="spellStart"/>
      <w:r w:rsidRPr="4FE7342D">
        <w:rPr>
          <w:rFonts w:eastAsiaTheme="minorEastAsia"/>
          <w:sz w:val="20"/>
          <w:szCs w:val="20"/>
        </w:rPr>
        <w:t>Clustering</w:t>
      </w:r>
      <w:proofErr w:type="spellEnd"/>
      <w:r w:rsidRPr="4FE7342D">
        <w:rPr>
          <w:rFonts w:eastAsiaTheme="minorEastAsia"/>
          <w:sz w:val="20"/>
          <w:szCs w:val="20"/>
        </w:rPr>
        <w:t xml:space="preserve"> Jerárquico </w:t>
      </w:r>
      <w:proofErr w:type="spellStart"/>
      <w:r w:rsidRPr="4FE7342D">
        <w:rPr>
          <w:rFonts w:eastAsiaTheme="minorEastAsia"/>
          <w:sz w:val="20"/>
          <w:szCs w:val="20"/>
        </w:rPr>
        <w:t>Algomerativo</w:t>
      </w:r>
      <w:proofErr w:type="spellEnd"/>
      <w:r w:rsidRPr="4FE7342D">
        <w:rPr>
          <w:rFonts w:eastAsiaTheme="minorEastAsia"/>
          <w:sz w:val="20"/>
          <w:szCs w:val="20"/>
        </w:rPr>
        <w:t>, K-</w:t>
      </w:r>
      <w:proofErr w:type="spellStart"/>
      <w:r w:rsidRPr="4FE7342D">
        <w:rPr>
          <w:rFonts w:eastAsiaTheme="minorEastAsia"/>
          <w:sz w:val="20"/>
          <w:szCs w:val="20"/>
        </w:rPr>
        <w:t>medoides</w:t>
      </w:r>
      <w:proofErr w:type="spellEnd"/>
      <w:r w:rsidRPr="4FE7342D">
        <w:rPr>
          <w:rFonts w:eastAsiaTheme="minorEastAsia"/>
          <w:sz w:val="20"/>
          <w:szCs w:val="20"/>
        </w:rPr>
        <w:t xml:space="preserve">, DBSCAN y comparación con el </w:t>
      </w:r>
      <w:proofErr w:type="spellStart"/>
      <w:r w:rsidRPr="4FE7342D">
        <w:rPr>
          <w:rFonts w:eastAsiaTheme="minorEastAsia"/>
          <w:sz w:val="20"/>
          <w:szCs w:val="20"/>
        </w:rPr>
        <w:t>indice</w:t>
      </w:r>
      <w:proofErr w:type="spellEnd"/>
      <w:r w:rsidRPr="4FE7342D">
        <w:rPr>
          <w:rFonts w:eastAsiaTheme="minorEastAsia"/>
          <w:sz w:val="20"/>
          <w:szCs w:val="20"/>
        </w:rPr>
        <w:t xml:space="preserve"> Davies-</w:t>
      </w:r>
      <w:proofErr w:type="spellStart"/>
      <w:r w:rsidRPr="4FE7342D">
        <w:rPr>
          <w:rFonts w:eastAsiaTheme="minorEastAsia"/>
          <w:sz w:val="20"/>
          <w:szCs w:val="20"/>
        </w:rPr>
        <w:t>Bouldin</w:t>
      </w:r>
      <w:proofErr w:type="spellEnd"/>
    </w:p>
    <w:p w14:paraId="6391AFC1" w14:textId="180034E1" w:rsidR="29020B02" w:rsidRDefault="29020B02" w:rsidP="4FE7342D">
      <w:pPr>
        <w:spacing w:before="240" w:after="240"/>
        <w:jc w:val="both"/>
        <w:rPr>
          <w:rFonts w:ascii="Aptos" w:eastAsia="Aptos" w:hAnsi="Aptos" w:cs="Aptos"/>
          <w:sz w:val="22"/>
          <w:szCs w:val="22"/>
        </w:rPr>
      </w:pPr>
      <w:r w:rsidRPr="4FE7342D">
        <w:rPr>
          <w:rFonts w:ascii="Aptos" w:eastAsia="Aptos" w:hAnsi="Aptos" w:cs="Aptos"/>
          <w:sz w:val="22"/>
          <w:szCs w:val="22"/>
        </w:rPr>
        <w:lastRenderedPageBreak/>
        <w:t>En los resultados obtenidos con KDE, se identificaron zonas de puntos calientes que coinciden con las detectadas por DBSCAN, como se muestra en la Figura 3. Al contrastar estos resultados con información geológica, se observó que DBSCAN, KDE normal y KDE bivariado ofrecen la mejor aproximación, ya que los patrones identificados coinciden en gran parte con la distribución de fallas activas, muchas de las cuales son generadoras de sismos, aunque no siempre se conoce su naturaleza exacta. Un hallazgo clave con DBSCAN fue la identificación de un patrón en Antioquia, lo que sugiere la necesidad de una mayor densificación de estaciones sismológicas por parte del SGC en esa región. Esto refuerza la capacidad de DBSCAN para detectar patrones, especialmente en zonas con sismos superficiales y de magnitud considerable, dado que el algoritmo maneja bien los datos atípicos</w:t>
      </w:r>
      <w:r w:rsidR="65EB9B4E" w:rsidRPr="4FE7342D">
        <w:rPr>
          <w:rFonts w:ascii="Aptos" w:eastAsia="Aptos" w:hAnsi="Aptos" w:cs="Aptos"/>
          <w:sz w:val="22"/>
          <w:szCs w:val="22"/>
        </w:rPr>
        <w:t xml:space="preserve"> (Figura 3)</w:t>
      </w:r>
      <w:r w:rsidRPr="4FE7342D">
        <w:rPr>
          <w:rFonts w:ascii="Aptos" w:eastAsia="Aptos" w:hAnsi="Aptos" w:cs="Aptos"/>
          <w:sz w:val="22"/>
          <w:szCs w:val="22"/>
        </w:rPr>
        <w:t>.</w:t>
      </w:r>
    </w:p>
    <w:p w14:paraId="4BD520FC" w14:textId="77777777" w:rsidR="000B7A34" w:rsidRDefault="227C21EA" w:rsidP="4FE7342D">
      <w:pPr>
        <w:spacing w:before="240" w:after="240"/>
        <w:jc w:val="both"/>
        <w:rPr>
          <w:rFonts w:eastAsiaTheme="minorEastAsia"/>
          <w:b/>
          <w:bCs/>
          <w:sz w:val="20"/>
          <w:szCs w:val="20"/>
        </w:rPr>
      </w:pPr>
      <w:r>
        <w:rPr>
          <w:noProof/>
        </w:rPr>
        <w:drawing>
          <wp:inline distT="0" distB="0" distL="0" distR="0" wp14:anchorId="6A8B7036" wp14:editId="3B7CB823">
            <wp:extent cx="5724524" cy="2933700"/>
            <wp:effectExtent l="0" t="0" r="0" b="0"/>
            <wp:docPr id="1603983412" name="Imagen 160398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933700"/>
                    </a:xfrm>
                    <a:prstGeom prst="rect">
                      <a:avLst/>
                    </a:prstGeom>
                  </pic:spPr>
                </pic:pic>
              </a:graphicData>
            </a:graphic>
          </wp:inline>
        </w:drawing>
      </w:r>
    </w:p>
    <w:p w14:paraId="48D3DFD0" w14:textId="4183BEFE" w:rsidR="227C21EA" w:rsidRDefault="06339DA3" w:rsidP="4FE7342D">
      <w:pPr>
        <w:spacing w:before="240" w:after="240"/>
        <w:jc w:val="both"/>
        <w:rPr>
          <w:rFonts w:eastAsiaTheme="minorEastAsia"/>
          <w:sz w:val="20"/>
          <w:szCs w:val="20"/>
        </w:rPr>
      </w:pPr>
      <w:r w:rsidRPr="4FE7342D">
        <w:rPr>
          <w:rFonts w:eastAsiaTheme="minorEastAsia"/>
          <w:b/>
          <w:bCs/>
          <w:sz w:val="20"/>
          <w:szCs w:val="20"/>
        </w:rPr>
        <w:t xml:space="preserve">Figura </w:t>
      </w:r>
      <w:r w:rsidR="000B7A34">
        <w:rPr>
          <w:rFonts w:eastAsiaTheme="minorEastAsia"/>
          <w:b/>
          <w:bCs/>
          <w:sz w:val="20"/>
          <w:szCs w:val="20"/>
        </w:rPr>
        <w:t>3</w:t>
      </w:r>
      <w:r w:rsidRPr="4FE7342D">
        <w:rPr>
          <w:rFonts w:eastAsiaTheme="minorEastAsia"/>
          <w:b/>
          <w:bCs/>
          <w:sz w:val="20"/>
          <w:szCs w:val="20"/>
        </w:rPr>
        <w:t xml:space="preserve">. </w:t>
      </w:r>
      <w:r w:rsidRPr="4FE7342D">
        <w:rPr>
          <w:rFonts w:eastAsiaTheme="minorEastAsia"/>
          <w:sz w:val="20"/>
          <w:szCs w:val="20"/>
        </w:rPr>
        <w:t xml:space="preserve">Resultados DBSCAN, </w:t>
      </w:r>
      <w:proofErr w:type="spellStart"/>
      <w:r w:rsidRPr="4FE7342D">
        <w:rPr>
          <w:rFonts w:eastAsiaTheme="minorEastAsia"/>
          <w:sz w:val="20"/>
          <w:szCs w:val="20"/>
        </w:rPr>
        <w:t>Cluster</w:t>
      </w:r>
      <w:proofErr w:type="spellEnd"/>
      <w:r w:rsidRPr="4FE7342D">
        <w:rPr>
          <w:rFonts w:eastAsiaTheme="minorEastAsia"/>
          <w:sz w:val="20"/>
          <w:szCs w:val="20"/>
        </w:rPr>
        <w:t xml:space="preserve"> destacado de K-medias, KDE, KDE Bivariado. A la izquierda están mapas que permitieron contrastar los resultados. Se encuentra el mapa de estaciones sismológicas, sismicida</w:t>
      </w:r>
      <w:r w:rsidR="56D55708" w:rsidRPr="4FE7342D">
        <w:rPr>
          <w:rFonts w:eastAsiaTheme="minorEastAsia"/>
          <w:sz w:val="20"/>
          <w:szCs w:val="20"/>
        </w:rPr>
        <w:t>d de Colombia por magnitud y distribución de fallas activas.</w:t>
      </w:r>
    </w:p>
    <w:p w14:paraId="55C351D8" w14:textId="6ADB8531" w:rsidR="29020B02" w:rsidRDefault="29020B02" w:rsidP="4FE7342D">
      <w:pPr>
        <w:spacing w:before="240" w:after="240"/>
        <w:jc w:val="both"/>
      </w:pPr>
      <w:r w:rsidRPr="4FE7342D">
        <w:rPr>
          <w:rFonts w:ascii="Aptos" w:eastAsia="Aptos" w:hAnsi="Aptos" w:cs="Aptos"/>
          <w:sz w:val="22"/>
          <w:szCs w:val="22"/>
        </w:rPr>
        <w:t>Estos resultados no solo permiten mejorar los planes de gestión del riesgo y el ordenamiento territorial, sino que también son fundamentales para planificar la densificación de estaciones sismológicas en zonas críticas. Además, resaltan áreas de interés para futuras investigaciones sobre fallas activas potencialmente generadoras de sismos. Para estudios futuros, sería útil aplicar estas técnicas incluyendo sismicidad intermedia y profunda, así como ajustar los parámetros de filtrado de datos. La combinación de múltiples técnicas también podría mejorar los resultados obtenidos.</w:t>
      </w:r>
    </w:p>
    <w:p w14:paraId="71CA0D03" w14:textId="29B69B33" w:rsidR="66989D77" w:rsidRDefault="66989D77" w:rsidP="4FE7342D">
      <w:pPr>
        <w:spacing w:line="257" w:lineRule="auto"/>
        <w:jc w:val="center"/>
        <w:rPr>
          <w:rFonts w:eastAsiaTheme="minorEastAsia"/>
          <w:b/>
          <w:bCs/>
          <w:sz w:val="22"/>
          <w:szCs w:val="22"/>
        </w:rPr>
      </w:pPr>
      <w:r w:rsidRPr="4FE7342D">
        <w:rPr>
          <w:rFonts w:eastAsiaTheme="minorEastAsia"/>
          <w:b/>
          <w:bCs/>
          <w:sz w:val="22"/>
          <w:szCs w:val="22"/>
        </w:rPr>
        <w:t>CONCLUSI</w:t>
      </w:r>
      <w:r w:rsidR="000B7A34">
        <w:rPr>
          <w:rFonts w:eastAsiaTheme="minorEastAsia"/>
          <w:b/>
          <w:bCs/>
          <w:sz w:val="22"/>
          <w:szCs w:val="22"/>
        </w:rPr>
        <w:t>ONES</w:t>
      </w:r>
    </w:p>
    <w:p w14:paraId="716DFFEC" w14:textId="43846A4E" w:rsidR="6B9CDEA2" w:rsidRDefault="6B9CDEA2" w:rsidP="4FE7342D">
      <w:pPr>
        <w:pStyle w:val="Prrafodelista"/>
        <w:numPr>
          <w:ilvl w:val="0"/>
          <w:numId w:val="3"/>
        </w:numPr>
        <w:spacing w:line="257" w:lineRule="auto"/>
        <w:jc w:val="both"/>
        <w:rPr>
          <w:rFonts w:eastAsiaTheme="minorEastAsia"/>
          <w:sz w:val="22"/>
          <w:szCs w:val="22"/>
        </w:rPr>
      </w:pPr>
      <w:r w:rsidRPr="4FE7342D">
        <w:rPr>
          <w:rFonts w:eastAsiaTheme="minorEastAsia"/>
          <w:sz w:val="22"/>
          <w:szCs w:val="22"/>
        </w:rPr>
        <w:t>Se aplicaron los métodos de k-medias, k-</w:t>
      </w:r>
      <w:proofErr w:type="spellStart"/>
      <w:r w:rsidRPr="4FE7342D">
        <w:rPr>
          <w:rFonts w:eastAsiaTheme="minorEastAsia"/>
          <w:sz w:val="22"/>
          <w:szCs w:val="22"/>
        </w:rPr>
        <w:t>medoides</w:t>
      </w:r>
      <w:proofErr w:type="spellEnd"/>
      <w:r w:rsidRPr="4FE7342D">
        <w:rPr>
          <w:rFonts w:eastAsiaTheme="minorEastAsia"/>
          <w:sz w:val="22"/>
          <w:szCs w:val="22"/>
        </w:rPr>
        <w:t xml:space="preserve">, jerárquico </w:t>
      </w:r>
      <w:proofErr w:type="spellStart"/>
      <w:r w:rsidRPr="4FE7342D">
        <w:rPr>
          <w:rFonts w:eastAsiaTheme="minorEastAsia"/>
          <w:sz w:val="22"/>
          <w:szCs w:val="22"/>
        </w:rPr>
        <w:t>aglomerativo</w:t>
      </w:r>
      <w:proofErr w:type="spellEnd"/>
      <w:r w:rsidRPr="4FE7342D">
        <w:rPr>
          <w:rFonts w:eastAsiaTheme="minorEastAsia"/>
          <w:sz w:val="22"/>
          <w:szCs w:val="22"/>
        </w:rPr>
        <w:t xml:space="preserve">, DBSCAN, KDE y KDE bivariado para identificar zonas de sismicidad. </w:t>
      </w:r>
    </w:p>
    <w:p w14:paraId="1C7C632E" w14:textId="7A673543" w:rsidR="6B9CDEA2" w:rsidRDefault="6B9CDEA2" w:rsidP="4FE7342D">
      <w:pPr>
        <w:pStyle w:val="Prrafodelista"/>
        <w:numPr>
          <w:ilvl w:val="0"/>
          <w:numId w:val="3"/>
        </w:numPr>
        <w:spacing w:line="257" w:lineRule="auto"/>
        <w:jc w:val="both"/>
        <w:rPr>
          <w:rFonts w:eastAsiaTheme="minorEastAsia"/>
          <w:sz w:val="22"/>
          <w:szCs w:val="22"/>
        </w:rPr>
      </w:pPr>
      <w:r w:rsidRPr="4FE7342D">
        <w:rPr>
          <w:rFonts w:eastAsiaTheme="minorEastAsia"/>
          <w:sz w:val="22"/>
          <w:szCs w:val="22"/>
        </w:rPr>
        <w:t xml:space="preserve">El método jerárquico </w:t>
      </w:r>
      <w:proofErr w:type="spellStart"/>
      <w:r w:rsidRPr="4FE7342D">
        <w:rPr>
          <w:rFonts w:eastAsiaTheme="minorEastAsia"/>
          <w:sz w:val="22"/>
          <w:szCs w:val="22"/>
        </w:rPr>
        <w:t>aglomerativo</w:t>
      </w:r>
      <w:proofErr w:type="spellEnd"/>
      <w:r w:rsidRPr="4FE7342D">
        <w:rPr>
          <w:rFonts w:eastAsiaTheme="minorEastAsia"/>
          <w:sz w:val="22"/>
          <w:szCs w:val="22"/>
        </w:rPr>
        <w:t xml:space="preserve"> mostró el peor desempeño, posiblemente debido a su ineficiencia para grandes conjuntos de datos. En contraste, los métodos de k-medias y k-</w:t>
      </w:r>
      <w:proofErr w:type="spellStart"/>
      <w:r w:rsidRPr="4FE7342D">
        <w:rPr>
          <w:rFonts w:eastAsiaTheme="minorEastAsia"/>
          <w:sz w:val="22"/>
          <w:szCs w:val="22"/>
        </w:rPr>
        <w:t>medoides</w:t>
      </w:r>
      <w:proofErr w:type="spellEnd"/>
      <w:r w:rsidRPr="4FE7342D">
        <w:rPr>
          <w:rFonts w:eastAsiaTheme="minorEastAsia"/>
          <w:sz w:val="22"/>
          <w:szCs w:val="22"/>
        </w:rPr>
        <w:t xml:space="preserve"> demostraron ser más efectivos según el Índice de Davies-</w:t>
      </w:r>
      <w:proofErr w:type="spellStart"/>
      <w:r w:rsidRPr="4FE7342D">
        <w:rPr>
          <w:rFonts w:eastAsiaTheme="minorEastAsia"/>
          <w:sz w:val="22"/>
          <w:szCs w:val="22"/>
        </w:rPr>
        <w:t>Bouldin</w:t>
      </w:r>
      <w:proofErr w:type="spellEnd"/>
      <w:r w:rsidRPr="4FE7342D">
        <w:rPr>
          <w:rFonts w:eastAsiaTheme="minorEastAsia"/>
          <w:sz w:val="22"/>
          <w:szCs w:val="22"/>
        </w:rPr>
        <w:t xml:space="preserve"> (IDB). Aunque DBSCAN no obtuvo el mejor desempeño en términos del IDB, demostró ser eficiente en la identificación de áreas clave. </w:t>
      </w:r>
    </w:p>
    <w:p w14:paraId="76A1D894" w14:textId="3BCD30E6" w:rsidR="6B9CDEA2" w:rsidRDefault="6B9CDEA2" w:rsidP="4FE7342D">
      <w:pPr>
        <w:pStyle w:val="Prrafodelista"/>
        <w:numPr>
          <w:ilvl w:val="0"/>
          <w:numId w:val="3"/>
        </w:numPr>
        <w:spacing w:line="257" w:lineRule="auto"/>
        <w:jc w:val="both"/>
        <w:rPr>
          <w:rFonts w:eastAsiaTheme="minorEastAsia"/>
          <w:sz w:val="22"/>
          <w:szCs w:val="22"/>
        </w:rPr>
      </w:pPr>
      <w:r w:rsidRPr="4FE7342D">
        <w:rPr>
          <w:rFonts w:eastAsiaTheme="minorEastAsia"/>
          <w:sz w:val="22"/>
          <w:szCs w:val="22"/>
        </w:rPr>
        <w:lastRenderedPageBreak/>
        <w:t xml:space="preserve">Se identificaron zonas de alta sismicidad cerca de Mesetas y Villavicencio (Meta), Gigante y Pitalito (Huila), Sur de Nariño, </w:t>
      </w:r>
      <w:proofErr w:type="spellStart"/>
      <w:r w:rsidRPr="4FE7342D">
        <w:rPr>
          <w:rFonts w:eastAsiaTheme="minorEastAsia"/>
          <w:sz w:val="22"/>
          <w:szCs w:val="22"/>
        </w:rPr>
        <w:t>Murindo</w:t>
      </w:r>
      <w:proofErr w:type="spellEnd"/>
      <w:r w:rsidRPr="4FE7342D">
        <w:rPr>
          <w:rFonts w:eastAsiaTheme="minorEastAsia"/>
          <w:sz w:val="22"/>
          <w:szCs w:val="22"/>
        </w:rPr>
        <w:t xml:space="preserve">, Río Sucio (Chocó), </w:t>
      </w:r>
      <w:proofErr w:type="spellStart"/>
      <w:r w:rsidRPr="4FE7342D">
        <w:rPr>
          <w:rFonts w:eastAsiaTheme="minorEastAsia"/>
          <w:sz w:val="22"/>
          <w:szCs w:val="22"/>
        </w:rPr>
        <w:t>Cucuta</w:t>
      </w:r>
      <w:proofErr w:type="spellEnd"/>
      <w:r w:rsidRPr="4FE7342D">
        <w:rPr>
          <w:rFonts w:eastAsiaTheme="minorEastAsia"/>
          <w:sz w:val="22"/>
          <w:szCs w:val="22"/>
        </w:rPr>
        <w:t xml:space="preserve"> y Pamplona (Norte de Santander) y Barrancabermeja (Santander) lo que resulta valioso para la implementación de estrategias de densificación de estaciones sismológicas en estas zonas, así como para mejorar los planes de gestión del riesgo y ordenamiento territorial. Esto permite identificar patrones de actividad sísmica y ajustar las políticas preventivas en consecuencia. </w:t>
      </w:r>
    </w:p>
    <w:p w14:paraId="54D112C0" w14:textId="12CB5EDD" w:rsidR="6B9CDEA2" w:rsidRDefault="6B9CDEA2" w:rsidP="4FE7342D">
      <w:pPr>
        <w:pStyle w:val="Prrafodelista"/>
        <w:numPr>
          <w:ilvl w:val="0"/>
          <w:numId w:val="3"/>
        </w:numPr>
        <w:spacing w:line="257" w:lineRule="auto"/>
        <w:jc w:val="both"/>
        <w:rPr>
          <w:rFonts w:eastAsiaTheme="minorEastAsia"/>
          <w:sz w:val="22"/>
          <w:szCs w:val="22"/>
        </w:rPr>
      </w:pPr>
      <w:r w:rsidRPr="4FE7342D">
        <w:rPr>
          <w:rFonts w:eastAsiaTheme="minorEastAsia"/>
          <w:sz w:val="22"/>
          <w:szCs w:val="22"/>
        </w:rPr>
        <w:t>En este análisis, solo se consideró la sismicidad superficial (menos de 30 km de profundidad). No obstante, sería útil explorar para futuras investigaciones estas técnicas para incluir sismicidad intermedia y profunda, así como ajustar los parámetros de filtrado de datos. Además, la combinación de varias técnicas podría mejorar los resultados obtenidos.</w:t>
      </w:r>
    </w:p>
    <w:p w14:paraId="271B2185" w14:textId="77777777" w:rsidR="00ED7998" w:rsidRDefault="00ED7998" w:rsidP="00ED7998">
      <w:pPr>
        <w:pStyle w:val="Prrafodelista"/>
        <w:spacing w:line="257" w:lineRule="auto"/>
        <w:ind w:left="360"/>
        <w:jc w:val="both"/>
        <w:rPr>
          <w:rFonts w:eastAsiaTheme="minorEastAsia"/>
          <w:sz w:val="22"/>
          <w:szCs w:val="22"/>
        </w:rPr>
      </w:pPr>
    </w:p>
    <w:p w14:paraId="2E3B825E" w14:textId="3C052844" w:rsidR="00ED7998" w:rsidRDefault="00ED7998">
      <w:pPr>
        <w:rPr>
          <w:rFonts w:eastAsiaTheme="minorEastAsia"/>
          <w:sz w:val="22"/>
          <w:szCs w:val="22"/>
        </w:rPr>
      </w:pPr>
      <w:r>
        <w:rPr>
          <w:rFonts w:eastAsiaTheme="minorEastAsia"/>
          <w:sz w:val="22"/>
          <w:szCs w:val="22"/>
        </w:rPr>
        <w:br w:type="page"/>
      </w:r>
    </w:p>
    <w:p w14:paraId="451727C8" w14:textId="62848712" w:rsidR="7A9F734D" w:rsidRPr="000B7A34" w:rsidRDefault="1A5FFBE6" w:rsidP="50F22EA5">
      <w:pPr>
        <w:jc w:val="center"/>
        <w:rPr>
          <w:rFonts w:eastAsiaTheme="minorEastAsia"/>
          <w:b/>
          <w:bCs/>
          <w:color w:val="153D63" w:themeColor="text2" w:themeTint="E6"/>
          <w:sz w:val="22"/>
          <w:szCs w:val="22"/>
          <w:lang w:val="en-US"/>
        </w:rPr>
      </w:pPr>
      <w:r w:rsidRPr="000B7A34">
        <w:rPr>
          <w:rFonts w:eastAsiaTheme="minorEastAsia"/>
          <w:b/>
          <w:bCs/>
          <w:color w:val="0E2740"/>
          <w:sz w:val="22"/>
          <w:szCs w:val="22"/>
          <w:lang w:val="en-US"/>
        </w:rPr>
        <w:lastRenderedPageBreak/>
        <w:t>BIBLIOGRAFÍA</w:t>
      </w:r>
    </w:p>
    <w:p w14:paraId="1F511E27" w14:textId="46B12FBD" w:rsidR="7A9F734D" w:rsidRDefault="7A20CA63" w:rsidP="4FE7342D">
      <w:pPr>
        <w:spacing w:after="0"/>
        <w:jc w:val="both"/>
        <w:rPr>
          <w:rStyle w:val="Hipervnculo"/>
          <w:rFonts w:eastAsiaTheme="minorEastAsia"/>
          <w:sz w:val="22"/>
          <w:szCs w:val="22"/>
          <w:lang w:val="en-US"/>
        </w:rPr>
      </w:pPr>
      <w:r w:rsidRPr="4FE7342D">
        <w:rPr>
          <w:rFonts w:eastAsiaTheme="minorEastAsia"/>
          <w:sz w:val="22"/>
          <w:szCs w:val="22"/>
          <w:lang w:val="en-US"/>
        </w:rPr>
        <w:t xml:space="preserve">Bird, P. (2003). An updated digital model of plate boundaries. </w:t>
      </w:r>
      <w:r w:rsidRPr="4FE7342D">
        <w:rPr>
          <w:rFonts w:eastAsiaTheme="minorEastAsia"/>
          <w:i/>
          <w:iCs/>
          <w:sz w:val="22"/>
          <w:szCs w:val="22"/>
          <w:lang w:val="en-US"/>
        </w:rPr>
        <w:t>Geochemistry, Geophysics, Geosystems</w:t>
      </w:r>
      <w:r w:rsidRPr="4FE7342D">
        <w:rPr>
          <w:rFonts w:eastAsiaTheme="minorEastAsia"/>
          <w:sz w:val="22"/>
          <w:szCs w:val="22"/>
          <w:lang w:val="en-US"/>
        </w:rPr>
        <w:t xml:space="preserve">, </w:t>
      </w:r>
      <w:r w:rsidRPr="4FE7342D">
        <w:rPr>
          <w:rFonts w:eastAsiaTheme="minorEastAsia"/>
          <w:i/>
          <w:iCs/>
          <w:sz w:val="22"/>
          <w:szCs w:val="22"/>
          <w:lang w:val="en-US"/>
        </w:rPr>
        <w:t>4</w:t>
      </w:r>
      <w:r w:rsidRPr="4FE7342D">
        <w:rPr>
          <w:rFonts w:eastAsiaTheme="minorEastAsia"/>
          <w:sz w:val="22"/>
          <w:szCs w:val="22"/>
          <w:lang w:val="en-US"/>
        </w:rPr>
        <w:t xml:space="preserve">(3). </w:t>
      </w:r>
      <w:hyperlink r:id="rId13">
        <w:r w:rsidRPr="4FE7342D">
          <w:rPr>
            <w:rStyle w:val="Hipervnculo"/>
            <w:rFonts w:eastAsiaTheme="minorEastAsia"/>
            <w:sz w:val="22"/>
            <w:szCs w:val="22"/>
            <w:lang w:val="en-US"/>
          </w:rPr>
          <w:t>https://doi.org/10.1029/2001GC000252</w:t>
        </w:r>
      </w:hyperlink>
    </w:p>
    <w:p w14:paraId="30DBCEA9" w14:textId="77777777" w:rsidR="000B7A34" w:rsidRDefault="000B7A34" w:rsidP="4FE7342D">
      <w:pPr>
        <w:spacing w:after="0"/>
        <w:jc w:val="both"/>
        <w:rPr>
          <w:rStyle w:val="Hipervnculo"/>
          <w:rFonts w:eastAsiaTheme="minorEastAsia"/>
          <w:sz w:val="22"/>
          <w:szCs w:val="22"/>
          <w:lang w:val="en-US"/>
        </w:rPr>
      </w:pPr>
    </w:p>
    <w:p w14:paraId="755328BD" w14:textId="4B98EDE7" w:rsidR="000B7A34" w:rsidRPr="000B7A34" w:rsidRDefault="000B7A34" w:rsidP="4FE7342D">
      <w:pPr>
        <w:spacing w:after="0"/>
        <w:jc w:val="both"/>
        <w:rPr>
          <w:rFonts w:eastAsiaTheme="minorEastAsia"/>
          <w:sz w:val="22"/>
          <w:szCs w:val="22"/>
          <w:lang w:val="en-US"/>
        </w:rPr>
      </w:pPr>
      <w:r w:rsidRPr="000B7A34">
        <w:rPr>
          <w:rFonts w:eastAsiaTheme="minorEastAsia"/>
          <w:sz w:val="22"/>
          <w:szCs w:val="22"/>
          <w:lang w:val="en-US"/>
        </w:rPr>
        <w:t>SGC</w:t>
      </w:r>
      <w:r w:rsidRPr="000B7A34">
        <w:rPr>
          <w:rFonts w:eastAsiaTheme="minorEastAsia"/>
          <w:sz w:val="22"/>
          <w:szCs w:val="22"/>
          <w:lang w:val="en-US"/>
        </w:rPr>
        <w:t xml:space="preserve"> </w:t>
      </w:r>
      <w:proofErr w:type="gramStart"/>
      <w:r w:rsidRPr="000B7A34">
        <w:rPr>
          <w:rFonts w:eastAsiaTheme="minorEastAsia"/>
          <w:sz w:val="22"/>
          <w:szCs w:val="22"/>
          <w:lang w:val="en-US"/>
        </w:rPr>
        <w:t xml:space="preserve">y </w:t>
      </w:r>
      <w:r w:rsidRPr="000B7A34">
        <w:rPr>
          <w:rFonts w:eastAsiaTheme="minorEastAsia"/>
          <w:sz w:val="22"/>
          <w:szCs w:val="22"/>
          <w:lang w:val="en-US"/>
        </w:rPr>
        <w:t xml:space="preserve"> GEM</w:t>
      </w:r>
      <w:proofErr w:type="gramEnd"/>
      <w:r w:rsidRPr="000B7A34">
        <w:rPr>
          <w:rFonts w:eastAsiaTheme="minorEastAsia"/>
          <w:sz w:val="22"/>
          <w:szCs w:val="22"/>
          <w:lang w:val="en-US"/>
        </w:rPr>
        <w:t xml:space="preserve"> (</w:t>
      </w:r>
      <w:r w:rsidRPr="000B7A34">
        <w:rPr>
          <w:rFonts w:eastAsiaTheme="minorEastAsia"/>
          <w:sz w:val="22"/>
          <w:szCs w:val="22"/>
          <w:lang w:val="en-US"/>
        </w:rPr>
        <w:t xml:space="preserve">2018). “Modelo Nacional de Amenaza sísmica de Colombia. Servicio Geológico Colombiano (SGC) – Grupo de Amenaza Sísmica. Fundación Global </w:t>
      </w:r>
      <w:proofErr w:type="spellStart"/>
      <w:r w:rsidRPr="000B7A34">
        <w:rPr>
          <w:rFonts w:eastAsiaTheme="minorEastAsia"/>
          <w:sz w:val="22"/>
          <w:szCs w:val="22"/>
          <w:lang w:val="en-US"/>
        </w:rPr>
        <w:t>Earthquake</w:t>
      </w:r>
      <w:proofErr w:type="spellEnd"/>
      <w:r w:rsidRPr="000B7A34">
        <w:rPr>
          <w:rFonts w:eastAsiaTheme="minorEastAsia"/>
          <w:sz w:val="22"/>
          <w:szCs w:val="22"/>
          <w:lang w:val="en-US"/>
        </w:rPr>
        <w:t xml:space="preserve"> </w:t>
      </w:r>
      <w:proofErr w:type="spellStart"/>
      <w:r w:rsidRPr="000B7A34">
        <w:rPr>
          <w:rFonts w:eastAsiaTheme="minorEastAsia"/>
          <w:sz w:val="22"/>
          <w:szCs w:val="22"/>
          <w:lang w:val="en-US"/>
        </w:rPr>
        <w:t>Model</w:t>
      </w:r>
      <w:proofErr w:type="spellEnd"/>
      <w:r w:rsidRPr="000B7A34">
        <w:rPr>
          <w:rFonts w:eastAsiaTheme="minorEastAsia"/>
          <w:sz w:val="22"/>
          <w:szCs w:val="22"/>
          <w:lang w:val="en-US"/>
        </w:rPr>
        <w:t xml:space="preserve"> (GEM). 196 pp.</w:t>
      </w:r>
    </w:p>
    <w:sectPr w:rsidR="000B7A34" w:rsidRPr="000B7A34" w:rsidSect="000B7A34">
      <w:headerReference w:type="default" r:id="rId14"/>
      <w:footerReference w:type="default" r:id="rId15"/>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9F2F7" w14:textId="77777777" w:rsidR="00B607E3" w:rsidRDefault="00B607E3">
      <w:pPr>
        <w:spacing w:after="0" w:line="240" w:lineRule="auto"/>
      </w:pPr>
      <w:r>
        <w:separator/>
      </w:r>
    </w:p>
  </w:endnote>
  <w:endnote w:type="continuationSeparator" w:id="0">
    <w:p w14:paraId="29DE9403" w14:textId="77777777" w:rsidR="00B607E3" w:rsidRDefault="00B607E3">
      <w:pPr>
        <w:spacing w:after="0" w:line="240" w:lineRule="auto"/>
      </w:pPr>
      <w:r>
        <w:continuationSeparator/>
      </w:r>
    </w:p>
  </w:endnote>
  <w:endnote w:type="continuationNotice" w:id="1">
    <w:p w14:paraId="06EEB0AA" w14:textId="77777777" w:rsidR="00B607E3" w:rsidRDefault="00B607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A9F734D" w14:paraId="24A31682" w14:textId="77777777" w:rsidTr="7A9F734D">
      <w:trPr>
        <w:trHeight w:val="300"/>
      </w:trPr>
      <w:tc>
        <w:tcPr>
          <w:tcW w:w="3005" w:type="dxa"/>
        </w:tcPr>
        <w:p w14:paraId="684AA47F" w14:textId="0732C698" w:rsidR="7A9F734D" w:rsidRDefault="7A9F734D" w:rsidP="7A9F734D">
          <w:pPr>
            <w:pStyle w:val="Encabezado"/>
            <w:ind w:left="-115"/>
          </w:pPr>
        </w:p>
      </w:tc>
      <w:tc>
        <w:tcPr>
          <w:tcW w:w="3005" w:type="dxa"/>
        </w:tcPr>
        <w:p w14:paraId="1389DFCA" w14:textId="3D6AFDBF" w:rsidR="7A9F734D" w:rsidRDefault="7A9F734D" w:rsidP="7A9F734D">
          <w:pPr>
            <w:pStyle w:val="Encabezado"/>
            <w:jc w:val="center"/>
          </w:pPr>
        </w:p>
      </w:tc>
      <w:tc>
        <w:tcPr>
          <w:tcW w:w="3005" w:type="dxa"/>
        </w:tcPr>
        <w:p w14:paraId="1AAB1160" w14:textId="340C964D" w:rsidR="7A9F734D" w:rsidRDefault="7A9F734D" w:rsidP="7A9F734D">
          <w:pPr>
            <w:pStyle w:val="Encabezado"/>
            <w:ind w:right="-115"/>
            <w:jc w:val="right"/>
          </w:pPr>
        </w:p>
      </w:tc>
    </w:tr>
  </w:tbl>
  <w:p w14:paraId="234C25E0" w14:textId="38941BFA" w:rsidR="7A9F734D" w:rsidRDefault="7A9F734D" w:rsidP="7A9F73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BE370" w14:textId="77777777" w:rsidR="00B607E3" w:rsidRDefault="00B607E3">
      <w:pPr>
        <w:spacing w:after="0" w:line="240" w:lineRule="auto"/>
      </w:pPr>
      <w:r>
        <w:separator/>
      </w:r>
    </w:p>
  </w:footnote>
  <w:footnote w:type="continuationSeparator" w:id="0">
    <w:p w14:paraId="5A8DA43E" w14:textId="77777777" w:rsidR="00B607E3" w:rsidRDefault="00B607E3">
      <w:pPr>
        <w:spacing w:after="0" w:line="240" w:lineRule="auto"/>
      </w:pPr>
      <w:r>
        <w:continuationSeparator/>
      </w:r>
    </w:p>
  </w:footnote>
  <w:footnote w:type="continuationNotice" w:id="1">
    <w:p w14:paraId="46A18D19" w14:textId="77777777" w:rsidR="00B607E3" w:rsidRDefault="00B607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A9F734D" w14:paraId="4E880821" w14:textId="77777777" w:rsidTr="50F22EA5">
      <w:trPr>
        <w:trHeight w:val="300"/>
      </w:trPr>
      <w:tc>
        <w:tcPr>
          <w:tcW w:w="3005" w:type="dxa"/>
        </w:tcPr>
        <w:p w14:paraId="050A3655" w14:textId="09BF3F9E" w:rsidR="7A9F734D" w:rsidRDefault="50F22EA5" w:rsidP="7A9F734D">
          <w:pPr>
            <w:pStyle w:val="Encabezado"/>
            <w:ind w:left="-115"/>
          </w:pPr>
          <w:r>
            <w:rPr>
              <w:noProof/>
            </w:rPr>
            <w:drawing>
              <wp:inline distT="0" distB="0" distL="0" distR="0" wp14:anchorId="74A3BF48" wp14:editId="357F9C10">
                <wp:extent cx="5600700" cy="474636"/>
                <wp:effectExtent l="0" t="0" r="0" b="0"/>
                <wp:docPr id="2141757854" name="Imagen 214175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600700" cy="474636"/>
                        </a:xfrm>
                        <a:prstGeom prst="rect">
                          <a:avLst/>
                        </a:prstGeom>
                      </pic:spPr>
                    </pic:pic>
                  </a:graphicData>
                </a:graphic>
              </wp:inline>
            </w:drawing>
          </w:r>
        </w:p>
      </w:tc>
      <w:tc>
        <w:tcPr>
          <w:tcW w:w="3005" w:type="dxa"/>
        </w:tcPr>
        <w:p w14:paraId="2CCD3870" w14:textId="1EDA7585" w:rsidR="7A9F734D" w:rsidRDefault="7A9F734D" w:rsidP="7A9F734D">
          <w:pPr>
            <w:pStyle w:val="Encabezado"/>
            <w:jc w:val="center"/>
          </w:pPr>
        </w:p>
      </w:tc>
      <w:tc>
        <w:tcPr>
          <w:tcW w:w="3005" w:type="dxa"/>
        </w:tcPr>
        <w:p w14:paraId="3B3612A7" w14:textId="5A49EC2F" w:rsidR="7A9F734D" w:rsidRDefault="7A9F734D" w:rsidP="7A9F734D">
          <w:pPr>
            <w:pStyle w:val="Encabezado"/>
            <w:ind w:right="-115"/>
            <w:jc w:val="right"/>
          </w:pPr>
        </w:p>
      </w:tc>
    </w:tr>
  </w:tbl>
  <w:p w14:paraId="191514BC" w14:textId="17FA9F20" w:rsidR="7A9F734D" w:rsidRDefault="7A9F734D" w:rsidP="7A9F734D">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AFA9E"/>
    <w:multiLevelType w:val="hybridMultilevel"/>
    <w:tmpl w:val="67B64502"/>
    <w:lvl w:ilvl="0" w:tplc="B6A42B42">
      <w:start w:val="1"/>
      <w:numFmt w:val="bullet"/>
      <w:lvlText w:val=""/>
      <w:lvlJc w:val="left"/>
      <w:pPr>
        <w:ind w:left="720" w:hanging="360"/>
      </w:pPr>
      <w:rPr>
        <w:rFonts w:ascii="Symbol" w:hAnsi="Symbol" w:hint="default"/>
      </w:rPr>
    </w:lvl>
    <w:lvl w:ilvl="1" w:tplc="F7040FA8">
      <w:start w:val="1"/>
      <w:numFmt w:val="bullet"/>
      <w:lvlText w:val="o"/>
      <w:lvlJc w:val="left"/>
      <w:pPr>
        <w:ind w:left="1440" w:hanging="360"/>
      </w:pPr>
      <w:rPr>
        <w:rFonts w:ascii="Courier New" w:hAnsi="Courier New" w:hint="default"/>
      </w:rPr>
    </w:lvl>
    <w:lvl w:ilvl="2" w:tplc="F6F23576">
      <w:start w:val="1"/>
      <w:numFmt w:val="bullet"/>
      <w:lvlText w:val=""/>
      <w:lvlJc w:val="left"/>
      <w:pPr>
        <w:ind w:left="2160" w:hanging="360"/>
      </w:pPr>
      <w:rPr>
        <w:rFonts w:ascii="Wingdings" w:hAnsi="Wingdings" w:hint="default"/>
      </w:rPr>
    </w:lvl>
    <w:lvl w:ilvl="3" w:tplc="3F5065D0">
      <w:start w:val="1"/>
      <w:numFmt w:val="bullet"/>
      <w:lvlText w:val=""/>
      <w:lvlJc w:val="left"/>
      <w:pPr>
        <w:ind w:left="2880" w:hanging="360"/>
      </w:pPr>
      <w:rPr>
        <w:rFonts w:ascii="Symbol" w:hAnsi="Symbol" w:hint="default"/>
      </w:rPr>
    </w:lvl>
    <w:lvl w:ilvl="4" w:tplc="6E205092">
      <w:start w:val="1"/>
      <w:numFmt w:val="bullet"/>
      <w:lvlText w:val="o"/>
      <w:lvlJc w:val="left"/>
      <w:pPr>
        <w:ind w:left="3600" w:hanging="360"/>
      </w:pPr>
      <w:rPr>
        <w:rFonts w:ascii="Courier New" w:hAnsi="Courier New" w:hint="default"/>
      </w:rPr>
    </w:lvl>
    <w:lvl w:ilvl="5" w:tplc="5804E3E8">
      <w:start w:val="1"/>
      <w:numFmt w:val="bullet"/>
      <w:lvlText w:val=""/>
      <w:lvlJc w:val="left"/>
      <w:pPr>
        <w:ind w:left="4320" w:hanging="360"/>
      </w:pPr>
      <w:rPr>
        <w:rFonts w:ascii="Wingdings" w:hAnsi="Wingdings" w:hint="default"/>
      </w:rPr>
    </w:lvl>
    <w:lvl w:ilvl="6" w:tplc="C978B2EA">
      <w:start w:val="1"/>
      <w:numFmt w:val="bullet"/>
      <w:lvlText w:val=""/>
      <w:lvlJc w:val="left"/>
      <w:pPr>
        <w:ind w:left="5040" w:hanging="360"/>
      </w:pPr>
      <w:rPr>
        <w:rFonts w:ascii="Symbol" w:hAnsi="Symbol" w:hint="default"/>
      </w:rPr>
    </w:lvl>
    <w:lvl w:ilvl="7" w:tplc="3BA47AB4">
      <w:start w:val="1"/>
      <w:numFmt w:val="bullet"/>
      <w:lvlText w:val="o"/>
      <w:lvlJc w:val="left"/>
      <w:pPr>
        <w:ind w:left="5760" w:hanging="360"/>
      </w:pPr>
      <w:rPr>
        <w:rFonts w:ascii="Courier New" w:hAnsi="Courier New" w:hint="default"/>
      </w:rPr>
    </w:lvl>
    <w:lvl w:ilvl="8" w:tplc="CEC290C0">
      <w:start w:val="1"/>
      <w:numFmt w:val="bullet"/>
      <w:lvlText w:val=""/>
      <w:lvlJc w:val="left"/>
      <w:pPr>
        <w:ind w:left="6480" w:hanging="360"/>
      </w:pPr>
      <w:rPr>
        <w:rFonts w:ascii="Wingdings" w:hAnsi="Wingdings" w:hint="default"/>
      </w:rPr>
    </w:lvl>
  </w:abstractNum>
  <w:abstractNum w:abstractNumId="1" w15:restartNumberingAfterBreak="0">
    <w:nsid w:val="1C0B44AF"/>
    <w:multiLevelType w:val="hybridMultilevel"/>
    <w:tmpl w:val="FFFFFFFF"/>
    <w:lvl w:ilvl="0" w:tplc="67C8DB30">
      <w:start w:val="1"/>
      <w:numFmt w:val="decimal"/>
      <w:lvlText w:val="%1."/>
      <w:lvlJc w:val="left"/>
      <w:pPr>
        <w:ind w:left="720" w:hanging="360"/>
      </w:pPr>
    </w:lvl>
    <w:lvl w:ilvl="1" w:tplc="57B8BE86">
      <w:start w:val="1"/>
      <w:numFmt w:val="lowerLetter"/>
      <w:lvlText w:val="%2."/>
      <w:lvlJc w:val="left"/>
      <w:pPr>
        <w:ind w:left="1440" w:hanging="360"/>
      </w:pPr>
    </w:lvl>
    <w:lvl w:ilvl="2" w:tplc="C742D8C0">
      <w:start w:val="1"/>
      <w:numFmt w:val="lowerRoman"/>
      <w:lvlText w:val="%3."/>
      <w:lvlJc w:val="right"/>
      <w:pPr>
        <w:ind w:left="2160" w:hanging="180"/>
      </w:pPr>
    </w:lvl>
    <w:lvl w:ilvl="3" w:tplc="F3B61B70">
      <w:start w:val="1"/>
      <w:numFmt w:val="decimal"/>
      <w:lvlText w:val="%4."/>
      <w:lvlJc w:val="left"/>
      <w:pPr>
        <w:ind w:left="2880" w:hanging="360"/>
      </w:pPr>
    </w:lvl>
    <w:lvl w:ilvl="4" w:tplc="D6868D4E">
      <w:start w:val="1"/>
      <w:numFmt w:val="lowerLetter"/>
      <w:lvlText w:val="%5."/>
      <w:lvlJc w:val="left"/>
      <w:pPr>
        <w:ind w:left="3600" w:hanging="360"/>
      </w:pPr>
    </w:lvl>
    <w:lvl w:ilvl="5" w:tplc="5696236C">
      <w:start w:val="1"/>
      <w:numFmt w:val="lowerRoman"/>
      <w:lvlText w:val="%6."/>
      <w:lvlJc w:val="right"/>
      <w:pPr>
        <w:ind w:left="4320" w:hanging="180"/>
      </w:pPr>
    </w:lvl>
    <w:lvl w:ilvl="6" w:tplc="7286E43C">
      <w:start w:val="1"/>
      <w:numFmt w:val="decimal"/>
      <w:lvlText w:val="%7."/>
      <w:lvlJc w:val="left"/>
      <w:pPr>
        <w:ind w:left="5040" w:hanging="360"/>
      </w:pPr>
    </w:lvl>
    <w:lvl w:ilvl="7" w:tplc="83CA5F9A">
      <w:start w:val="1"/>
      <w:numFmt w:val="lowerLetter"/>
      <w:lvlText w:val="%8."/>
      <w:lvlJc w:val="left"/>
      <w:pPr>
        <w:ind w:left="5760" w:hanging="360"/>
      </w:pPr>
    </w:lvl>
    <w:lvl w:ilvl="8" w:tplc="1D2EF152">
      <w:start w:val="1"/>
      <w:numFmt w:val="lowerRoman"/>
      <w:lvlText w:val="%9."/>
      <w:lvlJc w:val="right"/>
      <w:pPr>
        <w:ind w:left="6480" w:hanging="180"/>
      </w:pPr>
    </w:lvl>
  </w:abstractNum>
  <w:abstractNum w:abstractNumId="2" w15:restartNumberingAfterBreak="0">
    <w:nsid w:val="241D4154"/>
    <w:multiLevelType w:val="hybridMultilevel"/>
    <w:tmpl w:val="618CCF50"/>
    <w:lvl w:ilvl="0" w:tplc="CC7C4B86">
      <w:start w:val="1"/>
      <w:numFmt w:val="decimal"/>
      <w:lvlText w:val="%1."/>
      <w:lvlJc w:val="left"/>
      <w:pPr>
        <w:ind w:left="360" w:hanging="360"/>
      </w:pPr>
    </w:lvl>
    <w:lvl w:ilvl="1" w:tplc="C2DE4A5A">
      <w:start w:val="1"/>
      <w:numFmt w:val="lowerLetter"/>
      <w:lvlText w:val="%2."/>
      <w:lvlJc w:val="left"/>
      <w:pPr>
        <w:ind w:left="1080" w:hanging="360"/>
      </w:pPr>
    </w:lvl>
    <w:lvl w:ilvl="2" w:tplc="AED49E2A">
      <w:start w:val="1"/>
      <w:numFmt w:val="lowerRoman"/>
      <w:lvlText w:val="%3."/>
      <w:lvlJc w:val="right"/>
      <w:pPr>
        <w:ind w:left="1800" w:hanging="180"/>
      </w:pPr>
    </w:lvl>
    <w:lvl w:ilvl="3" w:tplc="5240C87E">
      <w:start w:val="1"/>
      <w:numFmt w:val="decimal"/>
      <w:lvlText w:val="%4."/>
      <w:lvlJc w:val="left"/>
      <w:pPr>
        <w:ind w:left="2520" w:hanging="360"/>
      </w:pPr>
    </w:lvl>
    <w:lvl w:ilvl="4" w:tplc="2E4EAF16">
      <w:start w:val="1"/>
      <w:numFmt w:val="lowerLetter"/>
      <w:lvlText w:val="%5."/>
      <w:lvlJc w:val="left"/>
      <w:pPr>
        <w:ind w:left="3240" w:hanging="360"/>
      </w:pPr>
    </w:lvl>
    <w:lvl w:ilvl="5" w:tplc="61C436F8">
      <w:start w:val="1"/>
      <w:numFmt w:val="lowerRoman"/>
      <w:lvlText w:val="%6."/>
      <w:lvlJc w:val="right"/>
      <w:pPr>
        <w:ind w:left="3960" w:hanging="180"/>
      </w:pPr>
    </w:lvl>
    <w:lvl w:ilvl="6" w:tplc="45900FCA">
      <w:start w:val="1"/>
      <w:numFmt w:val="decimal"/>
      <w:lvlText w:val="%7."/>
      <w:lvlJc w:val="left"/>
      <w:pPr>
        <w:ind w:left="4680" w:hanging="360"/>
      </w:pPr>
    </w:lvl>
    <w:lvl w:ilvl="7" w:tplc="2586C95C">
      <w:start w:val="1"/>
      <w:numFmt w:val="lowerLetter"/>
      <w:lvlText w:val="%8."/>
      <w:lvlJc w:val="left"/>
      <w:pPr>
        <w:ind w:left="5400" w:hanging="360"/>
      </w:pPr>
    </w:lvl>
    <w:lvl w:ilvl="8" w:tplc="84AACFFE">
      <w:start w:val="1"/>
      <w:numFmt w:val="lowerRoman"/>
      <w:lvlText w:val="%9."/>
      <w:lvlJc w:val="right"/>
      <w:pPr>
        <w:ind w:left="6120" w:hanging="180"/>
      </w:pPr>
    </w:lvl>
  </w:abstractNum>
  <w:abstractNum w:abstractNumId="3" w15:restartNumberingAfterBreak="0">
    <w:nsid w:val="2B079A5B"/>
    <w:multiLevelType w:val="hybridMultilevel"/>
    <w:tmpl w:val="FFFFFFFF"/>
    <w:lvl w:ilvl="0" w:tplc="069040EC">
      <w:start w:val="1"/>
      <w:numFmt w:val="decimal"/>
      <w:lvlText w:val="%1."/>
      <w:lvlJc w:val="left"/>
      <w:pPr>
        <w:ind w:left="720" w:hanging="360"/>
      </w:pPr>
    </w:lvl>
    <w:lvl w:ilvl="1" w:tplc="1E527722">
      <w:start w:val="1"/>
      <w:numFmt w:val="lowerLetter"/>
      <w:lvlText w:val="%2."/>
      <w:lvlJc w:val="left"/>
      <w:pPr>
        <w:ind w:left="1440" w:hanging="360"/>
      </w:pPr>
    </w:lvl>
    <w:lvl w:ilvl="2" w:tplc="B3AE9E44">
      <w:start w:val="1"/>
      <w:numFmt w:val="lowerRoman"/>
      <w:lvlText w:val="%3."/>
      <w:lvlJc w:val="right"/>
      <w:pPr>
        <w:ind w:left="2160" w:hanging="180"/>
      </w:pPr>
    </w:lvl>
    <w:lvl w:ilvl="3" w:tplc="47E48AE0">
      <w:start w:val="1"/>
      <w:numFmt w:val="decimal"/>
      <w:lvlText w:val="%4."/>
      <w:lvlJc w:val="left"/>
      <w:pPr>
        <w:ind w:left="2880" w:hanging="360"/>
      </w:pPr>
    </w:lvl>
    <w:lvl w:ilvl="4" w:tplc="301C2ECC">
      <w:start w:val="1"/>
      <w:numFmt w:val="lowerLetter"/>
      <w:lvlText w:val="%5."/>
      <w:lvlJc w:val="left"/>
      <w:pPr>
        <w:ind w:left="3600" w:hanging="360"/>
      </w:pPr>
    </w:lvl>
    <w:lvl w:ilvl="5" w:tplc="8D00A92C">
      <w:start w:val="1"/>
      <w:numFmt w:val="lowerRoman"/>
      <w:lvlText w:val="%6."/>
      <w:lvlJc w:val="right"/>
      <w:pPr>
        <w:ind w:left="4320" w:hanging="180"/>
      </w:pPr>
    </w:lvl>
    <w:lvl w:ilvl="6" w:tplc="7F987BE2">
      <w:start w:val="1"/>
      <w:numFmt w:val="decimal"/>
      <w:lvlText w:val="%7."/>
      <w:lvlJc w:val="left"/>
      <w:pPr>
        <w:ind w:left="5040" w:hanging="360"/>
      </w:pPr>
    </w:lvl>
    <w:lvl w:ilvl="7" w:tplc="F39AEFB4">
      <w:start w:val="1"/>
      <w:numFmt w:val="lowerLetter"/>
      <w:lvlText w:val="%8."/>
      <w:lvlJc w:val="left"/>
      <w:pPr>
        <w:ind w:left="5760" w:hanging="360"/>
      </w:pPr>
    </w:lvl>
    <w:lvl w:ilvl="8" w:tplc="71264878">
      <w:start w:val="1"/>
      <w:numFmt w:val="lowerRoman"/>
      <w:lvlText w:val="%9."/>
      <w:lvlJc w:val="right"/>
      <w:pPr>
        <w:ind w:left="6480" w:hanging="180"/>
      </w:pPr>
    </w:lvl>
  </w:abstractNum>
  <w:abstractNum w:abstractNumId="4" w15:restartNumberingAfterBreak="0">
    <w:nsid w:val="3B876F48"/>
    <w:multiLevelType w:val="hybridMultilevel"/>
    <w:tmpl w:val="0222344A"/>
    <w:lvl w:ilvl="0" w:tplc="44F8427E">
      <w:start w:val="1"/>
      <w:numFmt w:val="bullet"/>
      <w:lvlText w:val=""/>
      <w:lvlJc w:val="left"/>
      <w:pPr>
        <w:ind w:left="360" w:hanging="360"/>
      </w:pPr>
      <w:rPr>
        <w:rFonts w:ascii="Symbol" w:hAnsi="Symbol" w:hint="default"/>
      </w:rPr>
    </w:lvl>
    <w:lvl w:ilvl="1" w:tplc="69BCA9F8">
      <w:start w:val="1"/>
      <w:numFmt w:val="bullet"/>
      <w:lvlText w:val="o"/>
      <w:lvlJc w:val="left"/>
      <w:pPr>
        <w:ind w:left="1080" w:hanging="360"/>
      </w:pPr>
      <w:rPr>
        <w:rFonts w:ascii="Courier New" w:hAnsi="Courier New" w:hint="default"/>
      </w:rPr>
    </w:lvl>
    <w:lvl w:ilvl="2" w:tplc="FD24DB70">
      <w:start w:val="1"/>
      <w:numFmt w:val="bullet"/>
      <w:lvlText w:val=""/>
      <w:lvlJc w:val="left"/>
      <w:pPr>
        <w:ind w:left="1800" w:hanging="360"/>
      </w:pPr>
      <w:rPr>
        <w:rFonts w:ascii="Wingdings" w:hAnsi="Wingdings" w:hint="default"/>
      </w:rPr>
    </w:lvl>
    <w:lvl w:ilvl="3" w:tplc="FFB0AEC0">
      <w:start w:val="1"/>
      <w:numFmt w:val="bullet"/>
      <w:lvlText w:val=""/>
      <w:lvlJc w:val="left"/>
      <w:pPr>
        <w:ind w:left="2520" w:hanging="360"/>
      </w:pPr>
      <w:rPr>
        <w:rFonts w:ascii="Symbol" w:hAnsi="Symbol" w:hint="default"/>
      </w:rPr>
    </w:lvl>
    <w:lvl w:ilvl="4" w:tplc="B2AE7166">
      <w:start w:val="1"/>
      <w:numFmt w:val="bullet"/>
      <w:lvlText w:val="o"/>
      <w:lvlJc w:val="left"/>
      <w:pPr>
        <w:ind w:left="3240" w:hanging="360"/>
      </w:pPr>
      <w:rPr>
        <w:rFonts w:ascii="Courier New" w:hAnsi="Courier New" w:hint="default"/>
      </w:rPr>
    </w:lvl>
    <w:lvl w:ilvl="5" w:tplc="E196DEF2">
      <w:start w:val="1"/>
      <w:numFmt w:val="bullet"/>
      <w:lvlText w:val=""/>
      <w:lvlJc w:val="left"/>
      <w:pPr>
        <w:ind w:left="3960" w:hanging="360"/>
      </w:pPr>
      <w:rPr>
        <w:rFonts w:ascii="Wingdings" w:hAnsi="Wingdings" w:hint="default"/>
      </w:rPr>
    </w:lvl>
    <w:lvl w:ilvl="6" w:tplc="70E2FA1A">
      <w:start w:val="1"/>
      <w:numFmt w:val="bullet"/>
      <w:lvlText w:val=""/>
      <w:lvlJc w:val="left"/>
      <w:pPr>
        <w:ind w:left="4680" w:hanging="360"/>
      </w:pPr>
      <w:rPr>
        <w:rFonts w:ascii="Symbol" w:hAnsi="Symbol" w:hint="default"/>
      </w:rPr>
    </w:lvl>
    <w:lvl w:ilvl="7" w:tplc="43B4D5BC">
      <w:start w:val="1"/>
      <w:numFmt w:val="bullet"/>
      <w:lvlText w:val="o"/>
      <w:lvlJc w:val="left"/>
      <w:pPr>
        <w:ind w:left="5400" w:hanging="360"/>
      </w:pPr>
      <w:rPr>
        <w:rFonts w:ascii="Courier New" w:hAnsi="Courier New" w:hint="default"/>
      </w:rPr>
    </w:lvl>
    <w:lvl w:ilvl="8" w:tplc="1DE2B4BE">
      <w:start w:val="1"/>
      <w:numFmt w:val="bullet"/>
      <w:lvlText w:val=""/>
      <w:lvlJc w:val="left"/>
      <w:pPr>
        <w:ind w:left="6120" w:hanging="360"/>
      </w:pPr>
      <w:rPr>
        <w:rFonts w:ascii="Wingdings" w:hAnsi="Wingdings" w:hint="default"/>
      </w:rPr>
    </w:lvl>
  </w:abstractNum>
  <w:abstractNum w:abstractNumId="5" w15:restartNumberingAfterBreak="0">
    <w:nsid w:val="41E323FB"/>
    <w:multiLevelType w:val="hybridMultilevel"/>
    <w:tmpl w:val="FFFFFFFF"/>
    <w:lvl w:ilvl="0" w:tplc="6124FDE4">
      <w:start w:val="1"/>
      <w:numFmt w:val="decimal"/>
      <w:lvlText w:val="%1."/>
      <w:lvlJc w:val="left"/>
      <w:pPr>
        <w:ind w:left="720" w:hanging="360"/>
      </w:pPr>
    </w:lvl>
    <w:lvl w:ilvl="1" w:tplc="AE7A1BBA">
      <w:start w:val="1"/>
      <w:numFmt w:val="lowerLetter"/>
      <w:lvlText w:val="%2."/>
      <w:lvlJc w:val="left"/>
      <w:pPr>
        <w:ind w:left="1440" w:hanging="360"/>
      </w:pPr>
    </w:lvl>
    <w:lvl w:ilvl="2" w:tplc="F6467B74">
      <w:start w:val="1"/>
      <w:numFmt w:val="lowerRoman"/>
      <w:lvlText w:val="%3."/>
      <w:lvlJc w:val="right"/>
      <w:pPr>
        <w:ind w:left="2160" w:hanging="180"/>
      </w:pPr>
    </w:lvl>
    <w:lvl w:ilvl="3" w:tplc="A258A170">
      <w:start w:val="1"/>
      <w:numFmt w:val="decimal"/>
      <w:lvlText w:val="%4."/>
      <w:lvlJc w:val="left"/>
      <w:pPr>
        <w:ind w:left="2880" w:hanging="360"/>
      </w:pPr>
    </w:lvl>
    <w:lvl w:ilvl="4" w:tplc="BC50C88E">
      <w:start w:val="1"/>
      <w:numFmt w:val="lowerLetter"/>
      <w:lvlText w:val="%5."/>
      <w:lvlJc w:val="left"/>
      <w:pPr>
        <w:ind w:left="3600" w:hanging="360"/>
      </w:pPr>
    </w:lvl>
    <w:lvl w:ilvl="5" w:tplc="6FD6C68E">
      <w:start w:val="1"/>
      <w:numFmt w:val="lowerRoman"/>
      <w:lvlText w:val="%6."/>
      <w:lvlJc w:val="right"/>
      <w:pPr>
        <w:ind w:left="4320" w:hanging="180"/>
      </w:pPr>
    </w:lvl>
    <w:lvl w:ilvl="6" w:tplc="B52CF9CA">
      <w:start w:val="1"/>
      <w:numFmt w:val="decimal"/>
      <w:lvlText w:val="%7."/>
      <w:lvlJc w:val="left"/>
      <w:pPr>
        <w:ind w:left="5040" w:hanging="360"/>
      </w:pPr>
    </w:lvl>
    <w:lvl w:ilvl="7" w:tplc="3D3EC5C8">
      <w:start w:val="1"/>
      <w:numFmt w:val="lowerLetter"/>
      <w:lvlText w:val="%8."/>
      <w:lvlJc w:val="left"/>
      <w:pPr>
        <w:ind w:left="5760" w:hanging="360"/>
      </w:pPr>
    </w:lvl>
    <w:lvl w:ilvl="8" w:tplc="25768310">
      <w:start w:val="1"/>
      <w:numFmt w:val="lowerRoman"/>
      <w:lvlText w:val="%9."/>
      <w:lvlJc w:val="right"/>
      <w:pPr>
        <w:ind w:left="6480" w:hanging="180"/>
      </w:pPr>
    </w:lvl>
  </w:abstractNum>
  <w:abstractNum w:abstractNumId="6" w15:restartNumberingAfterBreak="0">
    <w:nsid w:val="46C439DB"/>
    <w:multiLevelType w:val="hybridMultilevel"/>
    <w:tmpl w:val="FFFFFFFF"/>
    <w:lvl w:ilvl="0" w:tplc="8F7E5C84">
      <w:start w:val="1"/>
      <w:numFmt w:val="bullet"/>
      <w:lvlText w:val=""/>
      <w:lvlJc w:val="left"/>
      <w:pPr>
        <w:ind w:left="720" w:hanging="360"/>
      </w:pPr>
      <w:rPr>
        <w:rFonts w:ascii="Symbol" w:hAnsi="Symbol" w:hint="default"/>
      </w:rPr>
    </w:lvl>
    <w:lvl w:ilvl="1" w:tplc="A8962FE4">
      <w:start w:val="1"/>
      <w:numFmt w:val="bullet"/>
      <w:lvlText w:val="o"/>
      <w:lvlJc w:val="left"/>
      <w:pPr>
        <w:ind w:left="1440" w:hanging="360"/>
      </w:pPr>
      <w:rPr>
        <w:rFonts w:ascii="Courier New" w:hAnsi="Courier New" w:hint="default"/>
      </w:rPr>
    </w:lvl>
    <w:lvl w:ilvl="2" w:tplc="A8AEAF7E">
      <w:start w:val="1"/>
      <w:numFmt w:val="bullet"/>
      <w:lvlText w:val=""/>
      <w:lvlJc w:val="left"/>
      <w:pPr>
        <w:ind w:left="2160" w:hanging="360"/>
      </w:pPr>
      <w:rPr>
        <w:rFonts w:ascii="Wingdings" w:hAnsi="Wingdings" w:hint="default"/>
      </w:rPr>
    </w:lvl>
    <w:lvl w:ilvl="3" w:tplc="F3A82508">
      <w:start w:val="1"/>
      <w:numFmt w:val="bullet"/>
      <w:lvlText w:val=""/>
      <w:lvlJc w:val="left"/>
      <w:pPr>
        <w:ind w:left="2880" w:hanging="360"/>
      </w:pPr>
      <w:rPr>
        <w:rFonts w:ascii="Symbol" w:hAnsi="Symbol" w:hint="default"/>
      </w:rPr>
    </w:lvl>
    <w:lvl w:ilvl="4" w:tplc="081A126C">
      <w:start w:val="1"/>
      <w:numFmt w:val="bullet"/>
      <w:lvlText w:val="o"/>
      <w:lvlJc w:val="left"/>
      <w:pPr>
        <w:ind w:left="3600" w:hanging="360"/>
      </w:pPr>
      <w:rPr>
        <w:rFonts w:ascii="Courier New" w:hAnsi="Courier New" w:hint="default"/>
      </w:rPr>
    </w:lvl>
    <w:lvl w:ilvl="5" w:tplc="21A63E70">
      <w:start w:val="1"/>
      <w:numFmt w:val="bullet"/>
      <w:lvlText w:val=""/>
      <w:lvlJc w:val="left"/>
      <w:pPr>
        <w:ind w:left="4320" w:hanging="360"/>
      </w:pPr>
      <w:rPr>
        <w:rFonts w:ascii="Wingdings" w:hAnsi="Wingdings" w:hint="default"/>
      </w:rPr>
    </w:lvl>
    <w:lvl w:ilvl="6" w:tplc="BD2AABCE">
      <w:start w:val="1"/>
      <w:numFmt w:val="bullet"/>
      <w:lvlText w:val=""/>
      <w:lvlJc w:val="left"/>
      <w:pPr>
        <w:ind w:left="5040" w:hanging="360"/>
      </w:pPr>
      <w:rPr>
        <w:rFonts w:ascii="Symbol" w:hAnsi="Symbol" w:hint="default"/>
      </w:rPr>
    </w:lvl>
    <w:lvl w:ilvl="7" w:tplc="8D965930">
      <w:start w:val="1"/>
      <w:numFmt w:val="bullet"/>
      <w:lvlText w:val="o"/>
      <w:lvlJc w:val="left"/>
      <w:pPr>
        <w:ind w:left="5760" w:hanging="360"/>
      </w:pPr>
      <w:rPr>
        <w:rFonts w:ascii="Courier New" w:hAnsi="Courier New" w:hint="default"/>
      </w:rPr>
    </w:lvl>
    <w:lvl w:ilvl="8" w:tplc="20BE919A">
      <w:start w:val="1"/>
      <w:numFmt w:val="bullet"/>
      <w:lvlText w:val=""/>
      <w:lvlJc w:val="left"/>
      <w:pPr>
        <w:ind w:left="6480" w:hanging="360"/>
      </w:pPr>
      <w:rPr>
        <w:rFonts w:ascii="Wingdings" w:hAnsi="Wingdings" w:hint="default"/>
      </w:rPr>
    </w:lvl>
  </w:abstractNum>
  <w:abstractNum w:abstractNumId="7" w15:restartNumberingAfterBreak="0">
    <w:nsid w:val="5BCB9F11"/>
    <w:multiLevelType w:val="hybridMultilevel"/>
    <w:tmpl w:val="FFFFFFFF"/>
    <w:lvl w:ilvl="0" w:tplc="B85C4C76">
      <w:start w:val="1"/>
      <w:numFmt w:val="decimal"/>
      <w:lvlText w:val="%1."/>
      <w:lvlJc w:val="left"/>
      <w:pPr>
        <w:ind w:left="720" w:hanging="360"/>
      </w:pPr>
    </w:lvl>
    <w:lvl w:ilvl="1" w:tplc="E2D8F874">
      <w:start w:val="1"/>
      <w:numFmt w:val="lowerLetter"/>
      <w:lvlText w:val="%2."/>
      <w:lvlJc w:val="left"/>
      <w:pPr>
        <w:ind w:left="1440" w:hanging="360"/>
      </w:pPr>
    </w:lvl>
    <w:lvl w:ilvl="2" w:tplc="27A64FEE">
      <w:start w:val="1"/>
      <w:numFmt w:val="lowerRoman"/>
      <w:lvlText w:val="%3."/>
      <w:lvlJc w:val="right"/>
      <w:pPr>
        <w:ind w:left="2160" w:hanging="180"/>
      </w:pPr>
    </w:lvl>
    <w:lvl w:ilvl="3" w:tplc="C744F10C">
      <w:start w:val="1"/>
      <w:numFmt w:val="decimal"/>
      <w:lvlText w:val="%4."/>
      <w:lvlJc w:val="left"/>
      <w:pPr>
        <w:ind w:left="2880" w:hanging="360"/>
      </w:pPr>
    </w:lvl>
    <w:lvl w:ilvl="4" w:tplc="E9D65810">
      <w:start w:val="1"/>
      <w:numFmt w:val="lowerLetter"/>
      <w:lvlText w:val="%5."/>
      <w:lvlJc w:val="left"/>
      <w:pPr>
        <w:ind w:left="3600" w:hanging="360"/>
      </w:pPr>
    </w:lvl>
    <w:lvl w:ilvl="5" w:tplc="F4BA2332">
      <w:start w:val="1"/>
      <w:numFmt w:val="lowerRoman"/>
      <w:lvlText w:val="%6."/>
      <w:lvlJc w:val="right"/>
      <w:pPr>
        <w:ind w:left="4320" w:hanging="180"/>
      </w:pPr>
    </w:lvl>
    <w:lvl w:ilvl="6" w:tplc="A15A7CB2">
      <w:start w:val="1"/>
      <w:numFmt w:val="decimal"/>
      <w:lvlText w:val="%7."/>
      <w:lvlJc w:val="left"/>
      <w:pPr>
        <w:ind w:left="5040" w:hanging="360"/>
      </w:pPr>
    </w:lvl>
    <w:lvl w:ilvl="7" w:tplc="1A4A0E86">
      <w:start w:val="1"/>
      <w:numFmt w:val="lowerLetter"/>
      <w:lvlText w:val="%8."/>
      <w:lvlJc w:val="left"/>
      <w:pPr>
        <w:ind w:left="5760" w:hanging="360"/>
      </w:pPr>
    </w:lvl>
    <w:lvl w:ilvl="8" w:tplc="9E6E6436">
      <w:start w:val="1"/>
      <w:numFmt w:val="lowerRoman"/>
      <w:lvlText w:val="%9."/>
      <w:lvlJc w:val="right"/>
      <w:pPr>
        <w:ind w:left="6480" w:hanging="180"/>
      </w:pPr>
    </w:lvl>
  </w:abstractNum>
  <w:abstractNum w:abstractNumId="8" w15:restartNumberingAfterBreak="0">
    <w:nsid w:val="75DCAC8C"/>
    <w:multiLevelType w:val="hybridMultilevel"/>
    <w:tmpl w:val="FFFFFFFF"/>
    <w:lvl w:ilvl="0" w:tplc="61F0C952">
      <w:start w:val="1"/>
      <w:numFmt w:val="decimal"/>
      <w:lvlText w:val="%1."/>
      <w:lvlJc w:val="left"/>
      <w:pPr>
        <w:ind w:left="720" w:hanging="360"/>
      </w:pPr>
    </w:lvl>
    <w:lvl w:ilvl="1" w:tplc="EA3A6BAC">
      <w:start w:val="1"/>
      <w:numFmt w:val="lowerLetter"/>
      <w:lvlText w:val="%2."/>
      <w:lvlJc w:val="left"/>
      <w:pPr>
        <w:ind w:left="1440" w:hanging="360"/>
      </w:pPr>
    </w:lvl>
    <w:lvl w:ilvl="2" w:tplc="3EB28DC8">
      <w:start w:val="1"/>
      <w:numFmt w:val="lowerRoman"/>
      <w:lvlText w:val="%3."/>
      <w:lvlJc w:val="right"/>
      <w:pPr>
        <w:ind w:left="2160" w:hanging="180"/>
      </w:pPr>
    </w:lvl>
    <w:lvl w:ilvl="3" w:tplc="B8948136">
      <w:start w:val="1"/>
      <w:numFmt w:val="decimal"/>
      <w:lvlText w:val="%4."/>
      <w:lvlJc w:val="left"/>
      <w:pPr>
        <w:ind w:left="2880" w:hanging="360"/>
      </w:pPr>
    </w:lvl>
    <w:lvl w:ilvl="4" w:tplc="5B265408">
      <w:start w:val="1"/>
      <w:numFmt w:val="lowerLetter"/>
      <w:lvlText w:val="%5."/>
      <w:lvlJc w:val="left"/>
      <w:pPr>
        <w:ind w:left="3600" w:hanging="360"/>
      </w:pPr>
    </w:lvl>
    <w:lvl w:ilvl="5" w:tplc="2C24CD24">
      <w:start w:val="1"/>
      <w:numFmt w:val="lowerRoman"/>
      <w:lvlText w:val="%6."/>
      <w:lvlJc w:val="right"/>
      <w:pPr>
        <w:ind w:left="4320" w:hanging="180"/>
      </w:pPr>
    </w:lvl>
    <w:lvl w:ilvl="6" w:tplc="6AEC7C64">
      <w:start w:val="1"/>
      <w:numFmt w:val="decimal"/>
      <w:lvlText w:val="%7."/>
      <w:lvlJc w:val="left"/>
      <w:pPr>
        <w:ind w:left="5040" w:hanging="360"/>
      </w:pPr>
    </w:lvl>
    <w:lvl w:ilvl="7" w:tplc="7E168E50">
      <w:start w:val="1"/>
      <w:numFmt w:val="lowerLetter"/>
      <w:lvlText w:val="%8."/>
      <w:lvlJc w:val="left"/>
      <w:pPr>
        <w:ind w:left="5760" w:hanging="360"/>
      </w:pPr>
    </w:lvl>
    <w:lvl w:ilvl="8" w:tplc="F8FA57EE">
      <w:start w:val="1"/>
      <w:numFmt w:val="lowerRoman"/>
      <w:lvlText w:val="%9."/>
      <w:lvlJc w:val="right"/>
      <w:pPr>
        <w:ind w:left="6480" w:hanging="180"/>
      </w:pPr>
    </w:lvl>
  </w:abstractNum>
  <w:abstractNum w:abstractNumId="9" w15:restartNumberingAfterBreak="0">
    <w:nsid w:val="76009494"/>
    <w:multiLevelType w:val="hybridMultilevel"/>
    <w:tmpl w:val="FFFFFFFF"/>
    <w:lvl w:ilvl="0" w:tplc="EFC28C18">
      <w:start w:val="1"/>
      <w:numFmt w:val="decimal"/>
      <w:lvlText w:val="%1."/>
      <w:lvlJc w:val="left"/>
      <w:pPr>
        <w:ind w:left="720" w:hanging="360"/>
      </w:pPr>
    </w:lvl>
    <w:lvl w:ilvl="1" w:tplc="DFC072E2">
      <w:start w:val="1"/>
      <w:numFmt w:val="lowerLetter"/>
      <w:lvlText w:val="%2."/>
      <w:lvlJc w:val="left"/>
      <w:pPr>
        <w:ind w:left="1440" w:hanging="360"/>
      </w:pPr>
    </w:lvl>
    <w:lvl w:ilvl="2" w:tplc="E8662FFC">
      <w:start w:val="1"/>
      <w:numFmt w:val="lowerRoman"/>
      <w:lvlText w:val="%3."/>
      <w:lvlJc w:val="right"/>
      <w:pPr>
        <w:ind w:left="2160" w:hanging="180"/>
      </w:pPr>
    </w:lvl>
    <w:lvl w:ilvl="3" w:tplc="36DE494E">
      <w:start w:val="1"/>
      <w:numFmt w:val="decimal"/>
      <w:lvlText w:val="%4."/>
      <w:lvlJc w:val="left"/>
      <w:pPr>
        <w:ind w:left="2880" w:hanging="360"/>
      </w:pPr>
    </w:lvl>
    <w:lvl w:ilvl="4" w:tplc="A4586538">
      <w:start w:val="1"/>
      <w:numFmt w:val="lowerLetter"/>
      <w:lvlText w:val="%5."/>
      <w:lvlJc w:val="left"/>
      <w:pPr>
        <w:ind w:left="3600" w:hanging="360"/>
      </w:pPr>
    </w:lvl>
    <w:lvl w:ilvl="5" w:tplc="AF5E3C66">
      <w:start w:val="1"/>
      <w:numFmt w:val="lowerRoman"/>
      <w:lvlText w:val="%6."/>
      <w:lvlJc w:val="right"/>
      <w:pPr>
        <w:ind w:left="4320" w:hanging="180"/>
      </w:pPr>
    </w:lvl>
    <w:lvl w:ilvl="6" w:tplc="9ABA7382">
      <w:start w:val="1"/>
      <w:numFmt w:val="decimal"/>
      <w:lvlText w:val="%7."/>
      <w:lvlJc w:val="left"/>
      <w:pPr>
        <w:ind w:left="5040" w:hanging="360"/>
      </w:pPr>
    </w:lvl>
    <w:lvl w:ilvl="7" w:tplc="AC1643EA">
      <w:start w:val="1"/>
      <w:numFmt w:val="lowerLetter"/>
      <w:lvlText w:val="%8."/>
      <w:lvlJc w:val="left"/>
      <w:pPr>
        <w:ind w:left="5760" w:hanging="360"/>
      </w:pPr>
    </w:lvl>
    <w:lvl w:ilvl="8" w:tplc="DD42B73E">
      <w:start w:val="1"/>
      <w:numFmt w:val="lowerRoman"/>
      <w:lvlText w:val="%9."/>
      <w:lvlJc w:val="right"/>
      <w:pPr>
        <w:ind w:left="6480" w:hanging="180"/>
      </w:pPr>
    </w:lvl>
  </w:abstractNum>
  <w:num w:numId="1" w16cid:durableId="1034890464">
    <w:abstractNumId w:val="2"/>
  </w:num>
  <w:num w:numId="2" w16cid:durableId="1312979242">
    <w:abstractNumId w:val="0"/>
  </w:num>
  <w:num w:numId="3" w16cid:durableId="1511214478">
    <w:abstractNumId w:val="4"/>
  </w:num>
  <w:num w:numId="4" w16cid:durableId="457988393">
    <w:abstractNumId w:val="8"/>
  </w:num>
  <w:num w:numId="5" w16cid:durableId="1285232405">
    <w:abstractNumId w:val="9"/>
  </w:num>
  <w:num w:numId="6" w16cid:durableId="1782414349">
    <w:abstractNumId w:val="3"/>
  </w:num>
  <w:num w:numId="7" w16cid:durableId="939139327">
    <w:abstractNumId w:val="7"/>
  </w:num>
  <w:num w:numId="8" w16cid:durableId="1496914531">
    <w:abstractNumId w:val="5"/>
  </w:num>
  <w:num w:numId="9" w16cid:durableId="2099476777">
    <w:abstractNumId w:val="6"/>
  </w:num>
  <w:num w:numId="10" w16cid:durableId="1906721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16E882"/>
    <w:rsid w:val="000B7A34"/>
    <w:rsid w:val="002842E2"/>
    <w:rsid w:val="002935E1"/>
    <w:rsid w:val="004007EA"/>
    <w:rsid w:val="00545CAB"/>
    <w:rsid w:val="0058007B"/>
    <w:rsid w:val="005CCF31"/>
    <w:rsid w:val="00625C79"/>
    <w:rsid w:val="006E216E"/>
    <w:rsid w:val="008B3EA3"/>
    <w:rsid w:val="00952EFA"/>
    <w:rsid w:val="00963B24"/>
    <w:rsid w:val="00971637"/>
    <w:rsid w:val="009826BE"/>
    <w:rsid w:val="00983616"/>
    <w:rsid w:val="009C21A6"/>
    <w:rsid w:val="00A260D6"/>
    <w:rsid w:val="00A4084D"/>
    <w:rsid w:val="00A910D8"/>
    <w:rsid w:val="00AB1ABD"/>
    <w:rsid w:val="00AE38A5"/>
    <w:rsid w:val="00B607E3"/>
    <w:rsid w:val="00C1A471"/>
    <w:rsid w:val="00C32E88"/>
    <w:rsid w:val="00C57007"/>
    <w:rsid w:val="00D0B2A9"/>
    <w:rsid w:val="00D366B8"/>
    <w:rsid w:val="00DE20FC"/>
    <w:rsid w:val="00E724AF"/>
    <w:rsid w:val="00ED7998"/>
    <w:rsid w:val="00FA748C"/>
    <w:rsid w:val="0101001F"/>
    <w:rsid w:val="018FB60E"/>
    <w:rsid w:val="01FE7AB4"/>
    <w:rsid w:val="02509AD8"/>
    <w:rsid w:val="026C8D0B"/>
    <w:rsid w:val="0282F2CC"/>
    <w:rsid w:val="028DDDCE"/>
    <w:rsid w:val="02A1FBC8"/>
    <w:rsid w:val="02C0249E"/>
    <w:rsid w:val="02C516BC"/>
    <w:rsid w:val="02CF5DB7"/>
    <w:rsid w:val="02E32CD1"/>
    <w:rsid w:val="02E8877F"/>
    <w:rsid w:val="02F2BE57"/>
    <w:rsid w:val="0319AF7E"/>
    <w:rsid w:val="03952111"/>
    <w:rsid w:val="03AEABE5"/>
    <w:rsid w:val="03C5A990"/>
    <w:rsid w:val="040C131C"/>
    <w:rsid w:val="041F4458"/>
    <w:rsid w:val="04396316"/>
    <w:rsid w:val="04B37693"/>
    <w:rsid w:val="04D30523"/>
    <w:rsid w:val="04E4F5A0"/>
    <w:rsid w:val="04EA0E2F"/>
    <w:rsid w:val="05A9FD6C"/>
    <w:rsid w:val="05B6C972"/>
    <w:rsid w:val="05BE1588"/>
    <w:rsid w:val="060286E1"/>
    <w:rsid w:val="06055E98"/>
    <w:rsid w:val="06339DA3"/>
    <w:rsid w:val="063A9287"/>
    <w:rsid w:val="0662F774"/>
    <w:rsid w:val="0679B721"/>
    <w:rsid w:val="073243E6"/>
    <w:rsid w:val="073CDE91"/>
    <w:rsid w:val="07401794"/>
    <w:rsid w:val="08054F32"/>
    <w:rsid w:val="080E1459"/>
    <w:rsid w:val="088C5477"/>
    <w:rsid w:val="08BA7DA0"/>
    <w:rsid w:val="08BEC193"/>
    <w:rsid w:val="09215E53"/>
    <w:rsid w:val="09406407"/>
    <w:rsid w:val="0983D083"/>
    <w:rsid w:val="09D4584D"/>
    <w:rsid w:val="0A195689"/>
    <w:rsid w:val="0A265B2F"/>
    <w:rsid w:val="0A5270C6"/>
    <w:rsid w:val="0A884A03"/>
    <w:rsid w:val="0AC36E17"/>
    <w:rsid w:val="0AF26509"/>
    <w:rsid w:val="0B44674F"/>
    <w:rsid w:val="0B6046D5"/>
    <w:rsid w:val="0B69C6A7"/>
    <w:rsid w:val="0BE499D9"/>
    <w:rsid w:val="0BE6832F"/>
    <w:rsid w:val="0BE98FBA"/>
    <w:rsid w:val="0C204555"/>
    <w:rsid w:val="0C48A872"/>
    <w:rsid w:val="0C63849C"/>
    <w:rsid w:val="0CBED3D2"/>
    <w:rsid w:val="0CFA43FA"/>
    <w:rsid w:val="0D4031F0"/>
    <w:rsid w:val="0D426FDA"/>
    <w:rsid w:val="0D9AB179"/>
    <w:rsid w:val="0E4E0552"/>
    <w:rsid w:val="0E50B593"/>
    <w:rsid w:val="0E53AC5A"/>
    <w:rsid w:val="0E654356"/>
    <w:rsid w:val="0E67C5C3"/>
    <w:rsid w:val="0E83DF3A"/>
    <w:rsid w:val="0E8C86F7"/>
    <w:rsid w:val="0ED7BE1E"/>
    <w:rsid w:val="0EE87061"/>
    <w:rsid w:val="0EF23C81"/>
    <w:rsid w:val="0F1F46A2"/>
    <w:rsid w:val="0F45E5FB"/>
    <w:rsid w:val="0F48BE3F"/>
    <w:rsid w:val="0F4B7A97"/>
    <w:rsid w:val="0F4D7D6C"/>
    <w:rsid w:val="0F7DBDFF"/>
    <w:rsid w:val="0F9A7AC3"/>
    <w:rsid w:val="0FBF6B9D"/>
    <w:rsid w:val="0FD37323"/>
    <w:rsid w:val="100D499D"/>
    <w:rsid w:val="1041E211"/>
    <w:rsid w:val="108DB008"/>
    <w:rsid w:val="10A5D104"/>
    <w:rsid w:val="10D41A14"/>
    <w:rsid w:val="10EE7095"/>
    <w:rsid w:val="10F4BB84"/>
    <w:rsid w:val="110A4387"/>
    <w:rsid w:val="110F15B5"/>
    <w:rsid w:val="11F03EBD"/>
    <w:rsid w:val="12068514"/>
    <w:rsid w:val="12499209"/>
    <w:rsid w:val="124EDC24"/>
    <w:rsid w:val="12AD8070"/>
    <w:rsid w:val="12D0A1F8"/>
    <w:rsid w:val="131BA659"/>
    <w:rsid w:val="134FA8C0"/>
    <w:rsid w:val="13571ADB"/>
    <w:rsid w:val="146D9DDC"/>
    <w:rsid w:val="148191E8"/>
    <w:rsid w:val="149D4D99"/>
    <w:rsid w:val="14CC7AA3"/>
    <w:rsid w:val="151BE1A5"/>
    <w:rsid w:val="1526E795"/>
    <w:rsid w:val="154700E2"/>
    <w:rsid w:val="155866BD"/>
    <w:rsid w:val="1561F466"/>
    <w:rsid w:val="1595FC23"/>
    <w:rsid w:val="15C078AE"/>
    <w:rsid w:val="15CAD47A"/>
    <w:rsid w:val="161202ED"/>
    <w:rsid w:val="161745D6"/>
    <w:rsid w:val="1617794F"/>
    <w:rsid w:val="16889C93"/>
    <w:rsid w:val="16BED561"/>
    <w:rsid w:val="16CD706C"/>
    <w:rsid w:val="16EC6C79"/>
    <w:rsid w:val="170CC57F"/>
    <w:rsid w:val="1719B284"/>
    <w:rsid w:val="17931FD0"/>
    <w:rsid w:val="17D0B47B"/>
    <w:rsid w:val="17E6845D"/>
    <w:rsid w:val="17ED677E"/>
    <w:rsid w:val="1809D145"/>
    <w:rsid w:val="181B0446"/>
    <w:rsid w:val="184F197F"/>
    <w:rsid w:val="18D806B4"/>
    <w:rsid w:val="18DD2FB3"/>
    <w:rsid w:val="18E39F7D"/>
    <w:rsid w:val="18F90374"/>
    <w:rsid w:val="1927CFEA"/>
    <w:rsid w:val="19E5C794"/>
    <w:rsid w:val="1A05E220"/>
    <w:rsid w:val="1A3EF05D"/>
    <w:rsid w:val="1A4066B9"/>
    <w:rsid w:val="1A5FFBE6"/>
    <w:rsid w:val="1A612540"/>
    <w:rsid w:val="1A9CC2CD"/>
    <w:rsid w:val="1ABF6DD4"/>
    <w:rsid w:val="1AEC4052"/>
    <w:rsid w:val="1AFDB6A9"/>
    <w:rsid w:val="1B244445"/>
    <w:rsid w:val="1B31F648"/>
    <w:rsid w:val="1B492588"/>
    <w:rsid w:val="1B93D38D"/>
    <w:rsid w:val="1B97E8A2"/>
    <w:rsid w:val="1BDA9C71"/>
    <w:rsid w:val="1BF72BFA"/>
    <w:rsid w:val="1C26B344"/>
    <w:rsid w:val="1C478FD9"/>
    <w:rsid w:val="1C4C0EA1"/>
    <w:rsid w:val="1C77D9F5"/>
    <w:rsid w:val="1C9954EA"/>
    <w:rsid w:val="1CFBA2FA"/>
    <w:rsid w:val="1D7F5F9F"/>
    <w:rsid w:val="1D80BF12"/>
    <w:rsid w:val="1DADB0D3"/>
    <w:rsid w:val="1DC8AAD5"/>
    <w:rsid w:val="1DF71C36"/>
    <w:rsid w:val="1E24285E"/>
    <w:rsid w:val="1E555019"/>
    <w:rsid w:val="1E575818"/>
    <w:rsid w:val="1E5BA5C6"/>
    <w:rsid w:val="1E5F619C"/>
    <w:rsid w:val="1E6791A1"/>
    <w:rsid w:val="1ED56443"/>
    <w:rsid w:val="1ED86987"/>
    <w:rsid w:val="1EFC1419"/>
    <w:rsid w:val="1F21C3C1"/>
    <w:rsid w:val="1F27FE70"/>
    <w:rsid w:val="1F2B1B0A"/>
    <w:rsid w:val="1F5B58DE"/>
    <w:rsid w:val="1F698A49"/>
    <w:rsid w:val="1F6EC8B0"/>
    <w:rsid w:val="1FCCB868"/>
    <w:rsid w:val="1FD29789"/>
    <w:rsid w:val="1FFA57C5"/>
    <w:rsid w:val="200E6FA7"/>
    <w:rsid w:val="20349A14"/>
    <w:rsid w:val="20658F32"/>
    <w:rsid w:val="206728A0"/>
    <w:rsid w:val="20A6A7DE"/>
    <w:rsid w:val="20D02C16"/>
    <w:rsid w:val="20D45E37"/>
    <w:rsid w:val="20FE2EB7"/>
    <w:rsid w:val="20FFBD01"/>
    <w:rsid w:val="214278A1"/>
    <w:rsid w:val="21CC606D"/>
    <w:rsid w:val="21E6DB23"/>
    <w:rsid w:val="21EB4B38"/>
    <w:rsid w:val="21EC8D17"/>
    <w:rsid w:val="21F1FAE2"/>
    <w:rsid w:val="223FB4F4"/>
    <w:rsid w:val="2278FE42"/>
    <w:rsid w:val="227AB366"/>
    <w:rsid w:val="227C21EA"/>
    <w:rsid w:val="22E12563"/>
    <w:rsid w:val="22E47EEB"/>
    <w:rsid w:val="22F6A787"/>
    <w:rsid w:val="2343CEAA"/>
    <w:rsid w:val="23807F18"/>
    <w:rsid w:val="239F661F"/>
    <w:rsid w:val="23A75DD2"/>
    <w:rsid w:val="24326C20"/>
    <w:rsid w:val="2443A1DC"/>
    <w:rsid w:val="248D1A78"/>
    <w:rsid w:val="24A5353C"/>
    <w:rsid w:val="258CC6C8"/>
    <w:rsid w:val="25AA43EC"/>
    <w:rsid w:val="25CE2440"/>
    <w:rsid w:val="25E386D7"/>
    <w:rsid w:val="2602F2FB"/>
    <w:rsid w:val="2617BB2E"/>
    <w:rsid w:val="261F1903"/>
    <w:rsid w:val="26AAC705"/>
    <w:rsid w:val="26BC9383"/>
    <w:rsid w:val="271A09CD"/>
    <w:rsid w:val="274BC9D1"/>
    <w:rsid w:val="2750387F"/>
    <w:rsid w:val="27906660"/>
    <w:rsid w:val="279AF564"/>
    <w:rsid w:val="279B3AA4"/>
    <w:rsid w:val="27B36A14"/>
    <w:rsid w:val="27B8486E"/>
    <w:rsid w:val="27C0E7B7"/>
    <w:rsid w:val="27DB1710"/>
    <w:rsid w:val="281E042E"/>
    <w:rsid w:val="2831DE66"/>
    <w:rsid w:val="2832B80F"/>
    <w:rsid w:val="28407A9D"/>
    <w:rsid w:val="28416106"/>
    <w:rsid w:val="2874CFB3"/>
    <w:rsid w:val="28B3FC83"/>
    <w:rsid w:val="28B7AB65"/>
    <w:rsid w:val="28BD0559"/>
    <w:rsid w:val="28CA497C"/>
    <w:rsid w:val="28D57D59"/>
    <w:rsid w:val="29020B02"/>
    <w:rsid w:val="292A9672"/>
    <w:rsid w:val="29501FDF"/>
    <w:rsid w:val="29792102"/>
    <w:rsid w:val="29812BD1"/>
    <w:rsid w:val="298D1F18"/>
    <w:rsid w:val="298D9594"/>
    <w:rsid w:val="29A36B28"/>
    <w:rsid w:val="29C305BE"/>
    <w:rsid w:val="29DC2E25"/>
    <w:rsid w:val="2A03A31C"/>
    <w:rsid w:val="2A2298A3"/>
    <w:rsid w:val="2A3B0FE3"/>
    <w:rsid w:val="2A4F1FA5"/>
    <w:rsid w:val="2A6462A9"/>
    <w:rsid w:val="2A784077"/>
    <w:rsid w:val="2A8891A9"/>
    <w:rsid w:val="2AB49AB8"/>
    <w:rsid w:val="2B05CA52"/>
    <w:rsid w:val="2B48A062"/>
    <w:rsid w:val="2B8C25DD"/>
    <w:rsid w:val="2BFF2205"/>
    <w:rsid w:val="2C3ECCDA"/>
    <w:rsid w:val="2C41807E"/>
    <w:rsid w:val="2C782A05"/>
    <w:rsid w:val="2C89EAAF"/>
    <w:rsid w:val="2C9E33CA"/>
    <w:rsid w:val="2CC53483"/>
    <w:rsid w:val="2CCA3D0D"/>
    <w:rsid w:val="2CCD8D19"/>
    <w:rsid w:val="2CDE71E1"/>
    <w:rsid w:val="2D02A08F"/>
    <w:rsid w:val="2D18B1D1"/>
    <w:rsid w:val="2D1F9AA8"/>
    <w:rsid w:val="2D699BFC"/>
    <w:rsid w:val="2D836A4C"/>
    <w:rsid w:val="2D8789EB"/>
    <w:rsid w:val="2D9239FB"/>
    <w:rsid w:val="2E3C817D"/>
    <w:rsid w:val="2E5FD9E8"/>
    <w:rsid w:val="2E742C8E"/>
    <w:rsid w:val="2F4A3F7A"/>
    <w:rsid w:val="2F74A858"/>
    <w:rsid w:val="2FBA81A6"/>
    <w:rsid w:val="2FBF47EE"/>
    <w:rsid w:val="3046BF2C"/>
    <w:rsid w:val="306459C1"/>
    <w:rsid w:val="307041F2"/>
    <w:rsid w:val="31011FA5"/>
    <w:rsid w:val="314E95A8"/>
    <w:rsid w:val="3154789C"/>
    <w:rsid w:val="31616798"/>
    <w:rsid w:val="31CEFAC9"/>
    <w:rsid w:val="31FEEB4C"/>
    <w:rsid w:val="3225DCB6"/>
    <w:rsid w:val="32333169"/>
    <w:rsid w:val="3256CD4F"/>
    <w:rsid w:val="327B7CD7"/>
    <w:rsid w:val="329178DA"/>
    <w:rsid w:val="32AF961A"/>
    <w:rsid w:val="32D9E901"/>
    <w:rsid w:val="33326371"/>
    <w:rsid w:val="3348CB88"/>
    <w:rsid w:val="33AA5E83"/>
    <w:rsid w:val="33B80166"/>
    <w:rsid w:val="33C74364"/>
    <w:rsid w:val="33C94067"/>
    <w:rsid w:val="33CE86E9"/>
    <w:rsid w:val="33E7EF92"/>
    <w:rsid w:val="33F08F58"/>
    <w:rsid w:val="343D9B85"/>
    <w:rsid w:val="34426594"/>
    <w:rsid w:val="34489CF8"/>
    <w:rsid w:val="34B6330C"/>
    <w:rsid w:val="34CAB59D"/>
    <w:rsid w:val="34EA5B49"/>
    <w:rsid w:val="352298AC"/>
    <w:rsid w:val="352A2EB5"/>
    <w:rsid w:val="35AB21CD"/>
    <w:rsid w:val="35E06168"/>
    <w:rsid w:val="360AB57B"/>
    <w:rsid w:val="36347667"/>
    <w:rsid w:val="36369C21"/>
    <w:rsid w:val="37AC7992"/>
    <w:rsid w:val="37E53F31"/>
    <w:rsid w:val="37F144D0"/>
    <w:rsid w:val="380A7007"/>
    <w:rsid w:val="380E5D7E"/>
    <w:rsid w:val="38159A80"/>
    <w:rsid w:val="381A4614"/>
    <w:rsid w:val="389375D1"/>
    <w:rsid w:val="392FC4FA"/>
    <w:rsid w:val="394B6228"/>
    <w:rsid w:val="394C471D"/>
    <w:rsid w:val="397C9619"/>
    <w:rsid w:val="39A7DC17"/>
    <w:rsid w:val="39BCCEC0"/>
    <w:rsid w:val="39E329D4"/>
    <w:rsid w:val="3A4F4482"/>
    <w:rsid w:val="3A67D1B9"/>
    <w:rsid w:val="3A70E7B0"/>
    <w:rsid w:val="3A8C856C"/>
    <w:rsid w:val="3A8DF126"/>
    <w:rsid w:val="3AD8F261"/>
    <w:rsid w:val="3BB67989"/>
    <w:rsid w:val="3BCF33B7"/>
    <w:rsid w:val="3BF0DEF7"/>
    <w:rsid w:val="3C0EDA9D"/>
    <w:rsid w:val="3C1C2FA3"/>
    <w:rsid w:val="3C4D9D15"/>
    <w:rsid w:val="3C6E88DE"/>
    <w:rsid w:val="3C7EE8F2"/>
    <w:rsid w:val="3C88B3EC"/>
    <w:rsid w:val="3C8B51BF"/>
    <w:rsid w:val="3C96207B"/>
    <w:rsid w:val="3CB13442"/>
    <w:rsid w:val="3CE6E544"/>
    <w:rsid w:val="3CE7BBAD"/>
    <w:rsid w:val="3D258166"/>
    <w:rsid w:val="3D31E929"/>
    <w:rsid w:val="3DBA7037"/>
    <w:rsid w:val="3E312127"/>
    <w:rsid w:val="3E414DAA"/>
    <w:rsid w:val="3E486377"/>
    <w:rsid w:val="3E5E7763"/>
    <w:rsid w:val="3EB64518"/>
    <w:rsid w:val="3F4917D4"/>
    <w:rsid w:val="3F8AD308"/>
    <w:rsid w:val="3FE2842B"/>
    <w:rsid w:val="40308C27"/>
    <w:rsid w:val="403592C5"/>
    <w:rsid w:val="40782945"/>
    <w:rsid w:val="407C1161"/>
    <w:rsid w:val="40A4EA63"/>
    <w:rsid w:val="40B4B373"/>
    <w:rsid w:val="40D7ADB6"/>
    <w:rsid w:val="41064393"/>
    <w:rsid w:val="41267508"/>
    <w:rsid w:val="415DC068"/>
    <w:rsid w:val="4176D1D7"/>
    <w:rsid w:val="41C41132"/>
    <w:rsid w:val="41CCC2AF"/>
    <w:rsid w:val="423E97FB"/>
    <w:rsid w:val="42942F7E"/>
    <w:rsid w:val="42AE796D"/>
    <w:rsid w:val="42B5A35C"/>
    <w:rsid w:val="43116931"/>
    <w:rsid w:val="4385E873"/>
    <w:rsid w:val="43DB30D3"/>
    <w:rsid w:val="43FCFA8B"/>
    <w:rsid w:val="4451AD18"/>
    <w:rsid w:val="445A1AF7"/>
    <w:rsid w:val="44D57AB5"/>
    <w:rsid w:val="453E0A25"/>
    <w:rsid w:val="455F3AA0"/>
    <w:rsid w:val="45D72885"/>
    <w:rsid w:val="46039C66"/>
    <w:rsid w:val="4659DD41"/>
    <w:rsid w:val="46784529"/>
    <w:rsid w:val="46931C7D"/>
    <w:rsid w:val="46C2E7A3"/>
    <w:rsid w:val="46CC6AD9"/>
    <w:rsid w:val="46E06B1A"/>
    <w:rsid w:val="47147524"/>
    <w:rsid w:val="472821D2"/>
    <w:rsid w:val="473C48C0"/>
    <w:rsid w:val="4747F78E"/>
    <w:rsid w:val="4771DEC4"/>
    <w:rsid w:val="479FE394"/>
    <w:rsid w:val="47A4D4B9"/>
    <w:rsid w:val="47ADE4EB"/>
    <w:rsid w:val="482CCA35"/>
    <w:rsid w:val="48A7C0C4"/>
    <w:rsid w:val="49629942"/>
    <w:rsid w:val="4986AD99"/>
    <w:rsid w:val="49A63D13"/>
    <w:rsid w:val="49AAC2DD"/>
    <w:rsid w:val="49E6A88B"/>
    <w:rsid w:val="4A12B2CE"/>
    <w:rsid w:val="4A1C3958"/>
    <w:rsid w:val="4A731074"/>
    <w:rsid w:val="4A7A1EB9"/>
    <w:rsid w:val="4AA581BB"/>
    <w:rsid w:val="4AE5100B"/>
    <w:rsid w:val="4AEE4328"/>
    <w:rsid w:val="4B13482F"/>
    <w:rsid w:val="4B1F432D"/>
    <w:rsid w:val="4B28664E"/>
    <w:rsid w:val="4B39F87E"/>
    <w:rsid w:val="4B3D0C22"/>
    <w:rsid w:val="4B5BF087"/>
    <w:rsid w:val="4BDE1613"/>
    <w:rsid w:val="4C128AE0"/>
    <w:rsid w:val="4C227F09"/>
    <w:rsid w:val="4C2DD9E9"/>
    <w:rsid w:val="4C4A4500"/>
    <w:rsid w:val="4C7A1A16"/>
    <w:rsid w:val="4CD316DC"/>
    <w:rsid w:val="4CE15976"/>
    <w:rsid w:val="4D002C3F"/>
    <w:rsid w:val="4D67EC79"/>
    <w:rsid w:val="4D7E7B9F"/>
    <w:rsid w:val="4D7F6AA8"/>
    <w:rsid w:val="4D8F63FB"/>
    <w:rsid w:val="4DA817F5"/>
    <w:rsid w:val="4E216D10"/>
    <w:rsid w:val="4E5AEFCC"/>
    <w:rsid w:val="4E7825A3"/>
    <w:rsid w:val="4E82E409"/>
    <w:rsid w:val="4EB1EE01"/>
    <w:rsid w:val="4EB3045C"/>
    <w:rsid w:val="4F03E86A"/>
    <w:rsid w:val="4F04B60E"/>
    <w:rsid w:val="4F3CB6ED"/>
    <w:rsid w:val="4F56DE97"/>
    <w:rsid w:val="4FA487D6"/>
    <w:rsid w:val="4FC75CC1"/>
    <w:rsid w:val="4FE7342D"/>
    <w:rsid w:val="5008F542"/>
    <w:rsid w:val="5017FEDF"/>
    <w:rsid w:val="50212874"/>
    <w:rsid w:val="50254708"/>
    <w:rsid w:val="503DE851"/>
    <w:rsid w:val="50660616"/>
    <w:rsid w:val="50741550"/>
    <w:rsid w:val="5097D8B9"/>
    <w:rsid w:val="50C3914F"/>
    <w:rsid w:val="50F22EA5"/>
    <w:rsid w:val="50F96B24"/>
    <w:rsid w:val="513675B3"/>
    <w:rsid w:val="5174B77B"/>
    <w:rsid w:val="518F2BAE"/>
    <w:rsid w:val="51BE4970"/>
    <w:rsid w:val="51CB9C01"/>
    <w:rsid w:val="51DE3359"/>
    <w:rsid w:val="51FCCC46"/>
    <w:rsid w:val="522279CD"/>
    <w:rsid w:val="5232FBA2"/>
    <w:rsid w:val="52472F08"/>
    <w:rsid w:val="52C7FB0D"/>
    <w:rsid w:val="53058A5B"/>
    <w:rsid w:val="537B93BF"/>
    <w:rsid w:val="539B91EE"/>
    <w:rsid w:val="53BD5308"/>
    <w:rsid w:val="53C49B8E"/>
    <w:rsid w:val="53C7AFA6"/>
    <w:rsid w:val="53E3EE16"/>
    <w:rsid w:val="53E69A9C"/>
    <w:rsid w:val="53EEDB14"/>
    <w:rsid w:val="540365D6"/>
    <w:rsid w:val="5412B795"/>
    <w:rsid w:val="5423FC8F"/>
    <w:rsid w:val="54433BB6"/>
    <w:rsid w:val="544F817B"/>
    <w:rsid w:val="54AC8077"/>
    <w:rsid w:val="54C3EFA4"/>
    <w:rsid w:val="55140EA8"/>
    <w:rsid w:val="55631A18"/>
    <w:rsid w:val="5572460C"/>
    <w:rsid w:val="55BC3719"/>
    <w:rsid w:val="55C1FEA3"/>
    <w:rsid w:val="55C5A2F0"/>
    <w:rsid w:val="55E0CDE2"/>
    <w:rsid w:val="55FCA9E2"/>
    <w:rsid w:val="56168614"/>
    <w:rsid w:val="562B2EBC"/>
    <w:rsid w:val="563326EF"/>
    <w:rsid w:val="56383543"/>
    <w:rsid w:val="563FC75B"/>
    <w:rsid w:val="5681904E"/>
    <w:rsid w:val="56AF303D"/>
    <w:rsid w:val="56CE712F"/>
    <w:rsid w:val="56D55708"/>
    <w:rsid w:val="571B7B1F"/>
    <w:rsid w:val="571FF5F6"/>
    <w:rsid w:val="574C0290"/>
    <w:rsid w:val="576F7285"/>
    <w:rsid w:val="57A02144"/>
    <w:rsid w:val="57E0FC77"/>
    <w:rsid w:val="585B6AEB"/>
    <w:rsid w:val="588B2175"/>
    <w:rsid w:val="5898F237"/>
    <w:rsid w:val="58AB4055"/>
    <w:rsid w:val="58E9C831"/>
    <w:rsid w:val="59389B3B"/>
    <w:rsid w:val="5971BF94"/>
    <w:rsid w:val="59A52B7D"/>
    <w:rsid w:val="59A732C1"/>
    <w:rsid w:val="59D7DEEC"/>
    <w:rsid w:val="5A073FD8"/>
    <w:rsid w:val="5A3AEC50"/>
    <w:rsid w:val="5A422708"/>
    <w:rsid w:val="5A4D3B59"/>
    <w:rsid w:val="5A4ED0B9"/>
    <w:rsid w:val="5A62A2C0"/>
    <w:rsid w:val="5A74C9DF"/>
    <w:rsid w:val="5A99B32E"/>
    <w:rsid w:val="5AB72D9F"/>
    <w:rsid w:val="5AC25F70"/>
    <w:rsid w:val="5AEDE61A"/>
    <w:rsid w:val="5B10706D"/>
    <w:rsid w:val="5B1984D2"/>
    <w:rsid w:val="5B236B2C"/>
    <w:rsid w:val="5B84A7AB"/>
    <w:rsid w:val="5B91EC7F"/>
    <w:rsid w:val="5BC194B6"/>
    <w:rsid w:val="5C073198"/>
    <w:rsid w:val="5C62D036"/>
    <w:rsid w:val="5C6DBAA7"/>
    <w:rsid w:val="5CB58394"/>
    <w:rsid w:val="5CB94243"/>
    <w:rsid w:val="5CD644BB"/>
    <w:rsid w:val="5D31AB6B"/>
    <w:rsid w:val="5D784915"/>
    <w:rsid w:val="5DA5C03A"/>
    <w:rsid w:val="5DC279B5"/>
    <w:rsid w:val="5DF441EB"/>
    <w:rsid w:val="5E10A418"/>
    <w:rsid w:val="5E17A47C"/>
    <w:rsid w:val="5E361D68"/>
    <w:rsid w:val="5E5379D8"/>
    <w:rsid w:val="5EBC6E94"/>
    <w:rsid w:val="5ED29181"/>
    <w:rsid w:val="5F0C72ED"/>
    <w:rsid w:val="5F20AFFA"/>
    <w:rsid w:val="5F7829D0"/>
    <w:rsid w:val="5FF453C8"/>
    <w:rsid w:val="6079A4D4"/>
    <w:rsid w:val="608D35DB"/>
    <w:rsid w:val="60BF68A4"/>
    <w:rsid w:val="6109D42C"/>
    <w:rsid w:val="6122F4A2"/>
    <w:rsid w:val="6126C180"/>
    <w:rsid w:val="612E8134"/>
    <w:rsid w:val="6189F05A"/>
    <w:rsid w:val="619EC76A"/>
    <w:rsid w:val="61F70914"/>
    <w:rsid w:val="621D9C07"/>
    <w:rsid w:val="6255BD0A"/>
    <w:rsid w:val="626FC8C9"/>
    <w:rsid w:val="62853E2A"/>
    <w:rsid w:val="62D202EA"/>
    <w:rsid w:val="63116048"/>
    <w:rsid w:val="6350D1FE"/>
    <w:rsid w:val="637CBB7D"/>
    <w:rsid w:val="638183AF"/>
    <w:rsid w:val="6396193E"/>
    <w:rsid w:val="63B6ED4A"/>
    <w:rsid w:val="64502B68"/>
    <w:rsid w:val="6456829A"/>
    <w:rsid w:val="6498D95D"/>
    <w:rsid w:val="64AA030E"/>
    <w:rsid w:val="64AA1BB2"/>
    <w:rsid w:val="653432BC"/>
    <w:rsid w:val="65B8F262"/>
    <w:rsid w:val="65E45E40"/>
    <w:rsid w:val="65EB9B4E"/>
    <w:rsid w:val="66238850"/>
    <w:rsid w:val="662DCB17"/>
    <w:rsid w:val="665A9120"/>
    <w:rsid w:val="666033D3"/>
    <w:rsid w:val="668423D9"/>
    <w:rsid w:val="66989D77"/>
    <w:rsid w:val="66B386F1"/>
    <w:rsid w:val="671816FF"/>
    <w:rsid w:val="672ED251"/>
    <w:rsid w:val="67459C6B"/>
    <w:rsid w:val="67618A84"/>
    <w:rsid w:val="676D1F8C"/>
    <w:rsid w:val="678A4A9D"/>
    <w:rsid w:val="679A1E4A"/>
    <w:rsid w:val="67DE225F"/>
    <w:rsid w:val="67E4A403"/>
    <w:rsid w:val="67EB0BCC"/>
    <w:rsid w:val="68106CDC"/>
    <w:rsid w:val="6821D3AB"/>
    <w:rsid w:val="68F80A77"/>
    <w:rsid w:val="69431AC3"/>
    <w:rsid w:val="69699C3C"/>
    <w:rsid w:val="69991F86"/>
    <w:rsid w:val="69AFABFE"/>
    <w:rsid w:val="69B9161F"/>
    <w:rsid w:val="69C58411"/>
    <w:rsid w:val="69DEB871"/>
    <w:rsid w:val="69F9E3CA"/>
    <w:rsid w:val="6A3297FF"/>
    <w:rsid w:val="6A6F5A4A"/>
    <w:rsid w:val="6AB409A1"/>
    <w:rsid w:val="6ADA8228"/>
    <w:rsid w:val="6AF05F99"/>
    <w:rsid w:val="6AF1A4C6"/>
    <w:rsid w:val="6B1DB8DC"/>
    <w:rsid w:val="6B601B6F"/>
    <w:rsid w:val="6B986445"/>
    <w:rsid w:val="6B9CDEA2"/>
    <w:rsid w:val="6BE7B37D"/>
    <w:rsid w:val="6C1352E2"/>
    <w:rsid w:val="6C1908CF"/>
    <w:rsid w:val="6C58437C"/>
    <w:rsid w:val="6C749CC0"/>
    <w:rsid w:val="6CB1EBF8"/>
    <w:rsid w:val="6CCC9C94"/>
    <w:rsid w:val="6D24DADC"/>
    <w:rsid w:val="6D80A7DA"/>
    <w:rsid w:val="6D8DD86D"/>
    <w:rsid w:val="6DF9D735"/>
    <w:rsid w:val="6E1E0D1D"/>
    <w:rsid w:val="6ECB68DA"/>
    <w:rsid w:val="6EE6D2C4"/>
    <w:rsid w:val="6F4EE3D1"/>
    <w:rsid w:val="6F5DD0D0"/>
    <w:rsid w:val="6F615ACB"/>
    <w:rsid w:val="6F67B625"/>
    <w:rsid w:val="6FD5BB31"/>
    <w:rsid w:val="6FEB7F38"/>
    <w:rsid w:val="70172622"/>
    <w:rsid w:val="70657427"/>
    <w:rsid w:val="70AD9749"/>
    <w:rsid w:val="70C56FFB"/>
    <w:rsid w:val="7116C1A4"/>
    <w:rsid w:val="713C6D6A"/>
    <w:rsid w:val="714A9574"/>
    <w:rsid w:val="71541747"/>
    <w:rsid w:val="718B6230"/>
    <w:rsid w:val="71E00D39"/>
    <w:rsid w:val="71FC9448"/>
    <w:rsid w:val="720C9389"/>
    <w:rsid w:val="721FF4F6"/>
    <w:rsid w:val="722E7A5A"/>
    <w:rsid w:val="72392740"/>
    <w:rsid w:val="727461F2"/>
    <w:rsid w:val="72AD43C7"/>
    <w:rsid w:val="72AF86CC"/>
    <w:rsid w:val="72DA33DE"/>
    <w:rsid w:val="72DC4927"/>
    <w:rsid w:val="72E362EC"/>
    <w:rsid w:val="72E4D885"/>
    <w:rsid w:val="72F77EF6"/>
    <w:rsid w:val="734ED1E7"/>
    <w:rsid w:val="73645877"/>
    <w:rsid w:val="7387788B"/>
    <w:rsid w:val="74252075"/>
    <w:rsid w:val="74334167"/>
    <w:rsid w:val="744D9AB6"/>
    <w:rsid w:val="7458E581"/>
    <w:rsid w:val="74738D5E"/>
    <w:rsid w:val="74D1F6EE"/>
    <w:rsid w:val="74DEAFFC"/>
    <w:rsid w:val="74EF9414"/>
    <w:rsid w:val="74F962DF"/>
    <w:rsid w:val="7510DEF1"/>
    <w:rsid w:val="7527E159"/>
    <w:rsid w:val="7536B53D"/>
    <w:rsid w:val="755DE003"/>
    <w:rsid w:val="757F6C9E"/>
    <w:rsid w:val="7646055C"/>
    <w:rsid w:val="766514C3"/>
    <w:rsid w:val="768DB5AA"/>
    <w:rsid w:val="76B26F06"/>
    <w:rsid w:val="771F1064"/>
    <w:rsid w:val="779114DC"/>
    <w:rsid w:val="77926F3A"/>
    <w:rsid w:val="77A05965"/>
    <w:rsid w:val="77A12E80"/>
    <w:rsid w:val="77DFFBB2"/>
    <w:rsid w:val="77E27E5C"/>
    <w:rsid w:val="780781E3"/>
    <w:rsid w:val="7836D4F6"/>
    <w:rsid w:val="7892E31A"/>
    <w:rsid w:val="78CAEE1F"/>
    <w:rsid w:val="7916E882"/>
    <w:rsid w:val="79272141"/>
    <w:rsid w:val="7937F3D4"/>
    <w:rsid w:val="79871001"/>
    <w:rsid w:val="79C43B3E"/>
    <w:rsid w:val="79DC8612"/>
    <w:rsid w:val="79ED6659"/>
    <w:rsid w:val="7A20CA63"/>
    <w:rsid w:val="7A3551D0"/>
    <w:rsid w:val="7A42CD85"/>
    <w:rsid w:val="7A8CCC5B"/>
    <w:rsid w:val="7A9F734D"/>
    <w:rsid w:val="7ABE8E9A"/>
    <w:rsid w:val="7ACA3581"/>
    <w:rsid w:val="7ACBB182"/>
    <w:rsid w:val="7AF26D59"/>
    <w:rsid w:val="7B146E13"/>
    <w:rsid w:val="7B1AADA1"/>
    <w:rsid w:val="7B206886"/>
    <w:rsid w:val="7B213F82"/>
    <w:rsid w:val="7B5349CA"/>
    <w:rsid w:val="7B57C27F"/>
    <w:rsid w:val="7B693E96"/>
    <w:rsid w:val="7B7ABBAB"/>
    <w:rsid w:val="7B8079EF"/>
    <w:rsid w:val="7BAD997F"/>
    <w:rsid w:val="7BDE66E9"/>
    <w:rsid w:val="7C59B67D"/>
    <w:rsid w:val="7CFA6FC6"/>
    <w:rsid w:val="7D382391"/>
    <w:rsid w:val="7D420B0A"/>
    <w:rsid w:val="7D45066D"/>
    <w:rsid w:val="7D713364"/>
    <w:rsid w:val="7D8F34B3"/>
    <w:rsid w:val="7DA8C094"/>
    <w:rsid w:val="7DAAD164"/>
    <w:rsid w:val="7DEA4A56"/>
    <w:rsid w:val="7E0ADC1A"/>
    <w:rsid w:val="7E16C448"/>
    <w:rsid w:val="7E9B6670"/>
    <w:rsid w:val="7F0B260B"/>
    <w:rsid w:val="7F175248"/>
    <w:rsid w:val="7FD271FB"/>
    <w:rsid w:val="7FD909F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6E882"/>
  <w15:chartTrackingRefBased/>
  <w15:docId w15:val="{3A9AAEC3-6397-431A-A4DB-C9013E2F8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26"/>
      <w:szCs w:val="26"/>
    </w:r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29/2001GC000252" TargetMode="External"/><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hyperlink" Target="http://bdrsnc.sgc.gov.co/paginas1/catalogo/index.php."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2369</Words>
  <Characters>13033</Characters>
  <Application>Microsoft Office Word</Application>
  <DocSecurity>0</DocSecurity>
  <Lines>108</Lines>
  <Paragraphs>30</Paragraphs>
  <ScaleCrop>false</ScaleCrop>
  <Company/>
  <LinksUpToDate>false</LinksUpToDate>
  <CharactersWithSpaces>15372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Ibeth Karine Teran Enriquez</dc:creator>
  <cp:keywords/>
  <dc:description/>
  <cp:lastModifiedBy>Ibeth Karine Teran Enriquez</cp:lastModifiedBy>
  <cp:revision>2</cp:revision>
  <cp:lastPrinted>2024-09-26T04:55:00Z</cp:lastPrinted>
  <dcterms:created xsi:type="dcterms:W3CDTF">2024-09-26T05:01:00Z</dcterms:created>
  <dcterms:modified xsi:type="dcterms:W3CDTF">2024-09-26T05:01:00Z</dcterms:modified>
</cp:coreProperties>
</file>