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NYC Yellow Taxi – KPI Visualizations &amp; Insights</w:t>
      </w:r>
    </w:p>
    <w:p>
      <w:pPr>
        <w:pStyle w:val="Heading2"/>
      </w:pPr>
      <w:r>
        <w:t>1. Total Passengers – 30M</w:t>
      </w:r>
    </w:p>
    <w:p>
      <w:r>
        <w:t>Visualization: KPI Card / Big Number</w:t>
      </w:r>
    </w:p>
    <w:p>
      <w:r>
        <w:t>Insights:</w:t>
      </w:r>
    </w:p>
    <w:p>
      <w:r>
        <w:t>- Over 30 million passengers served between 2019–2021.</w:t>
      </w:r>
    </w:p>
    <w:p>
      <w:r>
        <w:t>- Indicates the massive scale of the taxi system in NYC.</w:t>
      </w:r>
    </w:p>
    <w:p>
      <w:r>
        <w:t>- Sharp decline in 2020–2021 shows COVID-19’s impact on mobility.</w:t>
      </w:r>
    </w:p>
    <w:p>
      <w:pPr>
        <w:pStyle w:val="Heading2"/>
      </w:pPr>
      <w:r>
        <w:t>2. Total Trips – 19M</w:t>
      </w:r>
    </w:p>
    <w:p>
      <w:r>
        <w:t>Visualization: Line Chart (Year-wise trend)</w:t>
      </w:r>
    </w:p>
    <w:p>
      <w:r>
        <w:t>Insights:</w:t>
      </w:r>
    </w:p>
    <w:p>
      <w:r>
        <w:t>- Trips fell drastically:</w:t>
      </w:r>
    </w:p>
    <w:p>
      <w:r>
        <w:t xml:space="preserve">  • 2019 → 11.3M</w:t>
      </w:r>
    </w:p>
    <w:p>
      <w:r>
        <w:t xml:space="preserve">  • 2020 → 5.9M</w:t>
      </w:r>
    </w:p>
    <w:p>
      <w:r>
        <w:t xml:space="preserve">  • 2021 → 2.2M</w:t>
      </w:r>
    </w:p>
    <w:p>
      <w:r>
        <w:t>- This trend highlights how external factors (like pandemic restrictions) directly impact public transport demand.</w:t>
      </w:r>
    </w:p>
    <w:p>
      <w:pPr>
        <w:pStyle w:val="Heading2"/>
      </w:pPr>
      <w:r>
        <w:t>3. Total Revenue – $362.91M</w:t>
      </w:r>
    </w:p>
    <w:p>
      <w:r>
        <w:t>Visualization: Stacked Column Chart (by Fare, Tip, Tolls, Tax)</w:t>
      </w:r>
    </w:p>
    <w:p>
      <w:r>
        <w:t>Breakdown:</w:t>
      </w:r>
    </w:p>
    <w:p>
      <w:r>
        <w:t>- Fare: $248.43M (≈ 68%)</w:t>
      </w:r>
    </w:p>
    <w:p>
      <w:r>
        <w:t>- Tips: $42.17M (≈ 12%)</w:t>
      </w:r>
    </w:p>
    <w:p>
      <w:r>
        <w:t>- Tolls: $6.40M (≈ 2%)</w:t>
      </w:r>
    </w:p>
    <w:p>
      <w:r>
        <w:t>- MTA Tax: $9.57M (≈ 3%)</w:t>
      </w:r>
    </w:p>
    <w:p>
      <w:r>
        <w:t>Insights:</w:t>
      </w:r>
    </w:p>
    <w:p>
      <w:r>
        <w:t>- Majority revenue comes from base fares, followed by tips.</w:t>
      </w:r>
    </w:p>
    <w:p>
      <w:r>
        <w:t>- Tips form a significant portion, showing customer service quality matters.</w:t>
      </w:r>
    </w:p>
    <w:p>
      <w:r>
        <w:t>- Tax &amp; tolls are smaller but essential for government revenue.</w:t>
      </w:r>
    </w:p>
    <w:p>
      <w:pPr>
        <w:pStyle w:val="Heading2"/>
      </w:pPr>
      <w:r>
        <w:t>4. Vendor Contribution</w:t>
      </w:r>
    </w:p>
    <w:p>
      <w:r>
        <w:t>Visualization: Bar/Column Chart</w:t>
      </w:r>
    </w:p>
    <w:p>
      <w:r>
        <w:t>Insights:</w:t>
      </w:r>
    </w:p>
    <w:p>
      <w:r>
        <w:t>- Curb Mobility: 13.0M trips</w:t>
      </w:r>
    </w:p>
    <w:p>
      <w:r>
        <w:t>- Creative Mobile Technologies: 6.4M trips</w:t>
      </w:r>
    </w:p>
    <w:p>
      <w:r>
        <w:t>- Market is dominated by two major vendors.</w:t>
      </w:r>
    </w:p>
    <w:p>
      <w:r>
        <w:t>- Curb Mobility controls almost double the share of Creative Mobile.</w:t>
      </w:r>
    </w:p>
    <w:p>
      <w:r>
        <w:t>- Useful for government/vendor performance comparisons.</w:t>
      </w:r>
    </w:p>
    <w:p>
      <w:pPr>
        <w:pStyle w:val="Heading2"/>
      </w:pPr>
      <w:r>
        <w:t>5. Payment Method</w:t>
      </w:r>
    </w:p>
    <w:p>
      <w:r>
        <w:t>Visualization: Pie Chart</w:t>
      </w:r>
    </w:p>
    <w:p>
      <w:r>
        <w:t>Insights:</w:t>
      </w:r>
    </w:p>
    <w:p>
      <w:r>
        <w:t>- Credit Card → 14.0M trips (≈ 73%)</w:t>
      </w:r>
    </w:p>
    <w:p>
      <w:r>
        <w:t>- Cash → 5.2M trips (≈ 27%)</w:t>
      </w:r>
    </w:p>
    <w:p>
      <w:r>
        <w:t>- Dispute/No Charge → negligible</w:t>
      </w:r>
    </w:p>
    <w:p>
      <w:r>
        <w:t>- NYC passengers prefer digital payments over cash.</w:t>
      </w:r>
    </w:p>
    <w:p>
      <w:r>
        <w:t>- Trend supports the move toward cashless mobility.</w:t>
      </w:r>
    </w:p>
    <w:p>
      <w:pPr>
        <w:pStyle w:val="Heading2"/>
      </w:pPr>
      <w:r>
        <w:t>6. Pickup &amp; Drop-off Zones</w:t>
      </w:r>
    </w:p>
    <w:p>
      <w:r>
        <w:t>Visualization: Top 10 Bar Charts (Pick-up vs Drop-off)</w:t>
      </w:r>
    </w:p>
    <w:p>
      <w:r>
        <w:t>Insights:</w:t>
      </w:r>
    </w:p>
    <w:p>
      <w:r>
        <w:t>- Busiest Pickup Zones: Upper East Side, Times Sq/Theatre District, Penn Station.</w:t>
      </w:r>
    </w:p>
    <w:p>
      <w:r>
        <w:t>- Busiest Drop-off Zones: Upper East Side, Upper West Side, Midtown.</w:t>
      </w:r>
    </w:p>
    <w:p>
      <w:r>
        <w:t>- High activity in commercial hubs + residential zones, showing strong commuter demand.</w:t>
      </w:r>
    </w:p>
    <w:p>
      <w:pPr>
        <w:pStyle w:val="Heading2"/>
      </w:pPr>
      <w:r>
        <w:t>7. Trip Timing (Heatmap by Hour vs Weekday)</w:t>
      </w:r>
    </w:p>
    <w:p>
      <w:r>
        <w:t>Visualization: Heatmap</w:t>
      </w:r>
    </w:p>
    <w:p>
      <w:r>
        <w:t>Insights:</w:t>
      </w:r>
    </w:p>
    <w:p>
      <w:r>
        <w:t>- Peak hours: 8 AM – 6 PM (office commute).</w:t>
      </w:r>
    </w:p>
    <w:p>
      <w:r>
        <w:t>- Weekdays: Higher demand during office hours.</w:t>
      </w:r>
    </w:p>
    <w:p>
      <w:r>
        <w:t>- Weekends: Evening/night rides increase (tourism &amp; nightlife).</w:t>
      </w:r>
    </w:p>
    <w:p>
      <w:r>
        <w:t>- Helps in driver scheduling &amp; surge pricing strategies.</w:t>
      </w:r>
    </w:p>
    <w:p>
      <w:pPr>
        <w:pStyle w:val="Heading2"/>
      </w:pPr>
      <w:r>
        <w:t>8. Distance Buckets</w:t>
      </w:r>
    </w:p>
    <w:p>
      <w:r>
        <w:t>Visualization: Histogram / Bar Chart</w:t>
      </w:r>
    </w:p>
    <w:p>
      <w:r>
        <w:t>Insights:</w:t>
      </w:r>
    </w:p>
    <w:p>
      <w:r>
        <w:t>- Short-distance trips dominate (likely intra-city).</w:t>
      </w:r>
    </w:p>
    <w:p>
      <w:r>
        <w:t>- Longer trips are fewer but contribute more revenue per ride.</w:t>
      </w:r>
    </w:p>
    <w:p>
      <w:r>
        <w:t>- Useful for analyzing urban vs inter-borough travel patterns.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