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IVY</w:t>
      </w:r>
      <w:r>
        <w:t xml:space="preserve"> </w:t>
      </w:r>
      <w:r>
        <w:t xml:space="preserve">Bulk</w:t>
      </w:r>
      <w:r>
        <w:t xml:space="preserve"> </w:t>
      </w:r>
      <w:r>
        <w:t xml:space="preserve">Upload</w:t>
      </w:r>
      <w:r>
        <w:t xml:space="preserve"> </w:t>
      </w:r>
      <w:r>
        <w:t xml:space="preserve">—</w:t>
      </w:r>
      <w:r>
        <w:t xml:space="preserve"> </w:t>
      </w:r>
      <w:r>
        <w:t xml:space="preserve">Business</w:t>
      </w:r>
      <w:r>
        <w:t xml:space="preserve"> </w:t>
      </w:r>
      <w:r>
        <w:t xml:space="preserve">Rules</w:t>
      </w:r>
    </w:p>
    <w:p>
      <w:pPr>
        <w:pStyle w:val="Subtitle"/>
      </w:pPr>
      <w:r>
        <w:t xml:space="preserve">A</w:t>
      </w:r>
      <w:r>
        <w:t xml:space="preserve"> </w:t>
      </w:r>
      <w:r>
        <w:t xml:space="preserve">plain-English</w:t>
      </w:r>
      <w:r>
        <w:t xml:space="preserve"> </w:t>
      </w:r>
      <w:r>
        <w:t xml:space="preserve">reference</w:t>
      </w:r>
      <w:r>
        <w:t xml:space="preserve"> </w:t>
      </w:r>
      <w:r>
        <w:t xml:space="preserve">to</w:t>
      </w:r>
      <w:r>
        <w:t xml:space="preserve"> </w:t>
      </w:r>
      <w:r>
        <w:t xml:space="preserve">every</w:t>
      </w:r>
      <w:r>
        <w:t xml:space="preserve"> </w:t>
      </w:r>
      <w:r>
        <w:t xml:space="preserve">rule</w:t>
      </w:r>
      <w:r>
        <w:t xml:space="preserve"> </w:t>
      </w:r>
      <w:r>
        <w:t xml:space="preserve">the</w:t>
      </w:r>
      <w:r>
        <w:t xml:space="preserve"> </w:t>
      </w:r>
      <w:r>
        <w:t xml:space="preserve">application</w:t>
      </w:r>
      <w:r>
        <w:t xml:space="preserve"> </w:t>
      </w:r>
      <w:r>
        <w:t xml:space="preserve">applies</w:t>
      </w:r>
      <w:r>
        <w:t xml:space="preserve"> </w:t>
      </w:r>
      <w:r>
        <w:t xml:space="preserve">to</w:t>
      </w:r>
      <w:r>
        <w:t xml:space="preserve"> </w:t>
      </w:r>
      <w:r>
        <w:t xml:space="preserve">bulk-uploaded</w:t>
      </w:r>
      <w:r>
        <w:t xml:space="preserve"> </w:t>
      </w:r>
      <w:r>
        <w:t xml:space="preserve">trustee</w:t>
      </w:r>
      <w:r>
        <w:t xml:space="preserve"> </w:t>
      </w:r>
      <w:r>
        <w:t xml:space="preserve">data</w:t>
      </w:r>
    </w:p>
    <w:p>
      <w:pPr>
        <w:pStyle w:val="Date"/>
      </w:pPr>
      <w:r>
        <w:t xml:space="preserve">SCDO</w:t>
      </w:r>
      <w:r>
        <w:t xml:space="preserve"> </w:t>
      </w:r>
      <w:r>
        <w:t xml:space="preserve">/</w:t>
      </w:r>
      <w:r>
        <w:t xml:space="preserve"> </w:t>
      </w:r>
      <w:r>
        <w:t xml:space="preserve">Synthetic</w:t>
      </w:r>
      <w:r>
        <w:t xml:space="preserve"> </w:t>
      </w:r>
      <w:r>
        <w:t xml:space="preserve">CDO</w:t>
      </w:r>
      <w:r>
        <w:t xml:space="preserve"> </w:t>
      </w:r>
      <w:r>
        <w:t xml:space="preserve">Processing</w:t>
      </w:r>
      <w:r>
        <w:t xml:space="preserve"> </w:t>
      </w:r>
      <w:r>
        <w:t xml:space="preserve">·</w:t>
      </w:r>
      <w:r>
        <w:t xml:space="preserve"> </w:t>
      </w:r>
      <w:r>
        <w:t xml:space="preserve">Screen:</w:t>
      </w:r>
      <w:r>
        <w:t xml:space="preserve"> </w:t>
      </w:r>
      <w:r>
        <w:t xml:space="preserve">BulkUploadByIvy</w:t>
      </w:r>
      <w:r>
        <w:t xml:space="preserve"> </w:t>
      </w:r>
      <w:r>
        <w:t xml:space="preserve">·</w:t>
      </w:r>
      <w:r>
        <w:t xml:space="preserve"> </w:t>
      </w:r>
      <w:r>
        <w:t xml:space="preserve">Branch</w:t>
      </w:r>
      <w:r>
        <w:t xml:space="preserve"> </w:t>
      </w:r>
      <w:r>
        <w:t xml:space="preserve">newlogicfordeutchebank</w:t>
      </w:r>
      <w:r>
        <w:t xml:space="preserve"> </w:t>
      </w:r>
      <w:r>
        <w:t xml:space="preserve">·</w:t>
      </w:r>
      <w:r>
        <w:t xml:space="preserve"> </w:t>
      </w:r>
      <w:r>
        <w:t xml:space="preserve">Working</w:t>
      </w:r>
      <w:r>
        <w:t xml:space="preserve"> </w:t>
      </w:r>
      <w:r>
        <w:t xml:space="preserve">tree</w:t>
      </w:r>
      <w:r>
        <w:t xml:space="preserve"> </w:t>
      </w:r>
      <w:r>
        <w:t xml:space="preserve">as</w:t>
      </w:r>
      <w:r>
        <w:t xml:space="preserve"> </w:t>
      </w:r>
      <w:r>
        <w:t xml:space="preserve">at</w:t>
      </w:r>
      <w:r>
        <w:t xml:space="preserve"> </w:t>
      </w:r>
      <w:r>
        <w:t xml:space="preserve">28</w:t>
      </w:r>
      <w:r>
        <w:t xml:space="preserve"> </w:t>
      </w:r>
      <w:r>
        <w:t xml:space="preserve">Aug</w:t>
      </w:r>
      <w:r>
        <w:t xml:space="preserve"> </w:t>
      </w:r>
      <w:r>
        <w:t xml:space="preserve">2026</w:t>
      </w:r>
    </w:p>
    <w:bookmarkStart w:id="20" w:name="how-to-read-this"/>
    <w:p>
      <w:pPr>
        <w:pStyle w:val="Heading2"/>
      </w:pPr>
      <w:r>
        <w:t xml:space="preserve">How to read this</w:t>
      </w:r>
    </w:p>
    <w:p>
      <w:pPr>
        <w:pStyle w:val="FirstParagraph"/>
      </w:pPr>
      <w:r>
        <w:t xml:space="preserve">This document explains the</w:t>
      </w:r>
      <w:r>
        <w:t xml:space="preserve"> </w:t>
      </w:r>
      <w:r>
        <w:rPr>
          <w:bCs/>
          <w:b/>
        </w:rPr>
        <w:t xml:space="preserve">rules</w:t>
      </w:r>
      <w:r>
        <w:t xml:space="preserve"> </w:t>
      </w:r>
      <w:r>
        <w:t xml:space="preserve">— what the application actually does to each value it reads out of your trustee report and data files.</w:t>
      </w:r>
    </w:p>
    <w:p>
      <w:pPr>
        <w:pStyle w:val="BodyText"/>
      </w:pPr>
      <w:r>
        <w:t xml:space="preserve">Rules are grouped by the schema they act on, not by where they sit in the code, because the same schema is touched by several routines at different points in the run. Each rule is written as a plain statement of the form</w:t>
      </w:r>
      <w:r>
        <w:t xml:space="preserve"> </w:t>
      </w:r>
      <w:r>
        <w:rPr>
          <w:iCs/>
          <w:i/>
        </w:rPr>
        <w:t xml:space="preserve">“</w:t>
      </w:r>
      <w:r>
        <w:rPr>
          <w:iCs/>
          <w:i/>
        </w:rPr>
        <w:t xml:space="preserve">if this, then that</w:t>
      </w:r>
      <w:r>
        <w:rPr>
          <w:iCs/>
          <w:i/>
        </w:rPr>
        <w:t xml:space="preserve">”</w:t>
      </w:r>
      <w:r>
        <w:t xml:space="preserve">.</w:t>
      </w:r>
    </w:p>
    <w:p>
      <w:pPr>
        <w:pStyle w:val="BodyText"/>
      </w:pPr>
      <w:r>
        <w:t xml:space="preserve">For the same material organised</w:t>
      </w:r>
      <w:r>
        <w:t xml:space="preserve"> </w:t>
      </w:r>
      <w:r>
        <w:rPr>
          <w:bCs/>
          <w:b/>
        </w:rPr>
        <w:t xml:space="preserve">by column</w:t>
      </w:r>
      <w:r>
        <w:t xml:space="preserve"> </w:t>
      </w:r>
      <w:r>
        <w:t xml:space="preserve">— one entry for each of the 347 columns across the twelve schemas, including the columns that carry no rule at all — see the companion document</w:t>
      </w:r>
      <w:r>
        <w:t xml:space="preserve"> </w:t>
      </w:r>
      <w:r>
        <w:rPr>
          <w:iCs/>
          <w:i/>
        </w:rPr>
        <w:t xml:space="preserve">ivy-bulk-upload-column-rules.md</w:t>
      </w:r>
      <w:r>
        <w:t xml:space="preserve">.</w:t>
      </w:r>
    </w:p>
    <w:p>
      <w:pPr>
        <w:pStyle w:val="BodyText"/>
      </w:pPr>
      <w:r>
        <w:t xml:space="preserve">Example, taken from the Test Results section below:</w:t>
      </w:r>
    </w:p>
    <w:p>
      <w:pPr>
        <w:pStyle w:val="BlockText"/>
      </w:pPr>
      <w:r>
        <w:rPr>
          <w:bCs/>
          <w:b/>
        </w:rPr>
        <w:t xml:space="preserve">If every row’s</w:t>
      </w:r>
      <w:r>
        <w:rPr>
          <w:bCs/>
          <w:b/>
        </w:rPr>
        <w:t xml:space="preserve"> </w:t>
      </w:r>
      <w:r>
        <w:rPr>
          <w:rStyle w:val="VerbatimChar"/>
          <w:bCs/>
          <w:b/>
        </w:rPr>
        <w:t xml:space="preserve">is_tr_test</w:t>
      </w:r>
      <w:r>
        <w:rPr>
          <w:bCs/>
          <w:b/>
        </w:rPr>
        <w:t xml:space="preserve"> </w:t>
      </w:r>
      <w:r>
        <w:rPr>
          <w:bCs/>
          <w:b/>
        </w:rPr>
        <w:t xml:space="preserve">is blank, set them all to</w:t>
      </w:r>
      <w:r>
        <w:rPr>
          <w:bCs/>
          <w:b/>
        </w:rPr>
        <w:t xml:space="preserve"> </w:t>
      </w:r>
      <w:r>
        <w:rPr>
          <w:rStyle w:val="VerbatimChar"/>
          <w:bCs/>
          <w:b/>
        </w:rPr>
        <w:t xml:space="preserve">N</w:t>
      </w:r>
      <w:r>
        <w:rPr>
          <w:bCs/>
          <w:b/>
        </w:rPr>
        <w:t xml:space="preserve">.</w:t>
      </w:r>
      <w:r>
        <w:t xml:space="preserve"> </w:t>
      </w:r>
      <w:r>
        <w:t xml:space="preserve">The trustee report does not always mark which tests are trustee tests. If the column came back completely empty for the deal, the application assumes none of them are and stamps</w:t>
      </w:r>
      <w:r>
        <w:t xml:space="preserve"> </w:t>
      </w:r>
      <w:r>
        <w:rPr>
          <w:rStyle w:val="VerbatimChar"/>
        </w:rPr>
        <w:t xml:space="preserve">N</w:t>
      </w:r>
      <w:r>
        <w:t xml:space="preserve"> </w:t>
      </w:r>
      <w:r>
        <w:t xml:space="preserve">on every row. If</w:t>
      </w:r>
      <w:r>
        <w:t xml:space="preserve"> </w:t>
      </w:r>
      <w:r>
        <w:rPr>
          <w:iCs/>
          <w:i/>
        </w:rPr>
        <w:t xml:space="preserve">some</w:t>
      </w:r>
      <w:r>
        <w:t xml:space="preserve"> </w:t>
      </w:r>
      <w:r>
        <w:t xml:space="preserve">rows have a value and others don’t, only the blank ones are set to</w:t>
      </w:r>
      <w:r>
        <w:t xml:space="preserve"> </w:t>
      </w:r>
      <w:r>
        <w:rPr>
          <w:rStyle w:val="VerbatimChar"/>
        </w:rPr>
        <w:t xml:space="preserve">N</w:t>
      </w:r>
      <w:r>
        <w:t xml:space="preserve">. If the column was never mapped at all, an advisory is raised —</w:t>
      </w:r>
      <w:r>
        <w:t xml:space="preserve"> </w:t>
      </w:r>
      <w:r>
        <w:rPr>
          <w:iCs/>
          <w:i/>
        </w:rPr>
        <w:t xml:space="preserve">“</w:t>
      </w:r>
      <w:r>
        <w:rPr>
          <w:iCs/>
          <w:i/>
        </w:rPr>
        <w:t xml:space="preserve">is_tr_test not mapped in xml, do u want to continue?</w:t>
      </w:r>
      <w:r>
        <w:rPr>
          <w:iCs/>
          <w:i/>
        </w:rPr>
        <w:t xml:space="preserve">”</w:t>
      </w:r>
      <w:r>
        <w:t xml:space="preserve"> </w:t>
      </w:r>
      <w:r>
        <w:t xml:space="preserve">— and processing carries on.</w:t>
      </w:r>
    </w:p>
    <w:p>
      <w:pPr>
        <w:pStyle w:val="FirstParagraph"/>
      </w:pPr>
      <w:r>
        <w:t xml:space="preserve">Where a rule exists only for one trustee or one deal, that is stated. Where a rule fires an error, the exact message is quoted so it can be matched against what appears in the error report.</w:t>
      </w:r>
    </w:p>
    <w:p>
      <w:pPr>
        <w:pStyle w:val="BodyText"/>
      </w:pPr>
      <w:r>
        <w:rPr>
          <w:bCs/>
          <w:b/>
        </w:rPr>
        <w:t xml:space="preserve">A note on order.</w:t>
      </w:r>
      <w:r>
        <w:t xml:space="preserve"> </w:t>
      </w:r>
      <w:r>
        <w:t xml:space="preserve">Rules do not all run at once. Section 16 gives the execution order, which matters: a value can be set by one rule and then overwritten by a later one.</w:t>
      </w:r>
    </w:p>
    <w:p>
      <w:r>
        <w:pict>
          <v:rect style="width:0;height:1.5pt" o:hralign="center" o:hrstd="t" o:hr="t"/>
        </w:pict>
      </w:r>
    </w:p>
    <w:bookmarkEnd w:id="20"/>
    <w:bookmarkStart w:id="21" w:name="contents"/>
    <w:p>
      <w:pPr>
        <w:pStyle w:val="Heading2"/>
      </w:pPr>
      <w:r>
        <w:t xml:space="preserve">Contents</w:t>
      </w:r>
    </w:p>
    <w:p>
      <w:pPr>
        <w:numPr>
          <w:ilvl w:val="0"/>
          <w:numId w:val="1001"/>
        </w:numPr>
        <w:pStyle w:val="Compact"/>
      </w:pPr>
      <w:hyperlink w:anchor="X6b068a7b2b53a94df6c6c321c469647df078e02">
        <w:r>
          <w:rPr>
            <w:rStyle w:val="Hyperlink"/>
          </w:rPr>
          <w:t xml:space="preserve">Value cleaning — applies to every field</w:t>
        </w:r>
      </w:hyperlink>
      <w:r>
        <w:t xml:space="preserve"> </w:t>
      </w:r>
      <w:r>
        <w:t xml:space="preserve">1A.</w:t>
      </w:r>
      <w:r>
        <w:t xml:space="preserve"> </w:t>
      </w:r>
      <w:hyperlink w:anchor="Xe78efa093a84349ff2f0cbf5cf68d604837a07b">
        <w:r>
          <w:rPr>
            <w:rStyle w:val="Hyperlink"/>
          </w:rPr>
          <w:t xml:space="preserve">Rollup — how report rows become collateral rows</w:t>
        </w:r>
      </w:hyperlink>
      <w:r>
        <w:t xml:space="preserve"> </w:t>
      </w:r>
      <w:r>
        <w:t xml:space="preserve">1B.</w:t>
      </w:r>
      <w:r>
        <w:t xml:space="preserve"> </w:t>
      </w:r>
      <w:hyperlink w:anchor="X708a7a44f98e3a8b02d5fdaf7e25df155795f70">
        <w:r>
          <w:rPr>
            <w:rStyle w:val="Hyperlink"/>
          </w:rPr>
          <w:t xml:space="preserve">How a data file row is matched to a collateral row</w:t>
        </w:r>
      </w:hyperlink>
    </w:p>
    <w:p>
      <w:pPr>
        <w:numPr>
          <w:ilvl w:val="0"/>
          <w:numId w:val="1001"/>
        </w:numPr>
        <w:pStyle w:val="Compact"/>
      </w:pPr>
      <w:hyperlink w:anchor="X45f442be9b70dba6d706ed60caa6eb50f08fc92">
        <w:r>
          <w:rPr>
            <w:rStyle w:val="Hyperlink"/>
          </w:rPr>
          <w:t xml:space="preserve">Identifier classification — CUSIP, ISIN, LoanX, Trustee ID</w:t>
        </w:r>
      </w:hyperlink>
    </w:p>
    <w:p>
      <w:pPr>
        <w:numPr>
          <w:ilvl w:val="0"/>
          <w:numId w:val="1001"/>
        </w:numPr>
        <w:pStyle w:val="Compact"/>
      </w:pPr>
      <w:hyperlink w:anchor="X74adb83595f3650d1fe1cc9bddf104d58c0a9e0">
        <w:r>
          <w:rPr>
            <w:rStyle w:val="Hyperlink"/>
          </w:rPr>
          <w:t xml:space="preserve">Currency</w:t>
        </w:r>
      </w:hyperlink>
    </w:p>
    <w:p>
      <w:pPr>
        <w:numPr>
          <w:ilvl w:val="0"/>
          <w:numId w:val="1001"/>
        </w:numPr>
        <w:pStyle w:val="Compact"/>
      </w:pPr>
      <w:hyperlink w:anchor="X18906d91f1f88cc4cd2902d727194374d1dd7fe">
        <w:r>
          <w:rPr>
            <w:rStyle w:val="Hyperlink"/>
          </w:rPr>
          <w:t xml:space="preserve">Collateral</w:t>
        </w:r>
      </w:hyperlink>
    </w:p>
    <w:p>
      <w:pPr>
        <w:numPr>
          <w:ilvl w:val="0"/>
          <w:numId w:val="1001"/>
        </w:numPr>
        <w:pStyle w:val="Compact"/>
      </w:pPr>
      <w:hyperlink w:anchor="X5f161a042224eef61dca48ef7fe33b38d14e5da">
        <w:r>
          <w:rPr>
            <w:rStyle w:val="Hyperlink"/>
          </w:rPr>
          <w:t xml:space="preserve">Transactions</w:t>
        </w:r>
      </w:hyperlink>
    </w:p>
    <w:p>
      <w:pPr>
        <w:numPr>
          <w:ilvl w:val="0"/>
          <w:numId w:val="1001"/>
        </w:numPr>
        <w:pStyle w:val="Compact"/>
      </w:pPr>
      <w:hyperlink w:anchor="X427609076b44f8eea30972801b549cd6dfb349b">
        <w:r>
          <w:rPr>
            <w:rStyle w:val="Hyperlink"/>
          </w:rPr>
          <w:t xml:space="preserve">Principal Activity / Principal Reduction</w:t>
        </w:r>
      </w:hyperlink>
    </w:p>
    <w:p>
      <w:pPr>
        <w:numPr>
          <w:ilvl w:val="0"/>
          <w:numId w:val="1001"/>
        </w:numPr>
        <w:pStyle w:val="Compact"/>
      </w:pPr>
      <w:hyperlink w:anchor="Xe92b009d64d3b6bee25e7bb6a486ddfc86f683a">
        <w:r>
          <w:rPr>
            <w:rStyle w:val="Hyperlink"/>
          </w:rPr>
          <w:t xml:space="preserve">Test Results</w:t>
        </w:r>
      </w:hyperlink>
    </w:p>
    <w:p>
      <w:pPr>
        <w:numPr>
          <w:ilvl w:val="0"/>
          <w:numId w:val="1001"/>
        </w:numPr>
        <w:pStyle w:val="Compact"/>
      </w:pPr>
      <w:hyperlink w:anchor="X27eb63ff5b4b1b757fd37f33ebe7e6f7f347a8d">
        <w:r>
          <w:rPr>
            <w:rStyle w:val="Hyperlink"/>
          </w:rPr>
          <w:t xml:space="preserve">Notes and Tranches</w:t>
        </w:r>
      </w:hyperlink>
    </w:p>
    <w:p>
      <w:pPr>
        <w:numPr>
          <w:ilvl w:val="0"/>
          <w:numId w:val="1001"/>
        </w:numPr>
        <w:pStyle w:val="Compact"/>
      </w:pPr>
      <w:hyperlink w:anchor="X768324daf76f5ccfc2b9a998126688125b854f0">
        <w:r>
          <w:rPr>
            <w:rStyle w:val="Hyperlink"/>
          </w:rPr>
          <w:t xml:space="preserve">Account Balance</w:t>
        </w:r>
      </w:hyperlink>
    </w:p>
    <w:p>
      <w:pPr>
        <w:numPr>
          <w:ilvl w:val="0"/>
          <w:numId w:val="1001"/>
        </w:numPr>
        <w:pStyle w:val="Compact"/>
      </w:pPr>
      <w:hyperlink w:anchor="X703fe1c12901eff2e73543b7dd56122c5b525ca">
        <w:r>
          <w:rPr>
            <w:rStyle w:val="Hyperlink"/>
          </w:rPr>
          <w:t xml:space="preserve">Misc Account and Miscellaneous</w:t>
        </w:r>
      </w:hyperlink>
    </w:p>
    <w:p>
      <w:pPr>
        <w:numPr>
          <w:ilvl w:val="0"/>
          <w:numId w:val="1001"/>
        </w:numPr>
        <w:pStyle w:val="Compact"/>
      </w:pPr>
      <w:hyperlink w:anchor="X64b5c2ab616644272106be3c25402f50bdce67d">
        <w:r>
          <w:rPr>
            <w:rStyle w:val="Hyperlink"/>
          </w:rPr>
          <w:t xml:space="preserve">Amortization</w:t>
        </w:r>
      </w:hyperlink>
    </w:p>
    <w:p>
      <w:pPr>
        <w:numPr>
          <w:ilvl w:val="0"/>
          <w:numId w:val="1001"/>
        </w:numPr>
        <w:pStyle w:val="Compact"/>
      </w:pPr>
      <w:hyperlink w:anchor="X93b32d6ddaafdc2ab5aef55c872d24d38e1eca7">
        <w:r>
          <w:rPr>
            <w:rStyle w:val="Hyperlink"/>
          </w:rPr>
          <w:t xml:space="preserve">Stratification</w:t>
        </w:r>
      </w:hyperlink>
      <w:r>
        <w:t xml:space="preserve"> </w:t>
      </w:r>
      <w:r>
        <w:t xml:space="preserve">12A.</w:t>
      </w:r>
      <w:r>
        <w:t xml:space="preserve"> </w:t>
      </w:r>
      <w:hyperlink w:anchor="X5d1f1eaa733a8a73dcacea58438a0e755ddf541">
        <w:r>
          <w:rPr>
            <w:rStyle w:val="Hyperlink"/>
          </w:rPr>
          <w:t xml:space="preserve">Recovery Rate and Retention</w:t>
        </w:r>
      </w:hyperlink>
      <w:r>
        <w:t xml:space="preserve"> </w:t>
      </w:r>
      <w:r>
        <w:t xml:space="preserve">12B.</w:t>
      </w:r>
      <w:r>
        <w:t xml:space="preserve"> </w:t>
      </w:r>
      <w:hyperlink w:anchor="Xa659e67a544466c4bab0a10dcbea85266ad5570">
        <w:r>
          <w:rPr>
            <w:rStyle w:val="Hyperlink"/>
          </w:rPr>
          <w:t xml:space="preserve">Dummy Asset — processing a deal with no collateral</w:t>
        </w:r>
      </w:hyperlink>
    </w:p>
    <w:p>
      <w:pPr>
        <w:numPr>
          <w:ilvl w:val="0"/>
          <w:numId w:val="1001"/>
        </w:numPr>
        <w:pStyle w:val="Compact"/>
      </w:pPr>
      <w:hyperlink w:anchor="X6f9f1dd51cdfd6c95995523291fb7c1e6a6aa82">
        <w:r>
          <w:rPr>
            <w:rStyle w:val="Hyperlink"/>
          </w:rPr>
          <w:t xml:space="preserve">Issuer names</w:t>
        </w:r>
      </w:hyperlink>
    </w:p>
    <w:p>
      <w:pPr>
        <w:numPr>
          <w:ilvl w:val="0"/>
          <w:numId w:val="1001"/>
        </w:numPr>
        <w:pStyle w:val="Compact"/>
      </w:pPr>
      <w:hyperlink w:anchor="X957f806c4b8f71b05e45b0de4249c96e0cfd79b">
        <w:r>
          <w:rPr>
            <w:rStyle w:val="Hyperlink"/>
          </w:rPr>
          <w:t xml:space="preserve">Trustee-specific rules</w:t>
        </w:r>
      </w:hyperlink>
    </w:p>
    <w:p>
      <w:pPr>
        <w:numPr>
          <w:ilvl w:val="0"/>
          <w:numId w:val="1001"/>
        </w:numPr>
        <w:pStyle w:val="Compact"/>
      </w:pPr>
      <w:hyperlink w:anchor="Xb1d56abfe4754aab803061cc4ddb4d74f0a5057">
        <w:r>
          <w:rPr>
            <w:rStyle w:val="Hyperlink"/>
          </w:rPr>
          <w:t xml:space="preserve">Deal-specific override tables</w:t>
        </w:r>
      </w:hyperlink>
    </w:p>
    <w:p>
      <w:pPr>
        <w:numPr>
          <w:ilvl w:val="0"/>
          <w:numId w:val="1001"/>
        </w:numPr>
        <w:pStyle w:val="Compact"/>
      </w:pPr>
      <w:hyperlink w:anchor="X6603aa7a317b0f3419ff20ebf478c8f6eb38c8e">
        <w:r>
          <w:rPr>
            <w:rStyle w:val="Hyperlink"/>
          </w:rPr>
          <w:t xml:space="preserve">Order of execution</w:t>
        </w:r>
      </w:hyperlink>
      <w:r>
        <w:t xml:space="preserve"> </w:t>
      </w:r>
      <w:r>
        <w:t xml:space="preserve">16A.</w:t>
      </w:r>
      <w:r>
        <w:t xml:space="preserve"> </w:t>
      </w:r>
      <w:hyperlink w:anchor="Xb60928ff4bf1429bc740d102101d3952f71b894">
        <w:r>
          <w:rPr>
            <w:rStyle w:val="Hyperlink"/>
          </w:rPr>
          <w:t xml:space="preserve">Row keys — how the sheets join</w:t>
        </w:r>
      </w:hyperlink>
      <w:r>
        <w:t xml:space="preserve"> </w:t>
      </w:r>
      <w:r>
        <w:t xml:space="preserve">16B.</w:t>
      </w:r>
      <w:r>
        <w:t xml:space="preserve"> </w:t>
      </w:r>
      <w:hyperlink w:anchor="Xf9fbaf5350399a16907ea80395fd98d6b3c1e7a">
        <w:r>
          <w:rPr>
            <w:rStyle w:val="Hyperlink"/>
          </w:rPr>
          <w:t xml:space="preserve">Output formatting</w:t>
        </w:r>
      </w:hyperlink>
    </w:p>
    <w:p>
      <w:pPr>
        <w:numPr>
          <w:ilvl w:val="0"/>
          <w:numId w:val="1001"/>
        </w:numPr>
        <w:pStyle w:val="Compact"/>
      </w:pPr>
      <w:hyperlink w:anchor="X41b2f5fb7cefe7594c89dd224f81e5bf8e8ac45">
        <w:r>
          <w:rPr>
            <w:rStyle w:val="Hyperlink"/>
          </w:rPr>
          <w:t xml:space="preserve">Previous-month comparison</w:t>
        </w:r>
      </w:hyperlink>
    </w:p>
    <w:p>
      <w:pPr>
        <w:numPr>
          <w:ilvl w:val="0"/>
          <w:numId w:val="1001"/>
        </w:numPr>
        <w:pStyle w:val="Compact"/>
      </w:pPr>
      <w:hyperlink w:anchor="X48d99ffceb0c58786c50d0b52625035c78569c5">
        <w:r>
          <w:rPr>
            <w:rStyle w:val="Hyperlink"/>
          </w:rPr>
          <w:t xml:space="preserve">Critical checks written to the Data Missing log</w:t>
        </w:r>
      </w:hyperlink>
    </w:p>
    <w:p>
      <w:pPr>
        <w:numPr>
          <w:ilvl w:val="0"/>
          <w:numId w:val="1001"/>
        </w:numPr>
        <w:pStyle w:val="Compact"/>
      </w:pPr>
      <w:hyperlink w:anchor="X484e36f680cd7b35be99dc843a286ab095f3099">
        <w:r>
          <w:rPr>
            <w:rStyle w:val="Hyperlink"/>
          </w:rPr>
          <w:t xml:space="preserve">Lookup tables that drive the rules</w:t>
        </w:r>
      </w:hyperlink>
    </w:p>
    <w:p>
      <w:pPr>
        <w:numPr>
          <w:ilvl w:val="0"/>
          <w:numId w:val="1001"/>
        </w:numPr>
        <w:pStyle w:val="Compact"/>
      </w:pPr>
      <w:hyperlink w:anchor="X1fe4c9a473dd0695b8643be42dfc1f803d7421f">
        <w:r>
          <w:rPr>
            <w:rStyle w:val="Hyperlink"/>
          </w:rPr>
          <w:t xml:space="preserve">Screens opened from this one</w:t>
        </w:r>
      </w:hyperlink>
    </w:p>
    <w:p>
      <w:r>
        <w:pict>
          <v:rect style="width:0;height:1.5pt" o:hralign="center" o:hrstd="t" o:hr="t"/>
        </w:pict>
      </w:r>
    </w:p>
    <w:bookmarkEnd w:id="21"/>
    <w:bookmarkStart w:id="34" w:name="value-cleaning-applies-to-every-field"/>
    <w:p>
      <w:pPr>
        <w:pStyle w:val="Heading2"/>
      </w:pPr>
      <w:r>
        <w:t xml:space="preserve">1. Value cleaning — applies to every field</w:t>
      </w:r>
    </w:p>
    <w:p>
      <w:pPr>
        <w:pStyle w:val="FirstParagraph"/>
      </w:pPr>
      <w:r>
        <w:t xml:space="preserve">These run on</w:t>
      </w:r>
      <w:r>
        <w:t xml:space="preserve"> </w:t>
      </w:r>
      <w:r>
        <w:rPr>
          <w:bCs/>
          <w:b/>
        </w:rPr>
        <w:t xml:space="preserve">every value from every schema</w:t>
      </w:r>
      <w:r>
        <w:t xml:space="preserve"> </w:t>
      </w:r>
      <w:r>
        <w:t xml:space="preserve">before it is stored. They are the first thing that happens to a number or a date pulled out of the report.</w:t>
      </w:r>
    </w:p>
    <w:bookmarkStart w:id="22" w:name="dates"/>
    <w:p>
      <w:pPr>
        <w:pStyle w:val="Heading3"/>
      </w:pPr>
      <w:r>
        <w:t xml:space="preserve">1.1 Dates</w:t>
      </w:r>
    </w:p>
    <w:p>
      <w:pPr>
        <w:pStyle w:val="FirstParagraph"/>
      </w:pPr>
      <w:r>
        <w:t xml:space="preserve">Applies to every field configured as a date (maturity, defaulted date, trade date, settlement date, paydown date, and every column the database declares as a datetime).</w:t>
      </w:r>
    </w:p>
    <w:p>
      <w:pPr>
        <w:numPr>
          <w:ilvl w:val="0"/>
          <w:numId w:val="1002"/>
        </w:numPr>
        <w:pStyle w:val="Compact"/>
      </w:pPr>
      <w:r>
        <w:rPr>
          <w:rStyle w:val="VerbatimChar"/>
          <w:bCs/>
          <w:b/>
        </w:rPr>
        <w:t xml:space="preserve">dd-MMM-yyyy</w:t>
      </w:r>
      <w:r>
        <w:rPr>
          <w:bCs/>
          <w:b/>
        </w:rPr>
        <w:t xml:space="preserve"> </w:t>
      </w:r>
      <w:r>
        <w:rPr>
          <w:bCs/>
          <w:b/>
        </w:rPr>
        <w:t xml:space="preserve">is rewritten to</w:t>
      </w:r>
      <w:r>
        <w:rPr>
          <w:bCs/>
          <w:b/>
        </w:rPr>
        <w:t xml:space="preserve"> </w:t>
      </w:r>
      <w:r>
        <w:rPr>
          <w:rStyle w:val="VerbatimChar"/>
          <w:bCs/>
          <w:b/>
        </w:rPr>
        <w:t xml:space="preserve">MM/dd/yyyy</w:t>
      </w:r>
      <w:r>
        <w:rPr>
          <w:bCs/>
          <w:b/>
        </w:rPr>
        <w:t xml:space="preserve">.</w:t>
      </w:r>
      <w:r>
        <w:t xml:space="preserve"> </w:t>
      </w:r>
      <w:r>
        <w:t xml:space="preserve">So</w:t>
      </w:r>
      <w:r>
        <w:t xml:space="preserve"> </w:t>
      </w:r>
      <w:r>
        <w:rPr>
          <w:rStyle w:val="VerbatimChar"/>
        </w:rPr>
        <w:t xml:space="preserve">15-Jan-2026</w:t>
      </w:r>
      <w:r>
        <w:t xml:space="preserve"> </w:t>
      </w:r>
      <w:r>
        <w:t xml:space="preserve">becomes</w:t>
      </w:r>
      <w:r>
        <w:t xml:space="preserve"> </w:t>
      </w:r>
      <w:r>
        <w:rPr>
          <w:rStyle w:val="VerbatimChar"/>
        </w:rPr>
        <w:t xml:space="preserve">01/15/2026</w:t>
      </w:r>
      <w:r>
        <w:t xml:space="preserve">.</w:t>
      </w:r>
    </w:p>
    <w:p>
      <w:pPr>
        <w:numPr>
          <w:ilvl w:val="0"/>
          <w:numId w:val="1002"/>
        </w:numPr>
        <w:pStyle w:val="Compact"/>
      </w:pPr>
      <w:r>
        <w:rPr>
          <w:bCs/>
          <w:b/>
        </w:rPr>
        <w:t xml:space="preserve">A date carrying a time is stripped of the time.</w:t>
      </w:r>
      <w:r>
        <w:t xml:space="preserve"> </w:t>
      </w:r>
      <w:r>
        <w:rPr>
          <w:rStyle w:val="VerbatimChar"/>
        </w:rPr>
        <w:t xml:space="preserve">01/15/2026 12:00:00 AM</w:t>
      </w:r>
      <w:r>
        <w:t xml:space="preserve"> </w:t>
      </w:r>
      <w:r>
        <w:t xml:space="preserve">becomes</w:t>
      </w:r>
      <w:r>
        <w:t xml:space="preserve"> </w:t>
      </w:r>
      <w:r>
        <w:rPr>
          <w:rStyle w:val="VerbatimChar"/>
        </w:rPr>
        <w:t xml:space="preserve">01/15/2026</w:t>
      </w:r>
      <w:r>
        <w:t xml:space="preserve">.</w:t>
      </w:r>
    </w:p>
    <w:p>
      <w:pPr>
        <w:numPr>
          <w:ilvl w:val="0"/>
          <w:numId w:val="1002"/>
        </w:numPr>
        <w:pStyle w:val="Compact"/>
      </w:pPr>
      <w:r>
        <w:rPr>
          <w:bCs/>
          <w:b/>
        </w:rPr>
        <w:t xml:space="preserve">Any date outside the years 2000–2099 is blanked.</w:t>
      </w:r>
      <w:r>
        <w:t xml:space="preserve"> </w:t>
      </w:r>
      <w:r>
        <w:t xml:space="preserve">A year of 1900 or 2100 is treated as</w:t>
      </w:r>
      <w:r>
        <w:t xml:space="preserve"> </w:t>
      </w:r>
      <w:r>
        <w:t xml:space="preserve">“</w:t>
      </w:r>
      <w:r>
        <w:t xml:space="preserve">no date</w:t>
      </w:r>
      <w:r>
        <w:t xml:space="preserve">”</w:t>
      </w:r>
      <w:r>
        <w:t xml:space="preserve">, not as a real date.</w:t>
      </w:r>
    </w:p>
    <w:p>
      <w:pPr>
        <w:numPr>
          <w:ilvl w:val="0"/>
          <w:numId w:val="1002"/>
        </w:numPr>
        <w:pStyle w:val="Compact"/>
      </w:pPr>
      <w:r>
        <w:rPr>
          <w:bCs/>
          <w:b/>
        </w:rPr>
        <w:t xml:space="preserve">If the value cannot be read as a date at all</w:t>
      </w:r>
      <w:r>
        <w:t xml:space="preserve">, the field is left blank and an error is raised:</w:t>
      </w:r>
      <w:r>
        <w:t xml:space="preserve"> </w:t>
      </w:r>
      <w:r>
        <w:rPr>
          <w:iCs/>
          <w:i/>
        </w:rPr>
        <w:t xml:space="preserve">“</w:t>
      </w:r>
      <w:r>
        <w:rPr>
          <w:iCs/>
          <w:i/>
        </w:rPr>
        <w:t xml:space="preserve">Problem Converting Maturity/Defaulted/Trade/Settelement/Paydown Date</w:t>
      </w:r>
      <w:r>
        <w:rPr>
          <w:iCs/>
          <w:i/>
        </w:rPr>
        <w:t xml:space="preserve">”</w:t>
      </w:r>
      <w:r>
        <w:t xml:space="preserve">.</w:t>
      </w:r>
    </w:p>
    <w:bookmarkEnd w:id="22"/>
    <w:bookmarkStart w:id="23" w:name="ambiguous-daymonth-order"/>
    <w:p>
      <w:pPr>
        <w:pStyle w:val="Heading3"/>
      </w:pPr>
      <w:r>
        <w:t xml:space="preserve">1.2 Ambiguous day/month order</w:t>
      </w:r>
    </w:p>
    <w:p>
      <w:pPr>
        <w:pStyle w:val="FirstParagraph"/>
      </w:pPr>
      <w:r>
        <w:t xml:space="preserve">Before anything else, the application checks whether the report is using</w:t>
      </w:r>
      <w:r>
        <w:t xml:space="preserve"> </w:t>
      </w:r>
      <w:r>
        <w:rPr>
          <w:bCs/>
          <w:b/>
        </w:rPr>
        <w:t xml:space="preserve">DD/MM</w:t>
      </w:r>
      <w:r>
        <w:t xml:space="preserve"> </w:t>
      </w:r>
      <w:r>
        <w:t xml:space="preserve">rather than the expected</w:t>
      </w:r>
      <w:r>
        <w:t xml:space="preserve"> </w:t>
      </w:r>
      <w:r>
        <w:rPr>
          <w:bCs/>
          <w:b/>
        </w:rPr>
        <w:t xml:space="preserve">MM/DD</w:t>
      </w:r>
      <w:r>
        <w:t xml:space="preserve">. It samples trade date, settlement date and maturity. If it concludes the file is DD/MM,</w:t>
      </w:r>
      <w:r>
        <w:t xml:space="preserve"> </w:t>
      </w:r>
      <w:r>
        <w:rPr>
          <w:bCs/>
          <w:b/>
        </w:rPr>
        <w:t xml:space="preserve">every date column in every tab</w:t>
      </w:r>
      <w:r>
        <w:t xml:space="preserve"> </w:t>
      </w:r>
      <w:r>
        <w:t xml:space="preserve">is converted to MM/DD/YYYY.</w:t>
      </w:r>
    </w:p>
    <w:p>
      <w:pPr>
        <w:pStyle w:val="BodyText"/>
      </w:pPr>
      <w:r>
        <w:t xml:space="preserve">If the same column carries more than one format, the deal fails:</w:t>
      </w:r>
      <w:r>
        <w:t xml:space="preserve"> </w:t>
      </w:r>
      <w:r>
        <w:rPr>
          <w:iCs/>
          <w:i/>
        </w:rPr>
        <w:t xml:space="preserve">“</w:t>
      </w:r>
      <w:r>
        <w:rPr>
          <w:iCs/>
          <w:i/>
        </w:rPr>
        <w:t xml:space="preserve">Multiple Date format present in the deal in table number …</w:t>
      </w:r>
      <w:r>
        <w:rPr>
          <w:iCs/>
          <w:i/>
        </w:rPr>
        <w:t xml:space="preserve">”</w:t>
      </w:r>
      <w:r>
        <w:t xml:space="preserve">.</w:t>
      </w:r>
    </w:p>
    <w:bookmarkEnd w:id="23"/>
    <w:bookmarkStart w:id="24" w:name="numbers"/>
    <w:p>
      <w:pPr>
        <w:pStyle w:val="Heading3"/>
      </w:pPr>
      <w:r>
        <w:t xml:space="preserve">1.3 Numbers</w:t>
      </w:r>
    </w:p>
    <w:p>
      <w:pPr>
        <w:pStyle w:val="FirstParagraph"/>
      </w:pPr>
      <w:r>
        <w:t xml:space="preserve">Applies to roughly 80 fields registered as numeric (balances, rates, spreads, prices, percentages).</w:t>
      </w:r>
    </w:p>
    <w:p>
      <w:pPr>
        <w:numPr>
          <w:ilvl w:val="0"/>
          <w:numId w:val="1003"/>
        </w:numPr>
        <w:pStyle w:val="Compact"/>
      </w:pPr>
      <w:r>
        <w:t xml:space="preserve">Thousands separators are removed:</w:t>
      </w:r>
      <w:r>
        <w:t xml:space="preserve"> </w:t>
      </w:r>
      <w:r>
        <w:rPr>
          <w:rStyle w:val="VerbatimChar"/>
        </w:rPr>
        <w:t xml:space="preserve">1,234.56</w:t>
      </w:r>
      <w:r>
        <w:t xml:space="preserve"> </w:t>
      </w:r>
      <w:r>
        <w:t xml:space="preserve">→</w:t>
      </w:r>
      <w:r>
        <w:t xml:space="preserve"> </w:t>
      </w:r>
      <w:r>
        <w:rPr>
          <w:rStyle w:val="VerbatimChar"/>
        </w:rPr>
        <w:t xml:space="preserve">1234.56</w:t>
      </w:r>
    </w:p>
    <w:p>
      <w:pPr>
        <w:numPr>
          <w:ilvl w:val="0"/>
          <w:numId w:val="1003"/>
        </w:numPr>
        <w:pStyle w:val="Compact"/>
      </w:pPr>
      <w:r>
        <w:t xml:space="preserve">Percent signs are removed:</w:t>
      </w:r>
      <w:r>
        <w:t xml:space="preserve"> </w:t>
      </w:r>
      <w:r>
        <w:rPr>
          <w:rStyle w:val="VerbatimChar"/>
        </w:rPr>
        <w:t xml:space="preserve">4.25%</w:t>
      </w:r>
      <w:r>
        <w:t xml:space="preserve"> </w:t>
      </w:r>
      <w:r>
        <w:t xml:space="preserve">→</w:t>
      </w:r>
      <w:r>
        <w:t xml:space="preserve"> </w:t>
      </w:r>
      <w:r>
        <w:rPr>
          <w:rStyle w:val="VerbatimChar"/>
        </w:rPr>
        <w:t xml:space="preserve">4.25</w:t>
      </w:r>
    </w:p>
    <w:p>
      <w:pPr>
        <w:numPr>
          <w:ilvl w:val="0"/>
          <w:numId w:val="1003"/>
        </w:numPr>
        <w:pStyle w:val="Compact"/>
      </w:pPr>
      <w:r>
        <w:rPr>
          <w:bCs/>
          <w:b/>
        </w:rPr>
        <w:t xml:space="preserve">Brackets mean negative</w:t>
      </w:r>
      <w:r>
        <w:t xml:space="preserve">:</w:t>
      </w:r>
      <w:r>
        <w:t xml:space="preserve"> </w:t>
      </w:r>
      <w:r>
        <w:rPr>
          <w:rStyle w:val="VerbatimChar"/>
        </w:rPr>
        <w:t xml:space="preserve">(1234.56)</w:t>
      </w:r>
      <w:r>
        <w:t xml:space="preserve"> </w:t>
      </w:r>
      <w:r>
        <w:t xml:space="preserve">→</w:t>
      </w:r>
      <w:r>
        <w:t xml:space="preserve"> </w:t>
      </w:r>
      <w:r>
        <w:rPr>
          <w:rStyle w:val="VerbatimChar"/>
        </w:rPr>
        <w:t xml:space="preserve">-1234.56</w:t>
      </w:r>
    </w:p>
    <w:p>
      <w:pPr>
        <w:numPr>
          <w:ilvl w:val="0"/>
          <w:numId w:val="1003"/>
        </w:numPr>
        <w:pStyle w:val="Compact"/>
      </w:pPr>
      <w:r>
        <w:t xml:space="preserve">Comparison signs are stripped:</w:t>
      </w:r>
      <w:r>
        <w:t xml:space="preserve"> </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w:t>
      </w:r>
    </w:p>
    <w:p>
      <w:pPr>
        <w:numPr>
          <w:ilvl w:val="0"/>
          <w:numId w:val="1003"/>
        </w:numPr>
        <w:pStyle w:val="Compact"/>
      </w:pPr>
      <w:r>
        <w:t xml:space="preserve">Asterisks are stripped; if an asterisk survives, the value is blanked entirely</w:t>
      </w:r>
    </w:p>
    <w:p>
      <w:pPr>
        <w:numPr>
          <w:ilvl w:val="0"/>
          <w:numId w:val="1003"/>
        </w:numPr>
        <w:pStyle w:val="Compact"/>
      </w:pPr>
      <w:r>
        <w:t xml:space="preserve">A lone</w:t>
      </w:r>
      <w:r>
        <w:t xml:space="preserve"> </w:t>
      </w:r>
      <w:r>
        <w:rPr>
          <w:rStyle w:val="VerbatimChar"/>
        </w:rPr>
        <w:t xml:space="preserve">-</w:t>
      </w:r>
      <w:r>
        <w:t xml:space="preserve"> </w:t>
      </w:r>
      <w:r>
        <w:t xml:space="preserve">or a lone</w:t>
      </w:r>
      <w:r>
        <w:t xml:space="preserve"> </w:t>
      </w:r>
      <w:r>
        <w:rPr>
          <w:rStyle w:val="VerbatimChar"/>
        </w:rPr>
        <w:t xml:space="preserve">.</w:t>
      </w:r>
      <w:r>
        <w:t xml:space="preserve"> </w:t>
      </w:r>
      <w:r>
        <w:t xml:space="preserve">becomes</w:t>
      </w:r>
      <w:r>
        <w:t xml:space="preserve"> </w:t>
      </w:r>
      <w:r>
        <w:rPr>
          <w:bCs/>
          <w:b/>
        </w:rPr>
        <w:t xml:space="preserve">null</w:t>
      </w:r>
      <w:r>
        <w:t xml:space="preserve">, not zero</w:t>
      </w:r>
    </w:p>
    <w:p>
      <w:pPr>
        <w:numPr>
          <w:ilvl w:val="0"/>
          <w:numId w:val="1003"/>
        </w:numPr>
        <w:pStyle w:val="Compact"/>
      </w:pPr>
      <w:r>
        <w:t xml:space="preserve">A value containing</w:t>
      </w:r>
      <w:r>
        <w:t xml:space="preserve"> </w:t>
      </w:r>
      <w:r>
        <w:rPr>
          <w:rStyle w:val="VerbatimChar"/>
        </w:rPr>
        <w:t xml:space="preserve">^</w:t>
      </w:r>
      <w:r>
        <w:t xml:space="preserve"> </w:t>
      </w:r>
      <w:r>
        <w:t xml:space="preserve">(used by the extraction engine to pack multiple readings into one cell) has trailing letters removed and is reduced to digits and the decimal point. A leading minus is preserved.</w:t>
      </w:r>
      <w:r>
        <w:t xml:space="preserve"> </w:t>
      </w:r>
      <w:r>
        <w:rPr>
          <w:bCs/>
          <w:b/>
        </w:rPr>
        <w:t xml:space="preserve">Exceptions:</w:t>
      </w:r>
      <w:r>
        <w:t xml:space="preserve"> </w:t>
      </w:r>
      <w:r>
        <w:rPr>
          <w:rStyle w:val="VerbatimChar"/>
        </w:rPr>
        <w:t xml:space="preserve">sp_recovery_rate</w:t>
      </w:r>
      <w:r>
        <w:t xml:space="preserve"> </w:t>
      </w:r>
      <w:r>
        <w:t xml:space="preserve">is left alone because</w:t>
      </w:r>
      <w:r>
        <w:t xml:space="preserve"> </w:t>
      </w:r>
      <w:r>
        <w:rPr>
          <w:rStyle w:val="VerbatimChar"/>
        </w:rPr>
        <w:t xml:space="preserve">^</w:t>
      </w:r>
      <w:r>
        <w:t xml:space="preserve"> </w:t>
      </w:r>
      <w:r>
        <w:t xml:space="preserve">is meaningful there, as is</w:t>
      </w:r>
      <w:r>
        <w:t xml:space="preserve"> </w:t>
      </w:r>
      <w:r>
        <w:rPr>
          <w:rStyle w:val="VerbatimChar"/>
        </w:rPr>
        <w:t xml:space="preserve">test_trigger</w:t>
      </w:r>
      <w:r>
        <w:t xml:space="preserve"> </w:t>
      </w:r>
      <w:r>
        <w:t xml:space="preserve">when it contains a</w:t>
      </w:r>
      <w:r>
        <w:t xml:space="preserve"> </w:t>
      </w:r>
      <w:r>
        <w:rPr>
          <w:rStyle w:val="VerbatimChar"/>
        </w:rPr>
        <w:t xml:space="preserve">/</w:t>
      </w:r>
      <w:r>
        <w:t xml:space="preserve"> </w:t>
      </w:r>
      <w:r>
        <w:t xml:space="preserve">(a min/max trigger).</w:t>
      </w:r>
    </w:p>
    <w:bookmarkEnd w:id="24"/>
    <w:bookmarkStart w:id="25" w:name="percent-and-slash-stripping"/>
    <w:p>
      <w:pPr>
        <w:pStyle w:val="Heading3"/>
      </w:pPr>
      <w:r>
        <w:t xml:space="preserve">1.4 Percent and slash stripping</w:t>
      </w:r>
    </w:p>
    <w:p>
      <w:pPr>
        <w:numPr>
          <w:ilvl w:val="0"/>
          <w:numId w:val="1004"/>
        </w:numPr>
        <w:pStyle w:val="Compact"/>
      </w:pPr>
      <w:r>
        <w:t xml:space="preserve">The</w:t>
      </w:r>
      <w:r>
        <w:t xml:space="preserve"> </w:t>
      </w:r>
      <w:r>
        <w:rPr>
          <w:rStyle w:val="VerbatimChar"/>
        </w:rPr>
        <w:t xml:space="preserve">%</w:t>
      </w:r>
      <w:r>
        <w:t xml:space="preserve"> </w:t>
      </w:r>
      <w:r>
        <w:t xml:space="preserve">sign is removed from</w:t>
      </w:r>
      <w:r>
        <w:t xml:space="preserve"> </w:t>
      </w:r>
      <w:r>
        <w:rPr>
          <w:bCs/>
          <w:b/>
        </w:rPr>
        <w:t xml:space="preserve">every field except</w:t>
      </w:r>
      <w:r>
        <w:t xml:space="preserve"> </w:t>
      </w:r>
      <w:r>
        <w:t xml:space="preserve">issuer name, industry name, S&amp;P industry, test name, misc name and account name — the fields where a</w:t>
      </w:r>
      <w:r>
        <w:t xml:space="preserve"> </w:t>
      </w:r>
      <w:r>
        <w:rPr>
          <w:rStyle w:val="VerbatimChar"/>
        </w:rPr>
        <w:t xml:space="preserve">%</w:t>
      </w:r>
      <w:r>
        <w:t xml:space="preserve"> </w:t>
      </w:r>
      <w:r>
        <w:t xml:space="preserve">could legitimately be part of a name.</w:t>
      </w:r>
    </w:p>
    <w:p>
      <w:pPr>
        <w:numPr>
          <w:ilvl w:val="0"/>
          <w:numId w:val="1004"/>
        </w:numPr>
        <w:pStyle w:val="Compact"/>
      </w:pPr>
      <w:r>
        <w:t xml:space="preserve">Forward slashes are stripped from every field except those same name fields plus maturity, trade date and settlement date.</w:t>
      </w:r>
    </w:p>
    <w:bookmarkEnd w:id="25"/>
    <w:bookmarkStart w:id="26" w:name="dash-and-na-handling"/>
    <w:p>
      <w:pPr>
        <w:pStyle w:val="Heading3"/>
      </w:pPr>
      <w:r>
        <w:t xml:space="preserve">1.5 Dash and N/A handling</w:t>
      </w:r>
    </w:p>
    <w:p>
      <w:pPr>
        <w:pStyle w:val="FirstParagraph"/>
      </w:pPr>
      <w:r>
        <w:t xml:space="preserve">For every field except</w:t>
      </w:r>
      <w:r>
        <w:t xml:space="preserve"> </w:t>
      </w:r>
      <w:r>
        <w:rPr>
          <w:rStyle w:val="VerbatimChar"/>
        </w:rPr>
        <w:t xml:space="preserve">result</w:t>
      </w:r>
      <w:r>
        <w:t xml:space="preserve"> </w:t>
      </w:r>
      <w:r>
        <w:t xml:space="preserve">and every table except Test Result:</w:t>
      </w:r>
    </w:p>
    <w:p>
      <w:pPr>
        <w:numPr>
          <w:ilvl w:val="0"/>
          <w:numId w:val="1005"/>
        </w:numPr>
        <w:pStyle w:val="Compact"/>
      </w:pPr>
      <w:r>
        <w:rPr>
          <w:bCs/>
          <w:b/>
        </w:rPr>
        <w:t xml:space="preserve">A lone</w:t>
      </w:r>
      <w:r>
        <w:rPr>
          <w:bCs/>
          <w:b/>
        </w:rPr>
        <w:t xml:space="preserve"> </w:t>
      </w:r>
      <w:r>
        <w:rPr>
          <w:rStyle w:val="VerbatimChar"/>
          <w:bCs/>
          <w:b/>
        </w:rPr>
        <w:t xml:space="preserve">-</w:t>
      </w:r>
      <w:r>
        <w:rPr>
          <w:bCs/>
          <w:b/>
        </w:rPr>
        <w:t xml:space="preserve"> </w:t>
      </w:r>
      <w:r>
        <w:rPr>
          <w:bCs/>
          <w:b/>
        </w:rPr>
        <w:t xml:space="preserve">becomes blank</w:t>
      </w:r>
      <w:r>
        <w:t xml:space="preserve"> </w:t>
      </w:r>
      <w:r>
        <w:t xml:space="preserve">— unless the field name contains</w:t>
      </w:r>
      <w:r>
        <w:t xml:space="preserve"> </w:t>
      </w:r>
      <w:r>
        <w:rPr>
          <w:rStyle w:val="VerbatimChar"/>
        </w:rPr>
        <w:t xml:space="preserve">watchlist</w:t>
      </w:r>
      <w:r>
        <w:t xml:space="preserve">,</w:t>
      </w:r>
      <w:r>
        <w:t xml:space="preserve"> </w:t>
      </w:r>
      <w:r>
        <w:rPr>
          <w:rStyle w:val="VerbatimChar"/>
        </w:rPr>
        <w:t xml:space="preserve">outlook</w:t>
      </w:r>
      <w:r>
        <w:t xml:space="preserve"> </w:t>
      </w:r>
      <w:r>
        <w:t xml:space="preserve">or</w:t>
      </w:r>
      <w:r>
        <w:t xml:space="preserve"> </w:t>
      </w:r>
      <w:r>
        <w:rPr>
          <w:rStyle w:val="VerbatimChar"/>
        </w:rPr>
        <w:t xml:space="preserve">_wo</w:t>
      </w:r>
      <w:r>
        <w:t xml:space="preserve">, where a dash is a real value.</w:t>
      </w:r>
    </w:p>
    <w:p>
      <w:pPr>
        <w:numPr>
          <w:ilvl w:val="0"/>
          <w:numId w:val="1005"/>
        </w:numPr>
        <w:pStyle w:val="Compact"/>
      </w:pPr>
      <w:r>
        <w:rPr>
          <w:rStyle w:val="VerbatimChar"/>
        </w:rPr>
        <w:t xml:space="preserve">N/A</w:t>
      </w:r>
      <w:r>
        <w:t xml:space="preserve"> </w:t>
      </w:r>
      <w:r>
        <w:t xml:space="preserve">and</w:t>
      </w:r>
      <w:r>
        <w:t xml:space="preserve"> </w:t>
      </w:r>
      <w:r>
        <w:rPr>
          <w:rStyle w:val="VerbatimChar"/>
        </w:rPr>
        <w:t xml:space="preserve">N/A%</w:t>
      </w:r>
      <w:r>
        <w:t xml:space="preserve"> </w:t>
      </w:r>
      <w:r>
        <w:t xml:space="preserve">are left as-is at this stage; later rules blank them per schema.</w:t>
      </w:r>
    </w:p>
    <w:bookmarkEnd w:id="26"/>
    <w:bookmarkStart w:id="27" w:name="value-standardisation-from-lookup"/>
    <w:p>
      <w:pPr>
        <w:pStyle w:val="Heading3"/>
      </w:pPr>
      <w:r>
        <w:t xml:space="preserve">1.6 Value standardisation from lookup</w:t>
      </w:r>
    </w:p>
    <w:p>
      <w:pPr>
        <w:numPr>
          <w:ilvl w:val="0"/>
          <w:numId w:val="1006"/>
        </w:numPr>
        <w:pStyle w:val="Compact"/>
      </w:pPr>
      <w:r>
        <w:t xml:space="preserve">Any value that appears in the</w:t>
      </w:r>
      <w:r>
        <w:t xml:space="preserve"> </w:t>
      </w:r>
      <w:r>
        <w:rPr>
          <w:bCs/>
          <w:b/>
        </w:rPr>
        <w:t xml:space="preserve">PDF data lookup</w:t>
      </w:r>
      <w:r>
        <w:t xml:space="preserve"> </w:t>
      </w:r>
      <w:r>
        <w:t xml:space="preserve">for that column is replaced by its standardised equivalent. This is how</w:t>
      </w:r>
      <w:r>
        <w:t xml:space="preserve"> </w:t>
      </w:r>
      <w:r>
        <w:t xml:space="preserve">“</w:t>
      </w:r>
      <w:r>
        <w:t xml:space="preserve">Aaa</w:t>
      </w:r>
      <w:r>
        <w:t xml:space="preserve">”</w:t>
      </w:r>
      <w:r>
        <w:t xml:space="preserve"> </w:t>
      </w:r>
      <w:r>
        <w:t xml:space="preserve">and</w:t>
      </w:r>
      <w:r>
        <w:t xml:space="preserve"> </w:t>
      </w:r>
      <w:r>
        <w:t xml:space="preserve">“</w:t>
      </w:r>
      <w:r>
        <w:t xml:space="preserve">AAA</w:t>
      </w:r>
      <w:r>
        <w:t xml:space="preserve">”</w:t>
      </w:r>
      <w:r>
        <w:t xml:space="preserve"> </w:t>
      </w:r>
      <w:r>
        <w:t xml:space="preserve">from different trustees end up as one value.</w:t>
      </w:r>
    </w:p>
    <w:p>
      <w:pPr>
        <w:numPr>
          <w:ilvl w:val="0"/>
          <w:numId w:val="1006"/>
        </w:numPr>
        <w:pStyle w:val="Compact"/>
      </w:pPr>
      <w:r>
        <w:t xml:space="preserve">Any text fragment listed in the</w:t>
      </w:r>
      <w:r>
        <w:t xml:space="preserve"> </w:t>
      </w:r>
      <w:r>
        <w:rPr>
          <w:bCs/>
          <w:b/>
        </w:rPr>
        <w:t xml:space="preserve">replace-value lookup</w:t>
      </w:r>
      <w:r>
        <w:t xml:space="preserve"> </w:t>
      </w:r>
      <w:r>
        <w:t xml:space="preserve">is substituted wherever it appears in any value.</w:t>
      </w:r>
    </w:p>
    <w:bookmarkEnd w:id="27"/>
    <w:bookmarkStart w:id="28" w:name="length-and-type-checks"/>
    <w:p>
      <w:pPr>
        <w:pStyle w:val="Heading3"/>
      </w:pPr>
      <w:r>
        <w:t xml:space="preserve">1.7 Length and type checks</w:t>
      </w:r>
    </w:p>
    <w:p>
      <w:pPr>
        <w:numPr>
          <w:ilvl w:val="0"/>
          <w:numId w:val="1007"/>
        </w:numPr>
        <w:pStyle w:val="Compact"/>
      </w:pPr>
      <w:r>
        <w:rPr>
          <w:bCs/>
          <w:b/>
        </w:rPr>
        <w:t xml:space="preserve">If the captured text is longer than the database column allows</w:t>
      </w:r>
      <w:r>
        <w:t xml:space="preserve">, the deal fails with</w:t>
      </w:r>
      <w:r>
        <w:t xml:space="preserve"> </w:t>
      </w:r>
      <w:r>
        <w:rPr>
          <w:iCs/>
          <w:i/>
        </w:rPr>
        <w:t xml:space="preserve">“</w:t>
      </w:r>
      <w:r>
        <w:rPr>
          <w:iCs/>
          <w:i/>
        </w:rPr>
        <w:t xml:space="preserve">Its length is greater than actual length</w:t>
      </w:r>
      <w:r>
        <w:rPr>
          <w:iCs/>
          <w:i/>
        </w:rPr>
        <w:t xml:space="preserve">”</w:t>
      </w:r>
      <w:r>
        <w:t xml:space="preserve">. In practice this almost always means the extraction picked up two columns as one.</w:t>
      </w:r>
    </w:p>
    <w:p>
      <w:pPr>
        <w:numPr>
          <w:ilvl w:val="0"/>
          <w:numId w:val="1007"/>
        </w:numPr>
        <w:pStyle w:val="Compact"/>
      </w:pPr>
      <w:r>
        <w:rPr>
          <w:bCs/>
          <w:b/>
        </w:rPr>
        <w:t xml:space="preserve">If the value cannot be converted to the column’s data type</w:t>
      </w:r>
      <w:r>
        <w:t xml:space="preserve"> </w:t>
      </w:r>
      <w:r>
        <w:t xml:space="preserve">(text in a numeric column, for example), the deal fails with</w:t>
      </w:r>
      <w:r>
        <w:t xml:space="preserve"> </w:t>
      </w:r>
      <w:r>
        <w:rPr>
          <w:iCs/>
          <w:i/>
        </w:rPr>
        <w:t xml:space="preserve">“</w:t>
      </w:r>
      <w:r>
        <w:rPr>
          <w:iCs/>
          <w:i/>
        </w:rPr>
        <w:t xml:space="preserve">Validation fail it should be &lt;type&gt;</w:t>
      </w:r>
      <w:r>
        <w:rPr>
          <w:iCs/>
          <w:i/>
        </w:rPr>
        <w:t xml:space="preserve">”</w:t>
      </w:r>
      <w:r>
        <w:t xml:space="preserve">. Certain columns are exempted via a</w:t>
      </w:r>
      <w:r>
        <w:t xml:space="preserve"> </w:t>
      </w:r>
      <w:r>
        <w:t xml:space="preserve">“</w:t>
      </w:r>
      <w:r>
        <w:t xml:space="preserve">datatype checking not required</w:t>
      </w:r>
      <w:r>
        <w:t xml:space="preserve">”</w:t>
      </w:r>
      <w:r>
        <w:t xml:space="preserve"> </w:t>
      </w:r>
      <w:r>
        <w:t xml:space="preserve">list.</w:t>
      </w:r>
    </w:p>
    <w:bookmarkEnd w:id="28"/>
    <w:bookmarkStart w:id="29" w:name="permitted-value-validation"/>
    <w:p>
      <w:pPr>
        <w:pStyle w:val="Heading3"/>
      </w:pPr>
      <w:r>
        <w:t xml:space="preserve">1.8 Permitted-value validation</w:t>
      </w:r>
    </w:p>
    <w:p>
      <w:pPr>
        <w:pStyle w:val="FirstParagraph"/>
      </w:pPr>
      <w:r>
        <w:t xml:space="preserve">Around 45 fields are validated against a permitted-value list: all rating fields (Moody’s, S&amp;P, Fitch, DBRS Morningstar, KBRA, country, issuer, and the CCC / Caa concentration-limit variants), all watchlist and outlook flags, all currency fields, payment frequency, coupon type, coupon calendar method, index type, security ID type and misc type.</w:t>
      </w:r>
    </w:p>
    <w:p>
      <w:pPr>
        <w:numPr>
          <w:ilvl w:val="0"/>
          <w:numId w:val="1008"/>
        </w:numPr>
        <w:pStyle w:val="Compact"/>
      </w:pPr>
      <w:r>
        <w:rPr>
          <w:bCs/>
          <w:b/>
        </w:rPr>
        <w:t xml:space="preserve">If the value is not on the list, the deal fails</w:t>
      </w:r>
      <w:r>
        <w:t xml:space="preserve"> </w:t>
      </w:r>
      <w:r>
        <w:t xml:space="preserve">with</w:t>
      </w:r>
      <w:r>
        <w:t xml:space="preserve"> </w:t>
      </w:r>
      <w:r>
        <w:rPr>
          <w:iCs/>
          <w:i/>
        </w:rPr>
        <w:t xml:space="preserve">“</w:t>
      </w:r>
      <w:r>
        <w:rPr>
          <w:iCs/>
          <w:i/>
        </w:rPr>
        <w:t xml:space="preserve">Validation Fail</w:t>
      </w:r>
      <w:r>
        <w:rPr>
          <w:iCs/>
          <w:i/>
        </w:rPr>
        <w:t xml:space="preserve">”</w:t>
      </w:r>
      <w:r>
        <w:t xml:space="preserve"> </w:t>
      </w:r>
      <w:r>
        <w:t xml:space="preserve">naming the column and the value.</w:t>
      </w:r>
    </w:p>
    <w:p>
      <w:pPr>
        <w:numPr>
          <w:ilvl w:val="0"/>
          <w:numId w:val="1008"/>
        </w:numPr>
        <w:pStyle w:val="Compact"/>
      </w:pPr>
      <w:r>
        <w:t xml:space="preserve">For fields on a separate</w:t>
      </w:r>
      <w:r>
        <w:t xml:space="preserve"> </w:t>
      </w:r>
      <w:r>
        <w:t xml:space="preserve">“</w:t>
      </w:r>
      <w:r>
        <w:t xml:space="preserve">column value validation</w:t>
      </w:r>
      <w:r>
        <w:t xml:space="preserve">”</w:t>
      </w:r>
      <w:r>
        <w:t xml:space="preserve"> </w:t>
      </w:r>
      <w:r>
        <w:t xml:space="preserve">list, a value not on the list is</w:t>
      </w:r>
      <w:r>
        <w:t xml:space="preserve"> </w:t>
      </w:r>
      <w:r>
        <w:rPr>
          <w:bCs/>
          <w:b/>
        </w:rPr>
        <w:t xml:space="preserve">recorded for review</w:t>
      </w:r>
      <w:r>
        <w:t xml:space="preserve"> </w:t>
      </w:r>
      <w:r>
        <w:t xml:space="preserve">rather than failing — it appears in the mismatch grid.</w:t>
      </w:r>
    </w:p>
    <w:bookmarkEnd w:id="29"/>
    <w:bookmarkStart w:id="30" w:name="yesno-normalisation-data-files-only"/>
    <w:p>
      <w:pPr>
        <w:pStyle w:val="Heading3"/>
      </w:pPr>
      <w:r>
        <w:t xml:space="preserve">1.9 Yes/No normalisation (data files only)</w:t>
      </w:r>
    </w:p>
    <w:p>
      <w:pPr>
        <w:pStyle w:val="FirstParagraph"/>
      </w:pPr>
      <w:r>
        <w:t xml:space="preserve">For any field whose permitted values include</w:t>
      </w:r>
      <w:r>
        <w:t xml:space="preserve"> </w:t>
      </w:r>
      <w:r>
        <w:rPr>
          <w:rStyle w:val="VerbatimChar"/>
        </w:rPr>
        <w:t xml:space="preserve">Y</w:t>
      </w:r>
      <w:r>
        <w:t xml:space="preserve"> </w:t>
      </w:r>
      <w:r>
        <w:t xml:space="preserve">and</w:t>
      </w:r>
      <w:r>
        <w:t xml:space="preserve"> </w:t>
      </w:r>
      <w:r>
        <w:rPr>
          <w:rStyle w:val="VerbatimChar"/>
        </w:rPr>
        <w:t xml:space="preserve">N</w:t>
      </w:r>
      <w:r>
        <w:t xml:space="preserve">:</w:t>
      </w:r>
    </w:p>
    <w:p>
      <w:pPr>
        <w:numPr>
          <w:ilvl w:val="0"/>
          <w:numId w:val="1009"/>
        </w:numPr>
        <w:pStyle w:val="Compact"/>
      </w:pPr>
      <w:r>
        <w:rPr>
          <w:rStyle w:val="VerbatimChar"/>
          <w:bCs/>
          <w:b/>
        </w:rPr>
        <w:t xml:space="preserve">1</w:t>
      </w:r>
      <w:r>
        <w:rPr>
          <w:bCs/>
          <w:b/>
        </w:rPr>
        <w:t xml:space="preserve"> </w:t>
      </w:r>
      <w:r>
        <w:rPr>
          <w:bCs/>
          <w:b/>
        </w:rPr>
        <w:t xml:space="preserve">becomes</w:t>
      </w:r>
      <w:r>
        <w:rPr>
          <w:bCs/>
          <w:b/>
        </w:rPr>
        <w:t xml:space="preserve"> </w:t>
      </w:r>
      <w:r>
        <w:rPr>
          <w:rStyle w:val="VerbatimChar"/>
          <w:bCs/>
          <w:b/>
        </w:rPr>
        <w:t xml:space="preserve">Y</w:t>
      </w:r>
      <w:r>
        <w:t xml:space="preserve">,</w:t>
      </w:r>
      <w:r>
        <w:t xml:space="preserve"> </w:t>
      </w:r>
      <w:r>
        <w:rPr>
          <w:rStyle w:val="VerbatimChar"/>
          <w:bCs/>
          <w:b/>
        </w:rPr>
        <w:t xml:space="preserve">0</w:t>
      </w:r>
      <w:r>
        <w:rPr>
          <w:bCs/>
          <w:b/>
        </w:rPr>
        <w:t xml:space="preserve"> </w:t>
      </w:r>
      <w:r>
        <w:rPr>
          <w:bCs/>
          <w:b/>
        </w:rPr>
        <w:t xml:space="preserve">becomes</w:t>
      </w:r>
      <w:r>
        <w:rPr>
          <w:bCs/>
          <w:b/>
        </w:rPr>
        <w:t xml:space="preserve"> </w:t>
      </w:r>
      <w:r>
        <w:rPr>
          <w:rStyle w:val="VerbatimChar"/>
          <w:bCs/>
          <w:b/>
        </w:rPr>
        <w:t xml:space="preserve">N</w:t>
      </w:r>
      <w:r>
        <w:t xml:space="preserve">.</w:t>
      </w:r>
    </w:p>
    <w:p>
      <w:pPr>
        <w:numPr>
          <w:ilvl w:val="0"/>
          <w:numId w:val="1009"/>
        </w:numPr>
        <w:pStyle w:val="Compact"/>
      </w:pPr>
      <w:r>
        <w:rPr>
          <w:bCs/>
          <w:b/>
        </w:rPr>
        <w:t xml:space="preserve">Except</w:t>
      </w:r>
      <w:r>
        <w:t xml:space="preserve"> </w:t>
      </w:r>
      <w:r>
        <w:rPr>
          <w:rStyle w:val="VerbatimChar"/>
        </w:rPr>
        <w:t xml:space="preserve">loan_lien</w:t>
      </w:r>
      <w:r>
        <w:t xml:space="preserve"> </w:t>
      </w:r>
      <w:r>
        <w:t xml:space="preserve">and</w:t>
      </w:r>
      <w:r>
        <w:t xml:space="preserve"> </w:t>
      </w:r>
      <w:r>
        <w:rPr>
          <w:rStyle w:val="VerbatimChar"/>
        </w:rPr>
        <w:t xml:space="preserve">default_status</w:t>
      </w:r>
      <w:r>
        <w:t xml:space="preserve">, where 1 and 0 are real values.</w:t>
      </w:r>
    </w:p>
    <w:p>
      <w:pPr>
        <w:numPr>
          <w:ilvl w:val="0"/>
          <w:numId w:val="1009"/>
        </w:numPr>
        <w:pStyle w:val="Compact"/>
      </w:pPr>
      <w:r>
        <w:t xml:space="preserve">After conversion, if the value is still not on the permitted list, the deal fails with that column’s own configured error message.</w:t>
      </w:r>
    </w:p>
    <w:bookmarkEnd w:id="30"/>
    <w:bookmarkStart w:id="31" w:name="numeric-range-ceiling"/>
    <w:p>
      <w:pPr>
        <w:pStyle w:val="Heading3"/>
      </w:pPr>
      <w:r>
        <w:t xml:space="preserve">1.10 Numeric range ceiling</w:t>
      </w:r>
    </w:p>
    <w:p>
      <w:pPr>
        <w:pStyle w:val="FirstParagraph"/>
      </w:pPr>
      <w:r>
        <w:rPr>
          <w:bCs/>
          <w:b/>
        </w:rPr>
        <w:t xml:space="preserve">Six rate fields must not exceed 20</w:t>
      </w:r>
      <w:r>
        <w:t xml:space="preserve">: current interest rate, spread, adjusted spread, PIK coupon, index cap, index floor.</w:t>
      </w:r>
    </w:p>
    <w:p>
      <w:pPr>
        <w:pStyle w:val="BodyText"/>
      </w:pPr>
      <w:r>
        <w:t xml:space="preserve">A value above 20 fails the deal:</w:t>
      </w:r>
      <w:r>
        <w:t xml:space="preserve"> </w:t>
      </w:r>
      <w:r>
        <w:rPr>
          <w:iCs/>
          <w:i/>
        </w:rPr>
        <w:t xml:space="preserve">“</w:t>
      </w:r>
      <w:r>
        <w:rPr>
          <w:iCs/>
          <w:i/>
        </w:rPr>
        <w:t xml:space="preserve">Validation Fails For Column &lt;x&gt; And Value &lt;y&gt; It should not be greater than 20</w:t>
      </w:r>
      <w:r>
        <w:rPr>
          <w:iCs/>
          <w:i/>
        </w:rPr>
        <w:t xml:space="preserve">”</w:t>
      </w:r>
      <w:r>
        <w:t xml:space="preserve">. This is a sanity ceiling — a spread of 450 means basis points were captured where a percentage was expected.</w:t>
      </w:r>
    </w:p>
    <w:bookmarkEnd w:id="31"/>
    <w:bookmarkStart w:id="32" w:name="X726cc2c46d71fbbc0f104c87fb9e980debe100c"/>
    <w:p>
      <w:pPr>
        <w:pStyle w:val="Heading3"/>
      </w:pPr>
      <w:r>
        <w:t xml:space="preserve">1.10A The blank-cell fill</w:t>
      </w:r>
      <w:r>
        <w:t xml:space="preserve"> </w:t>
      </w:r>
      <w:r>
        <w:rPr>
          <w:iCs/>
          <w:i/>
        </w:rPr>
        <w:t xml:space="preserve">(reworked, uncommitted)</w:t>
      </w:r>
    </w:p>
    <w:p>
      <w:pPr>
        <w:pStyle w:val="FirstParagraph"/>
      </w:pPr>
      <w:r>
        <w:t xml:space="preserve">Where a collateral cell is still empty after the load, a second reading of the report can fill it.</w:t>
      </w:r>
      <w:r>
        <w:t xml:space="preserve"> </w:t>
      </w:r>
      <w:r>
        <w:rPr>
          <w:bCs/>
          <w:b/>
        </w:rPr>
        <w:t xml:space="preserve">A value written by this path is not a raw value</w:t>
      </w:r>
      <w:r>
        <w:t xml:space="preserve"> </w:t>
      </w:r>
      <w:r>
        <w:t xml:space="preserve">— it runs the whole cleaning chain inline before it is stored, in this order:</w:t>
      </w:r>
    </w:p>
    <w:p>
      <w:pPr>
        <w:numPr>
          <w:ilvl w:val="0"/>
          <w:numId w:val="1010"/>
        </w:numPr>
        <w:pStyle w:val="Compact"/>
      </w:pPr>
      <w:r>
        <w:t xml:space="preserve">Trim; discard if empty.</w:t>
      </w:r>
    </w:p>
    <w:p>
      <w:pPr>
        <w:numPr>
          <w:ilvl w:val="0"/>
          <w:numId w:val="1010"/>
        </w:numPr>
        <w:pStyle w:val="Compact"/>
      </w:pPr>
      <w:r>
        <w:t xml:space="preserve">Lone</w:t>
      </w:r>
      <w:r>
        <w:t xml:space="preserve"> </w:t>
      </w:r>
      <w:r>
        <w:rPr>
          <w:rStyle w:val="VerbatimChar"/>
        </w:rPr>
        <w:t xml:space="preserve">-</w:t>
      </w:r>
      <w:r>
        <w:t xml:space="preserve"> </w:t>
      </w:r>
      <w:r>
        <w:t xml:space="preserve">→ blank,</w:t>
      </w:r>
      <w:r>
        <w:t xml:space="preserve"> </w:t>
      </w:r>
      <w:r>
        <w:rPr>
          <w:bCs/>
          <w:b/>
        </w:rPr>
        <w:t xml:space="preserve">except</w:t>
      </w:r>
      <w:r>
        <w:t xml:space="preserve"> </w:t>
      </w:r>
      <w:r>
        <w:t xml:space="preserve">for</w:t>
      </w:r>
      <w:r>
        <w:t xml:space="preserve"> </w:t>
      </w:r>
      <w:r>
        <w:rPr>
          <w:rStyle w:val="VerbatimChar"/>
        </w:rPr>
        <w:t xml:space="preserve">result</w:t>
      </w:r>
      <w:r>
        <w:t xml:space="preserve">, for</w:t>
      </w:r>
      <w:r>
        <w:t xml:space="preserve"> </w:t>
      </w:r>
      <w:r>
        <w:rPr>
          <w:rStyle w:val="VerbatimChar"/>
        </w:rPr>
        <w:t xml:space="preserve">N/A</w:t>
      </w:r>
      <w:r>
        <w:t xml:space="preserve">, and for any column whose name contains</w:t>
      </w:r>
      <w:r>
        <w:t xml:space="preserve"> </w:t>
      </w:r>
      <w:r>
        <w:rPr>
          <w:rStyle w:val="VerbatimChar"/>
        </w:rPr>
        <w:t xml:space="preserve">WATCHLIST</w:t>
      </w:r>
      <w:r>
        <w:t xml:space="preserve">,</w:t>
      </w:r>
      <w:r>
        <w:t xml:space="preserve"> </w:t>
      </w:r>
      <w:r>
        <w:rPr>
          <w:rStyle w:val="VerbatimChar"/>
        </w:rPr>
        <w:t xml:space="preserve">OUTLOOK</w:t>
      </w:r>
      <w:r>
        <w:t xml:space="preserve"> </w:t>
      </w:r>
      <w:r>
        <w:t xml:space="preserve">or</w:t>
      </w:r>
      <w:r>
        <w:t xml:space="preserve"> </w:t>
      </w:r>
      <w:r>
        <w:rPr>
          <w:rStyle w:val="VerbatimChar"/>
        </w:rPr>
        <w:t xml:space="preserve">_WO</w:t>
      </w:r>
      <w:r>
        <w:t xml:space="preserve">.</w:t>
      </w:r>
    </w:p>
    <w:p>
      <w:pPr>
        <w:numPr>
          <w:ilvl w:val="0"/>
          <w:numId w:val="1010"/>
        </w:numPr>
        <w:pStyle w:val="Compact"/>
      </w:pPr>
      <w:r>
        <w:rPr>
          <w:bCs/>
          <w:b/>
        </w:rPr>
        <w:t xml:space="preserve">S&amp;P recovery rating reduced to its first digit</w:t>
      </w:r>
      <w:r>
        <w:t xml:space="preserve"> </w:t>
      </w:r>
      <w:r>
        <w:t xml:space="preserve">— this is where that rule actually lives.</w:t>
      </w:r>
    </w:p>
    <w:p>
      <w:pPr>
        <w:numPr>
          <w:ilvl w:val="0"/>
          <w:numId w:val="1010"/>
        </w:numPr>
        <w:pStyle w:val="Compact"/>
      </w:pPr>
      <w:r>
        <w:t xml:space="preserve">Date columns rewritten to</w:t>
      </w:r>
      <w:r>
        <w:t xml:space="preserve"> </w:t>
      </w:r>
      <w:r>
        <w:rPr>
          <w:rStyle w:val="VerbatimChar"/>
        </w:rPr>
        <w:t xml:space="preserve">MM/DD/YYYY</w:t>
      </w:r>
      <w:r>
        <w:t xml:space="preserve">, time stripped, year window enforced; an unreadable date raises</w:t>
      </w:r>
      <w:r>
        <w:t xml:space="preserve"> </w:t>
      </w:r>
      <w:r>
        <w:rPr>
          <w:iCs/>
          <w:i/>
        </w:rPr>
        <w:t xml:space="preserve">“</w:t>
      </w:r>
      <w:r>
        <w:rPr>
          <w:iCs/>
          <w:i/>
        </w:rPr>
        <w:t xml:space="preserve">Problem Converting Maturity/Defaulted/Trade/Settelement/Paydown Date</w:t>
      </w:r>
      <w:r>
        <w:rPr>
          <w:iCs/>
          <w:i/>
        </w:rPr>
        <w:t xml:space="preserve">”</w:t>
      </w:r>
      <w:r>
        <w:t xml:space="preserve">.</w:t>
      </w:r>
    </w:p>
    <w:p>
      <w:pPr>
        <w:numPr>
          <w:ilvl w:val="0"/>
          <w:numId w:val="1010"/>
        </w:numPr>
        <w:pStyle w:val="Compact"/>
      </w:pPr>
      <w:r>
        <w:t xml:space="preserve">Numeric columns stripped of separators, percent signs, brackets, comparison signs and asterisks, with the caret rule and its</w:t>
      </w:r>
      <w:r>
        <w:t xml:space="preserve"> </w:t>
      </w:r>
      <w:r>
        <w:rPr>
          <w:rStyle w:val="VerbatimChar"/>
        </w:rPr>
        <w:t xml:space="preserve">sp_recovery_rate</w:t>
      </w:r>
      <w:r>
        <w:t xml:space="preserve"> </w:t>
      </w:r>
      <w:r>
        <w:t xml:space="preserve">exemption applied.</w:t>
      </w:r>
    </w:p>
    <w:p>
      <w:pPr>
        <w:numPr>
          <w:ilvl w:val="0"/>
          <w:numId w:val="1010"/>
        </w:numPr>
        <w:pStyle w:val="Compact"/>
      </w:pPr>
      <w:r>
        <w:t xml:space="preserve">PDF data lookup substitution.</w:t>
      </w:r>
    </w:p>
    <w:p>
      <w:pPr>
        <w:numPr>
          <w:ilvl w:val="0"/>
          <w:numId w:val="1010"/>
        </w:numPr>
        <w:pStyle w:val="Compact"/>
      </w:pPr>
      <w:r>
        <w:t xml:space="preserve">Bracketed-number strip on industry names.</w:t>
      </w:r>
    </w:p>
    <w:p>
      <w:pPr>
        <w:pStyle w:val="FirstParagraph"/>
      </w:pPr>
      <w:r>
        <w:rPr>
          <w:bCs/>
          <w:b/>
        </w:rPr>
        <w:t xml:space="preserve">Only then is the cell written.</w:t>
      </w:r>
      <w:r>
        <w:t xml:space="preserve"> </w:t>
      </w:r>
      <w:r>
        <w:t xml:space="preserve">A blank that survives all seven steps stays blank.</w:t>
      </w:r>
    </w:p>
    <w:bookmarkEnd w:id="32"/>
    <w:bookmarkStart w:id="33" w:name="identifier-whitespace-new-uncommitted"/>
    <w:p>
      <w:pPr>
        <w:pStyle w:val="Heading3"/>
      </w:pPr>
      <w:r>
        <w:t xml:space="preserve">1.11 Identifier whitespace</w:t>
      </w:r>
      <w:r>
        <w:t xml:space="preserve"> </w:t>
      </w:r>
      <w:r>
        <w:rPr>
          <w:iCs/>
          <w:i/>
        </w:rPr>
        <w:t xml:space="preserve">(new, uncommitted)</w:t>
      </w:r>
    </w:p>
    <w:p>
      <w:pPr>
        <w:pStyle w:val="FirstParagraph"/>
      </w:pPr>
      <w:r>
        <w:t xml:space="preserve">Before anything else is done with the parsed data,</w:t>
      </w:r>
      <w:r>
        <w:t xml:space="preserve"> </w:t>
      </w:r>
      <w:r>
        <w:rPr>
          <w:bCs/>
          <w:b/>
        </w:rPr>
        <w:t xml:space="preserve">every space is removed from</w:t>
      </w:r>
      <w:r>
        <w:rPr>
          <w:bCs/>
          <w:b/>
        </w:rPr>
        <w:t xml:space="preserve"> </w:t>
      </w:r>
      <w:r>
        <w:rPr>
          <w:rStyle w:val="VerbatimChar"/>
          <w:bCs/>
          <w:b/>
        </w:rPr>
        <w:t xml:space="preserve">cusip</w:t>
      </w:r>
      <w:r>
        <w:rPr>
          <w:bCs/>
          <w:b/>
        </w:rPr>
        <w:t xml:space="preserve">,</w:t>
      </w:r>
      <w:r>
        <w:rPr>
          <w:bCs/>
          <w:b/>
        </w:rPr>
        <w:t xml:space="preserve"> </w:t>
      </w:r>
      <w:r>
        <w:rPr>
          <w:rStyle w:val="VerbatimChar"/>
          <w:bCs/>
          <w:b/>
        </w:rPr>
        <w:t xml:space="preserve">isin</w:t>
      </w:r>
      <w:r>
        <w:rPr>
          <w:bCs/>
          <w:b/>
        </w:rPr>
        <w:t xml:space="preserve">,</w:t>
      </w:r>
      <w:r>
        <w:rPr>
          <w:bCs/>
          <w:b/>
        </w:rPr>
        <w:t xml:space="preserve"> </w:t>
      </w:r>
      <w:r>
        <w:rPr>
          <w:rStyle w:val="VerbatimChar"/>
          <w:bCs/>
          <w:b/>
        </w:rPr>
        <w:t xml:space="preserve">loanx_id</w:t>
      </w:r>
      <w:r>
        <w:rPr>
          <w:bCs/>
          <w:b/>
        </w:rPr>
        <w:t xml:space="preserve">,</w:t>
      </w:r>
      <w:r>
        <w:rPr>
          <w:bCs/>
          <w:b/>
        </w:rPr>
        <w:t xml:space="preserve"> </w:t>
      </w:r>
      <w:r>
        <w:rPr>
          <w:rStyle w:val="VerbatimChar"/>
          <w:bCs/>
          <w:b/>
        </w:rPr>
        <w:t xml:space="preserve">lin</w:t>
      </w:r>
      <w:r>
        <w:rPr>
          <w:bCs/>
          <w:b/>
        </w:rPr>
        <w:t xml:space="preserve"> </w:t>
      </w:r>
      <w:r>
        <w:rPr>
          <w:bCs/>
          <w:b/>
        </w:rPr>
        <w:t xml:space="preserve">and</w:t>
      </w:r>
      <w:r>
        <w:rPr>
          <w:bCs/>
          <w:b/>
        </w:rPr>
        <w:t xml:space="preserve"> </w:t>
      </w:r>
      <w:r>
        <w:rPr>
          <w:rStyle w:val="VerbatimChar"/>
          <w:bCs/>
          <w:b/>
        </w:rPr>
        <w:t xml:space="preserve">multiple_id</w:t>
      </w:r>
      <w:r>
        <w:t xml:space="preserve"> </w:t>
      </w:r>
      <w:r>
        <w:t xml:space="preserve">— leading, trailing and in the middle — along with non-breaking spaces, zero-width characters and byte-order marks.</w:t>
      </w:r>
      <w:r>
        <w:t xml:space="preserve"> </w:t>
      </w:r>
      <w:r>
        <w:rPr>
          <w:rStyle w:val="VerbatimChar"/>
        </w:rPr>
        <w:t xml:space="preserve">BL 123 456 7</w:t>
      </w:r>
      <w:r>
        <w:t xml:space="preserve"> </w:t>
      </w:r>
      <w:r>
        <w:t xml:space="preserve">becomes</w:t>
      </w:r>
      <w:r>
        <w:t xml:space="preserve"> </w:t>
      </w:r>
      <w:r>
        <w:rPr>
          <w:rStyle w:val="VerbatimChar"/>
        </w:rPr>
        <w:t xml:space="preserve">BL1234567</w:t>
      </w:r>
      <w:r>
        <w:t xml:space="preserve">. The count of values cleaned is written to the run log.</w:t>
      </w:r>
    </w:p>
    <w:p>
      <w:r>
        <w:pict>
          <v:rect style="width:0;height:1.5pt" o:hralign="center" o:hrstd="t" o:hr="t"/>
        </w:pict>
      </w:r>
    </w:p>
    <w:bookmarkEnd w:id="33"/>
    <w:bookmarkEnd w:id="34"/>
    <w:bookmarkStart w:id="40" w:name="X6b64b69e91f2a8a61fdb5279844c3693b93770e"/>
    <w:p>
      <w:pPr>
        <w:pStyle w:val="Heading2"/>
      </w:pPr>
      <w:r>
        <w:t xml:space="preserve">1A. Rollup — how report rows become collateral rows</w:t>
      </w:r>
    </w:p>
    <w:p>
      <w:pPr>
        <w:pStyle w:val="FirstParagraph"/>
      </w:pPr>
      <w:r>
        <w:t xml:space="preserve">Before any of the rules below apply, the extracted report has to be turned into rows. A trustee report rarely presents one asset as one tidy line: the same asset’s ratings, balances and identifiers can be spread across several physical lines, and different columns can start at different lines. The rollup is what reassembles them, and it explains most</w:t>
      </w:r>
      <w:r>
        <w:t xml:space="preserve"> </w:t>
      </w:r>
      <w:r>
        <w:t xml:space="preserve">“</w:t>
      </w:r>
      <w:r>
        <w:t xml:space="preserve">why did this end up on the wrong row</w:t>
      </w:r>
      <w:r>
        <w:t xml:space="preserve">”</w:t>
      </w:r>
      <w:r>
        <w:t xml:space="preserve"> </w:t>
      </w:r>
      <w:r>
        <w:t xml:space="preserve">questions.</w:t>
      </w:r>
    </w:p>
    <w:bookmarkStart w:id="35" w:name="a.1-the-anchor"/>
    <w:p>
      <w:pPr>
        <w:pStyle w:val="Heading3"/>
      </w:pPr>
      <w:r>
        <w:t xml:space="preserve">1A.1 The anchor</w:t>
      </w:r>
    </w:p>
    <w:p>
      <w:pPr>
        <w:pStyle w:val="FirstParagraph"/>
      </w:pPr>
      <w:r>
        <w:t xml:space="preserve">Every rollup is keyed on one column,</w:t>
      </w:r>
      <w:r>
        <w:t xml:space="preserve"> </w:t>
      </w:r>
      <w:r>
        <w:rPr>
          <w:rStyle w:val="VerbatimChar"/>
          <w:bCs/>
          <w:b/>
        </w:rPr>
        <w:t xml:space="preserve">ColumnValueToUpdateBy</w:t>
      </w:r>
      <w:r>
        <w:t xml:space="preserve"> </w:t>
      </w:r>
      <w:r>
        <w:t xml:space="preserve">— in practice the issuer name or the identifier the mapping team nominated. That column defines how many real rows there are. Everything else is fitted around it.</w:t>
      </w:r>
    </w:p>
    <w:p>
      <w:pPr>
        <w:pStyle w:val="BodyText"/>
      </w:pPr>
      <w:r>
        <w:rPr>
          <w:bCs/>
          <w:b/>
        </w:rPr>
        <w:t xml:space="preserve">A blank anchor ends the table.</w:t>
      </w:r>
      <w:r>
        <w:t xml:space="preserve"> </w:t>
      </w:r>
      <w:r>
        <w:t xml:space="preserve">Rows below the first blank anchor value are not read. (For the Tranche Description table the test is different — reading stops only when the first seven columns are</w:t>
      </w:r>
      <w:r>
        <w:t xml:space="preserve"> </w:t>
      </w:r>
      <w:r>
        <w:rPr>
          <w:iCs/>
          <w:i/>
        </w:rPr>
        <w:t xml:space="preserve">all</w:t>
      </w:r>
      <w:r>
        <w:t xml:space="preserve"> </w:t>
      </w:r>
      <w:r>
        <w:t xml:space="preserve">blank.)</w:t>
      </w:r>
    </w:p>
    <w:bookmarkEnd w:id="35"/>
    <w:bookmarkStart w:id="36" w:name="a.2-column-packing"/>
    <w:p>
      <w:pPr>
        <w:pStyle w:val="Heading3"/>
      </w:pPr>
      <w:r>
        <w:t xml:space="preserve">1A.2 Column packing</w:t>
      </w:r>
    </w:p>
    <w:p>
      <w:pPr>
        <w:pStyle w:val="FirstParagraph"/>
      </w:pPr>
      <w:r>
        <w:t xml:space="preserve">Each column is first compacted independently:</w:t>
      </w:r>
      <w:r>
        <w:t xml:space="preserve"> </w:t>
      </w:r>
      <w:r>
        <w:rPr>
          <w:bCs/>
          <w:b/>
        </w:rPr>
        <w:t xml:space="preserve">within a column, only the first occurrence of each distinct value is kept, and the survivors are packed upward</w:t>
      </w:r>
      <w:r>
        <w:t xml:space="preserve">, leaving blanks at the bottom. A value repeated down a column collapses to one entry. Two columns are exempt and keep every value in the order reported — the anchor column itself, and the deal’s configured default column.</w:t>
      </w:r>
    </w:p>
    <w:bookmarkEnd w:id="36"/>
    <w:bookmarkStart w:id="37" w:name="a.3-matching"/>
    <w:p>
      <w:pPr>
        <w:pStyle w:val="Heading3"/>
      </w:pPr>
      <w:r>
        <w:t xml:space="preserve">1A.3 Matching</w:t>
      </w:r>
    </w:p>
    <w:p>
      <w:pPr>
        <w:pStyle w:val="FirstParagraph"/>
      </w:pPr>
      <w:r>
        <w:t xml:space="preserve">For each column, values are matched against the anchor and written into the matching row. Three things govern this:</w:t>
      </w:r>
    </w:p>
    <w:p>
      <w:pPr>
        <w:numPr>
          <w:ilvl w:val="0"/>
          <w:numId w:val="1011"/>
        </w:numPr>
        <w:pStyle w:val="Compact"/>
      </w:pPr>
      <w:r>
        <w:rPr>
          <w:bCs/>
          <w:b/>
        </w:rPr>
        <w:t xml:space="preserve">Matching is exact, but only after normalisation.</w:t>
      </w:r>
      <w:r>
        <w:t xml:space="preserve"> </w:t>
      </w:r>
      <w:r>
        <w:t xml:space="preserve">Both sides have</w:t>
      </w:r>
      <w:r>
        <w:t xml:space="preserve"> </w:t>
      </w:r>
      <w:r>
        <w:rPr>
          <w:rStyle w:val="VerbatimChar"/>
        </w:rPr>
        <w:t xml:space="preserve">€ Â * \ / &amp; ) ( ^ % $ # @ ! ~ ' : " ; , . | { } [ ] + - _ \`` replaced by spaces, then **all spaces removed**, then uppercased. So</w:t>
      </w:r>
      <w:r>
        <w:t xml:space="preserve">S.à r.l.</w:t>
      </w:r>
      <w:r>
        <w:rPr>
          <w:rStyle w:val="VerbatimChar"/>
        </w:rPr>
        <w:t xml:space="preserve">and</w:t>
      </w:r>
      <w:r>
        <w:t xml:space="preserve">S a r l` are the same value. This is why punctuation differences between sections do not break the rollup.</w:t>
      </w:r>
    </w:p>
    <w:p>
      <w:pPr>
        <w:numPr>
          <w:ilvl w:val="0"/>
          <w:numId w:val="1011"/>
        </w:numPr>
        <w:pStyle w:val="Compact"/>
      </w:pPr>
      <w:r>
        <w:rPr>
          <w:bCs/>
          <w:b/>
        </w:rPr>
        <w:t xml:space="preserve">Longest first.</w:t>
      </w:r>
      <w:r>
        <w:t xml:space="preserve"> </w:t>
      </w:r>
      <w:r>
        <w:t xml:space="preserve">Within a column, candidate values are tried in descending order of length, so the most specific value claims its row before a shorter one can.</w:t>
      </w:r>
    </w:p>
    <w:p>
      <w:pPr>
        <w:numPr>
          <w:ilvl w:val="0"/>
          <w:numId w:val="1011"/>
        </w:numPr>
        <w:pStyle w:val="Compact"/>
      </w:pPr>
      <w:r>
        <w:rPr>
          <w:bCs/>
          <w:b/>
        </w:rPr>
        <w:t xml:space="preserve">A value is written only into a blank cell.</w:t>
      </w:r>
      <w:r>
        <w:t xml:space="preserve"> </w:t>
      </w:r>
      <w:r>
        <w:t xml:space="preserve">If the target cell already holds a</w:t>
      </w:r>
      <w:r>
        <w:t xml:space="preserve"> </w:t>
      </w:r>
      <w:r>
        <w:rPr>
          <w:iCs/>
          <w:i/>
        </w:rPr>
        <w:t xml:space="preserve">different</w:t>
      </w:r>
      <w:r>
        <w:t xml:space="preserve"> </w:t>
      </w:r>
      <w:r>
        <w:t xml:space="preserve">value, the incoming value is not overwritten — it is set aside.</w:t>
      </w:r>
    </w:p>
    <w:bookmarkEnd w:id="37"/>
    <w:bookmarkStart w:id="38" w:name="a.4-what-happens-to-values-that-dont-fit"/>
    <w:p>
      <w:pPr>
        <w:pStyle w:val="Heading3"/>
      </w:pPr>
      <w:r>
        <w:t xml:space="preserve">1A.4 What happens to values that don’t fit</w:t>
      </w:r>
    </w:p>
    <w:p>
      <w:pPr>
        <w:pStyle w:val="FirstParagraph"/>
      </w:pPr>
      <w:r>
        <w:t xml:space="preserve">This is the part worth understanding, because it is visible in the output. A value that matched nothing, or that collided with a value already in place, is handled in this order:</w:t>
      </w:r>
    </w:p>
    <w:p>
      <w:pPr>
        <w:numPr>
          <w:ilvl w:val="0"/>
          <w:numId w:val="1012"/>
        </w:numPr>
        <w:pStyle w:val="Compact"/>
      </w:pPr>
      <w:r>
        <w:rPr>
          <w:bCs/>
          <w:b/>
        </w:rPr>
        <w:t xml:space="preserve">It is dropped into the first blank cell in its own column, below the matched block.</w:t>
      </w:r>
    </w:p>
    <w:p>
      <w:pPr>
        <w:numPr>
          <w:ilvl w:val="0"/>
          <w:numId w:val="1012"/>
        </w:numPr>
        <w:pStyle w:val="Compact"/>
      </w:pPr>
      <w:r>
        <w:rPr>
          <w:bCs/>
          <w:b/>
        </w:rPr>
        <w:t xml:space="preserve">If there is no blank cell, a brand-new row is created holding just that one value.</w:t>
      </w:r>
    </w:p>
    <w:p>
      <w:pPr>
        <w:pStyle w:val="FirstParagraph"/>
      </w:pPr>
      <w:r>
        <w:rPr>
          <w:bCs/>
          <w:b/>
        </w:rPr>
        <w:t xml:space="preserve">That is where single-column</w:t>
      </w:r>
      <w:r>
        <w:rPr>
          <w:bCs/>
          <w:b/>
        </w:rPr>
        <w:t xml:space="preserve"> </w:t>
      </w:r>
      <w:r>
        <w:rPr>
          <w:bCs/>
          <w:b/>
        </w:rPr>
        <w:t xml:space="preserve">“</w:t>
      </w:r>
      <w:r>
        <w:rPr>
          <w:bCs/>
          <w:b/>
        </w:rPr>
        <w:t xml:space="preserve">orphan</w:t>
      </w:r>
      <w:r>
        <w:rPr>
          <w:bCs/>
          <w:b/>
        </w:rPr>
        <w:t xml:space="preserve">”</w:t>
      </w:r>
      <w:r>
        <w:rPr>
          <w:bCs/>
          <w:b/>
        </w:rPr>
        <w:t xml:space="preserve"> </w:t>
      </w:r>
      <w:r>
        <w:rPr>
          <w:bCs/>
          <w:b/>
        </w:rPr>
        <w:t xml:space="preserve">rows in the ASCII come from</w:t>
      </w:r>
      <w:r>
        <w:t xml:space="preserve"> </w:t>
      </w:r>
      <w:r>
        <w:t xml:space="preserve">— a row with an issuer name and nothing else, or a rating and nothing else. It is not a bug in the extraction; it is the rollup refusing to discard a value it could not place.</w:t>
      </w:r>
    </w:p>
    <w:p>
      <w:pPr>
        <w:pStyle w:val="BodyText"/>
      </w:pPr>
      <w:r>
        <w:t xml:space="preserve">Three columns are excluded from matching entirely:</w:t>
      </w:r>
      <w:r>
        <w:t xml:space="preserve"> </w:t>
      </w:r>
      <w:r>
        <w:rPr>
          <w:rStyle w:val="VerbatimChar"/>
        </w:rPr>
        <w:t xml:space="preserve">ColumnValueToUpdateBy</w:t>
      </w:r>
      <w:r>
        <w:t xml:space="preserve">,</w:t>
      </w:r>
      <w:r>
        <w:t xml:space="preserve"> </w:t>
      </w:r>
      <w:r>
        <w:rPr>
          <w:rStyle w:val="VerbatimChar"/>
        </w:rPr>
        <w:t xml:space="preserve">DISPLAY_SEQ_COLL</w:t>
      </w:r>
      <w:r>
        <w:t xml:space="preserve"> </w:t>
      </w:r>
      <w:r>
        <w:t xml:space="preserve">and</w:t>
      </w:r>
      <w:r>
        <w:t xml:space="preserve"> </w:t>
      </w:r>
      <w:r>
        <w:rPr>
          <w:rStyle w:val="VerbatimChar"/>
        </w:rPr>
        <w:t xml:space="preserve">Recovery_Classes</w:t>
      </w:r>
      <w:r>
        <w:t xml:space="preserve">. The Tranche Description table is not column-matched at all — its first seven columns are copied straight through.</w:t>
      </w:r>
    </w:p>
    <w:p>
      <w:pPr>
        <w:pStyle w:val="BlockText"/>
      </w:pPr>
      <w:r>
        <w:rPr>
          <w:bCs/>
          <w:b/>
        </w:rPr>
        <w:t xml:space="preserve">A note on the</w:t>
      </w:r>
      <w:r>
        <w:rPr>
          <w:bCs/>
          <w:b/>
        </w:rPr>
        <w:t xml:space="preserve"> </w:t>
      </w:r>
      <w:r>
        <w:rPr>
          <w:bCs/>
          <w:b/>
        </w:rPr>
        <w:t xml:space="preserve">“</w:t>
      </w:r>
      <w:r>
        <w:rPr>
          <w:bCs/>
          <w:b/>
        </w:rPr>
        <w:t xml:space="preserve">contains</w:t>
      </w:r>
      <w:r>
        <w:rPr>
          <w:bCs/>
          <w:b/>
        </w:rPr>
        <w:t xml:space="preserve">”</w:t>
      </w:r>
      <w:r>
        <w:rPr>
          <w:bCs/>
          <w:b/>
        </w:rPr>
        <w:t xml:space="preserve"> </w:t>
      </w:r>
      <w:r>
        <w:rPr>
          <w:bCs/>
          <w:b/>
        </w:rPr>
        <w:t xml:space="preserve">match.</w:t>
      </w:r>
      <w:r>
        <w:t xml:space="preserve"> </w:t>
      </w:r>
      <w:r>
        <w:t xml:space="preserve">The rollup used to fall back to a substring match when the exact match failed — so</w:t>
      </w:r>
      <w:r>
        <w:t xml:space="preserve"> </w:t>
      </w:r>
      <w:r>
        <w:rPr>
          <w:rStyle w:val="VerbatimChar"/>
        </w:rPr>
        <w:t xml:space="preserve">ABC Holdings</w:t>
      </w:r>
      <w:r>
        <w:t xml:space="preserve"> </w:t>
      </w:r>
      <w:r>
        <w:t xml:space="preserve">would match a row anchored on</w:t>
      </w:r>
      <w:r>
        <w:t xml:space="preserve"> </w:t>
      </w:r>
      <w:r>
        <w:rPr>
          <w:rStyle w:val="VerbatimChar"/>
        </w:rPr>
        <w:t xml:space="preserve">ABC Holdings Ltd</w:t>
      </w:r>
      <w:r>
        <w:t xml:space="preserve">.</w:t>
      </w:r>
      <w:r>
        <w:t xml:space="preserve"> </w:t>
      </w:r>
      <w:r>
        <w:rPr>
          <w:bCs/>
          <w:b/>
        </w:rPr>
        <w:t xml:space="preserve">That fallback is switched off</w:t>
      </w:r>
      <w:r>
        <w:t xml:space="preserve">, under</w:t>
      </w:r>
      <w:r>
        <w:t xml:space="preserve"> </w:t>
      </w:r>
      <w:r>
        <w:t xml:space="preserve">“</w:t>
      </w:r>
      <w:r>
        <w:t xml:space="preserve">Roll-Up and Insert Assets Logic</w:t>
      </w:r>
      <w:r>
        <w:t xml:space="preserve">”</w:t>
      </w:r>
      <w:r>
        <w:t xml:space="preserve">. Matching is now exact-after-normalisation only, which is stricter and produces more orphan rows than it used to, but no wrong-row placements.</w:t>
      </w:r>
    </w:p>
    <w:bookmarkEnd w:id="38"/>
    <w:bookmarkStart w:id="39" w:name="a.5-amounts-apportioned-on-rollup"/>
    <w:p>
      <w:pPr>
        <w:pStyle w:val="Heading3"/>
      </w:pPr>
      <w:r>
        <w:t xml:space="preserve">1A.5 Amounts apportioned on rollup</w:t>
      </w:r>
    </w:p>
    <w:p>
      <w:pPr>
        <w:pStyle w:val="FirstParagraph"/>
      </w:pPr>
      <w:r>
        <w:t xml:space="preserve">Where several report rows roll into one collateral row</w:t>
      </w:r>
      <w:r>
        <w:t xml:space="preserve"> </w:t>
      </w:r>
      <w:r>
        <w:rPr>
          <w:bCs/>
          <w:b/>
        </w:rPr>
        <w:t xml:space="preserve">and</w:t>
      </w:r>
      <w:r>
        <w:t xml:space="preserve"> </w:t>
      </w:r>
      <w:r>
        <w:t xml:space="preserve">the summed principal balance of the source rows equals the consolidated balance (within 0.1), four amounts are</w:t>
      </w:r>
      <w:r>
        <w:t xml:space="preserve"> </w:t>
      </w:r>
      <w:r>
        <w:rPr>
          <w:bCs/>
          <w:b/>
        </w:rPr>
        <w:t xml:space="preserve">apportioned pro-rata by each row’s share of principal balance</w:t>
      </w:r>
      <w:r>
        <w:t xml:space="preserve">, but only where the target is currently empty:</w:t>
      </w:r>
    </w:p>
    <w:p>
      <w:pPr>
        <w:pStyle w:val="BodyText"/>
      </w:pPr>
      <w:r>
        <w:rPr>
          <w:rStyle w:val="VerbatimChar"/>
          <w:bCs/>
          <w:b/>
        </w:rPr>
        <w:t xml:space="preserve">par</w:t>
      </w:r>
      <w:r>
        <w:rPr>
          <w:bCs/>
          <w:b/>
        </w:rPr>
        <w:t xml:space="preserve">,</w:t>
      </w:r>
      <w:r>
        <w:rPr>
          <w:bCs/>
          <w:b/>
        </w:rPr>
        <w:t xml:space="preserve"> </w:t>
      </w:r>
      <w:r>
        <w:rPr>
          <w:rStyle w:val="VerbatimChar"/>
          <w:bCs/>
          <w:b/>
        </w:rPr>
        <w:t xml:space="preserve">haircut_amt</w:t>
      </w:r>
      <w:r>
        <w:rPr>
          <w:bCs/>
          <w:b/>
        </w:rPr>
        <w:t xml:space="preserve">,</w:t>
      </w:r>
      <w:r>
        <w:rPr>
          <w:bCs/>
          <w:b/>
        </w:rPr>
        <w:t xml:space="preserve"> </w:t>
      </w:r>
      <w:r>
        <w:rPr>
          <w:rStyle w:val="VerbatimChar"/>
          <w:bCs/>
          <w:b/>
        </w:rPr>
        <w:t xml:space="preserve">capitalized_int</w:t>
      </w:r>
      <w:r>
        <w:rPr>
          <w:bCs/>
          <w:b/>
        </w:rPr>
        <w:t xml:space="preserve">,</w:t>
      </w:r>
      <w:r>
        <w:rPr>
          <w:bCs/>
          <w:b/>
        </w:rPr>
        <w:t xml:space="preserve"> </w:t>
      </w:r>
      <w:r>
        <w:rPr>
          <w:rStyle w:val="VerbatimChar"/>
          <w:bCs/>
          <w:b/>
        </w:rPr>
        <w:t xml:space="preserve">recovered_amt</w:t>
      </w:r>
    </w:p>
    <w:p>
      <w:pPr>
        <w:pStyle w:val="BodyText"/>
      </w:pPr>
      <w:r>
        <w:t xml:space="preserve">This is the only place those four are derived rather than read. If a rolled-up asset’s par looks like an odd fraction rather than a reported figure, this is why.</w:t>
      </w:r>
    </w:p>
    <w:p>
      <w:r>
        <w:pict>
          <v:rect style="width:0;height:1.5pt" o:hralign="center" o:hrstd="t" o:hr="t"/>
        </w:pict>
      </w:r>
    </w:p>
    <w:bookmarkEnd w:id="39"/>
    <w:bookmarkEnd w:id="40"/>
    <w:bookmarkStart w:id="41" w:name="Xd311da40f325244544fcc1e81fd6118f1cdfd74"/>
    <w:p>
      <w:pPr>
        <w:pStyle w:val="Heading2"/>
      </w:pPr>
      <w:r>
        <w:t xml:space="preserve">1B. How a data file row is matched to a collateral row</w:t>
      </w:r>
    </w:p>
    <w:p>
      <w:pPr>
        <w:pStyle w:val="FirstParagraph"/>
      </w:pPr>
      <w:r>
        <w:t xml:space="preserve">The Moody’s data files do not carry the collateral row number, so each file row has to be matched back to an asset. The application tries identifiers</w:t>
      </w:r>
      <w:r>
        <w:t xml:space="preserve"> </w:t>
      </w:r>
      <w:r>
        <w:rPr>
          <w:bCs/>
          <w:b/>
        </w:rPr>
        <w:t xml:space="preserve">in this fixed order, first hit wins</w:t>
      </w:r>
      <w:r>
        <w:t xml:space="preserve">:</w:t>
      </w:r>
    </w:p>
    <w:p>
      <w:pPr>
        <w:numPr>
          <w:ilvl w:val="0"/>
          <w:numId w:val="1013"/>
        </w:numPr>
        <w:pStyle w:val="Compact"/>
      </w:pPr>
      <w:r>
        <w:rPr>
          <w:rStyle w:val="VerbatimChar"/>
        </w:rPr>
        <w:t xml:space="preserve">TRUSTEE_ID</w:t>
      </w:r>
    </w:p>
    <w:p>
      <w:pPr>
        <w:numPr>
          <w:ilvl w:val="0"/>
          <w:numId w:val="1013"/>
        </w:numPr>
        <w:pStyle w:val="Compact"/>
      </w:pPr>
      <w:r>
        <w:rPr>
          <w:rStyle w:val="VerbatimChar"/>
        </w:rPr>
        <w:t xml:space="preserve">loan_identifier</w:t>
      </w:r>
    </w:p>
    <w:p>
      <w:pPr>
        <w:numPr>
          <w:ilvl w:val="0"/>
          <w:numId w:val="1013"/>
        </w:numPr>
        <w:pStyle w:val="Compact"/>
      </w:pPr>
      <w:r>
        <w:rPr>
          <w:rStyle w:val="VerbatimChar"/>
        </w:rPr>
        <w:t xml:space="preserve">isin</w:t>
      </w:r>
    </w:p>
    <w:p>
      <w:pPr>
        <w:numPr>
          <w:ilvl w:val="0"/>
          <w:numId w:val="1013"/>
        </w:numPr>
        <w:pStyle w:val="Compact"/>
      </w:pPr>
      <w:r>
        <w:rPr>
          <w:rStyle w:val="VerbatimChar"/>
        </w:rPr>
        <w:t xml:space="preserve">cusip</w:t>
      </w:r>
    </w:p>
    <w:p>
      <w:pPr>
        <w:numPr>
          <w:ilvl w:val="0"/>
          <w:numId w:val="1013"/>
        </w:numPr>
        <w:pStyle w:val="Compact"/>
      </w:pPr>
      <w:r>
        <w:rPr>
          <w:rStyle w:val="VerbatimChar"/>
        </w:rPr>
        <w:t xml:space="preserve">reference_cusip</w:t>
      </w:r>
    </w:p>
    <w:p>
      <w:pPr>
        <w:numPr>
          <w:ilvl w:val="0"/>
          <w:numId w:val="1013"/>
        </w:numPr>
        <w:pStyle w:val="Compact"/>
      </w:pPr>
      <w:r>
        <w:rPr>
          <w:rStyle w:val="VerbatimChar"/>
        </w:rPr>
        <w:t xml:space="preserve">loanx_id</w:t>
      </w:r>
    </w:p>
    <w:p>
      <w:pPr>
        <w:numPr>
          <w:ilvl w:val="0"/>
          <w:numId w:val="1013"/>
        </w:numPr>
        <w:pStyle w:val="Compact"/>
      </w:pPr>
      <w:r>
        <w:rPr>
          <w:rStyle w:val="VerbatimChar"/>
          <w:bCs/>
          <w:b/>
        </w:rPr>
        <w:t xml:space="preserve">facility_id</w:t>
      </w:r>
    </w:p>
    <w:p>
      <w:pPr>
        <w:numPr>
          <w:ilvl w:val="0"/>
          <w:numId w:val="1013"/>
        </w:numPr>
        <w:pStyle w:val="Compact"/>
      </w:pPr>
      <w:r>
        <w:rPr>
          <w:rStyle w:val="VerbatimChar"/>
        </w:rPr>
        <w:t xml:space="preserve">issuer_name</w:t>
      </w:r>
    </w:p>
    <w:p>
      <w:pPr>
        <w:pStyle w:val="FirstParagraph"/>
      </w:pPr>
      <w:r>
        <w:t xml:space="preserve">An identifier is only tried if the collateral row has a value for it</w:t>
      </w:r>
      <w:r>
        <w:t xml:space="preserve"> </w:t>
      </w:r>
      <w:r>
        <w:rPr>
          <w:bCs/>
          <w:b/>
        </w:rPr>
        <w:t xml:space="preserve">and</w:t>
      </w:r>
      <w:r>
        <w:t xml:space="preserve"> </w:t>
      </w:r>
      <w:r>
        <w:t xml:space="preserve">that column was mapped in the data file. If a lookup returns no row, the next identifier is tried.</w:t>
      </w:r>
      <w:r>
        <w:t xml:space="preserve"> </w:t>
      </w:r>
      <w:r>
        <w:rPr>
          <w:bCs/>
          <w:b/>
        </w:rPr>
        <w:t xml:space="preserve">Issuer name is the last resort</w:t>
      </w:r>
      <w:r>
        <w:t xml:space="preserve">, and where it is used the match falls back to the row sequence and the rollup lookup.</w:t>
      </w:r>
    </w:p>
    <w:p>
      <w:pPr>
        <w:pStyle w:val="BodyText"/>
      </w:pPr>
      <w:r>
        <w:t xml:space="preserve">Two points that catch people out:</w:t>
      </w:r>
    </w:p>
    <w:p>
      <w:pPr>
        <w:numPr>
          <w:ilvl w:val="0"/>
          <w:numId w:val="1014"/>
        </w:numPr>
        <w:pStyle w:val="Compact"/>
      </w:pPr>
      <w:r>
        <w:rPr>
          <w:rStyle w:val="VerbatimChar"/>
          <w:bCs/>
          <w:b/>
        </w:rPr>
        <w:t xml:space="preserve">facility_id</w:t>
      </w:r>
      <w:r>
        <w:rPr>
          <w:bCs/>
          <w:b/>
        </w:rPr>
        <w:t xml:space="preserve"> </w:t>
      </w:r>
      <w:r>
        <w:rPr>
          <w:bCs/>
          <w:b/>
        </w:rPr>
        <w:t xml:space="preserve">is a real match key</w:t>
      </w:r>
      <w:r>
        <w:t xml:space="preserve">, matched together with security type. On deals where the trustee report and the Moody’s file share nothing but the facility ID, this is the only thing joining them.</w:t>
      </w:r>
    </w:p>
    <w:p>
      <w:pPr>
        <w:numPr>
          <w:ilvl w:val="0"/>
          <w:numId w:val="1014"/>
        </w:numPr>
        <w:pStyle w:val="Compact"/>
      </w:pPr>
      <w:r>
        <w:rPr>
          <w:bCs/>
          <w:b/>
        </w:rPr>
        <w:t xml:space="preserve">Where the deal uses the multiple-issuer-name feature, the identifier chain is skipped entirely</w:t>
      </w:r>
      <w:r>
        <w:t xml:space="preserve"> </w:t>
      </w:r>
      <w:r>
        <w:t xml:space="preserve">and the multiple-issuer sequence number is used instead.</w:t>
      </w:r>
    </w:p>
    <w:p>
      <w:pPr>
        <w:pStyle w:val="FirstParagraph"/>
      </w:pPr>
      <w:r>
        <w:rPr>
          <w:bCs/>
          <w:b/>
        </w:rPr>
        <w:t xml:space="preserve">A blank principal balance is set to</w:t>
      </w:r>
      <w:r>
        <w:rPr>
          <w:bCs/>
          <w:b/>
        </w:rPr>
        <w:t xml:space="preserve"> </w:t>
      </w:r>
      <w:r>
        <w:rPr>
          <w:rStyle w:val="VerbatimChar"/>
          <w:bCs/>
          <w:b/>
        </w:rPr>
        <w:t xml:space="preserve">0.00</w:t>
      </w:r>
      <w:r>
        <w:rPr>
          <w:bCs/>
          <w:b/>
        </w:rPr>
        <w:t xml:space="preserve"> </w:t>
      </w:r>
      <w:r>
        <w:rPr>
          <w:bCs/>
          <w:b/>
        </w:rPr>
        <w:t xml:space="preserve">before matching</w:t>
      </w:r>
      <w:r>
        <w:t xml:space="preserve">, so a zero-balance asset still participates.</w:t>
      </w:r>
    </w:p>
    <w:p>
      <w:r>
        <w:pict>
          <v:rect style="width:0;height:1.5pt" o:hralign="center" o:hrstd="t" o:hr="t"/>
        </w:pict>
      </w:r>
    </w:p>
    <w:bookmarkEnd w:id="41"/>
    <w:bookmarkStart w:id="52" w:name="identifier-classification"/>
    <w:p>
      <w:pPr>
        <w:pStyle w:val="Heading2"/>
      </w:pPr>
      <w:r>
        <w:t xml:space="preserve">2. Identifier classification</w:t>
      </w:r>
    </w:p>
    <w:p>
      <w:pPr>
        <w:pStyle w:val="FirstParagraph"/>
      </w:pPr>
      <w:r>
        <w:t xml:space="preserve">The trustee report often puts every identifier in one column. These rules work out what each value actually is and move it to the right field. They run in the order below, first match wins.</w:t>
      </w:r>
    </w:p>
    <w:bookmarkStart w:id="42" w:name="the-core-classification-rules"/>
    <w:p>
      <w:pPr>
        <w:pStyle w:val="Heading3"/>
      </w:pPr>
      <w:r>
        <w:t xml:space="preserve">2.1 The core classification rules</w:t>
      </w:r>
    </w:p>
    <w:p>
      <w:pPr>
        <w:pStyle w:val="FirstParagraph"/>
      </w:pPr>
      <w:r>
        <w:t xml:space="preserve">Applied to any value found in</w:t>
      </w:r>
      <w:r>
        <w:t xml:space="preserve"> </w:t>
      </w:r>
      <w:r>
        <w:rPr>
          <w:rStyle w:val="VerbatimChar"/>
        </w:rPr>
        <w:t xml:space="preserve">multiple_id</w:t>
      </w:r>
      <w:r>
        <w:t xml:space="preserve">,</w:t>
      </w:r>
      <w:r>
        <w:t xml:space="preserve"> </w:t>
      </w:r>
      <w:r>
        <w:rPr>
          <w:rStyle w:val="VerbatimChar"/>
        </w:rPr>
        <w:t xml:space="preserve">optional_id</w:t>
      </w:r>
      <w:r>
        <w:t xml:space="preserve">,</w:t>
      </w:r>
      <w:r>
        <w:t xml:space="preserve"> </w:t>
      </w:r>
      <w:r>
        <w:rPr>
          <w:rStyle w:val="VerbatimChar"/>
        </w:rPr>
        <w:t xml:space="preserve">security_id_1</w:t>
      </w:r>
      <w:r>
        <w:t xml:space="preserve">,</w:t>
      </w:r>
      <w:r>
        <w:t xml:space="preserve"> </w:t>
      </w:r>
      <w:r>
        <w:rPr>
          <w:rStyle w:val="VerbatimChar"/>
        </w:rPr>
        <w:t xml:space="preserve">trustee_id</w:t>
      </w:r>
      <w:r>
        <w:t xml:space="preserve">,</w:t>
      </w:r>
      <w:r>
        <w:t xml:space="preserve"> </w:t>
      </w:r>
      <w:r>
        <w:rPr>
          <w:rStyle w:val="VerbatimChar"/>
        </w:rPr>
        <w:t xml:space="preserve">cusip</w:t>
      </w:r>
      <w:r>
        <w:t xml:space="preserve">,</w:t>
      </w:r>
      <w:r>
        <w:t xml:space="preserve"> </w:t>
      </w:r>
      <w:r>
        <w:rPr>
          <w:rStyle w:val="VerbatimChar"/>
        </w:rPr>
        <w:t xml:space="preserve">isin</w:t>
      </w:r>
      <w:r>
        <w:t xml:space="preserve"> </w:t>
      </w:r>
      <w:r>
        <w:t xml:space="preserve">or</w:t>
      </w:r>
      <w:r>
        <w:t xml:space="preserve"> </w:t>
      </w:r>
      <w:r>
        <w:rPr>
          <w:rStyle w:val="VerbatimChar"/>
        </w:rPr>
        <w:t xml:space="preserve">loanx_id</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The value is</w:t>
            </w:r>
          </w:p>
        </w:tc>
        <w:tc>
          <w:tcPr/>
          <w:p>
            <w:pPr>
              <w:pStyle w:val="Compact"/>
              <w:jc w:val="left"/>
            </w:pPr>
            <w:r>
              <w:t xml:space="preserve">…and</w:t>
            </w:r>
          </w:p>
        </w:tc>
        <w:tc>
          <w:tcPr/>
          <w:p>
            <w:pPr>
              <w:pStyle w:val="Compact"/>
              <w:jc w:val="left"/>
            </w:pPr>
            <w:r>
              <w:t xml:space="preserve">Then it is treated as</w:t>
            </w:r>
          </w:p>
        </w:tc>
      </w:tr>
      <w:tr>
        <w:tc>
          <w:tcPr/>
          <w:p>
            <w:pPr>
              <w:pStyle w:val="Compact"/>
              <w:jc w:val="left"/>
            </w:pPr>
            <w:r>
              <w:t xml:space="preserve">9 characters, no underscore, alphanumeric only, contains a digit</w:t>
            </w:r>
          </w:p>
        </w:tc>
        <w:tc>
          <w:tcPr/>
          <w:p>
            <w:pPr>
              <w:pStyle w:val="Compact"/>
              <w:jc w:val="left"/>
            </w:pPr>
            <w:r>
              <w:t xml:space="preserve">it starts with</w:t>
            </w:r>
            <w:r>
              <w:t xml:space="preserve"> </w:t>
            </w:r>
            <w:r>
              <w:rPr>
                <w:rStyle w:val="VerbatimChar"/>
              </w:rPr>
              <w:t xml:space="preserve">BL</w:t>
            </w:r>
          </w:p>
        </w:tc>
        <w:tc>
          <w:tcPr/>
          <w:p>
            <w:pPr>
              <w:pStyle w:val="Compact"/>
              <w:jc w:val="left"/>
            </w:pPr>
            <w:r>
              <w:rPr>
                <w:bCs/>
                <w:b/>
              </w:rPr>
              <w:t xml:space="preserve">Trustee ID</w:t>
            </w:r>
            <w:r>
              <w:t xml:space="preserve"> </w:t>
            </w:r>
            <w:r>
              <w:t xml:space="preserve">—</w:t>
            </w:r>
            <w:r>
              <w:t xml:space="preserve"> </w:t>
            </w:r>
            <w:r>
              <w:rPr>
                <w:rStyle w:val="VerbatimChar"/>
              </w:rPr>
              <w:t xml:space="preserve">BL</w:t>
            </w:r>
            <w:r>
              <w:t xml:space="preserve"> </w:t>
            </w:r>
            <w:r>
              <w:t xml:space="preserve">prefixes are trustee-internal, not CUSIPs</w:t>
            </w:r>
          </w:p>
        </w:tc>
      </w:tr>
      <w:tr>
        <w:tc>
          <w:tcPr/>
          <w:p>
            <w:pPr>
              <w:pStyle w:val="Compact"/>
              <w:jc w:val="left"/>
            </w:pPr>
            <w:r>
              <w:t xml:space="preserve">9 characters, no underscore, alphanumeric only, contains a digit</w:t>
            </w:r>
          </w:p>
        </w:tc>
        <w:tc>
          <w:tcPr/>
          <w:p>
            <w:pPr>
              <w:pStyle w:val="Compact"/>
              <w:jc w:val="left"/>
            </w:pPr>
            <w:r>
              <w:t xml:space="preserve">it does not start with</w:t>
            </w:r>
            <w:r>
              <w:t xml:space="preserve"> </w:t>
            </w:r>
            <w:r>
              <w:rPr>
                <w:rStyle w:val="VerbatimChar"/>
              </w:rPr>
              <w:t xml:space="preserve">BL</w:t>
            </w:r>
          </w:p>
        </w:tc>
        <w:tc>
          <w:tcPr/>
          <w:p>
            <w:pPr>
              <w:pStyle w:val="Compact"/>
              <w:jc w:val="left"/>
            </w:pPr>
            <w:r>
              <w:rPr>
                <w:bCs/>
                <w:b/>
              </w:rPr>
              <w:t xml:space="preserve">CUSIP</w:t>
            </w:r>
          </w:p>
        </w:tc>
      </w:tr>
      <w:tr>
        <w:tc>
          <w:tcPr/>
          <w:p>
            <w:pPr>
              <w:pStyle w:val="Compact"/>
              <w:jc w:val="left"/>
            </w:pPr>
            <w:r>
              <w:t xml:space="preserve">12 characters, no underscore, alphanumeric only, contains a digit</w:t>
            </w:r>
          </w:p>
        </w:tc>
        <w:tc>
          <w:tcPr/>
          <w:p>
            <w:pPr>
              <w:pStyle w:val="Compact"/>
              <w:jc w:val="left"/>
            </w:pPr>
            <w:r>
              <w:t xml:space="preserve">it passes the ISIN check-digit test</w:t>
            </w:r>
          </w:p>
        </w:tc>
        <w:tc>
          <w:tcPr/>
          <w:p>
            <w:pPr>
              <w:pStyle w:val="Compact"/>
              <w:jc w:val="left"/>
            </w:pPr>
            <w:r>
              <w:rPr>
                <w:bCs/>
                <w:b/>
              </w:rPr>
              <w:t xml:space="preserve">ISIN</w:t>
            </w:r>
          </w:p>
        </w:tc>
      </w:tr>
      <w:tr>
        <w:tc>
          <w:tcPr/>
          <w:p>
            <w:pPr>
              <w:pStyle w:val="Compact"/>
              <w:jc w:val="left"/>
            </w:pPr>
            <w:r>
              <w:t xml:space="preserve">12 characters, no underscore, alphanumeric only, contains a digit</w:t>
            </w:r>
          </w:p>
        </w:tc>
        <w:tc>
          <w:tcPr/>
          <w:p>
            <w:pPr>
              <w:pStyle w:val="Compact"/>
              <w:jc w:val="left"/>
            </w:pPr>
            <w:r>
              <w:t xml:space="preserve">it fails the check digit, but passes after replacing the letter</w:t>
            </w:r>
            <w:r>
              <w:t xml:space="preserve"> </w:t>
            </w:r>
            <w:r>
              <w:rPr>
                <w:rStyle w:val="VerbatimChar"/>
              </w:rPr>
              <w:t xml:space="preserve">O</w:t>
            </w:r>
            <w:r>
              <w:t xml:space="preserve"> </w:t>
            </w:r>
            <w:r>
              <w:t xml:space="preserve">with zero</w:t>
            </w:r>
          </w:p>
        </w:tc>
        <w:tc>
          <w:tcPr/>
          <w:p>
            <w:pPr>
              <w:pStyle w:val="Compact"/>
              <w:jc w:val="left"/>
            </w:pPr>
            <w:r>
              <w:rPr>
                <w:bCs/>
                <w:b/>
              </w:rPr>
              <w:t xml:space="preserve">ISIN</w:t>
            </w:r>
            <w:r>
              <w:t xml:space="preserve">, with the O→0 correction applied</w:t>
            </w:r>
          </w:p>
        </w:tc>
      </w:tr>
      <w:tr>
        <w:tc>
          <w:tcPr/>
          <w:p>
            <w:pPr>
              <w:pStyle w:val="Compact"/>
              <w:jc w:val="left"/>
            </w:pPr>
            <w:r>
              <w:t xml:space="preserve">12 characters</w:t>
            </w:r>
          </w:p>
        </w:tc>
        <w:tc>
          <w:tcPr/>
          <w:p>
            <w:pPr>
              <w:pStyle w:val="Compact"/>
              <w:jc w:val="left"/>
            </w:pPr>
            <w:r>
              <w:t xml:space="preserve">it fails the check digit either way</w:t>
            </w:r>
          </w:p>
        </w:tc>
        <w:tc>
          <w:tcPr/>
          <w:p>
            <w:pPr>
              <w:pStyle w:val="Compact"/>
              <w:jc w:val="left"/>
            </w:pPr>
            <w:r>
              <w:rPr>
                <w:bCs/>
                <w:b/>
              </w:rPr>
              <w:t xml:space="preserve">Trustee ID</w:t>
            </w:r>
          </w:p>
        </w:tc>
      </w:tr>
      <w:tr>
        <w:tc>
          <w:tcPr/>
          <w:p>
            <w:pPr>
              <w:pStyle w:val="Compact"/>
              <w:jc w:val="left"/>
            </w:pPr>
            <w:r>
              <w:t xml:space="preserve">8 characters, no underscore, starts with</w:t>
            </w:r>
            <w:r>
              <w:t xml:space="preserve"> </w:t>
            </w:r>
            <w:r>
              <w:rPr>
                <w:rStyle w:val="VerbatimChar"/>
              </w:rPr>
              <w:t xml:space="preserve">LX</w:t>
            </w:r>
            <w:r>
              <w:t xml:space="preserve">, alphanumeric, contains a digit</w:t>
            </w:r>
          </w:p>
        </w:tc>
        <w:tc>
          <w:tcPr/>
          <w:p>
            <w:pPr>
              <w:pStyle w:val="Compact"/>
            </w:pPr>
          </w:p>
        </w:tc>
        <w:tc>
          <w:tcPr/>
          <w:p>
            <w:pPr>
              <w:pStyle w:val="Compact"/>
              <w:jc w:val="left"/>
            </w:pPr>
            <w:r>
              <w:rPr>
                <w:bCs/>
                <w:b/>
              </w:rPr>
              <w:t xml:space="preserve">LoanX ID</w:t>
            </w:r>
          </w:p>
        </w:tc>
      </w:tr>
      <w:tr>
        <w:tc>
          <w:tcPr/>
          <w:p>
            <w:pPr>
              <w:pStyle w:val="Compact"/>
              <w:jc w:val="left"/>
            </w:pPr>
            <w:r>
              <w:t xml:space="preserve">anything else</w:t>
            </w:r>
          </w:p>
        </w:tc>
        <w:tc>
          <w:tcPr/>
          <w:p>
            <w:pPr>
              <w:pStyle w:val="Compact"/>
            </w:pPr>
          </w:p>
        </w:tc>
        <w:tc>
          <w:tcPr/>
          <w:p>
            <w:pPr>
              <w:pStyle w:val="Compact"/>
              <w:jc w:val="left"/>
            </w:pPr>
            <w:r>
              <w:rPr>
                <w:bCs/>
                <w:b/>
              </w:rPr>
              <w:t xml:space="preserve">Trustee ID</w:t>
            </w:r>
          </w:p>
        </w:tc>
      </w:tr>
    </w:tbl>
    <w:p>
      <w:pPr>
        <w:pStyle w:val="BodyText"/>
      </w:pPr>
      <w:r>
        <w:rPr>
          <w:bCs/>
          <w:b/>
        </w:rPr>
        <w:t xml:space="preserve">The check-digit test</w:t>
      </w:r>
      <w:r>
        <w:t xml:space="preserve"> </w:t>
      </w:r>
      <w:r>
        <w:t xml:space="preserve">is the standard ISIN Luhn validation: the first two characters must be letters (the country code), the last must be a digit, and the whole thing must satisfy the modulus-10 checksum.</w:t>
      </w:r>
    </w:p>
    <w:bookmarkEnd w:id="42"/>
    <w:bookmarkStart w:id="43" w:name="dont-overwrite-whats-already-there"/>
    <w:p>
      <w:pPr>
        <w:pStyle w:val="Heading3"/>
      </w:pPr>
      <w:r>
        <w:t xml:space="preserve">2.2 Don’t overwrite what’s already there</w:t>
      </w:r>
    </w:p>
    <w:p>
      <w:pPr>
        <w:pStyle w:val="FirstParagraph"/>
      </w:pPr>
      <w:r>
        <w:t xml:space="preserve">If the target field already exists as its own column in the source data, the value is</w:t>
      </w:r>
      <w:r>
        <w:t xml:space="preserve"> </w:t>
      </w:r>
      <w:r>
        <w:rPr>
          <w:bCs/>
          <w:b/>
        </w:rPr>
        <w:t xml:space="preserve">left where it is</w:t>
      </w:r>
      <w:r>
        <w:t xml:space="preserve"> </w:t>
      </w:r>
      <w:r>
        <w:t xml:space="preserve">rather than moved. The application will not overwrite a real CUSIP column with something it guessed was a CUSIP.</w:t>
      </w:r>
    </w:p>
    <w:bookmarkEnd w:id="43"/>
    <w:bookmarkStart w:id="44" w:name="the-same-identifier-in-two-places"/>
    <w:p>
      <w:pPr>
        <w:pStyle w:val="Heading3"/>
      </w:pPr>
      <w:r>
        <w:t xml:space="preserve">2.3 The same identifier in two places</w:t>
      </w:r>
    </w:p>
    <w:p>
      <w:pPr>
        <w:numPr>
          <w:ilvl w:val="0"/>
          <w:numId w:val="1015"/>
        </w:numPr>
        <w:pStyle w:val="Compact"/>
      </w:pPr>
      <w:r>
        <w:rPr>
          <w:bCs/>
          <w:b/>
        </w:rPr>
        <w:t xml:space="preserve">If Trustee ID equals the LoanX ID, ISIN, CUSIP or Bloomberg ticker on the same row, the Trustee ID is cleared.</w:t>
      </w:r>
      <w:r>
        <w:t xml:space="preserve"> </w:t>
      </w:r>
      <w:r>
        <w:t xml:space="preserve">Holding the same value twice adds nothing.</w:t>
      </w:r>
    </w:p>
    <w:p>
      <w:pPr>
        <w:numPr>
          <w:ilvl w:val="0"/>
          <w:numId w:val="1015"/>
        </w:numPr>
        <w:pStyle w:val="Compact"/>
      </w:pPr>
      <w:r>
        <w:t xml:space="preserve">Same rule is applied to Principal Activity rows.</w:t>
      </w:r>
    </w:p>
    <w:p>
      <w:pPr>
        <w:numPr>
          <w:ilvl w:val="0"/>
          <w:numId w:val="1015"/>
        </w:numPr>
        <w:pStyle w:val="Compact"/>
      </w:pPr>
      <w:r>
        <w:t xml:space="preserve">When LoanX ID is reclassified as an ISIN or CUSIP: if that target field is already populated with the same value, LoanX ID is simply cleared. If the target is empty, the value moves across. If the target is populated with something</w:t>
      </w:r>
      <w:r>
        <w:t xml:space="preserve"> </w:t>
      </w:r>
      <w:r>
        <w:rPr>
          <w:iCs/>
          <w:i/>
        </w:rPr>
        <w:t xml:space="preserve">different</w:t>
      </w:r>
      <w:r>
        <w:t xml:space="preserve">, the value moves to Trustee ID instead.</w:t>
      </w:r>
    </w:p>
    <w:bookmarkEnd w:id="44"/>
    <w:bookmarkStart w:id="45" w:name="a-promotion-back-out-of-trustee-id"/>
    <w:p>
      <w:pPr>
        <w:pStyle w:val="Heading3"/>
      </w:pPr>
      <w:r>
        <w:t xml:space="preserve">2.3A Promotion back out of Trustee ID</w:t>
      </w:r>
    </w:p>
    <w:p>
      <w:pPr>
        <w:pStyle w:val="FirstParagraph"/>
      </w:pPr>
      <w:r>
        <w:t xml:space="preserve">Trustee ID is the catch-all, so it accumulates values that were never really trustee identifiers.</w:t>
      </w:r>
      <w:r>
        <w:t xml:space="preserve"> </w:t>
      </w:r>
      <w:r>
        <w:rPr>
          <w:bCs/>
          <w:b/>
        </w:rPr>
        <w:t xml:space="preserve">A later pass re-reads it and promotes what it can</w:t>
      </w:r>
      <w:r>
        <w:t xml:space="preserve">, clearing the Trustee ID each time:</w:t>
      </w:r>
    </w:p>
    <w:p>
      <w:pPr>
        <w:numPr>
          <w:ilvl w:val="0"/>
          <w:numId w:val="1016"/>
        </w:numPr>
        <w:pStyle w:val="Compact"/>
      </w:pPr>
      <w:r>
        <w:rPr>
          <w:bCs/>
          <w:b/>
        </w:rPr>
        <w:t xml:space="preserve">9 characters, alphanumeric, no underscore, containing a digit, not starting</w:t>
      </w:r>
      <w:r>
        <w:rPr>
          <w:bCs/>
          <w:b/>
        </w:rPr>
        <w:t xml:space="preserve"> </w:t>
      </w:r>
      <w:r>
        <w:rPr>
          <w:rStyle w:val="VerbatimChar"/>
          <w:bCs/>
          <w:b/>
        </w:rPr>
        <w:t xml:space="preserve">BL</w:t>
      </w:r>
      <w:r>
        <w:rPr>
          <w:bCs/>
          <w:b/>
        </w:rPr>
        <w:t xml:space="preserve"> </w:t>
      </w:r>
      <w:r>
        <w:rPr>
          <w:bCs/>
          <w:b/>
        </w:rPr>
        <w:t xml:space="preserve">→ moved to CUSIP.</w:t>
      </w:r>
    </w:p>
    <w:p>
      <w:pPr>
        <w:numPr>
          <w:ilvl w:val="0"/>
          <w:numId w:val="1016"/>
        </w:numPr>
        <w:pStyle w:val="Compact"/>
      </w:pPr>
      <w:r>
        <w:rPr>
          <w:bCs/>
          <w:b/>
        </w:rPr>
        <w:t xml:space="preserve">12 characters passing the ISIN check digit</w:t>
      </w:r>
      <w:r>
        <w:t xml:space="preserve"> </w:t>
      </w:r>
      <w:r>
        <w:t xml:space="preserve">— retried once with letter</w:t>
      </w:r>
      <w:r>
        <w:t xml:space="preserve"> </w:t>
      </w:r>
      <w:r>
        <w:rPr>
          <w:rStyle w:val="VerbatimChar"/>
        </w:rPr>
        <w:t xml:space="preserve">O</w:t>
      </w:r>
      <w:r>
        <w:t xml:space="preserve"> </w:t>
      </w:r>
      <w:r>
        <w:t xml:space="preserve">replaced by zero —</w:t>
      </w:r>
      <w:r>
        <w:t xml:space="preserve"> </w:t>
      </w:r>
      <w:r>
        <w:rPr>
          <w:bCs/>
          <w:b/>
        </w:rPr>
        <w:t xml:space="preserve">→ moved to ISIN.</w:t>
      </w:r>
    </w:p>
    <w:p>
      <w:pPr>
        <w:pStyle w:val="FirstParagraph"/>
      </w:pPr>
      <w:r>
        <w:t xml:space="preserve">This runs after the initial classification, which is why a value can appear in Trustee ID at one stage of the run and in CUSIP at the next.</w:t>
      </w:r>
    </w:p>
    <w:bookmarkEnd w:id="45"/>
    <w:bookmarkStart w:id="46" w:name="bloomberg-tickers"/>
    <w:p>
      <w:pPr>
        <w:pStyle w:val="Heading3"/>
      </w:pPr>
      <w:r>
        <w:t xml:space="preserve">2.4 Bloomberg tickers</w:t>
      </w:r>
    </w:p>
    <w:p>
      <w:pPr>
        <w:pStyle w:val="FirstParagraph"/>
      </w:pPr>
      <w:r>
        <w:rPr>
          <w:bCs/>
          <w:b/>
        </w:rPr>
        <w:t xml:space="preserve">Any identifier starting with</w:t>
      </w:r>
      <w:r>
        <w:rPr>
          <w:bCs/>
          <w:b/>
        </w:rPr>
        <w:t xml:space="preserve"> </w:t>
      </w:r>
      <w:r>
        <w:rPr>
          <w:rStyle w:val="VerbatimChar"/>
          <w:bCs/>
          <w:b/>
        </w:rPr>
        <w:t xml:space="preserve">BBG</w:t>
      </w:r>
      <w:r>
        <w:rPr>
          <w:bCs/>
          <w:b/>
        </w:rPr>
        <w:t xml:space="preserve"> </w:t>
      </w:r>
      <w:r>
        <w:rPr>
          <w:bCs/>
          <w:b/>
        </w:rPr>
        <w:t xml:space="preserve">is a Bloomberg ticker.</w:t>
      </w:r>
      <w:r>
        <w:t xml:space="preserve"> </w:t>
      </w:r>
      <w:r>
        <w:t xml:space="preserve">If found in ISIN, LoanX ID, CUSIP, reference CUSIP, loan identifier or Trustee ID, it is moved to</w:t>
      </w:r>
      <w:r>
        <w:t xml:space="preserve"> </w:t>
      </w:r>
      <w:r>
        <w:rPr>
          <w:rStyle w:val="VerbatimChar"/>
        </w:rPr>
        <w:t xml:space="preserve">bloomberg_ticker</w:t>
      </w:r>
      <w:r>
        <w:t xml:space="preserve"> </w:t>
      </w:r>
      <w:r>
        <w:t xml:space="preserve">(provided that field is empty) and cleared from where it was found.</w:t>
      </w:r>
    </w:p>
    <w:bookmarkEnd w:id="46"/>
    <w:bookmarkStart w:id="47" w:name="junk-characters-in-multiple-id"/>
    <w:p>
      <w:pPr>
        <w:pStyle w:val="Heading3"/>
      </w:pPr>
      <w:r>
        <w:t xml:space="preserve">2.5 Junk characters in Multiple ID</w:t>
      </w:r>
    </w:p>
    <w:p>
      <w:pPr>
        <w:pStyle w:val="FirstParagraph"/>
      </w:pPr>
      <w:r>
        <w:rPr>
          <w:bCs/>
          <w:b/>
        </w:rPr>
        <w:t xml:space="preserve">Full stops and asterisks are stripped from Multiple ID</w:t>
      </w:r>
      <w:r>
        <w:t xml:space="preserve"> </w:t>
      </w:r>
      <w:r>
        <w:t xml:space="preserve">— unless the issuer name contains</w:t>
      </w:r>
      <w:r>
        <w:t xml:space="preserve"> </w:t>
      </w:r>
      <w:r>
        <w:t xml:space="preserve">“</w:t>
      </w:r>
      <w:r>
        <w:t xml:space="preserve">PAR</w:t>
      </w:r>
      <w:r>
        <w:t xml:space="preserve">”</w:t>
      </w:r>
      <w:r>
        <w:t xml:space="preserve">, where they may be meaningful.</w:t>
      </w:r>
    </w:p>
    <w:bookmarkEnd w:id="47"/>
    <w:bookmarkStart w:id="48" w:name="bonds-have-no-loanx-id"/>
    <w:p>
      <w:pPr>
        <w:pStyle w:val="Heading3"/>
      </w:pPr>
      <w:r>
        <w:t xml:space="preserve">2.6 Bonds have no LoanX ID</w:t>
      </w:r>
    </w:p>
    <w:p>
      <w:pPr>
        <w:pStyle w:val="FirstParagraph"/>
      </w:pPr>
      <w:r>
        <w:rPr>
          <w:bCs/>
          <w:b/>
        </w:rPr>
        <w:t xml:space="preserve">If security type is</w:t>
      </w:r>
      <w:r>
        <w:rPr>
          <w:bCs/>
          <w:b/>
        </w:rPr>
        <w:t xml:space="preserve"> </w:t>
      </w:r>
      <w:r>
        <w:rPr>
          <w:rStyle w:val="VerbatimChar"/>
          <w:bCs/>
          <w:b/>
        </w:rPr>
        <w:t xml:space="preserve">Bond</w:t>
      </w:r>
      <w:r>
        <w:rPr>
          <w:bCs/>
          <w:b/>
        </w:rPr>
        <w:t xml:space="preserve">, LoanX ID is cleared.</w:t>
      </w:r>
      <w:r>
        <w:t xml:space="preserve"> </w:t>
      </w:r>
      <w:r>
        <w:t xml:space="preserve">A bond does not have a loan identifier.</w:t>
      </w:r>
    </w:p>
    <w:bookmarkEnd w:id="48"/>
    <w:bookmarkStart w:id="49" w:name="X512abd3992018da23b9cfc984d5d441400d8dfd"/>
    <w:p>
      <w:pPr>
        <w:pStyle w:val="Heading3"/>
      </w:pPr>
      <w:r>
        <w:t xml:space="preserve">2.7 Trustee ID punctuation for non-PIK assets</w:t>
      </w:r>
      <w:r>
        <w:t xml:space="preserve"> </w:t>
      </w:r>
      <w:r>
        <w:rPr>
          <w:iCs/>
          <w:i/>
        </w:rPr>
        <w:t xml:space="preserve">(collateral only)</w:t>
      </w:r>
    </w:p>
    <w:p>
      <w:pPr>
        <w:pStyle w:val="FirstParagraph"/>
      </w:pPr>
      <w:r>
        <w:t xml:space="preserve">For any asset whose issuer name does</w:t>
      </w:r>
      <w:r>
        <w:t xml:space="preserve"> </w:t>
      </w:r>
      <w:r>
        <w:rPr>
          <w:bCs/>
          <w:b/>
        </w:rPr>
        <w:t xml:space="preserve">not</w:t>
      </w:r>
      <w:r>
        <w:t xml:space="preserve"> </w:t>
      </w:r>
      <w:r>
        <w:t xml:space="preserve">end in ” PIK”, punctuation in the Trustee ID is stripped down to letters, digits and underscores. PIK assets keep their</w:t>
      </w:r>
      <w:r>
        <w:t xml:space="preserve"> </w:t>
      </w:r>
      <w:r>
        <w:rPr>
          <w:rStyle w:val="VerbatimChar"/>
        </w:rPr>
        <w:t xml:space="preserve">*</w:t>
      </w:r>
      <w:r>
        <w:t xml:space="preserve"> </w:t>
      </w:r>
      <w:r>
        <w:t xml:space="preserve">and other markers, which carry meaning.</w:t>
      </w:r>
    </w:p>
    <w:bookmarkEnd w:id="49"/>
    <w:bookmarkStart w:id="50" w:name="generated-identifiers"/>
    <w:p>
      <w:pPr>
        <w:pStyle w:val="Heading3"/>
      </w:pPr>
      <w:r>
        <w:t xml:space="preserve">2.8 Generated identifiers</w:t>
      </w:r>
    </w:p>
    <w:p>
      <w:pPr>
        <w:pStyle w:val="FirstParagraph"/>
      </w:pPr>
      <w:r>
        <w:t xml:space="preserve">If a collateral row has no security ID at all, one is generated as</w:t>
      </w:r>
      <w:r>
        <w:t xml:space="preserve"> </w:t>
      </w:r>
      <w:r>
        <w:rPr>
          <w:rStyle w:val="VerbatimChar"/>
        </w:rPr>
        <w:t xml:space="preserve">{deal id}{year}{month}{4-digit sequence}</w:t>
      </w:r>
      <w:r>
        <w:t xml:space="preserve"> </w:t>
      </w:r>
      <w:r>
        <w:t xml:space="preserve">and the type is set to</w:t>
      </w:r>
      <w:r>
        <w:t xml:space="preserve"> </w:t>
      </w:r>
      <w:r>
        <w:rPr>
          <w:rStyle w:val="VerbatimChar"/>
        </w:rPr>
        <w:t xml:space="preserve">DAT</w:t>
      </w:r>
      <w:r>
        <w:t xml:space="preserve">. Duplicate security IDs within a deal are cleared first, so the same generated ID is never issued twice. Transaction rows follow the same rule, continuing the sequence from where collateral left off.</w:t>
      </w:r>
    </w:p>
    <w:p>
      <w:pPr>
        <w:numPr>
          <w:ilvl w:val="0"/>
          <w:numId w:val="1017"/>
        </w:numPr>
        <w:pStyle w:val="Compact"/>
      </w:pPr>
      <w:r>
        <w:t xml:space="preserve">Security ID type defaults to</w:t>
      </w:r>
      <w:r>
        <w:t xml:space="preserve"> </w:t>
      </w:r>
      <w:r>
        <w:rPr>
          <w:rStyle w:val="VerbatimChar"/>
        </w:rPr>
        <w:t xml:space="preserve">LIN</w:t>
      </w:r>
      <w:r>
        <w:t xml:space="preserve"> </w:t>
      </w:r>
      <w:r>
        <w:t xml:space="preserve">when blank.</w:t>
      </w:r>
    </w:p>
    <w:p>
      <w:pPr>
        <w:numPr>
          <w:ilvl w:val="0"/>
          <w:numId w:val="1017"/>
        </w:numPr>
        <w:pStyle w:val="Compact"/>
      </w:pPr>
      <w:r>
        <w:t xml:space="preserve">Security ID type is set to</w:t>
      </w:r>
      <w:r>
        <w:t xml:space="preserve"> </w:t>
      </w:r>
      <w:r>
        <w:rPr>
          <w:rStyle w:val="VerbatimChar"/>
        </w:rPr>
        <w:t xml:space="preserve">DAT</w:t>
      </w:r>
      <w:r>
        <w:t xml:space="preserve"> </w:t>
      </w:r>
      <w:r>
        <w:t xml:space="preserve">when the security ID starts with the deal ID.</w:t>
      </w:r>
    </w:p>
    <w:bookmarkEnd w:id="50"/>
    <w:bookmarkStart w:id="51" w:name="loanx-id-format-validation"/>
    <w:p>
      <w:pPr>
        <w:pStyle w:val="Heading3"/>
      </w:pPr>
      <w:r>
        <w:t xml:space="preserve">2.9 LoanX ID format validation</w:t>
      </w:r>
    </w:p>
    <w:p>
      <w:pPr>
        <w:pStyle w:val="FirstParagraph"/>
      </w:pPr>
      <w:r>
        <w:t xml:space="preserve">A separate check validates that LoanX IDs are in a valid format. Failures raise</w:t>
      </w:r>
      <w:r>
        <w:t xml:space="preserve"> </w:t>
      </w:r>
      <w:r>
        <w:rPr>
          <w:iCs/>
          <w:i/>
        </w:rPr>
        <w:t xml:space="preserve">“</w:t>
      </w:r>
      <w:r>
        <w:rPr>
          <w:iCs/>
          <w:i/>
        </w:rPr>
        <w:t xml:space="preserve">updated not done for LoanXID for collateral</w:t>
      </w:r>
      <w:r>
        <w:rPr>
          <w:iCs/>
          <w:i/>
        </w:rPr>
        <w:t xml:space="preserve">”</w:t>
      </w:r>
      <w:r>
        <w:t xml:space="preserve">.</w:t>
      </w:r>
    </w:p>
    <w:p>
      <w:r>
        <w:pict>
          <v:rect style="width:0;height:1.5pt" o:hralign="center" o:hrstd="t" o:hr="t"/>
        </w:pict>
      </w:r>
    </w:p>
    <w:bookmarkEnd w:id="51"/>
    <w:bookmarkEnd w:id="52"/>
    <w:bookmarkStart w:id="57" w:name="currency"/>
    <w:p>
      <w:pPr>
        <w:pStyle w:val="Heading2"/>
      </w:pPr>
      <w:r>
        <w:t xml:space="preserve">3. Currency</w:t>
      </w:r>
    </w:p>
    <w:bookmarkStart w:id="53" w:name="splitting-the-currency-out-of-the-amount"/>
    <w:p>
      <w:pPr>
        <w:pStyle w:val="Heading3"/>
      </w:pPr>
      <w:r>
        <w:t xml:space="preserve">3.1 Splitting the currency out of the amount</w:t>
      </w:r>
    </w:p>
    <w:p>
      <w:pPr>
        <w:pStyle w:val="FirstParagraph"/>
      </w:pPr>
      <w:r>
        <w:t xml:space="preserve">Trustee reports frequently write</w:t>
      </w:r>
      <w:r>
        <w:t xml:space="preserve"> </w:t>
      </w:r>
      <w:r>
        <w:rPr>
          <w:rStyle w:val="VerbatimChar"/>
        </w:rPr>
        <w:t xml:space="preserve">USD 1,234,567.89</w:t>
      </w:r>
      <w:r>
        <w:t xml:space="preserve"> </w:t>
      </w:r>
      <w:r>
        <w:t xml:space="preserve">in a single cell. The application splits every such value:</w:t>
      </w:r>
      <w:r>
        <w:t xml:space="preserve"> </w:t>
      </w:r>
      <w:r>
        <w:rPr>
          <w:bCs/>
          <w:b/>
        </w:rPr>
        <w:t xml:space="preserve">digits, commas, full stops, and the minus sign stay with the amount; everything else becomes the currency code.</w:t>
      </w:r>
    </w:p>
    <w:p>
      <w:pPr>
        <w:pStyle w:val="BodyText"/>
      </w:pPr>
      <w:r>
        <w:t xml:space="preserve">This is applied to: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Schema</w:t>
            </w:r>
          </w:p>
        </w:tc>
        <w:tc>
          <w:tcPr/>
          <w:p>
            <w:pPr>
              <w:pStyle w:val="Compact"/>
              <w:jc w:val="left"/>
            </w:pPr>
            <w:r>
              <w:t xml:space="preserve">Amount field</w:t>
            </w:r>
          </w:p>
        </w:tc>
        <w:tc>
          <w:tcPr/>
          <w:p>
            <w:pPr>
              <w:pStyle w:val="Compact"/>
              <w:jc w:val="left"/>
            </w:pPr>
            <w:r>
              <w:t xml:space="preserve">Currency field</w:t>
            </w:r>
          </w:p>
        </w:tc>
      </w:tr>
      <w:tr>
        <w:tc>
          <w:tcPr/>
          <w:p>
            <w:pPr>
              <w:pStyle w:val="Compact"/>
              <w:jc w:val="left"/>
            </w:pPr>
            <w:r>
              <w:t xml:space="preserve">Collateral</w:t>
            </w:r>
          </w:p>
        </w:tc>
        <w:tc>
          <w:tcPr/>
          <w:p>
            <w:pPr>
              <w:pStyle w:val="Compact"/>
              <w:jc w:val="left"/>
            </w:pPr>
            <w:r>
              <w:rPr>
                <w:rStyle w:val="VerbatimChar"/>
              </w:rPr>
              <w:t xml:space="preserve">principal_balance</w:t>
            </w:r>
          </w:p>
        </w:tc>
        <w:tc>
          <w:tcPr/>
          <w:p>
            <w:pPr>
              <w:pStyle w:val="Compact"/>
              <w:jc w:val="left"/>
            </w:pPr>
            <w:r>
              <w:rPr>
                <w:rStyle w:val="VerbatimChar"/>
              </w:rPr>
              <w:t xml:space="preserve">currency_code</w:t>
            </w:r>
          </w:p>
        </w:tc>
      </w:tr>
      <w:tr>
        <w:tc>
          <w:tcPr/>
          <w:p>
            <w:pPr>
              <w:pStyle w:val="Compact"/>
              <w:jc w:val="left"/>
            </w:pPr>
            <w:r>
              <w:t xml:space="preserve">Collateral</w:t>
            </w:r>
          </w:p>
        </w:tc>
        <w:tc>
          <w:tcPr/>
          <w:p>
            <w:pPr>
              <w:pStyle w:val="Compact"/>
              <w:jc w:val="left"/>
            </w:pPr>
            <w:r>
              <w:rPr>
                <w:rStyle w:val="VerbatimChar"/>
              </w:rPr>
              <w:t xml:space="preserve">mv_market_value_par</w:t>
            </w:r>
          </w:p>
        </w:tc>
        <w:tc>
          <w:tcPr/>
          <w:p>
            <w:pPr>
              <w:pStyle w:val="Compact"/>
              <w:jc w:val="left"/>
            </w:pPr>
            <w:r>
              <w:rPr>
                <w:rStyle w:val="VerbatimChar"/>
              </w:rPr>
              <w:t xml:space="preserve">mv_market_value_currency</w:t>
            </w:r>
          </w:p>
        </w:tc>
      </w:tr>
      <w:tr>
        <w:tc>
          <w:tcPr/>
          <w:p>
            <w:pPr>
              <w:pStyle w:val="Compact"/>
              <w:jc w:val="left"/>
            </w:pPr>
            <w:r>
              <w:t xml:space="preserve">Collateral</w:t>
            </w:r>
          </w:p>
        </w:tc>
        <w:tc>
          <w:tcPr/>
          <w:p>
            <w:pPr>
              <w:pStyle w:val="Compact"/>
              <w:jc w:val="left"/>
            </w:pPr>
            <w:r>
              <w:rPr>
                <w:rStyle w:val="VerbatimChar"/>
              </w:rPr>
              <w:t xml:space="preserve">principal_balance_in_original_currency</w:t>
            </w:r>
          </w:p>
        </w:tc>
        <w:tc>
          <w:tcPr/>
          <w:p>
            <w:pPr>
              <w:pStyle w:val="Compact"/>
              <w:jc w:val="left"/>
            </w:pPr>
            <w:r>
              <w:rPr>
                <w:rStyle w:val="VerbatimChar"/>
              </w:rPr>
              <w:t xml:space="preserve">original_currency</w:t>
            </w:r>
          </w:p>
        </w:tc>
      </w:tr>
      <w:tr>
        <w:tc>
          <w:tcPr/>
          <w:p>
            <w:pPr>
              <w:pStyle w:val="Compact"/>
              <w:jc w:val="left"/>
            </w:pPr>
            <w:r>
              <w:t xml:space="preserve">Account Balance</w:t>
            </w:r>
          </w:p>
        </w:tc>
        <w:tc>
          <w:tcPr/>
          <w:p>
            <w:pPr>
              <w:pStyle w:val="Compact"/>
              <w:jc w:val="left"/>
            </w:pPr>
            <w:r>
              <w:rPr>
                <w:rStyle w:val="VerbatimChar"/>
              </w:rPr>
              <w:t xml:space="preserve">account_principal_balance</w:t>
            </w:r>
          </w:p>
        </w:tc>
        <w:tc>
          <w:tcPr/>
          <w:p>
            <w:pPr>
              <w:pStyle w:val="Compact"/>
              <w:jc w:val="left"/>
            </w:pPr>
            <w:r>
              <w:rPr>
                <w:rStyle w:val="VerbatimChar"/>
              </w:rPr>
              <w:t xml:space="preserve">account_principal_currency</w:t>
            </w:r>
          </w:p>
        </w:tc>
      </w:tr>
      <w:tr>
        <w:tc>
          <w:tcPr/>
          <w:p>
            <w:pPr>
              <w:pStyle w:val="Compact"/>
              <w:jc w:val="left"/>
            </w:pPr>
            <w:r>
              <w:t xml:space="preserve">Account Balance</w:t>
            </w:r>
          </w:p>
        </w:tc>
        <w:tc>
          <w:tcPr/>
          <w:p>
            <w:pPr>
              <w:pStyle w:val="Compact"/>
              <w:jc w:val="left"/>
            </w:pPr>
            <w:r>
              <w:rPr>
                <w:rStyle w:val="VerbatimChar"/>
              </w:rPr>
              <w:t xml:space="preserve">account_interest_balance</w:t>
            </w:r>
          </w:p>
        </w:tc>
        <w:tc>
          <w:tcPr/>
          <w:p>
            <w:pPr>
              <w:pStyle w:val="Compact"/>
              <w:jc w:val="left"/>
            </w:pPr>
            <w:r>
              <w:rPr>
                <w:rStyle w:val="VerbatimChar"/>
              </w:rPr>
              <w:t xml:space="preserve">account_interest_currency</w:t>
            </w:r>
          </w:p>
        </w:tc>
      </w:tr>
      <w:tr>
        <w:tc>
          <w:tcPr/>
          <w:p>
            <w:pPr>
              <w:pStyle w:val="Compact"/>
              <w:jc w:val="left"/>
            </w:pPr>
            <w:r>
              <w:t xml:space="preserve">Account Balance</w:t>
            </w:r>
          </w:p>
        </w:tc>
        <w:tc>
          <w:tcPr/>
          <w:p>
            <w:pPr>
              <w:pStyle w:val="Compact"/>
              <w:jc w:val="left"/>
            </w:pPr>
            <w:r>
              <w:rPr>
                <w:rStyle w:val="VerbatimChar"/>
              </w:rPr>
              <w:t xml:space="preserve">account_apex</w:t>
            </w:r>
            <w:r>
              <w:t xml:space="preserve">,</w:t>
            </w:r>
            <w:r>
              <w:t xml:space="preserve"> </w:t>
            </w:r>
            <w:r>
              <w:rPr>
                <w:rStyle w:val="VerbatimChar"/>
              </w:rPr>
              <w:t xml:space="preserve">account_revolver</w:t>
            </w:r>
            <w:r>
              <w:t xml:space="preserve">,</w:t>
            </w:r>
            <w:r>
              <w:t xml:space="preserve"> </w:t>
            </w:r>
            <w:r>
              <w:rPr>
                <w:rStyle w:val="VerbatimChar"/>
              </w:rPr>
              <w:t xml:space="preserve">account_delayed_funding</w:t>
            </w:r>
          </w:p>
        </w:tc>
        <w:tc>
          <w:tcPr/>
          <w:p>
            <w:pPr>
              <w:pStyle w:val="Compact"/>
              <w:jc w:val="left"/>
            </w:pPr>
            <w:r>
              <w:t xml:space="preserve">matching</w:t>
            </w:r>
            <w:r>
              <w:t xml:space="preserve"> </w:t>
            </w:r>
            <w:r>
              <w:rPr>
                <w:rStyle w:val="VerbatimChar"/>
              </w:rPr>
              <w:t xml:space="preserve">_currency</w:t>
            </w:r>
            <w:r>
              <w:t xml:space="preserve"> </w:t>
            </w:r>
            <w:r>
              <w:t xml:space="preserve">fields</w:t>
            </w:r>
          </w:p>
        </w:tc>
      </w:tr>
      <w:tr>
        <w:tc>
          <w:tcPr/>
          <w:p>
            <w:pPr>
              <w:pStyle w:val="Compact"/>
              <w:jc w:val="left"/>
            </w:pPr>
            <w:r>
              <w:t xml:space="preserve">Account Balance</w:t>
            </w:r>
          </w:p>
        </w:tc>
        <w:tc>
          <w:tcPr/>
          <w:p>
            <w:pPr>
              <w:pStyle w:val="Compact"/>
              <w:jc w:val="left"/>
            </w:pPr>
            <w:r>
              <w:rPr>
                <w:rStyle w:val="VerbatimChar"/>
              </w:rPr>
              <w:t xml:space="preserve">account_revolving_reserve</w:t>
            </w:r>
            <w:r>
              <w:t xml:space="preserve">,</w:t>
            </w:r>
            <w:r>
              <w:t xml:space="preserve"> </w:t>
            </w:r>
            <w:r>
              <w:rPr>
                <w:rStyle w:val="VerbatimChar"/>
              </w:rPr>
              <w:t xml:space="preserve">account_synthetic_collateral</w:t>
            </w:r>
            <w:r>
              <w:t xml:space="preserve">,</w:t>
            </w:r>
            <w:r>
              <w:t xml:space="preserve"> </w:t>
            </w:r>
            <w:r>
              <w:rPr>
                <w:rStyle w:val="VerbatimChar"/>
              </w:rPr>
              <w:t xml:space="preserve">account_liquidity_reserve</w:t>
            </w:r>
            <w:r>
              <w:t xml:space="preserve">,</w:t>
            </w:r>
            <w:r>
              <w:t xml:space="preserve"> </w:t>
            </w:r>
            <w:r>
              <w:rPr>
                <w:rStyle w:val="VerbatimChar"/>
              </w:rPr>
              <w:t xml:space="preserve">account_interest_reserve</w:t>
            </w:r>
            <w:r>
              <w:t xml:space="preserve">,</w:t>
            </w:r>
            <w:r>
              <w:t xml:space="preserve"> </w:t>
            </w:r>
            <w:r>
              <w:rPr>
                <w:rStyle w:val="VerbatimChar"/>
              </w:rPr>
              <w:t xml:space="preserve">account_expense_reimbursement</w:t>
            </w:r>
            <w:r>
              <w:t xml:space="preserve">,</w:t>
            </w:r>
            <w:r>
              <w:t xml:space="preserve"> </w:t>
            </w:r>
            <w:r>
              <w:rPr>
                <w:rStyle w:val="VerbatimChar"/>
              </w:rPr>
              <w:t xml:space="preserve">account_supplemental_reserve</w:t>
            </w:r>
          </w:p>
        </w:tc>
        <w:tc>
          <w:tcPr/>
          <w:p>
            <w:pPr>
              <w:pStyle w:val="Compact"/>
              <w:jc w:val="left"/>
            </w:pPr>
            <w:r>
              <w:t xml:space="preserve">matching</w:t>
            </w:r>
            <w:r>
              <w:t xml:space="preserve"> </w:t>
            </w:r>
            <w:r>
              <w:rPr>
                <w:rStyle w:val="VerbatimChar"/>
              </w:rPr>
              <w:t xml:space="preserve">_currency</w:t>
            </w:r>
            <w:r>
              <w:t xml:space="preserve"> </w:t>
            </w:r>
            <w:r>
              <w:t xml:space="preserve">fields</w:t>
            </w:r>
          </w:p>
        </w:tc>
      </w:tr>
      <w:tr>
        <w:tc>
          <w:tcPr/>
          <w:p>
            <w:pPr>
              <w:pStyle w:val="Compact"/>
              <w:jc w:val="left"/>
            </w:pPr>
            <w:r>
              <w:t xml:space="preserve">Account Balance</w:t>
            </w:r>
          </w:p>
        </w:tc>
        <w:tc>
          <w:tcPr/>
          <w:p>
            <w:pPr>
              <w:pStyle w:val="Compact"/>
              <w:jc w:val="left"/>
            </w:pPr>
            <w:r>
              <w:rPr>
                <w:rStyle w:val="VerbatimChar"/>
              </w:rPr>
              <w:t xml:space="preserve">total_collateral_balance</w:t>
            </w:r>
          </w:p>
        </w:tc>
        <w:tc>
          <w:tcPr/>
          <w:p>
            <w:pPr>
              <w:pStyle w:val="Compact"/>
              <w:jc w:val="left"/>
            </w:pPr>
            <w:r>
              <w:rPr>
                <w:rStyle w:val="VerbatimChar"/>
              </w:rPr>
              <w:t xml:space="preserve">total_collateral_balance_currency</w:t>
            </w:r>
          </w:p>
        </w:tc>
      </w:tr>
      <w:tr>
        <w:tc>
          <w:tcPr/>
          <w:p>
            <w:pPr>
              <w:pStyle w:val="Compact"/>
              <w:jc w:val="left"/>
            </w:pPr>
            <w:r>
              <w:t xml:space="preserve">Misc Account</w:t>
            </w:r>
          </w:p>
        </w:tc>
        <w:tc>
          <w:tcPr/>
          <w:p>
            <w:pPr>
              <w:pStyle w:val="Compact"/>
              <w:jc w:val="left"/>
            </w:pPr>
            <w:r>
              <w:rPr>
                <w:rStyle w:val="VerbatimChar"/>
              </w:rPr>
              <w:t xml:space="preserve">account_balance_orig</w:t>
            </w:r>
            <w:r>
              <w:t xml:space="preserve">,</w:t>
            </w:r>
            <w:r>
              <w:t xml:space="preserve"> </w:t>
            </w:r>
            <w:r>
              <w:rPr>
                <w:rStyle w:val="VerbatimChar"/>
              </w:rPr>
              <w:t xml:space="preserve">account_balance_global</w:t>
            </w:r>
          </w:p>
        </w:tc>
        <w:tc>
          <w:tcPr/>
          <w:p>
            <w:pPr>
              <w:pStyle w:val="Compact"/>
              <w:jc w:val="left"/>
            </w:pPr>
            <w:r>
              <w:rPr>
                <w:rStyle w:val="VerbatimChar"/>
              </w:rPr>
              <w:t xml:space="preserve">account_currency</w:t>
            </w:r>
          </w:p>
        </w:tc>
      </w:tr>
      <w:tr>
        <w:tc>
          <w:tcPr/>
          <w:p>
            <w:pPr>
              <w:pStyle w:val="Compact"/>
              <w:jc w:val="left"/>
            </w:pPr>
            <w:r>
              <w:t xml:space="preserve">Miscellaneous</w:t>
            </w:r>
          </w:p>
        </w:tc>
        <w:tc>
          <w:tcPr/>
          <w:p>
            <w:pPr>
              <w:pStyle w:val="Compact"/>
              <w:jc w:val="left"/>
            </w:pPr>
            <w:r>
              <w:rPr>
                <w:rStyle w:val="VerbatimChar"/>
              </w:rPr>
              <w:t xml:space="preserve">misc_amt</w:t>
            </w:r>
          </w:p>
        </w:tc>
        <w:tc>
          <w:tcPr/>
          <w:p>
            <w:pPr>
              <w:pStyle w:val="Compact"/>
              <w:jc w:val="left"/>
            </w:pPr>
            <w:r>
              <w:rPr>
                <w:rStyle w:val="VerbatimChar"/>
              </w:rPr>
              <w:t xml:space="preserve">misc_currency</w:t>
            </w:r>
          </w:p>
        </w:tc>
      </w:tr>
    </w:tbl>
    <w:p>
      <w:pPr>
        <w:pStyle w:val="BodyText"/>
      </w:pPr>
      <w:r>
        <w:rPr>
          <w:bCs/>
          <w:b/>
        </w:rPr>
        <w:t xml:space="preserve">The extracted currency code must be valid.</w:t>
      </w:r>
      <w:r>
        <w:t xml:space="preserve"> </w:t>
      </w:r>
      <w:r>
        <w:t xml:space="preserve">It is first checked against the PDF data lookup for a standardised equivalent; failing that, against the permitted currency list.</w:t>
      </w:r>
      <w:r>
        <w:t xml:space="preserve"> </w:t>
      </w:r>
      <w:r>
        <w:rPr>
          <w:bCs/>
          <w:b/>
        </w:rPr>
        <w:t xml:space="preserve">If it is on neither, the deal fails</w:t>
      </w:r>
      <w:r>
        <w:t xml:space="preserve">, naming the field:</w:t>
      </w:r>
      <w:r>
        <w:t xml:space="preserve"> </w:t>
      </w:r>
      <w:r>
        <w:rPr>
          <w:iCs/>
          <w:i/>
        </w:rPr>
        <w:t xml:space="preserve">“</w:t>
      </w:r>
      <w:r>
        <w:rPr>
          <w:iCs/>
          <w:i/>
        </w:rPr>
        <w:t xml:space="preserve">account_principal_currency Is Wrong, The Value Is :: …</w:t>
      </w:r>
      <w:r>
        <w:rPr>
          <w:iCs/>
          <w:i/>
        </w:rPr>
        <w:t xml:space="preserve">”</w:t>
      </w:r>
      <w:r>
        <w:t xml:space="preserve">.</w:t>
      </w:r>
    </w:p>
    <w:bookmarkEnd w:id="53"/>
    <w:bookmarkStart w:id="54" w:name="filling-in-a-missing-currency"/>
    <w:p>
      <w:pPr>
        <w:pStyle w:val="Heading3"/>
      </w:pPr>
      <w:r>
        <w:t xml:space="preserve">3.2 Filling in a missing currency</w:t>
      </w:r>
    </w:p>
    <w:p>
      <w:pPr>
        <w:pStyle w:val="FirstParagraph"/>
      </w:pPr>
      <w:r>
        <w:rPr>
          <w:bCs/>
          <w:b/>
        </w:rPr>
        <w:t xml:space="preserve">If the deal uses exactly one currency across all collateral</w:t>
      </w:r>
      <w:r>
        <w:t xml:space="preserve">, that currency is copied into every blank currency field in Principal Activity, Transactions, Misc Account, Miscellaneous and Account Balance. If the deal is multi-currency, nothing is filled in — the application will not guess.</w:t>
      </w:r>
    </w:p>
    <w:bookmarkEnd w:id="54"/>
    <w:bookmarkStart w:id="55" w:name="currency-is-mandatory"/>
    <w:p>
      <w:pPr>
        <w:pStyle w:val="Heading3"/>
      </w:pPr>
      <w:r>
        <w:t xml:space="preserve">3.3 Currency is mandatory</w:t>
      </w:r>
    </w:p>
    <w:p>
      <w:pPr>
        <w:pStyle w:val="FirstParagraph"/>
      </w:pPr>
      <w:r>
        <w:rPr>
          <w:bCs/>
          <w:b/>
        </w:rPr>
        <w:t xml:space="preserve">If no collateral row carries a currency code at all, the deal fails</w:t>
      </w:r>
      <w:r>
        <w:t xml:space="preserve">:</w:t>
      </w:r>
      <w:r>
        <w:t xml:space="preserve"> </w:t>
      </w:r>
      <w:r>
        <w:rPr>
          <w:iCs/>
          <w:i/>
        </w:rPr>
        <w:t xml:space="preserve">“</w:t>
      </w:r>
      <w:r>
        <w:rPr>
          <w:iCs/>
          <w:i/>
        </w:rPr>
        <w:t xml:space="preserve">Currency Code is blank for this deal. Please map currency code and reupload.</w:t>
      </w:r>
      <w:r>
        <w:rPr>
          <w:iCs/>
          <w:i/>
        </w:rPr>
        <w:t xml:space="preserve">”</w:t>
      </w:r>
    </w:p>
    <w:bookmarkEnd w:id="55"/>
    <w:bookmarkStart w:id="56" w:name="X24678940441bd8b341bf3628db011ca9c658a27"/>
    <w:p>
      <w:pPr>
        <w:pStyle w:val="Heading3"/>
      </w:pPr>
      <w:r>
        <w:t xml:space="preserve">3.4 Misc Account currency from the account name</w:t>
      </w:r>
    </w:p>
    <w:p>
      <w:pPr>
        <w:pStyle w:val="FirstParagraph"/>
      </w:pPr>
      <w:r>
        <w:t xml:space="preserve">Where the account name itself carries a currency —</w:t>
      </w:r>
      <w:r>
        <w:t xml:space="preserve"> </w:t>
      </w:r>
      <w:r>
        <w:rPr>
          <w:rStyle w:val="VerbatimChar"/>
        </w:rPr>
        <w:t xml:space="preserve">EUR Principal Account</w:t>
      </w:r>
      <w:r>
        <w:t xml:space="preserve">,</w:t>
      </w:r>
      <w:r>
        <w:t xml:space="preserve"> </w:t>
      </w:r>
      <w:r>
        <w:rPr>
          <w:rStyle w:val="VerbatimChar"/>
        </w:rPr>
        <w:t xml:space="preserve">Interest Account USD</w:t>
      </w:r>
      <w:r>
        <w:t xml:space="preserve"> </w:t>
      </w:r>
      <w:r>
        <w:t xml:space="preserve">— that currency is written into</w:t>
      </w:r>
      <w:r>
        <w:t xml:space="preserve"> </w:t>
      </w:r>
      <w:r>
        <w:rPr>
          <w:rStyle w:val="VerbatimChar"/>
        </w:rPr>
        <w:t xml:space="preserve">account_currency</w:t>
      </w:r>
      <w:r>
        <w:t xml:space="preserve"> </w:t>
      </w:r>
      <w:r>
        <w:t xml:space="preserve">and the global balance is cleared, so the balance is not double-counted across currencies.</w:t>
      </w:r>
    </w:p>
    <w:p>
      <w:pPr>
        <w:numPr>
          <w:ilvl w:val="0"/>
          <w:numId w:val="1018"/>
        </w:numPr>
        <w:pStyle w:val="Compact"/>
      </w:pPr>
      <w:r>
        <w:rPr>
          <w:rStyle w:val="VerbatimChar"/>
          <w:bCs/>
          <w:b/>
        </w:rPr>
        <w:t xml:space="preserve">Euro</w:t>
      </w:r>
      <w:r>
        <w:rPr>
          <w:bCs/>
          <w:b/>
        </w:rPr>
        <w:t xml:space="preserve"> </w:t>
      </w:r>
      <w:r>
        <w:rPr>
          <w:bCs/>
          <w:b/>
        </w:rPr>
        <w:t xml:space="preserve">at the start of a name is read as</w:t>
      </w:r>
      <w:r>
        <w:rPr>
          <w:bCs/>
          <w:b/>
        </w:rPr>
        <w:t xml:space="preserve"> </w:t>
      </w:r>
      <w:r>
        <w:rPr>
          <w:rStyle w:val="VerbatimChar"/>
          <w:bCs/>
          <w:b/>
        </w:rPr>
        <w:t xml:space="preserve">EUR</w:t>
      </w:r>
      <w:r>
        <w:t xml:space="preserve">;</w:t>
      </w:r>
      <w:r>
        <w:t xml:space="preserve"> </w:t>
      </w:r>
      <w:r>
        <w:rPr>
          <w:rStyle w:val="VerbatimChar"/>
        </w:rPr>
        <w:t xml:space="preserve">EURO</w:t>
      </w:r>
      <w:r>
        <w:t xml:space="preserve"> </w:t>
      </w:r>
      <w:r>
        <w:t xml:space="preserve">at the end likewise.</w:t>
      </w:r>
    </w:p>
    <w:p>
      <w:pPr>
        <w:numPr>
          <w:ilvl w:val="0"/>
          <w:numId w:val="1018"/>
        </w:numPr>
        <w:pStyle w:val="Compact"/>
      </w:pPr>
      <w:r>
        <w:t xml:space="preserve">The deal’s own base currency is excluded from this matching, so a USD deal’s</w:t>
      </w:r>
      <w:r>
        <w:t xml:space="preserve"> </w:t>
      </w:r>
      <w:r>
        <w:t xml:space="preserve">“</w:t>
      </w:r>
      <w:r>
        <w:t xml:space="preserve">USD Principal Account</w:t>
      </w:r>
      <w:r>
        <w:t xml:space="preserve">”</w:t>
      </w:r>
      <w:r>
        <w:t xml:space="preserve"> </w:t>
      </w:r>
      <w:r>
        <w:t xml:space="preserve">is not re-flagged.</w:t>
      </w:r>
    </w:p>
    <w:p>
      <w:pPr>
        <w:numPr>
          <w:ilvl w:val="0"/>
          <w:numId w:val="1018"/>
        </w:numPr>
        <w:pStyle w:val="Compact"/>
      </w:pPr>
      <w:r>
        <w:t xml:space="preserve">Skipped entirely if the report supplied</w:t>
      </w:r>
      <w:r>
        <w:t xml:space="preserve"> </w:t>
      </w:r>
      <w:r>
        <w:rPr>
          <w:rStyle w:val="VerbatimChar"/>
        </w:rPr>
        <w:t xml:space="preserve">account_currency</w:t>
      </w:r>
      <w:r>
        <w:t xml:space="preserve"> </w:t>
      </w:r>
      <w:r>
        <w:t xml:space="preserve">directly.</w:t>
      </w:r>
    </w:p>
    <w:p>
      <w:r>
        <w:pict>
          <v:rect style="width:0;height:1.5pt" o:hralign="center" o:hrstd="t" o:hr="t"/>
        </w:pict>
      </w:r>
    </w:p>
    <w:bookmarkEnd w:id="56"/>
    <w:bookmarkEnd w:id="57"/>
    <w:bookmarkStart w:id="79" w:name="collateral"/>
    <w:p>
      <w:pPr>
        <w:pStyle w:val="Heading2"/>
      </w:pPr>
      <w:r>
        <w:t xml:space="preserve">4. Collateral</w:t>
      </w:r>
    </w:p>
    <w:bookmarkStart w:id="58" w:name="payment-frequency"/>
    <w:p>
      <w:pPr>
        <w:pStyle w:val="Heading3"/>
      </w:pPr>
      <w:r>
        <w:t xml:space="preserve">4.1 Payment frequency</w:t>
      </w:r>
    </w:p>
    <w:p>
      <w:pPr>
        <w:pStyle w:val="FirstParagraph"/>
      </w:pPr>
      <w:r>
        <w:t xml:space="preserve">Read from free text and normalised: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Report says</w:t>
            </w:r>
          </w:p>
        </w:tc>
        <w:tc>
          <w:tcPr/>
          <w:p>
            <w:pPr>
              <w:pStyle w:val="Compact"/>
              <w:jc w:val="left"/>
            </w:pPr>
            <w:r>
              <w:t xml:space="preserve">Stored as</w:t>
            </w:r>
          </w:p>
        </w:tc>
      </w:tr>
      <w:tr>
        <w:tc>
          <w:tcPr/>
          <w:p>
            <w:pPr>
              <w:pStyle w:val="Compact"/>
              <w:jc w:val="left"/>
            </w:pPr>
            <w:r>
              <w:t xml:space="preserve">starts</w:t>
            </w:r>
            <w:r>
              <w:t xml:space="preserve"> </w:t>
            </w:r>
            <w:r>
              <w:rPr>
                <w:rStyle w:val="VerbatimChar"/>
              </w:rPr>
              <w:t xml:space="preserve">1</w:t>
            </w:r>
            <w:r>
              <w:t xml:space="preserve"> </w:t>
            </w:r>
            <w:r>
              <w:t xml:space="preserve">…</w:t>
            </w:r>
            <w:r>
              <w:t xml:space="preserve"> </w:t>
            </w:r>
            <w:r>
              <w:rPr>
                <w:rStyle w:val="VerbatimChar"/>
              </w:rPr>
              <w:t xml:space="preserve">mo</w:t>
            </w:r>
          </w:p>
        </w:tc>
        <w:tc>
          <w:tcPr/>
          <w:p>
            <w:pPr>
              <w:pStyle w:val="Compact"/>
              <w:jc w:val="left"/>
            </w:pPr>
            <w:r>
              <w:t xml:space="preserve">monthly</w:t>
            </w:r>
          </w:p>
        </w:tc>
      </w:tr>
      <w:tr>
        <w:tc>
          <w:tcPr/>
          <w:p>
            <w:pPr>
              <w:pStyle w:val="Compact"/>
              <w:jc w:val="left"/>
            </w:pPr>
            <w:r>
              <w:t xml:space="preserve">starts</w:t>
            </w:r>
            <w:r>
              <w:t xml:space="preserve"> </w:t>
            </w:r>
            <w:r>
              <w:rPr>
                <w:rStyle w:val="VerbatimChar"/>
              </w:rPr>
              <w:t xml:space="preserve">2</w:t>
            </w:r>
            <w:r>
              <w:t xml:space="preserve"> </w:t>
            </w:r>
            <w:r>
              <w:t xml:space="preserve">…</w:t>
            </w:r>
            <w:r>
              <w:t xml:space="preserve"> </w:t>
            </w:r>
            <w:r>
              <w:rPr>
                <w:rStyle w:val="VerbatimChar"/>
              </w:rPr>
              <w:t xml:space="preserve">mo</w:t>
            </w:r>
          </w:p>
        </w:tc>
        <w:tc>
          <w:tcPr/>
          <w:p>
            <w:pPr>
              <w:pStyle w:val="Compact"/>
              <w:jc w:val="left"/>
            </w:pPr>
            <w:r>
              <w:t xml:space="preserve">bi-monthly</w:t>
            </w:r>
          </w:p>
        </w:tc>
      </w:tr>
      <w:tr>
        <w:tc>
          <w:tcPr/>
          <w:p>
            <w:pPr>
              <w:pStyle w:val="Compact"/>
              <w:jc w:val="left"/>
            </w:pPr>
            <w:r>
              <w:t xml:space="preserve">starts</w:t>
            </w:r>
            <w:r>
              <w:t xml:space="preserve"> </w:t>
            </w:r>
            <w:r>
              <w:rPr>
                <w:rStyle w:val="VerbatimChar"/>
              </w:rPr>
              <w:t xml:space="preserve">3</w:t>
            </w:r>
            <w:r>
              <w:t xml:space="preserve"> </w:t>
            </w:r>
            <w:r>
              <w:t xml:space="preserve">…</w:t>
            </w:r>
            <w:r>
              <w:t xml:space="preserve"> </w:t>
            </w:r>
            <w:r>
              <w:rPr>
                <w:rStyle w:val="VerbatimChar"/>
              </w:rPr>
              <w:t xml:space="preserve">mo</w:t>
            </w:r>
          </w:p>
        </w:tc>
        <w:tc>
          <w:tcPr/>
          <w:p>
            <w:pPr>
              <w:pStyle w:val="Compact"/>
              <w:jc w:val="left"/>
            </w:pPr>
            <w:r>
              <w:t xml:space="preserve">quarterly</w:t>
            </w:r>
          </w:p>
        </w:tc>
      </w:tr>
      <w:tr>
        <w:tc>
          <w:tcPr/>
          <w:p>
            <w:pPr>
              <w:pStyle w:val="Compact"/>
              <w:jc w:val="left"/>
            </w:pPr>
            <w:r>
              <w:t xml:space="preserve">starts</w:t>
            </w:r>
            <w:r>
              <w:t xml:space="preserve"> </w:t>
            </w:r>
            <w:r>
              <w:rPr>
                <w:rStyle w:val="VerbatimChar"/>
              </w:rPr>
              <w:t xml:space="preserve">6</w:t>
            </w:r>
            <w:r>
              <w:t xml:space="preserve"> </w:t>
            </w:r>
            <w:r>
              <w:t xml:space="preserve">…</w:t>
            </w:r>
            <w:r>
              <w:t xml:space="preserve"> </w:t>
            </w:r>
            <w:r>
              <w:rPr>
                <w:rStyle w:val="VerbatimChar"/>
              </w:rPr>
              <w:t xml:space="preserve">mo</w:t>
            </w:r>
          </w:p>
        </w:tc>
        <w:tc>
          <w:tcPr/>
          <w:p>
            <w:pPr>
              <w:pStyle w:val="Compact"/>
              <w:jc w:val="left"/>
            </w:pPr>
            <w:r>
              <w:t xml:space="preserve">semi-annually</w:t>
            </w:r>
          </w:p>
        </w:tc>
      </w:tr>
      <w:tr>
        <w:tc>
          <w:tcPr/>
          <w:p>
            <w:pPr>
              <w:pStyle w:val="Compact"/>
              <w:jc w:val="left"/>
            </w:pPr>
            <w:r>
              <w:t xml:space="preserve">starts</w:t>
            </w:r>
            <w:r>
              <w:t xml:space="preserve"> </w:t>
            </w:r>
            <w:r>
              <w:rPr>
                <w:rStyle w:val="VerbatimChar"/>
              </w:rPr>
              <w:t xml:space="preserve">12</w:t>
            </w:r>
            <w:r>
              <w:t xml:space="preserve"> </w:t>
            </w:r>
            <w:r>
              <w:t xml:space="preserve">…</w:t>
            </w:r>
            <w:r>
              <w:t xml:space="preserve"> </w:t>
            </w:r>
            <w:r>
              <w:rPr>
                <w:rStyle w:val="VerbatimChar"/>
              </w:rPr>
              <w:t xml:space="preserve">mo</w:t>
            </w:r>
          </w:p>
        </w:tc>
        <w:tc>
          <w:tcPr/>
          <w:p>
            <w:pPr>
              <w:pStyle w:val="Compact"/>
              <w:jc w:val="left"/>
            </w:pPr>
            <w:r>
              <w:t xml:space="preserve">annually</w:t>
            </w:r>
          </w:p>
        </w:tc>
      </w:tr>
    </w:tbl>
    <w:p>
      <w:pPr>
        <w:pStyle w:val="BodyText"/>
      </w:pPr>
      <w:r>
        <w:rPr>
          <w:bCs/>
          <w:b/>
        </w:rPr>
        <w:t xml:space="preserve">From the index name:</w:t>
      </w:r>
      <w:r>
        <w:t xml:space="preserve"> </w:t>
      </w:r>
      <w:r>
        <w:t xml:space="preserve">if</w:t>
      </w:r>
      <w:r>
        <w:t xml:space="preserve"> </w:t>
      </w:r>
      <w:r>
        <w:rPr>
          <w:rStyle w:val="VerbatimChar"/>
        </w:rPr>
        <w:t xml:space="preserve">idx</w:t>
      </w:r>
      <w:r>
        <w:t xml:space="preserve"> </w:t>
      </w:r>
      <w:r>
        <w:t xml:space="preserve">mentions 1 week (</w:t>
      </w:r>
      <w:r>
        <w:rPr>
          <w:rStyle w:val="VerbatimChar"/>
        </w:rPr>
        <w:t xml:space="preserve">1w</w:t>
      </w:r>
      <w:r>
        <w:t xml:space="preserve">,</w:t>
      </w:r>
      <w:r>
        <w:t xml:space="preserve"> </w:t>
      </w:r>
      <w:r>
        <w:rPr>
          <w:rStyle w:val="VerbatimChar"/>
        </w:rPr>
        <w:t xml:space="preserve">1 week</w:t>
      </w:r>
      <w:r>
        <w:t xml:space="preserve">,</w:t>
      </w:r>
      <w:r>
        <w:t xml:space="preserve"> </w:t>
      </w:r>
      <w:r>
        <w:rPr>
          <w:rStyle w:val="VerbatimChar"/>
        </w:rPr>
        <w:t xml:space="preserve">LIBOR (1 week)</w:t>
      </w:r>
      <w:r>
        <w:t xml:space="preserve">) and payment frequency is blank, it is set to</w:t>
      </w:r>
      <w:r>
        <w:t xml:space="preserve"> </w:t>
      </w:r>
      <w:r>
        <w:rPr>
          <w:bCs/>
          <w:b/>
        </w:rPr>
        <w:t xml:space="preserve">Weekly</w:t>
      </w:r>
      <w:r>
        <w:t xml:space="preserve">. Two weeks likewise gives</w:t>
      </w:r>
      <w:r>
        <w:t xml:space="preserve"> </w:t>
      </w:r>
      <w:r>
        <w:rPr>
          <w:bCs/>
          <w:b/>
        </w:rPr>
        <w:t xml:space="preserve">Bi-Weekly</w:t>
      </w:r>
      <w:r>
        <w:t xml:space="preserve">.</w:t>
      </w:r>
    </w:p>
    <w:bookmarkEnd w:id="58"/>
    <w:bookmarkStart w:id="59" w:name="coupon-calendar-method"/>
    <w:p>
      <w:pPr>
        <w:pStyle w:val="Heading3"/>
      </w:pPr>
      <w:r>
        <w:t xml:space="preserve">4.2 Coupon calendar method</w:t>
      </w:r>
    </w:p>
    <w:p>
      <w:pPr>
        <w:pStyle w:val="FirstParagraph"/>
      </w:pPr>
      <w:r>
        <w:t xml:space="preserve">Anything matching</w:t>
      </w:r>
      <w:r>
        <w:t xml:space="preserve"> </w:t>
      </w:r>
      <w:r>
        <w:rPr>
          <w:rStyle w:val="VerbatimChar"/>
        </w:rPr>
        <w:t xml:space="preserve">a…/360</w:t>
      </w:r>
      <w:r>
        <w:t xml:space="preserve"> </w:t>
      </w:r>
      <w:r>
        <w:t xml:space="preserve">is normalised to</w:t>
      </w:r>
      <w:r>
        <w:t xml:space="preserve"> </w:t>
      </w:r>
      <w:r>
        <w:rPr>
          <w:rStyle w:val="VerbatimChar"/>
          <w:bCs/>
          <w:b/>
        </w:rPr>
        <w:t xml:space="preserve">act/360</w:t>
      </w:r>
      <w:r>
        <w:t xml:space="preserve">.</w:t>
      </w:r>
    </w:p>
    <w:bookmarkEnd w:id="59"/>
    <w:bookmarkStart w:id="60" w:name="index-idx"/>
    <w:p>
      <w:pPr>
        <w:pStyle w:val="Heading3"/>
      </w:pPr>
      <w:r>
        <w:t xml:space="preserve">4.3 Index (IDX)</w:t>
      </w:r>
    </w:p>
    <w:p>
      <w:pPr>
        <w:pStyle w:val="FirstParagraph"/>
      </w:pPr>
      <w:r>
        <w:t xml:space="preserve">Three rules, in order:</w:t>
      </w:r>
    </w:p>
    <w:p>
      <w:pPr>
        <w:numPr>
          <w:ilvl w:val="0"/>
          <w:numId w:val="1019"/>
        </w:numPr>
        <w:pStyle w:val="Compact"/>
      </w:pPr>
      <w:r>
        <w:rPr>
          <w:bCs/>
          <w:b/>
        </w:rPr>
        <w:t xml:space="preserve">If no asset has an index and the deal is single-currency</w:t>
      </w:r>
      <w:r>
        <w:t xml:space="preserve">, the index is derived from the currency:</w:t>
      </w:r>
      <w:r>
        <w:t xml:space="preserve"> </w:t>
      </w:r>
      <w:r>
        <w:rPr>
          <w:rStyle w:val="VerbatimChar"/>
        </w:rPr>
        <w:t xml:space="preserve">USD</w:t>
      </w:r>
      <w:r>
        <w:t xml:space="preserve"> </w:t>
      </w:r>
      <w:r>
        <w:t xml:space="preserve">→</w:t>
      </w:r>
      <w:r>
        <w:t xml:space="preserve"> </w:t>
      </w:r>
      <w:r>
        <w:rPr>
          <w:bCs/>
          <w:b/>
        </w:rPr>
        <w:t xml:space="preserve">LIBOR</w:t>
      </w:r>
      <w:r>
        <w:t xml:space="preserve">,</w:t>
      </w:r>
      <w:r>
        <w:t xml:space="preserve"> </w:t>
      </w:r>
      <w:r>
        <w:rPr>
          <w:rStyle w:val="VerbatimChar"/>
        </w:rPr>
        <w:t xml:space="preserve">EUR</w:t>
      </w:r>
      <w:r>
        <w:t xml:space="preserve"> </w:t>
      </w:r>
      <w:r>
        <w:t xml:space="preserve">→</w:t>
      </w:r>
      <w:r>
        <w:t xml:space="preserve"> </w:t>
      </w:r>
      <w:r>
        <w:rPr>
          <w:bCs/>
          <w:b/>
        </w:rPr>
        <w:t xml:space="preserve">EURIBOR</w:t>
      </w:r>
      <w:r>
        <w:t xml:space="preserve">,</w:t>
      </w:r>
      <w:r>
        <w:t xml:space="preserve"> </w:t>
      </w:r>
      <w:r>
        <w:rPr>
          <w:rStyle w:val="VerbatimChar"/>
        </w:rPr>
        <w:t xml:space="preserve">GBP</w:t>
      </w:r>
      <w:r>
        <w:t xml:space="preserve"> </w:t>
      </w:r>
      <w:r>
        <w:t xml:space="preserve">→</w:t>
      </w:r>
      <w:r>
        <w:t xml:space="preserve"> </w:t>
      </w:r>
      <w:r>
        <w:rPr>
          <w:bCs/>
          <w:b/>
        </w:rPr>
        <w:t xml:space="preserve">GBP LIBOR</w:t>
      </w:r>
      <w:r>
        <w:t xml:space="preserve">. Only applied to rows that have a payment frequency.</w:t>
      </w:r>
    </w:p>
    <w:p>
      <w:pPr>
        <w:numPr>
          <w:ilvl w:val="0"/>
          <w:numId w:val="1019"/>
        </w:numPr>
        <w:pStyle w:val="Compact"/>
      </w:pPr>
      <w:r>
        <w:rPr>
          <w:bCs/>
          <w:b/>
        </w:rPr>
        <w:t xml:space="preserve">If no asset has an index</w:t>
      </w:r>
      <w:r>
        <w:t xml:space="preserve">, it is derived from the payment frequency for every non-fixed-coupon asset: Monthly / Weekly / Bi-Weekly →</w:t>
      </w:r>
      <w:r>
        <w:t xml:space="preserve"> </w:t>
      </w:r>
      <w:r>
        <w:rPr>
          <w:rStyle w:val="VerbatimChar"/>
        </w:rPr>
        <w:t xml:space="preserve">LIBOR1</w:t>
      </w:r>
      <w:r>
        <w:t xml:space="preserve">, Bi-Monthly →</w:t>
      </w:r>
      <w:r>
        <w:t xml:space="preserve"> </w:t>
      </w:r>
      <w:r>
        <w:rPr>
          <w:rStyle w:val="VerbatimChar"/>
        </w:rPr>
        <w:t xml:space="preserve">LIBOR2</w:t>
      </w:r>
      <w:r>
        <w:t xml:space="preserve">, Quarterly →</w:t>
      </w:r>
      <w:r>
        <w:t xml:space="preserve"> </w:t>
      </w:r>
      <w:r>
        <w:rPr>
          <w:rStyle w:val="VerbatimChar"/>
        </w:rPr>
        <w:t xml:space="preserve">LIBOR3</w:t>
      </w:r>
      <w:r>
        <w:t xml:space="preserve">, 4 Months →</w:t>
      </w:r>
      <w:r>
        <w:t xml:space="preserve"> </w:t>
      </w:r>
      <w:r>
        <w:rPr>
          <w:rStyle w:val="VerbatimChar"/>
        </w:rPr>
        <w:t xml:space="preserve">LIBOR4</w:t>
      </w:r>
      <w:r>
        <w:t xml:space="preserve">, and so on through to Annually →</w:t>
      </w:r>
      <w:r>
        <w:t xml:space="preserve"> </w:t>
      </w:r>
      <w:r>
        <w:rPr>
          <w:rStyle w:val="VerbatimChar"/>
        </w:rPr>
        <w:t xml:space="preserve">LIBOR12</w:t>
      </w:r>
      <w:r>
        <w:t xml:space="preserve">.</w:t>
      </w:r>
    </w:p>
    <w:p>
      <w:pPr>
        <w:numPr>
          <w:ilvl w:val="0"/>
          <w:numId w:val="1019"/>
        </w:numPr>
        <w:pStyle w:val="Compact"/>
      </w:pPr>
      <w:r>
        <w:t xml:space="preserve">Two stored procedures then apply the deal’s configured index and payment-frequency mapping, including a separate SOFR variant.</w:t>
      </w:r>
    </w:p>
    <w:bookmarkEnd w:id="60"/>
    <w:bookmarkStart w:id="61" w:name="equity-assets"/>
    <w:p>
      <w:pPr>
        <w:pStyle w:val="Heading3"/>
      </w:pPr>
      <w:r>
        <w:t xml:space="preserve">4.4 Equity assets</w:t>
      </w:r>
    </w:p>
    <w:p>
      <w:pPr>
        <w:pStyle w:val="FirstParagraph"/>
      </w:pPr>
      <w:r>
        <w:t xml:space="preserve">Equity is the most heavily special-cased security type.</w:t>
      </w:r>
    </w:p>
    <w:p>
      <w:pPr>
        <w:numPr>
          <w:ilvl w:val="0"/>
          <w:numId w:val="1020"/>
        </w:numPr>
        <w:pStyle w:val="Compact"/>
      </w:pPr>
      <w:r>
        <w:rPr>
          <w:bCs/>
          <w:b/>
        </w:rPr>
        <w:t xml:space="preserve">A maturity of 1900 or 2100 on an equity asset is cleared.</w:t>
      </w:r>
      <w:r>
        <w:t xml:space="preserve"> </w:t>
      </w:r>
      <w:r>
        <w:t xml:space="preserve">These are placeholder dates, not real maturities.</w:t>
      </w:r>
    </w:p>
    <w:p>
      <w:pPr>
        <w:numPr>
          <w:ilvl w:val="0"/>
          <w:numId w:val="1020"/>
        </w:numPr>
        <w:pStyle w:val="Compact"/>
      </w:pPr>
      <w:r>
        <w:rPr>
          <w:bCs/>
          <w:b/>
        </w:rPr>
        <w:t xml:space="preserve">An equity asset with no maturity is given the trustee run date plus two years.</w:t>
      </w:r>
      <w:r>
        <w:t xml:space="preserve"> </w:t>
      </w:r>
      <w:r>
        <w:t xml:space="preserve">Applied twice in the run, before and after the data-file load.</w:t>
      </w:r>
    </w:p>
    <w:p>
      <w:pPr>
        <w:numPr>
          <w:ilvl w:val="0"/>
          <w:numId w:val="1020"/>
        </w:numPr>
        <w:pStyle w:val="Compact"/>
      </w:pPr>
      <w:r>
        <w:rPr>
          <w:bCs/>
          <w:b/>
        </w:rPr>
        <w:t xml:space="preserve">Equity assets have coupon type, index, current interest rate, spread, adjusted spread and index floor all cleared.</w:t>
      </w:r>
      <w:r>
        <w:t xml:space="preserve"> </w:t>
      </w:r>
      <w:r>
        <w:t xml:space="preserve">Equity does not pay a coupon.</w:t>
      </w:r>
    </w:p>
    <w:p>
      <w:pPr>
        <w:numPr>
          <w:ilvl w:val="0"/>
          <w:numId w:val="1020"/>
        </w:numPr>
        <w:pStyle w:val="Compact"/>
      </w:pPr>
      <w:r>
        <w:rPr>
          <w:bCs/>
          <w:b/>
        </w:rPr>
        <w:t xml:space="preserve">Equity assets have default status cleared.</w:t>
      </w:r>
    </w:p>
    <w:p>
      <w:pPr>
        <w:numPr>
          <w:ilvl w:val="0"/>
          <w:numId w:val="1020"/>
        </w:numPr>
        <w:pStyle w:val="Compact"/>
      </w:pPr>
      <w:r>
        <w:rPr>
          <w:bCs/>
          <w:b/>
        </w:rPr>
        <w:t xml:space="preserve">If an equity asset’s principal balance is zero but it has a par value, the par is copied into principal balance.</w:t>
      </w:r>
      <w:r>
        <w:t xml:space="preserve"> </w:t>
      </w:r>
      <w:r>
        <w:t xml:space="preserve">Recognised equity security types for this rule:</w:t>
      </w:r>
      <w:r>
        <w:t xml:space="preserve"> </w:t>
      </w:r>
      <w:r>
        <w:rPr>
          <w:rStyle w:val="VerbatimChar"/>
        </w:rPr>
        <w:t xml:space="preserve">Equity</w:t>
      </w:r>
      <w:r>
        <w:t xml:space="preserve">,</w:t>
      </w:r>
      <w:r>
        <w:t xml:space="preserve"> </w:t>
      </w:r>
      <w:r>
        <w:rPr>
          <w:rStyle w:val="VerbatimChar"/>
        </w:rPr>
        <w:t xml:space="preserve">Equity Security</w:t>
      </w:r>
      <w:r>
        <w:t xml:space="preserve">,</w:t>
      </w:r>
      <w:r>
        <w:t xml:space="preserve"> </w:t>
      </w:r>
      <w:r>
        <w:rPr>
          <w:rStyle w:val="VerbatimChar"/>
        </w:rPr>
        <w:t xml:space="preserve">Equity securities</w:t>
      </w:r>
      <w:r>
        <w:t xml:space="preserve">,</w:t>
      </w:r>
      <w:r>
        <w:t xml:space="preserve"> </w:t>
      </w:r>
      <w:r>
        <w:rPr>
          <w:rStyle w:val="VerbatimChar"/>
        </w:rPr>
        <w:t xml:space="preserve">Specified Equity</w:t>
      </w:r>
      <w:r>
        <w:t xml:space="preserve">,</w:t>
      </w:r>
      <w:r>
        <w:t xml:space="preserve"> </w:t>
      </w:r>
      <w:r>
        <w:rPr>
          <w:rStyle w:val="VerbatimChar"/>
        </w:rPr>
        <w:t xml:space="preserve">Warrants</w:t>
      </w:r>
      <w:r>
        <w:t xml:space="preserve">,</w:t>
      </w:r>
      <w:r>
        <w:t xml:space="preserve"> </w:t>
      </w:r>
      <w:r>
        <w:rPr>
          <w:rStyle w:val="VerbatimChar"/>
        </w:rPr>
        <w:t xml:space="preserve">Warrant</w:t>
      </w:r>
      <w:r>
        <w:t xml:space="preserve">,</w:t>
      </w:r>
      <w:r>
        <w:t xml:space="preserve"> </w:t>
      </w:r>
      <w:r>
        <w:rPr>
          <w:rStyle w:val="VerbatimChar"/>
        </w:rPr>
        <w:t xml:space="preserve">Common stock</w:t>
      </w:r>
      <w:r>
        <w:t xml:space="preserve">,</w:t>
      </w:r>
      <w:r>
        <w:t xml:space="preserve"> </w:t>
      </w:r>
      <w:r>
        <w:rPr>
          <w:rStyle w:val="VerbatimChar"/>
        </w:rPr>
        <w:t xml:space="preserve">Preference Equity</w:t>
      </w:r>
      <w:r>
        <w:t xml:space="preserve">,</w:t>
      </w:r>
      <w:r>
        <w:t xml:space="preserve"> </w:t>
      </w:r>
      <w:r>
        <w:rPr>
          <w:rStyle w:val="VerbatimChar"/>
        </w:rPr>
        <w:t xml:space="preserve">CS</w:t>
      </w:r>
      <w:r>
        <w:t xml:space="preserve">,</w:t>
      </w:r>
      <w:r>
        <w:t xml:space="preserve"> </w:t>
      </w:r>
      <w:r>
        <w:rPr>
          <w:rStyle w:val="VerbatimChar"/>
        </w:rPr>
        <w:t xml:space="preserve">EQ</w:t>
      </w:r>
      <w:r>
        <w:t xml:space="preserve">,</w:t>
      </w:r>
      <w:r>
        <w:t xml:space="preserve"> </w:t>
      </w:r>
      <w:r>
        <w:rPr>
          <w:rStyle w:val="VerbatimChar"/>
        </w:rPr>
        <w:t xml:space="preserve">EQ1</w:t>
      </w:r>
      <w:r>
        <w:t xml:space="preserve">,</w:t>
      </w:r>
      <w:r>
        <w:t xml:space="preserve"> </w:t>
      </w:r>
      <w:r>
        <w:rPr>
          <w:rStyle w:val="VerbatimChar"/>
        </w:rPr>
        <w:t xml:space="preserve">FU</w:t>
      </w:r>
      <w:r>
        <w:t xml:space="preserve">,</w:t>
      </w:r>
      <w:r>
        <w:t xml:space="preserve"> </w:t>
      </w:r>
      <w:r>
        <w:rPr>
          <w:rStyle w:val="VerbatimChar"/>
        </w:rPr>
        <w:t xml:space="preserve">PE</w:t>
      </w:r>
      <w:r>
        <w:t xml:space="preserve">.</w:t>
      </w:r>
    </w:p>
    <w:p>
      <w:pPr>
        <w:numPr>
          <w:ilvl w:val="0"/>
          <w:numId w:val="1020"/>
        </w:numPr>
        <w:pStyle w:val="Compact"/>
      </w:pPr>
      <w:r>
        <w:rPr>
          <w:bCs/>
          <w:b/>
        </w:rPr>
        <w:t xml:space="preserve">If a secondary collateral section reports an equity position for an issuer whose primary balance is zero, the secondary balance is used.</w:t>
      </w:r>
      <w:r>
        <w:t xml:space="preserve"> </w:t>
      </w:r>
      <w:r>
        <w:t xml:space="preserve">Issuers that appear only in the secondary section are added as new rows.</w:t>
      </w:r>
    </w:p>
    <w:bookmarkEnd w:id="61"/>
    <w:bookmarkStart w:id="62" w:name="fixed-coupon-assets"/>
    <w:p>
      <w:pPr>
        <w:pStyle w:val="Heading3"/>
      </w:pPr>
      <w:r>
        <w:t xml:space="preserve">4.5 Fixed-coupon assets</w:t>
      </w:r>
    </w:p>
    <w:p>
      <w:pPr>
        <w:pStyle w:val="FirstParagraph"/>
      </w:pPr>
      <w:r>
        <w:rPr>
          <w:bCs/>
          <w:b/>
        </w:rPr>
        <w:t xml:space="preserve">Assets with coupon type</w:t>
      </w:r>
      <w:r>
        <w:rPr>
          <w:bCs/>
          <w:b/>
        </w:rPr>
        <w:t xml:space="preserve"> </w:t>
      </w:r>
      <w:r>
        <w:rPr>
          <w:rStyle w:val="VerbatimChar"/>
          <w:bCs/>
          <w:b/>
        </w:rPr>
        <w:t xml:space="preserve">FIXED</w:t>
      </w:r>
      <w:r>
        <w:rPr>
          <w:bCs/>
          <w:b/>
        </w:rPr>
        <w:t xml:space="preserve"> </w:t>
      </w:r>
      <w:r>
        <w:rPr>
          <w:bCs/>
          <w:b/>
        </w:rPr>
        <w:t xml:space="preserve">have index, spread and adjusted spread cleared</w:t>
      </w:r>
      <w:r>
        <w:t xml:space="preserve">, and index adjustment cleared. A fixed asset has no floating-rate components.</w:t>
      </w:r>
    </w:p>
    <w:bookmarkEnd w:id="62"/>
    <w:bookmarkStart w:id="63" w:name="negative-values-corrected-to-zero"/>
    <w:p>
      <w:pPr>
        <w:pStyle w:val="Heading3"/>
      </w:pPr>
      <w:r>
        <w:t xml:space="preserve">4.6 Negative values corrected to zero</w:t>
      </w:r>
    </w:p>
    <w:p>
      <w:pPr>
        <w:pStyle w:val="FirstParagraph"/>
      </w:pPr>
      <w:r>
        <w:t xml:space="preserve">The following are floored at zero:</w:t>
      </w:r>
      <w:r>
        <w:t xml:space="preserve"> </w:t>
      </w:r>
      <w:r>
        <w:rPr>
          <w:rStyle w:val="VerbatimChar"/>
        </w:rPr>
        <w:t xml:space="preserve">recovered_amt</w:t>
      </w:r>
      <w:r>
        <w:t xml:space="preserve">,</w:t>
      </w:r>
      <w:r>
        <w:t xml:space="preserve"> </w:t>
      </w:r>
      <w:r>
        <w:rPr>
          <w:rStyle w:val="VerbatimChar"/>
        </w:rPr>
        <w:t xml:space="preserve">current_interest_rate</w:t>
      </w:r>
      <w:r>
        <w:t xml:space="preserve">,</w:t>
      </w:r>
      <w:r>
        <w:t xml:space="preserve"> </w:t>
      </w:r>
      <w:r>
        <w:rPr>
          <w:rStyle w:val="VerbatimChar"/>
        </w:rPr>
        <w:t xml:space="preserve">spread</w:t>
      </w:r>
      <w:r>
        <w:t xml:space="preserve">,</w:t>
      </w:r>
      <w:r>
        <w:t xml:space="preserve"> </w:t>
      </w:r>
      <w:r>
        <w:rPr>
          <w:rStyle w:val="VerbatimChar"/>
        </w:rPr>
        <w:t xml:space="preserve">spread_adjusted</w:t>
      </w:r>
      <w:r>
        <w:t xml:space="preserve">,</w:t>
      </w:r>
      <w:r>
        <w:t xml:space="preserve"> </w:t>
      </w:r>
      <w:r>
        <w:rPr>
          <w:rStyle w:val="VerbatimChar"/>
        </w:rPr>
        <w:t xml:space="preserve">index_floor</w:t>
      </w:r>
      <w:r>
        <w:t xml:space="preserve">.</w:t>
      </w:r>
    </w:p>
    <w:p>
      <w:pPr>
        <w:pStyle w:val="BodyText"/>
      </w:pPr>
      <w:r>
        <w:t xml:space="preserve">Separately,</w:t>
      </w:r>
      <w:r>
        <w:t xml:space="preserve"> </w:t>
      </w:r>
      <w:r>
        <w:rPr>
          <w:bCs/>
          <w:b/>
        </w:rPr>
        <w:t xml:space="preserve">negative principal balance and negative par are set to zero</w:t>
      </w:r>
      <w:r>
        <w:t xml:space="preserve">, and this is recorded as an advisory —</w:t>
      </w:r>
      <w:r>
        <w:t xml:space="preserve"> </w:t>
      </w:r>
      <w:r>
        <w:rPr>
          <w:iCs/>
          <w:i/>
        </w:rPr>
        <w:t xml:space="preserve">“</w:t>
      </w:r>
      <w:r>
        <w:rPr>
          <w:iCs/>
          <w:i/>
        </w:rPr>
        <w:t xml:space="preserve">Some of Principal Balance is updated from Negetive to 0</w:t>
      </w:r>
      <w:r>
        <w:rPr>
          <w:iCs/>
          <w:i/>
        </w:rPr>
        <w:t xml:space="preserve">”</w:t>
      </w:r>
      <w:r>
        <w:t xml:space="preserve"> </w:t>
      </w:r>
      <w:r>
        <w:t xml:space="preserve">— so the correction is visible rather than silent.</w:t>
      </w:r>
    </w:p>
    <w:bookmarkEnd w:id="63"/>
    <w:bookmarkStart w:id="64" w:name="ratings"/>
    <w:p>
      <w:pPr>
        <w:pStyle w:val="Heading3"/>
      </w:pPr>
      <w:r>
        <w:t xml:space="preserve">4.7 Ratings</w:t>
      </w:r>
    </w:p>
    <w:p>
      <w:pPr>
        <w:numPr>
          <w:ilvl w:val="0"/>
          <w:numId w:val="1021"/>
        </w:numPr>
        <w:pStyle w:val="Compact"/>
      </w:pPr>
      <w:r>
        <w:rPr>
          <w:bCs/>
          <w:b/>
        </w:rPr>
        <w:t xml:space="preserve">Moody’s rating value containing</w:t>
      </w:r>
      <w:r>
        <w:rPr>
          <w:bCs/>
          <w:b/>
        </w:rPr>
        <w:t xml:space="preserve"> </w:t>
      </w:r>
      <w:r>
        <w:rPr>
          <w:rStyle w:val="VerbatimChar"/>
          <w:bCs/>
          <w:b/>
        </w:rPr>
        <w:t xml:space="preserve">*</w:t>
      </w:r>
      <w:r>
        <w:rPr>
          <w:bCs/>
          <w:b/>
        </w:rPr>
        <w:t xml:space="preserve"> </w:t>
      </w:r>
      <w:r>
        <w:rPr>
          <w:bCs/>
          <w:b/>
        </w:rPr>
        <w:t xml:space="preserve">or</w:t>
      </w:r>
      <w:r>
        <w:rPr>
          <w:bCs/>
          <w:b/>
        </w:rPr>
        <w:t xml:space="preserve"> </w:t>
      </w:r>
      <w:r>
        <w:rPr>
          <w:rStyle w:val="VerbatimChar"/>
          <w:bCs/>
          <w:b/>
        </w:rPr>
        <w:t xml:space="preserve">/</w:t>
      </w:r>
      <w:r>
        <w:rPr>
          <w:bCs/>
          <w:b/>
        </w:rPr>
        <w:t xml:space="preserve"> </w:t>
      </w:r>
      <w:r>
        <w:rPr>
          <w:bCs/>
          <w:b/>
        </w:rPr>
        <w:t xml:space="preserve">is cleared.</w:t>
      </w:r>
      <w:r>
        <w:t xml:space="preserve"> </w:t>
      </w:r>
      <w:r>
        <w:t xml:space="preserve">These are qualifiers, not ratings.</w:t>
      </w:r>
    </w:p>
    <w:p>
      <w:pPr>
        <w:numPr>
          <w:ilvl w:val="0"/>
          <w:numId w:val="1021"/>
        </w:numPr>
        <w:pStyle w:val="Compact"/>
      </w:pPr>
      <w:r>
        <w:rPr>
          <w:bCs/>
          <w:b/>
        </w:rPr>
        <w:t xml:space="preserve">Fitch rating and Fitch country rating of</w:t>
      </w:r>
      <w:r>
        <w:rPr>
          <w:bCs/>
          <w:b/>
        </w:rPr>
        <w:t xml:space="preserve"> </w:t>
      </w:r>
      <w:r>
        <w:rPr>
          <w:rStyle w:val="VerbatimChar"/>
          <w:bCs/>
          <w:b/>
        </w:rPr>
        <w:t xml:space="preserve">WR</w:t>
      </w:r>
      <w:r>
        <w:rPr>
          <w:bCs/>
          <w:b/>
        </w:rPr>
        <w:t xml:space="preserve"> </w:t>
      </w:r>
      <w:r>
        <w:rPr>
          <w:bCs/>
          <w:b/>
        </w:rPr>
        <w:t xml:space="preserve">are cleared</w:t>
      </w:r>
      <w:r>
        <w:t xml:space="preserve"> </w:t>
      </w:r>
      <w:r>
        <w:t xml:space="preserve">(withdrawn rating).</w:t>
      </w:r>
    </w:p>
    <w:p>
      <w:pPr>
        <w:numPr>
          <w:ilvl w:val="0"/>
          <w:numId w:val="1021"/>
        </w:numPr>
        <w:pStyle w:val="Compact"/>
      </w:pPr>
      <w:r>
        <w:rPr>
          <w:bCs/>
          <w:b/>
        </w:rPr>
        <w:t xml:space="preserve">If Moody’s rating value is present but the WARF value is missing, the WARF is looked up</w:t>
      </w:r>
      <w:r>
        <w:t xml:space="preserve"> </w:t>
      </w:r>
      <w:r>
        <w:t xml:space="preserve">from the rating-value mapping table.</w:t>
      </w:r>
    </w:p>
    <w:p>
      <w:pPr>
        <w:numPr>
          <w:ilvl w:val="0"/>
          <w:numId w:val="1021"/>
        </w:numPr>
        <w:pStyle w:val="Compact"/>
      </w:pPr>
      <w:r>
        <w:rPr>
          <w:bCs/>
          <w:b/>
        </w:rPr>
        <w:t xml:space="preserve">For Wells Fargo only:</w:t>
      </w:r>
      <w:r>
        <w:t xml:space="preserve"> </w:t>
      </w:r>
      <w:r>
        <w:t xml:space="preserve">a Moody’s rating value that is one to five asterisks is copied verbatim into</w:t>
      </w:r>
      <w:r>
        <w:t xml:space="preserve"> </w:t>
      </w:r>
      <w:r>
        <w:rPr>
          <w:rStyle w:val="VerbatimChar"/>
        </w:rPr>
        <w:t xml:space="preserve">moody_rating_warf</w:t>
      </w:r>
      <w:r>
        <w:t xml:space="preserve">.</w:t>
      </w:r>
    </w:p>
    <w:p>
      <w:pPr>
        <w:numPr>
          <w:ilvl w:val="0"/>
          <w:numId w:val="1021"/>
        </w:numPr>
        <w:pStyle w:val="Compact"/>
      </w:pPr>
      <w:r>
        <w:rPr>
          <w:bCs/>
          <w:b/>
        </w:rPr>
        <w:t xml:space="preserve">Ratings are only taken from the source named in the deal’s data-source priority.</w:t>
      </w:r>
      <w:r>
        <w:t xml:space="preserve"> </w:t>
      </w:r>
      <w:r>
        <w:t xml:space="preserve">If a rating field appears in the priority table but is not marked as PDF-sourced, the PDF value is ignored.</w:t>
      </w:r>
    </w:p>
    <w:p>
      <w:pPr>
        <w:numPr>
          <w:ilvl w:val="0"/>
          <w:numId w:val="1021"/>
        </w:numPr>
        <w:pStyle w:val="Compact"/>
      </w:pPr>
      <w:r>
        <w:rPr>
          <w:bCs/>
          <w:b/>
        </w:rPr>
        <w:t xml:space="preserve">S&amp;P recovery rating is reduced to its first digit.</w:t>
      </w:r>
      <w:r>
        <w:t xml:space="preserve"> </w:t>
      </w:r>
      <w:r>
        <w:rPr>
          <w:rStyle w:val="VerbatimChar"/>
        </w:rPr>
        <w:t xml:space="preserve">3B</w:t>
      </w:r>
      <w:r>
        <w:t xml:space="preserve"> </w:t>
      </w:r>
      <w:r>
        <w:t xml:space="preserve">becomes</w:t>
      </w:r>
      <w:r>
        <w:t xml:space="preserve"> </w:t>
      </w:r>
      <w:r>
        <w:rPr>
          <w:rStyle w:val="VerbatimChar"/>
        </w:rPr>
        <w:t xml:space="preserve">3</w:t>
      </w:r>
      <w:r>
        <w:t xml:space="preserve">. No digit at all means the field is blanked.</w:t>
      </w:r>
    </w:p>
    <w:bookmarkEnd w:id="64"/>
    <w:bookmarkStart w:id="65" w:name="recovery-rates"/>
    <w:p>
      <w:pPr>
        <w:pStyle w:val="Heading3"/>
      </w:pPr>
      <w:r>
        <w:t xml:space="preserve">4.8 Recovery rates</w:t>
      </w:r>
    </w:p>
    <w:p>
      <w:pPr>
        <w:numPr>
          <w:ilvl w:val="0"/>
          <w:numId w:val="1022"/>
        </w:numPr>
        <w:pStyle w:val="Compact"/>
      </w:pPr>
      <w:r>
        <w:rPr>
          <w:bCs/>
          <w:b/>
        </w:rPr>
        <w:t xml:space="preserve">A recovery percentage above 100 fails the deal</w:t>
      </w:r>
      <w:r>
        <w:t xml:space="preserve">:</w:t>
      </w:r>
      <w:r>
        <w:t xml:space="preserve"> </w:t>
      </w:r>
      <w:r>
        <w:rPr>
          <w:iCs/>
          <w:i/>
        </w:rPr>
        <w:t xml:space="preserve">“</w:t>
      </w:r>
      <w:r>
        <w:rPr>
          <w:iCs/>
          <w:i/>
        </w:rPr>
        <w:t xml:space="preserve">Recovery rate may be &gt;100</w:t>
      </w:r>
      <w:r>
        <w:rPr>
          <w:iCs/>
          <w:i/>
        </w:rPr>
        <w:t xml:space="preserve">”</w:t>
      </w:r>
      <w:r>
        <w:t xml:space="preserve">.</w:t>
      </w:r>
    </w:p>
    <w:p>
      <w:pPr>
        <w:numPr>
          <w:ilvl w:val="0"/>
          <w:numId w:val="1022"/>
        </w:numPr>
        <w:pStyle w:val="Compact"/>
      </w:pPr>
      <w:r>
        <w:rPr>
          <w:bCs/>
          <w:b/>
        </w:rPr>
        <w:t xml:space="preserve">S&amp;P recovery rate above 100 fails the deal</w:t>
      </w:r>
      <w:r>
        <w:t xml:space="preserve"> </w:t>
      </w:r>
      <w:r>
        <w:t xml:space="preserve">the same way. This field can hold several rates packed as</w:t>
      </w:r>
      <w:r>
        <w:t xml:space="preserve"> </w:t>
      </w:r>
      <w:r>
        <w:rPr>
          <w:rStyle w:val="VerbatimChar"/>
        </w:rPr>
        <w:t xml:space="preserve">rating|rate</w:t>
      </w:r>
      <w:r>
        <w:t xml:space="preserve"> </w:t>
      </w:r>
      <w:r>
        <w:t xml:space="preserve">pairs joined by</w:t>
      </w:r>
      <w:r>
        <w:t xml:space="preserve"> </w:t>
      </w:r>
      <w:r>
        <w:rPr>
          <w:rStyle w:val="VerbatimChar"/>
        </w:rPr>
        <w:t xml:space="preserve">^</w:t>
      </w:r>
      <w:r>
        <w:t xml:space="preserve"> </w:t>
      </w:r>
      <w:r>
        <w:t xml:space="preserve">— each pair is checked individually.</w:t>
      </w:r>
    </w:p>
    <w:p>
      <w:pPr>
        <w:numPr>
          <w:ilvl w:val="0"/>
          <w:numId w:val="1022"/>
        </w:numPr>
        <w:pStyle w:val="Compact"/>
      </w:pPr>
      <w:r>
        <w:t xml:space="preserve">When the report splits S&amp;P recovery rate across several rating-specific columns, they are folded into one caret-delimited value in that packed format.</w:t>
      </w:r>
    </w:p>
    <w:bookmarkEnd w:id="65"/>
    <w:bookmarkStart w:id="66" w:name="industry"/>
    <w:p>
      <w:pPr>
        <w:pStyle w:val="Heading3"/>
      </w:pPr>
      <w:r>
        <w:t xml:space="preserve">4.9 Industry</w:t>
      </w:r>
    </w:p>
    <w:p>
      <w:pPr>
        <w:numPr>
          <w:ilvl w:val="0"/>
          <w:numId w:val="1023"/>
        </w:numPr>
        <w:pStyle w:val="Compact"/>
      </w:pPr>
      <w:r>
        <w:rPr>
          <w:bCs/>
          <w:b/>
        </w:rPr>
        <w:t xml:space="preserve">Industry name and industry code are copied into their</w:t>
      </w:r>
      <w:r>
        <w:rPr>
          <w:bCs/>
          <w:b/>
        </w:rPr>
        <w:t xml:space="preserve"> </w:t>
      </w:r>
      <w:r>
        <w:rPr>
          <w:rStyle w:val="VerbatimChar"/>
          <w:bCs/>
          <w:b/>
        </w:rPr>
        <w:t xml:space="preserve">_t</w:t>
      </w:r>
      <w:r>
        <w:rPr>
          <w:bCs/>
          <w:b/>
        </w:rPr>
        <w:t xml:space="preserve"> </w:t>
      </w:r>
      <w:r>
        <w:rPr>
          <w:bCs/>
          <w:b/>
        </w:rPr>
        <w:t xml:space="preserve">variants</w:t>
      </w:r>
      <w:r>
        <w:t xml:space="preserve"> </w:t>
      </w:r>
      <w:r>
        <w:t xml:space="preserve">on load.</w:t>
      </w:r>
    </w:p>
    <w:p>
      <w:pPr>
        <w:numPr>
          <w:ilvl w:val="0"/>
          <w:numId w:val="1023"/>
        </w:numPr>
        <w:pStyle w:val="Compact"/>
      </w:pPr>
      <w:r>
        <w:rPr>
          <w:bCs/>
          <w:b/>
        </w:rPr>
        <w:t xml:space="preserve">An industry code of</w:t>
      </w:r>
      <w:r>
        <w:rPr>
          <w:bCs/>
          <w:b/>
        </w:rPr>
        <w:t xml:space="preserve"> </w:t>
      </w:r>
      <w:r>
        <w:rPr>
          <w:rStyle w:val="VerbatimChar"/>
          <w:bCs/>
          <w:b/>
        </w:rPr>
        <w:t xml:space="preserve">0</w:t>
      </w:r>
      <w:r>
        <w:rPr>
          <w:bCs/>
          <w:b/>
        </w:rPr>
        <w:t xml:space="preserve"> </w:t>
      </w:r>
      <w:r>
        <w:rPr>
          <w:bCs/>
          <w:b/>
        </w:rPr>
        <w:t xml:space="preserve">is cleared</w:t>
      </w:r>
      <w:r>
        <w:t xml:space="preserve"> </w:t>
      </w:r>
      <w:r>
        <w:t xml:space="preserve">in both the code and</w:t>
      </w:r>
      <w:r>
        <w:t xml:space="preserve"> </w:t>
      </w:r>
      <w:r>
        <w:rPr>
          <w:rStyle w:val="VerbatimChar"/>
        </w:rPr>
        <w:t xml:space="preserve">_t</w:t>
      </w:r>
      <w:r>
        <w:t xml:space="preserve"> </w:t>
      </w:r>
      <w:r>
        <w:t xml:space="preserve">fields.</w:t>
      </w:r>
    </w:p>
    <w:p>
      <w:pPr>
        <w:numPr>
          <w:ilvl w:val="0"/>
          <w:numId w:val="1023"/>
        </w:numPr>
        <w:pStyle w:val="Compact"/>
      </w:pPr>
      <w:r>
        <w:rPr>
          <w:bCs/>
          <w:b/>
        </w:rPr>
        <w:t xml:space="preserve">S&amp;P industry beginning with</w:t>
      </w:r>
      <w:r>
        <w:rPr>
          <w:bCs/>
          <w:b/>
        </w:rPr>
        <w:t xml:space="preserve"> </w:t>
      </w:r>
      <w:r>
        <w:rPr>
          <w:rStyle w:val="VerbatimChar"/>
          <w:bCs/>
          <w:b/>
        </w:rPr>
        <w:t xml:space="preserve">Region</w:t>
      </w:r>
      <w:r>
        <w:rPr>
          <w:bCs/>
          <w:b/>
        </w:rPr>
        <w:t xml:space="preserve"> </w:t>
      </w:r>
      <w:r>
        <w:rPr>
          <w:bCs/>
          <w:b/>
        </w:rPr>
        <w:t xml:space="preserve">is cleared</w:t>
      </w:r>
      <w:r>
        <w:t xml:space="preserve"> </w:t>
      </w:r>
      <w:r>
        <w:t xml:space="preserve">— a region is not an industry.</w:t>
      </w:r>
    </w:p>
    <w:p>
      <w:pPr>
        <w:numPr>
          <w:ilvl w:val="0"/>
          <w:numId w:val="1023"/>
        </w:numPr>
        <w:pStyle w:val="Compact"/>
      </w:pPr>
      <w:r>
        <w:rPr>
          <w:bCs/>
          <w:b/>
        </w:rPr>
        <w:t xml:space="preserve">For six specific deals</w:t>
      </w:r>
      <w:r>
        <w:t xml:space="preserve"> </w:t>
      </w:r>
      <w:r>
        <w:t xml:space="preserve">(500016295, 500035419, 500039282, 500046425, 815025559, 820069455) the numeric industry code is translated into a name via the industry bucket table, for both the Moody’s and S&amp;P buckets.</w:t>
      </w:r>
    </w:p>
    <w:p>
      <w:pPr>
        <w:numPr>
          <w:ilvl w:val="0"/>
          <w:numId w:val="1023"/>
        </w:numPr>
        <w:pStyle w:val="Compact"/>
      </w:pPr>
      <w:r>
        <w:t xml:space="preserve">Numeric suffixes in brackets are stripped from industry names.</w:t>
      </w:r>
    </w:p>
    <w:bookmarkEnd w:id="66"/>
    <w:bookmarkStart w:id="67" w:name="country"/>
    <w:p>
      <w:pPr>
        <w:pStyle w:val="Heading3"/>
      </w:pPr>
      <w:r>
        <w:t xml:space="preserve">4.10 Country</w:t>
      </w:r>
    </w:p>
    <w:p>
      <w:pPr>
        <w:numPr>
          <w:ilvl w:val="0"/>
          <w:numId w:val="1024"/>
        </w:numPr>
        <w:pStyle w:val="Compact"/>
      </w:pPr>
      <w:r>
        <w:rPr>
          <w:bCs/>
          <w:b/>
        </w:rPr>
        <w:t xml:space="preserve">If country name is blank but region has a value, region is used as the country.</w:t>
      </w:r>
    </w:p>
    <w:p>
      <w:pPr>
        <w:numPr>
          <w:ilvl w:val="0"/>
          <w:numId w:val="1024"/>
        </w:numPr>
        <w:pStyle w:val="Compact"/>
      </w:pPr>
      <w:r>
        <w:rPr>
          <w:bCs/>
          <w:b/>
        </w:rPr>
        <w:t xml:space="preserve">Country names are translated to country codes</w:t>
      </w:r>
      <w:r>
        <w:t xml:space="preserve"> </w:t>
      </w:r>
      <w:r>
        <w:t xml:space="preserve">via the lookup table.</w:t>
      </w:r>
      <w:r>
        <w:t xml:space="preserve"> </w:t>
      </w:r>
      <w:r>
        <w:rPr>
          <w:bCs/>
          <w:b/>
        </w:rPr>
        <w:t xml:space="preserve">If a country name is on neither the name list nor the code list, the deal fails</w:t>
      </w:r>
      <w:r>
        <w:t xml:space="preserve">:</w:t>
      </w:r>
      <w:r>
        <w:t xml:space="preserve"> </w:t>
      </w:r>
      <w:r>
        <w:rPr>
          <w:iCs/>
          <w:i/>
        </w:rPr>
        <w:t xml:space="preserve">“</w:t>
      </w:r>
      <w:r>
        <w:rPr>
          <w:iCs/>
          <w:i/>
        </w:rPr>
        <w:t xml:space="preserve">Country Name … Does Not Exist In DB</w:t>
      </w:r>
      <w:r>
        <w:rPr>
          <w:iCs/>
          <w:i/>
        </w:rPr>
        <w:t xml:space="preserve">”</w:t>
      </w:r>
      <w:r>
        <w:t xml:space="preserve">.</w:t>
      </w:r>
    </w:p>
    <w:bookmarkEnd w:id="67"/>
    <w:bookmarkStart w:id="68" w:name="default-status-and-defaulted-date"/>
    <w:p>
      <w:pPr>
        <w:pStyle w:val="Heading3"/>
      </w:pPr>
      <w:r>
        <w:t xml:space="preserve">4.11 Default status and defaulted date</w:t>
      </w:r>
    </w:p>
    <w:p>
      <w:pPr>
        <w:numPr>
          <w:ilvl w:val="0"/>
          <w:numId w:val="1025"/>
        </w:numPr>
        <w:pStyle w:val="Compact"/>
      </w:pPr>
      <w:r>
        <w:rPr>
          <w:bCs/>
          <w:b/>
        </w:rPr>
        <w:t xml:space="preserve">If default status is blank, the defaulted date is cleared.</w:t>
      </w:r>
      <w:r>
        <w:t xml:space="preserve"> </w:t>
      </w:r>
      <w:r>
        <w:t xml:space="preserve">A date without a status is meaningless.</w:t>
      </w:r>
    </w:p>
    <w:p>
      <w:pPr>
        <w:numPr>
          <w:ilvl w:val="0"/>
          <w:numId w:val="1025"/>
        </w:numPr>
        <w:pStyle w:val="Compact"/>
      </w:pPr>
      <w:r>
        <w:rPr>
          <w:bCs/>
          <w:b/>
        </w:rPr>
        <w:t xml:space="preserve">If default status is not</w:t>
      </w:r>
      <w:r>
        <w:rPr>
          <w:bCs/>
          <w:b/>
        </w:rPr>
        <w:t xml:space="preserve"> </w:t>
      </w:r>
      <w:r>
        <w:rPr>
          <w:rStyle w:val="VerbatimChar"/>
          <w:bCs/>
          <w:b/>
        </w:rPr>
        <w:t xml:space="preserve">D</w:t>
      </w:r>
      <w:r>
        <w:rPr>
          <w:bCs/>
          <w:b/>
        </w:rPr>
        <w:t xml:space="preserve">, the defaulted date is cleared</w:t>
      </w:r>
      <w:r>
        <w:t xml:space="preserve"> </w:t>
      </w:r>
      <w:r>
        <w:t xml:space="preserve">(applied after the Moody’s file load).</w:t>
      </w:r>
    </w:p>
    <w:p>
      <w:pPr>
        <w:numPr>
          <w:ilvl w:val="0"/>
          <w:numId w:val="1025"/>
        </w:numPr>
        <w:pStyle w:val="Compact"/>
      </w:pPr>
      <w:r>
        <w:rPr>
          <w:bCs/>
          <w:b/>
        </w:rPr>
        <w:t xml:space="preserve">If no asset in the deal carries default status</w:t>
      </w:r>
      <w:r>
        <w:rPr>
          <w:bCs/>
          <w:b/>
        </w:rPr>
        <w:t xml:space="preserve"> </w:t>
      </w:r>
      <w:r>
        <w:rPr>
          <w:rStyle w:val="VerbatimChar"/>
          <w:bCs/>
          <w:b/>
        </w:rPr>
        <w:t xml:space="preserve">D</w:t>
      </w:r>
      <w:r>
        <w:t xml:space="preserve">, a confirmable warning is raised:</w:t>
      </w:r>
      <w:r>
        <w:t xml:space="preserve"> </w:t>
      </w:r>
      <w:r>
        <w:rPr>
          <w:iCs/>
          <w:i/>
        </w:rPr>
        <w:t xml:space="preserve">“</w:t>
      </w:r>
      <w:r>
        <w:rPr>
          <w:iCs/>
          <w:i/>
        </w:rPr>
        <w:t xml:space="preserve">DEFAULT_STATUS</w:t>
      </w:r>
      <w:r>
        <w:rPr>
          <w:iCs/>
          <w:i/>
        </w:rPr>
        <w:t xml:space="preserve"> </w:t>
      </w:r>
      <w:r>
        <w:rPr>
          <w:iCs/>
          <w:i/>
        </w:rPr>
        <w:t xml:space="preserve">‘</w:t>
      </w:r>
      <w:r>
        <w:rPr>
          <w:iCs/>
          <w:i/>
        </w:rPr>
        <w:t xml:space="preserve">D</w:t>
      </w:r>
      <w:r>
        <w:rPr>
          <w:iCs/>
          <w:i/>
        </w:rPr>
        <w:t xml:space="preserve">’</w:t>
      </w:r>
      <w:r>
        <w:rPr>
          <w:iCs/>
          <w:i/>
        </w:rPr>
        <w:t xml:space="preserve"> </w:t>
      </w:r>
      <w:r>
        <w:rPr>
          <w:iCs/>
          <w:i/>
        </w:rPr>
        <w:t xml:space="preserve">not present for this deal!!</w:t>
      </w:r>
      <w:r>
        <w:rPr>
          <w:iCs/>
          <w:i/>
        </w:rPr>
        <w:t xml:space="preserve">”</w:t>
      </w:r>
      <w:r>
        <w:t xml:space="preserve"> </w:t>
      </w:r>
      <w:r>
        <w:t xml:space="preserve">— unusual but not fatal.</w:t>
      </w:r>
    </w:p>
    <w:bookmarkEnd w:id="68"/>
    <w:bookmarkStart w:id="69" w:name="pik-payment-in-kind"/>
    <w:p>
      <w:pPr>
        <w:pStyle w:val="Heading3"/>
      </w:pPr>
      <w:r>
        <w:t xml:space="preserve">4.12 PIK (payment in kind)</w:t>
      </w:r>
    </w:p>
    <w:p>
      <w:pPr>
        <w:pStyle w:val="FirstParagraph"/>
      </w:pPr>
      <w:r>
        <w:t xml:space="preserve">The rules differ by trustee.</w:t>
      </w:r>
    </w:p>
    <w:p>
      <w:pPr>
        <w:numPr>
          <w:ilvl w:val="0"/>
          <w:numId w:val="1026"/>
        </w:numPr>
        <w:pStyle w:val="Compact"/>
      </w:pPr>
      <w:r>
        <w:rPr>
          <w:bCs/>
          <w:b/>
        </w:rPr>
        <w:t xml:space="preserve">Citibank:</w:t>
      </w:r>
      <w:r>
        <w:t xml:space="preserve"> </w:t>
      </w:r>
      <w:r>
        <w:t xml:space="preserve">if the capitalised-interest column was present in the report,</w:t>
      </w:r>
      <w:r>
        <w:t xml:space="preserve"> </w:t>
      </w:r>
      <w:r>
        <w:rPr>
          <w:rStyle w:val="VerbatimChar"/>
        </w:rPr>
        <w:t xml:space="preserve">is_pikking</w:t>
      </w:r>
      <w:r>
        <w:t xml:space="preserve"> </w:t>
      </w:r>
      <w:r>
        <w:t xml:space="preserve">is set to</w:t>
      </w:r>
      <w:r>
        <w:t xml:space="preserve"> </w:t>
      </w:r>
      <w:r>
        <w:rPr>
          <w:rStyle w:val="VerbatimChar"/>
        </w:rPr>
        <w:t xml:space="preserve">Y</w:t>
      </w:r>
      <w:r>
        <w:t xml:space="preserve"> </w:t>
      </w:r>
      <w:r>
        <w:t xml:space="preserve">where capitalised interest is greater than zero, and blanked where it is zero.</w:t>
      </w:r>
    </w:p>
    <w:p>
      <w:pPr>
        <w:numPr>
          <w:ilvl w:val="0"/>
          <w:numId w:val="1026"/>
        </w:numPr>
        <w:pStyle w:val="Compact"/>
      </w:pPr>
      <w:r>
        <w:rPr>
          <w:bCs/>
          <w:b/>
        </w:rPr>
        <w:t xml:space="preserve">All other trustees</w:t>
      </w:r>
      <w:r>
        <w:t xml:space="preserve">, where PIK was not supplied by a data file:</w:t>
      </w:r>
    </w:p>
    <w:p>
      <w:pPr>
        <w:numPr>
          <w:ilvl w:val="1"/>
          <w:numId w:val="1027"/>
        </w:numPr>
        <w:pStyle w:val="Compact"/>
      </w:pPr>
      <w:r>
        <w:t xml:space="preserve">Capitalised interest greater than zero →</w:t>
      </w:r>
      <w:r>
        <w:t xml:space="preserve"> </w:t>
      </w:r>
      <w:r>
        <w:rPr>
          <w:rStyle w:val="VerbatimChar"/>
        </w:rPr>
        <w:t xml:space="preserve">is_pikking = Y</w:t>
      </w:r>
    </w:p>
    <w:p>
      <w:pPr>
        <w:numPr>
          <w:ilvl w:val="1"/>
          <w:numId w:val="1027"/>
        </w:numPr>
        <w:pStyle w:val="Compact"/>
      </w:pPr>
      <w:r>
        <w:t xml:space="preserve">Capitalised interest of zero →</w:t>
      </w:r>
      <w:r>
        <w:t xml:space="preserve"> </w:t>
      </w:r>
      <w:r>
        <w:rPr>
          <w:rStyle w:val="VerbatimChar"/>
        </w:rPr>
        <w:t xml:space="preserve">is_pikking</w:t>
      </w:r>
      <w:r>
        <w:t xml:space="preserve"> </w:t>
      </w:r>
      <w:r>
        <w:t xml:space="preserve">blank</w:t>
      </w:r>
    </w:p>
    <w:p>
      <w:pPr>
        <w:numPr>
          <w:ilvl w:val="1"/>
          <w:numId w:val="1027"/>
        </w:numPr>
        <w:pStyle w:val="Compact"/>
      </w:pPr>
      <w:r>
        <w:rPr>
          <w:bCs/>
          <w:b/>
        </w:rPr>
        <w:t xml:space="preserve">If the capitalised-interest column was</w:t>
      </w:r>
      <w:r>
        <w:rPr>
          <w:bCs/>
          <w:b/>
        </w:rPr>
        <w:t xml:space="preserve"> </w:t>
      </w:r>
      <w:r>
        <w:rPr>
          <w:iCs/>
          <w:i/>
          <w:bCs/>
          <w:b/>
        </w:rPr>
        <w:t xml:space="preserve">not</w:t>
      </w:r>
      <w:r>
        <w:rPr>
          <w:bCs/>
          <w:b/>
        </w:rPr>
        <w:t xml:space="preserve"> </w:t>
      </w:r>
      <w:r>
        <w:rPr>
          <w:bCs/>
          <w:b/>
        </w:rPr>
        <w:t xml:space="preserve">in the report, the column is then cleared entirely</w:t>
      </w:r>
      <w:r>
        <w:t xml:space="preserve"> </w:t>
      </w:r>
      <w:r>
        <w:t xml:space="preserve">after the flags are set — it was a derived working value, not reported data.</w:t>
      </w:r>
    </w:p>
    <w:p>
      <w:pPr>
        <w:numPr>
          <w:ilvl w:val="0"/>
          <w:numId w:val="1026"/>
        </w:numPr>
        <w:pStyle w:val="Compact"/>
      </w:pPr>
      <w:r>
        <w:t xml:space="preserve">Where a data file supplies a PIK flag, the raw value is normalised through the PDF data lookup first.</w:t>
      </w:r>
      <w:r>
        <w:t xml:space="preserve"> </w:t>
      </w:r>
      <w:r>
        <w:rPr>
          <w:bCs/>
          <w:b/>
        </w:rPr>
        <w:t xml:space="preserve">A value that survives normalisation but is still not recognised fails the deal</w:t>
      </w:r>
      <w:r>
        <w:t xml:space="preserve">:</w:t>
      </w:r>
      <w:r>
        <w:t xml:space="preserve"> </w:t>
      </w:r>
      <w:r>
        <w:rPr>
          <w:iCs/>
          <w:i/>
        </w:rPr>
        <w:t xml:space="preserve">“</w:t>
      </w:r>
      <w:r>
        <w:rPr>
          <w:iCs/>
          <w:i/>
        </w:rPr>
        <w:t xml:space="preserve">Invalid value found in pik_flag column for IS_PIKKING after lookup normalization</w:t>
      </w:r>
      <w:r>
        <w:rPr>
          <w:iCs/>
          <w:i/>
        </w:rPr>
        <w:t xml:space="preserve">”</w:t>
      </w:r>
      <w:r>
        <w:t xml:space="preserve">.</w:t>
      </w:r>
    </w:p>
    <w:p>
      <w:pPr>
        <w:numPr>
          <w:ilvl w:val="0"/>
          <w:numId w:val="1026"/>
        </w:numPr>
        <w:pStyle w:val="Compact"/>
      </w:pPr>
      <w:r>
        <w:t xml:space="preserve">For State Street deals PIK comes from the</w:t>
      </w:r>
      <w:r>
        <w:t xml:space="preserve"> </w:t>
      </w:r>
      <w:r>
        <w:rPr>
          <w:rStyle w:val="VerbatimChar"/>
        </w:rPr>
        <w:t xml:space="preserve">pik_amount</w:t>
      </w:r>
      <w:r>
        <w:t xml:space="preserve"> </w:t>
      </w:r>
      <w:r>
        <w:t xml:space="preserve">field; for Citibank from</w:t>
      </w:r>
      <w:r>
        <w:t xml:space="preserve"> </w:t>
      </w:r>
      <w:r>
        <w:rPr>
          <w:rStyle w:val="VerbatimChar"/>
        </w:rPr>
        <w:t xml:space="preserve">pik_amount_outstanding</w:t>
      </w:r>
      <w:r>
        <w:t xml:space="preserve">.</w:t>
      </w:r>
    </w:p>
    <w:bookmarkEnd w:id="69"/>
    <w:bookmarkStart w:id="70" w:name="principal-balance-and-par"/>
    <w:p>
      <w:pPr>
        <w:pStyle w:val="Heading3"/>
      </w:pPr>
      <w:r>
        <w:t xml:space="preserve">4.13 Principal balance and par</w:t>
      </w:r>
    </w:p>
    <w:p>
      <w:pPr>
        <w:numPr>
          <w:ilvl w:val="0"/>
          <w:numId w:val="1028"/>
        </w:numPr>
        <w:pStyle w:val="Compact"/>
      </w:pPr>
      <w:r>
        <w:rPr>
          <w:bCs/>
          <w:b/>
        </w:rPr>
        <w:t xml:space="preserve">If par balance is blank, principal balance is copied into it.</w:t>
      </w:r>
      <w:r>
        <w:t xml:space="preserve"> </w:t>
      </w:r>
      <w:r>
        <w:t xml:space="preserve">Same for</w:t>
      </w:r>
      <w:r>
        <w:t xml:space="preserve"> </w:t>
      </w:r>
      <w:r>
        <w:rPr>
          <w:rStyle w:val="VerbatimChar"/>
        </w:rPr>
        <w:t xml:space="preserve">par</w:t>
      </w:r>
      <w:r>
        <w:t xml:space="preserve">.</w:t>
      </w:r>
    </w:p>
    <w:p>
      <w:pPr>
        <w:numPr>
          <w:ilvl w:val="0"/>
          <w:numId w:val="1028"/>
        </w:numPr>
        <w:pStyle w:val="Compact"/>
      </w:pPr>
      <w:r>
        <w:rPr>
          <w:bCs/>
          <w:b/>
        </w:rPr>
        <w:t xml:space="preserve">If principal balance in original currency is populated and the original currency equals the deal currency, the principal balance is copied into it</w:t>
      </w:r>
      <w:r>
        <w:t xml:space="preserve"> </w:t>
      </w:r>
      <w:r>
        <w:t xml:space="preserve">— no conversion needed.</w:t>
      </w:r>
    </w:p>
    <w:p>
      <w:pPr>
        <w:numPr>
          <w:ilvl w:val="0"/>
          <w:numId w:val="1028"/>
        </w:numPr>
        <w:pStyle w:val="Compact"/>
      </w:pPr>
      <w:r>
        <w:rPr>
          <w:bCs/>
          <w:b/>
        </w:rPr>
        <w:t xml:space="preserve">For US Bank and La Salle|US Bank: a negative principal balance in original currency is set to zero</w:t>
      </w:r>
      <w:r>
        <w:t xml:space="preserve">, recorded as an advisory.</w:t>
      </w:r>
    </w:p>
    <w:p>
      <w:pPr>
        <w:numPr>
          <w:ilvl w:val="0"/>
          <w:numId w:val="1028"/>
        </w:numPr>
        <w:pStyle w:val="Compact"/>
      </w:pPr>
      <w:r>
        <w:rPr>
          <w:bCs/>
          <w:b/>
        </w:rPr>
        <w:t xml:space="preserve">If any principal balance is null, an advisory is raised</w:t>
      </w:r>
      <w:r>
        <w:t xml:space="preserve">:</w:t>
      </w:r>
      <w:r>
        <w:t xml:space="preserve"> </w:t>
      </w:r>
      <w:r>
        <w:rPr>
          <w:iCs/>
          <w:i/>
        </w:rPr>
        <w:t xml:space="preserve">“</w:t>
      </w:r>
      <w:r>
        <w:rPr>
          <w:iCs/>
          <w:i/>
        </w:rPr>
        <w:t xml:space="preserve">Please check some principal_balance contain null values</w:t>
      </w:r>
      <w:r>
        <w:rPr>
          <w:iCs/>
          <w:i/>
        </w:rPr>
        <w:t xml:space="preserve">”</w:t>
      </w:r>
      <w:r>
        <w:t xml:space="preserve">.</w:t>
      </w:r>
    </w:p>
    <w:bookmarkEnd w:id="70"/>
    <w:bookmarkStart w:id="71" w:name="spread-and-index-adjustment"/>
    <w:p>
      <w:pPr>
        <w:pStyle w:val="Heading3"/>
      </w:pPr>
      <w:r>
        <w:t xml:space="preserve">4.14 Spread and index adjustment</w:t>
      </w:r>
    </w:p>
    <w:p>
      <w:pPr>
        <w:numPr>
          <w:ilvl w:val="0"/>
          <w:numId w:val="1029"/>
        </w:numPr>
        <w:pStyle w:val="Compact"/>
      </w:pPr>
      <w:r>
        <w:rPr>
          <w:bCs/>
          <w:b/>
        </w:rPr>
        <w:t xml:space="preserve">Western Alliance:</w:t>
      </w:r>
      <w:r>
        <w:t xml:space="preserve"> </w:t>
      </w:r>
      <w:r>
        <w:t xml:space="preserve">spread is reduced by the index adjustment wherever an index adjustment exists.</w:t>
      </w:r>
    </w:p>
    <w:p>
      <w:pPr>
        <w:numPr>
          <w:ilvl w:val="0"/>
          <w:numId w:val="1029"/>
        </w:numPr>
        <w:pStyle w:val="Compact"/>
      </w:pPr>
      <w:r>
        <w:rPr>
          <w:bCs/>
          <w:b/>
        </w:rPr>
        <w:t xml:space="preserve">BNY, non-EUR deals:</w:t>
      </w:r>
      <w:r>
        <w:t xml:space="preserve"> </w:t>
      </w:r>
      <w:r>
        <w:t xml:space="preserve">spread is reduced by the index adjustment. Any resulting negative spread is then</w:t>
      </w:r>
      <w:r>
        <w:t xml:space="preserve"> </w:t>
      </w:r>
      <w:r>
        <w:rPr>
          <w:bCs/>
          <w:b/>
        </w:rPr>
        <w:t xml:space="preserve">set to zero</w:t>
      </w:r>
      <w:r>
        <w:t xml:space="preserve">.</w:t>
      </w:r>
    </w:p>
    <w:p>
      <w:pPr>
        <w:numPr>
          <w:ilvl w:val="0"/>
          <w:numId w:val="1029"/>
        </w:numPr>
        <w:pStyle w:val="Compact"/>
      </w:pPr>
      <w:r>
        <w:rPr>
          <w:bCs/>
          <w:b/>
        </w:rPr>
        <w:t xml:space="preserve">BNY, EUR deals:</w:t>
      </w:r>
      <w:r>
        <w:t xml:space="preserve"> </w:t>
      </w:r>
      <w:r>
        <w:t xml:space="preserve">index adjustment is cleared entirely.</w:t>
      </w:r>
    </w:p>
    <w:p>
      <w:pPr>
        <w:numPr>
          <w:ilvl w:val="0"/>
          <w:numId w:val="1029"/>
        </w:numPr>
        <w:pStyle w:val="Compact"/>
      </w:pPr>
      <w:r>
        <w:rPr>
          <w:bCs/>
          <w:b/>
        </w:rPr>
        <w:t xml:space="preserve">Fixed-coupon assets:</w:t>
      </w:r>
      <w:r>
        <w:t xml:space="preserve"> </w:t>
      </w:r>
      <w:r>
        <w:t xml:space="preserve">index adjustment is cleared.</w:t>
      </w:r>
    </w:p>
    <w:p>
      <w:pPr>
        <w:numPr>
          <w:ilvl w:val="0"/>
          <w:numId w:val="1029"/>
        </w:numPr>
        <w:pStyle w:val="Compact"/>
      </w:pPr>
      <w:r>
        <w:rPr>
          <w:bCs/>
          <w:b/>
        </w:rPr>
        <w:t xml:space="preserve">CRE CDO deals:</w:t>
      </w:r>
      <w:r>
        <w:t xml:space="preserve"> </w:t>
      </w:r>
      <w:r>
        <w:t xml:space="preserve">industry, S&amp;P industry, Fitch industry, industry codes and country name are all cleared, and every identifier is consolidated into Trustee ID.</w:t>
      </w:r>
    </w:p>
    <w:bookmarkEnd w:id="71"/>
    <w:bookmarkStart w:id="72" w:name="underscores"/>
    <w:p>
      <w:pPr>
        <w:pStyle w:val="Heading3"/>
      </w:pPr>
      <w:r>
        <w:t xml:space="preserve">4.15 Underscores</w:t>
      </w:r>
    </w:p>
    <w:p>
      <w:pPr>
        <w:pStyle w:val="FirstParagraph"/>
      </w:pPr>
      <w:r>
        <w:t xml:space="preserve">A stored procedure strips underscores from issuer name and other text columns after load — the extraction engine uses underscores as internal padding.</w:t>
      </w:r>
    </w:p>
    <w:bookmarkEnd w:id="72"/>
    <w:bookmarkStart w:id="73" w:name="a-first-lien-last-out-assets"/>
    <w:p>
      <w:pPr>
        <w:pStyle w:val="Heading3"/>
      </w:pPr>
      <w:r>
        <w:t xml:space="preserve">4.15A First-lien last-out assets</w:t>
      </w:r>
    </w:p>
    <w:p>
      <w:pPr>
        <w:pStyle w:val="FirstParagraph"/>
      </w:pPr>
      <w:r>
        <w:rPr>
          <w:bCs/>
          <w:b/>
        </w:rPr>
        <w:t xml:space="preserve">Where the loan lien value reads</w:t>
      </w:r>
      <w:r>
        <w:rPr>
          <w:bCs/>
          <w:b/>
        </w:rPr>
        <w:t xml:space="preserve"> </w:t>
      </w:r>
      <w:r>
        <w:rPr>
          <w:bCs/>
          <w:b/>
        </w:rPr>
        <w:t xml:space="preserve">“</w:t>
      </w:r>
      <w:r>
        <w:rPr>
          <w:bCs/>
          <w:b/>
        </w:rPr>
        <w:t xml:space="preserve">first-lien last-out</w:t>
      </w:r>
      <w:r>
        <w:rPr>
          <w:bCs/>
          <w:b/>
        </w:rPr>
        <w:t xml:space="preserve">”</w:t>
      </w:r>
      <w:r>
        <w:rPr>
          <w:bCs/>
          <w:b/>
        </w:rPr>
        <w:t xml:space="preserve">,</w:t>
      </w:r>
      <w:r>
        <w:rPr>
          <w:bCs/>
          <w:b/>
        </w:rPr>
        <w:t xml:space="preserve"> </w:t>
      </w:r>
      <w:r>
        <w:rPr>
          <w:rStyle w:val="VerbatimChar"/>
          <w:bCs/>
          <w:b/>
        </w:rPr>
        <w:t xml:space="preserve">is_FLLO</w:t>
      </w:r>
      <w:r>
        <w:rPr>
          <w:bCs/>
          <w:b/>
        </w:rPr>
        <w:t xml:space="preserve"> </w:t>
      </w:r>
      <w:r>
        <w:rPr>
          <w:bCs/>
          <w:b/>
        </w:rPr>
        <w:t xml:space="preserve">is set to</w:t>
      </w:r>
      <w:r>
        <w:rPr>
          <w:bCs/>
          <w:b/>
        </w:rPr>
        <w:t xml:space="preserve"> </w:t>
      </w:r>
      <w:r>
        <w:rPr>
          <w:rStyle w:val="VerbatimChar"/>
          <w:bCs/>
          <w:b/>
        </w:rPr>
        <w:t xml:space="preserve">Y</w:t>
      </w:r>
      <w:r>
        <w:rPr>
          <w:bCs/>
          <w:b/>
        </w:rPr>
        <w:t xml:space="preserve"> </w:t>
      </w:r>
      <w:r>
        <w:rPr>
          <w:bCs/>
          <w:b/>
        </w:rPr>
        <w:t xml:space="preserve">and the loan lien is cleared.</w:t>
      </w:r>
      <w:r>
        <w:t xml:space="preserve"> </w:t>
      </w:r>
      <w:r>
        <w:t xml:space="preserve">The FLLO flag and the lien position are alternatives, not companions — an FLLO asset carries the flag and no lien number.</w:t>
      </w:r>
    </w:p>
    <w:bookmarkEnd w:id="73"/>
    <w:bookmarkStart w:id="74" w:name="b-recovery-rate-formats"/>
    <w:p>
      <w:pPr>
        <w:pStyle w:val="Heading3"/>
      </w:pPr>
      <w:r>
        <w:t xml:space="preserve">4.15B Recovery rate formats</w:t>
      </w:r>
    </w:p>
    <w:p>
      <w:pPr>
        <w:pStyle w:val="FirstParagraph"/>
      </w:pPr>
      <w:r>
        <w:t xml:space="preserve">The</w:t>
      </w:r>
      <w:r>
        <w:t xml:space="preserve"> </w:t>
      </w:r>
      <w:r>
        <w:t xml:space="preserve">“</w:t>
      </w:r>
      <w:r>
        <w:t xml:space="preserve">above 100 fails the deal</w:t>
      </w:r>
      <w:r>
        <w:t xml:space="preserve">”</w:t>
      </w:r>
      <w:r>
        <w:t xml:space="preserve"> </w:t>
      </w:r>
      <w:r>
        <w:t xml:space="preserve">test on S&amp;P recovery rate handles</w:t>
      </w:r>
      <w:r>
        <w:t xml:space="preserve"> </w:t>
      </w:r>
      <w:r>
        <w:rPr>
          <w:bCs/>
          <w:b/>
        </w:rPr>
        <w:t xml:space="preserve">three shapes</w:t>
      </w:r>
      <w:r>
        <w:t xml:space="preserve">, and checks every rate in each:</w:t>
      </w:r>
    </w:p>
    <w:p>
      <w:pPr>
        <w:numPr>
          <w:ilvl w:val="0"/>
          <w:numId w:val="1030"/>
        </w:numPr>
        <w:pStyle w:val="Compact"/>
      </w:pPr>
      <w:r>
        <w:t xml:space="preserve">several</w:t>
      </w:r>
      <w:r>
        <w:t xml:space="preserve"> </w:t>
      </w:r>
      <w:r>
        <w:rPr>
          <w:rStyle w:val="VerbatimChar"/>
        </w:rPr>
        <w:t xml:space="preserve">rating|rate</w:t>
      </w:r>
      <w:r>
        <w:t xml:space="preserve"> </w:t>
      </w:r>
      <w:r>
        <w:t xml:space="preserve">pairs joined by</w:t>
      </w:r>
      <w:r>
        <w:t xml:space="preserve"> </w:t>
      </w:r>
      <w:r>
        <w:rPr>
          <w:rStyle w:val="VerbatimChar"/>
        </w:rPr>
        <w:t xml:space="preserve">^</w:t>
      </w:r>
      <w:r>
        <w:t xml:space="preserve"> </w:t>
      </w:r>
      <w:r>
        <w:t xml:space="preserve">—</w:t>
      </w:r>
      <w:r>
        <w:t xml:space="preserve"> </w:t>
      </w:r>
      <w:r>
        <w:rPr>
          <w:bCs/>
          <w:b/>
        </w:rPr>
        <w:t xml:space="preserve">each pair tested individually</w:t>
      </w:r>
    </w:p>
    <w:p>
      <w:pPr>
        <w:numPr>
          <w:ilvl w:val="0"/>
          <w:numId w:val="1030"/>
        </w:numPr>
        <w:pStyle w:val="Compact"/>
      </w:pPr>
      <w:r>
        <w:t xml:space="preserve">a single</w:t>
      </w:r>
      <w:r>
        <w:t xml:space="preserve"> </w:t>
      </w:r>
      <w:r>
        <w:rPr>
          <w:rStyle w:val="VerbatimChar"/>
        </w:rPr>
        <w:t xml:space="preserve">rating|rate</w:t>
      </w:r>
      <w:r>
        <w:t xml:space="preserve"> </w:t>
      </w:r>
      <w:r>
        <w:t xml:space="preserve">pair — the rate tested</w:t>
      </w:r>
    </w:p>
    <w:p>
      <w:pPr>
        <w:numPr>
          <w:ilvl w:val="0"/>
          <w:numId w:val="1030"/>
        </w:numPr>
        <w:pStyle w:val="Compact"/>
      </w:pPr>
      <w:r>
        <w:t xml:space="preserve">a bare number</w:t>
      </w:r>
    </w:p>
    <w:bookmarkEnd w:id="74"/>
    <w:bookmarkStart w:id="75" w:name="X60bc58d1c23261ae593ee16dfd30be203b60e2b"/>
    <w:p>
      <w:pPr>
        <w:pStyle w:val="Heading3"/>
      </w:pPr>
      <w:r>
        <w:t xml:space="preserve">4.15C Industry bucket translation — what actually gets written</w:t>
      </w:r>
    </w:p>
    <w:p>
      <w:pPr>
        <w:pStyle w:val="FirstParagraph"/>
      </w:pPr>
      <w:r>
        <w:t xml:space="preserve">For the six deals listed in §4.9, the bucket lookup does</w:t>
      </w:r>
      <w:r>
        <w:t xml:space="preserve"> </w:t>
      </w:r>
      <w:r>
        <w:rPr>
          <w:bCs/>
          <w:b/>
        </w:rPr>
        <w:t xml:space="preserve">not</w:t>
      </w:r>
      <w:r>
        <w:t xml:space="preserve"> </w:t>
      </w:r>
      <w:r>
        <w:t xml:space="preserve">replace the code. It writes the resulting name into</w:t>
      </w:r>
      <w:r>
        <w:t xml:space="preserve"> </w:t>
      </w:r>
      <w:r>
        <w:rPr>
          <w:rStyle w:val="VerbatimChar"/>
          <w:bCs/>
          <w:b/>
        </w:rPr>
        <w:t xml:space="preserve">industry_name</w:t>
      </w:r>
      <w:r>
        <w:rPr>
          <w:bCs/>
          <w:b/>
        </w:rPr>
        <w:t xml:space="preserve"> </w:t>
      </w:r>
      <w:r>
        <w:rPr>
          <w:bCs/>
          <w:b/>
        </w:rPr>
        <w:t xml:space="preserve">and</w:t>
      </w:r>
      <w:r>
        <w:rPr>
          <w:bCs/>
          <w:b/>
        </w:rPr>
        <w:t xml:space="preserve"> </w:t>
      </w:r>
      <w:r>
        <w:rPr>
          <w:rStyle w:val="VerbatimChar"/>
          <w:bCs/>
          <w:b/>
        </w:rPr>
        <w:t xml:space="preserve">industry_name_t</w:t>
      </w:r>
      <w:r>
        <w:t xml:space="preserve">, leaving the code in place. The S&amp;P side is separate and conditional:</w:t>
      </w:r>
      <w:r>
        <w:t xml:space="preserve"> </w:t>
      </w:r>
      <w:r>
        <w:rPr>
          <w:rStyle w:val="VerbatimChar"/>
          <w:bCs/>
          <w:b/>
        </w:rPr>
        <w:t xml:space="preserve">sp_industry</w:t>
      </w:r>
      <w:r>
        <w:rPr>
          <w:bCs/>
          <w:b/>
        </w:rPr>
        <w:t xml:space="preserve"> </w:t>
      </w:r>
      <w:r>
        <w:rPr>
          <w:bCs/>
          <w:b/>
        </w:rPr>
        <w:t xml:space="preserve">is only translated where its value is a whole number</w:t>
      </w:r>
      <w:r>
        <w:t xml:space="preserve"> </w:t>
      </w:r>
      <w:r>
        <w:t xml:space="preserve">— a value that is already a name is left alone.</w:t>
      </w:r>
    </w:p>
    <w:p>
      <w:pPr>
        <w:pStyle w:val="BodyText"/>
      </w:pPr>
      <w:r>
        <w:t xml:space="preserve">The bracketed-number strip (</w:t>
      </w:r>
      <w:r>
        <w:rPr>
          <w:rStyle w:val="VerbatimChar"/>
        </w:rPr>
        <w:t xml:space="preserve">Aerospace &amp; Defense (2010)</w:t>
      </w:r>
      <w:r>
        <w:t xml:space="preserve"> </w:t>
      </w:r>
      <w:r>
        <w:t xml:space="preserve">→</w:t>
      </w:r>
      <w:r>
        <w:t xml:space="preserve"> </w:t>
      </w:r>
      <w:r>
        <w:rPr>
          <w:rStyle w:val="VerbatimChar"/>
        </w:rPr>
        <w:t xml:space="preserve">Aerospace &amp; Defense</w:t>
      </w:r>
      <w:r>
        <w:t xml:space="preserve">) applies to</w:t>
      </w:r>
      <w:r>
        <w:t xml:space="preserve"> </w:t>
      </w:r>
      <w:r>
        <w:rPr>
          <w:bCs/>
          <w:b/>
        </w:rPr>
        <w:t xml:space="preserve">industry name, S&amp;P industry and Fitch industry</w:t>
      </w:r>
      <w:r>
        <w:t xml:space="preserve">, not to industry name alone.</w:t>
      </w:r>
    </w:p>
    <w:bookmarkEnd w:id="75"/>
    <w:bookmarkStart w:id="76" w:name="X9428f6efec6c942108e40d6f300973ac26c11aa"/>
    <w:p>
      <w:pPr>
        <w:pStyle w:val="Heading3"/>
      </w:pPr>
      <w:r>
        <w:t xml:space="preserve">4.16 Collateral manager and participation seller</w:t>
      </w:r>
    </w:p>
    <w:p>
      <w:pPr>
        <w:pStyle w:val="FirstParagraph"/>
      </w:pPr>
      <w:r>
        <w:rPr>
          <w:rStyle w:val="VerbatimChar"/>
          <w:bCs/>
          <w:b/>
        </w:rPr>
        <w:t xml:space="preserve">CM_NAME</w:t>
      </w:r>
      <w:r>
        <w:rPr>
          <w:bCs/>
          <w:b/>
        </w:rPr>
        <w:t xml:space="preserve"> </w:t>
      </w:r>
      <w:r>
        <w:rPr>
          <w:bCs/>
          <w:b/>
        </w:rPr>
        <w:t xml:space="preserve">and</w:t>
      </w:r>
      <w:r>
        <w:rPr>
          <w:bCs/>
          <w:b/>
        </w:rPr>
        <w:t xml:space="preserve"> </w:t>
      </w:r>
      <w:r>
        <w:rPr>
          <w:rStyle w:val="VerbatimChar"/>
          <w:bCs/>
          <w:b/>
        </w:rPr>
        <w:t xml:space="preserve">LOAN_PARTICIPATION_SELLER</w:t>
      </w:r>
      <w:r>
        <w:rPr>
          <w:bCs/>
          <w:b/>
        </w:rPr>
        <w:t xml:space="preserve"> </w:t>
      </w:r>
      <w:r>
        <w:rPr>
          <w:bCs/>
          <w:b/>
        </w:rPr>
        <w:t xml:space="preserve">are cleared on every deal.</w:t>
      </w:r>
      <w:r>
        <w:t xml:space="preserve"> </w:t>
      </w:r>
      <w:r>
        <w:t xml:space="preserve">These are populated later in the pipeline, not from the trustee report.</w:t>
      </w:r>
    </w:p>
    <w:bookmarkEnd w:id="76"/>
    <w:bookmarkStart w:id="77" w:name="dummy-identifiers"/>
    <w:p>
      <w:pPr>
        <w:pStyle w:val="Heading3"/>
      </w:pPr>
      <w:r>
        <w:t xml:space="preserve">4.17 Dummy identifiers</w:t>
      </w:r>
    </w:p>
    <w:p>
      <w:pPr>
        <w:pStyle w:val="FirstParagraph"/>
      </w:pPr>
      <w:r>
        <w:t xml:space="preserve">Any identifier value beginning</w:t>
      </w:r>
      <w:r>
        <w:t xml:space="preserve"> </w:t>
      </w:r>
      <w:r>
        <w:rPr>
          <w:rStyle w:val="VerbatimChar"/>
        </w:rPr>
        <w:t xml:space="preserve">SCDODUMMY</w:t>
      </w:r>
      <w:r>
        <w:t xml:space="preserve"> </w:t>
      </w:r>
      <w:r>
        <w:t xml:space="preserve">is cleared from</w:t>
      </w:r>
      <w:r>
        <w:t xml:space="preserve"> </w:t>
      </w:r>
      <w:r>
        <w:rPr>
          <w:bCs/>
          <w:b/>
        </w:rPr>
        <w:t xml:space="preserve">CUSIP, reference CUSIP, ISIN, LoanX ID, loan identifier, Trustee ID and CRE underlying deal ID</w:t>
      </w:r>
      <w:r>
        <w:t xml:space="preserve"> </w:t>
      </w:r>
      <w:r>
        <w:t xml:space="preserve">— these are placeholders inserted during matching.</w:t>
      </w:r>
    </w:p>
    <w:bookmarkEnd w:id="77"/>
    <w:bookmarkStart w:id="78" w:name="paydown-date-and-amortisation-overlap"/>
    <w:p>
      <w:pPr>
        <w:pStyle w:val="Heading3"/>
      </w:pPr>
      <w:r>
        <w:t xml:space="preserve">4.18 Paydown date and amortisation overlap</w:t>
      </w:r>
    </w:p>
    <w:p>
      <w:pPr>
        <w:pStyle w:val="FirstParagraph"/>
      </w:pPr>
      <w:r>
        <w:rPr>
          <w:bCs/>
          <w:b/>
        </w:rPr>
        <w:t xml:space="preserve">If the amortisation schedule came from a data file, the report must not also supply paydown date or principal paydown.</w:t>
      </w:r>
      <w:r>
        <w:t xml:space="preserve"> </w:t>
      </w:r>
      <w:r>
        <w:t xml:space="preserve">If it does, the deal fails:</w:t>
      </w:r>
      <w:r>
        <w:t xml:space="preserve"> </w:t>
      </w:r>
      <w:r>
        <w:rPr>
          <w:iCs/>
          <w:i/>
        </w:rPr>
        <w:t xml:space="preserve">“</w:t>
      </w:r>
      <w:r>
        <w:rPr>
          <w:iCs/>
          <w:i/>
        </w:rPr>
        <w:t xml:space="preserve">You R taking Amort from xls as well as PDF…</w:t>
      </w:r>
      <w:r>
        <w:rPr>
          <w:iCs/>
          <w:i/>
        </w:rPr>
        <w:t xml:space="preserve">”</w:t>
      </w:r>
      <w:r>
        <w:t xml:space="preserve">.</w:t>
      </w:r>
    </w:p>
    <w:p>
      <w:pPr>
        <w:pStyle w:val="BodyText"/>
      </w:pPr>
      <w:r>
        <w:rPr>
          <w:bCs/>
          <w:b/>
        </w:rPr>
        <w:t xml:space="preserve">Where the amortisation did</w:t>
      </w:r>
      <w:r>
        <w:rPr>
          <w:bCs/>
          <w:b/>
        </w:rPr>
        <w:t xml:space="preserve"> </w:t>
      </w:r>
      <w:r>
        <w:rPr>
          <w:iCs/>
          <w:i/>
          <w:bCs/>
          <w:b/>
        </w:rPr>
        <w:t xml:space="preserve">not</w:t>
      </w:r>
      <w:r>
        <w:rPr>
          <w:bCs/>
          <w:b/>
        </w:rPr>
        <w:t xml:space="preserve"> </w:t>
      </w:r>
      <w:r>
        <w:rPr>
          <w:bCs/>
          <w:b/>
        </w:rPr>
        <w:t xml:space="preserve">come from a data file:</w:t>
      </w:r>
      <w:r>
        <w:t xml:space="preserve"> </w:t>
      </w:r>
      <w:r>
        <w:t xml:space="preserve">- If every collateral row shares the same paydown date, paydown date and principal paydown are cleared for the whole deal — a single shared date is not a real amortisation schedule.</w:t>
      </w:r>
      <w:r>
        <w:t xml:space="preserve"> </w:t>
      </w:r>
      <w:r>
        <w:t xml:space="preserve">- For any individual asset whose paydown date equals its maturity, paydown date and principal paydown are cleared — the final repayment is not an amortisation event.</w:t>
      </w:r>
    </w:p>
    <w:p>
      <w:r>
        <w:pict>
          <v:rect style="width:0;height:1.5pt" o:hralign="center" o:hrstd="t" o:hr="t"/>
        </w:pict>
      </w:r>
    </w:p>
    <w:bookmarkEnd w:id="78"/>
    <w:bookmarkEnd w:id="79"/>
    <w:bookmarkStart w:id="93" w:name="transactions"/>
    <w:p>
      <w:pPr>
        <w:pStyle w:val="Heading2"/>
      </w:pPr>
      <w:r>
        <w:t xml:space="preserve">5. Transactions</w:t>
      </w:r>
    </w:p>
    <w:bookmarkStart w:id="80" w:name="transaction-type-normalisation"/>
    <w:p>
      <w:pPr>
        <w:pStyle w:val="Heading3"/>
      </w:pPr>
      <w:r>
        <w:t xml:space="preserve">5.1 Transaction type normalisation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Report says</w:t>
            </w:r>
          </w:p>
        </w:tc>
        <w:tc>
          <w:tcPr/>
          <w:p>
            <w:pPr>
              <w:pStyle w:val="Compact"/>
              <w:jc w:val="left"/>
            </w:pPr>
            <w:r>
              <w:t xml:space="preserve">Stored as</w:t>
            </w:r>
          </w:p>
        </w:tc>
      </w:tr>
      <w:tr>
        <w:tc>
          <w:tcPr/>
          <w:p>
            <w:pPr>
              <w:pStyle w:val="Compact"/>
              <w:jc w:val="left"/>
            </w:pPr>
            <w:r>
              <w:rPr>
                <w:rStyle w:val="VerbatimChar"/>
              </w:rPr>
              <w:t xml:space="preserve">Receive</w:t>
            </w:r>
            <w:r>
              <w:t xml:space="preserve">,</w:t>
            </w:r>
            <w:r>
              <w:t xml:space="preserve"> </w:t>
            </w:r>
            <w:r>
              <w:rPr>
                <w:rStyle w:val="VerbatimChar"/>
              </w:rPr>
              <w:t xml:space="preserve">Buy</w:t>
            </w:r>
            <w:r>
              <w:t xml:space="preserve">,</w:t>
            </w:r>
            <w:r>
              <w:t xml:space="preserve"> </w:t>
            </w:r>
            <w:r>
              <w:rPr>
                <w:rStyle w:val="VerbatimChar"/>
              </w:rPr>
              <w:t xml:space="preserve">Addition</w:t>
            </w:r>
            <w:r>
              <w:t xml:space="preserve">,</w:t>
            </w:r>
            <w:r>
              <w:t xml:space="preserve"> </w:t>
            </w:r>
            <w:r>
              <w:rPr>
                <w:rStyle w:val="VerbatimChar"/>
              </w:rPr>
              <w:t xml:space="preserve">Purchased</w:t>
            </w:r>
          </w:p>
        </w:tc>
        <w:tc>
          <w:tcPr/>
          <w:p>
            <w:pPr>
              <w:pStyle w:val="Compact"/>
              <w:jc w:val="left"/>
            </w:pPr>
            <w:r>
              <w:rPr>
                <w:bCs/>
                <w:b/>
              </w:rPr>
              <w:t xml:space="preserve">PUR</w:t>
            </w:r>
          </w:p>
        </w:tc>
      </w:tr>
      <w:tr>
        <w:tc>
          <w:tcPr/>
          <w:p>
            <w:pPr>
              <w:pStyle w:val="Compact"/>
              <w:jc w:val="left"/>
            </w:pPr>
            <w:r>
              <w:rPr>
                <w:rStyle w:val="VerbatimChar"/>
              </w:rPr>
              <w:t xml:space="preserve">Sell</w:t>
            </w:r>
            <w:r>
              <w:t xml:space="preserve">,</w:t>
            </w:r>
            <w:r>
              <w:t xml:space="preserve"> </w:t>
            </w:r>
            <w:r>
              <w:rPr>
                <w:rStyle w:val="VerbatimChar"/>
              </w:rPr>
              <w:t xml:space="preserve">Deliver</w:t>
            </w:r>
            <w:r>
              <w:t xml:space="preserve">,</w:t>
            </w:r>
            <w:r>
              <w:t xml:space="preserve"> </w:t>
            </w:r>
            <w:r>
              <w:rPr>
                <w:rStyle w:val="VerbatimChar"/>
              </w:rPr>
              <w:t xml:space="preserve">Removal</w:t>
            </w:r>
            <w:r>
              <w:t xml:space="preserve">,</w:t>
            </w:r>
            <w:r>
              <w:t xml:space="preserve"> </w:t>
            </w:r>
            <w:r>
              <w:rPr>
                <w:rStyle w:val="VerbatimChar"/>
              </w:rPr>
              <w:t xml:space="preserve">Sold</w:t>
            </w:r>
          </w:p>
        </w:tc>
        <w:tc>
          <w:tcPr/>
          <w:p>
            <w:pPr>
              <w:pStyle w:val="Compact"/>
              <w:jc w:val="left"/>
            </w:pPr>
            <w:r>
              <w:rPr>
                <w:bCs/>
                <w:b/>
              </w:rPr>
              <w:t xml:space="preserve">SLD</w:t>
            </w:r>
          </w:p>
        </w:tc>
      </w:tr>
    </w:tbl>
    <w:p>
      <w:pPr>
        <w:numPr>
          <w:ilvl w:val="0"/>
          <w:numId w:val="1031"/>
        </w:numPr>
        <w:pStyle w:val="Compact"/>
      </w:pPr>
      <w:r>
        <w:rPr>
          <w:bCs/>
          <w:b/>
        </w:rPr>
        <w:t xml:space="preserve">A</w:t>
      </w:r>
      <w:r>
        <w:rPr>
          <w:bCs/>
          <w:b/>
        </w:rPr>
        <w:t xml:space="preserve"> </w:t>
      </w:r>
      <w:r>
        <w:rPr>
          <w:rStyle w:val="VerbatimChar"/>
          <w:bCs/>
          <w:b/>
        </w:rPr>
        <w:t xml:space="preserve">Receive</w:t>
      </w:r>
      <w:r>
        <w:rPr>
          <w:bCs/>
          <w:b/>
        </w:rPr>
        <w:t xml:space="preserve"> </w:t>
      </w:r>
      <w:r>
        <w:rPr>
          <w:bCs/>
          <w:b/>
        </w:rPr>
        <w:t xml:space="preserve">or</w:t>
      </w:r>
      <w:r>
        <w:rPr>
          <w:bCs/>
          <w:b/>
        </w:rPr>
        <w:t xml:space="preserve"> </w:t>
      </w:r>
      <w:r>
        <w:rPr>
          <w:rStyle w:val="VerbatimChar"/>
          <w:bCs/>
          <w:b/>
        </w:rPr>
        <w:t xml:space="preserve">Deliver</w:t>
      </w:r>
      <w:r>
        <w:rPr>
          <w:bCs/>
          <w:b/>
        </w:rPr>
        <w:t xml:space="preserve"> </w:t>
      </w:r>
      <w:r>
        <w:rPr>
          <w:bCs/>
          <w:b/>
        </w:rPr>
        <w:t xml:space="preserve">with no credit status is tagged</w:t>
      </w:r>
      <w:r>
        <w:rPr>
          <w:bCs/>
          <w:b/>
        </w:rPr>
        <w:t xml:space="preserve"> </w:t>
      </w:r>
      <w:r>
        <w:rPr>
          <w:rStyle w:val="VerbatimChar"/>
          <w:bCs/>
          <w:b/>
        </w:rPr>
        <w:t xml:space="preserve">Restructuring</w:t>
      </w:r>
      <w:r>
        <w:rPr>
          <w:bCs/>
          <w:b/>
        </w:rPr>
        <w:t xml:space="preserve">.</w:t>
      </w:r>
    </w:p>
    <w:p>
      <w:pPr>
        <w:numPr>
          <w:ilvl w:val="0"/>
          <w:numId w:val="1031"/>
        </w:numPr>
        <w:pStyle w:val="Compact"/>
      </w:pPr>
      <w:r>
        <w:rPr>
          <w:bCs/>
          <w:b/>
        </w:rPr>
        <w:t xml:space="preserve">Any transaction whose type is not</w:t>
      </w:r>
      <w:r>
        <w:rPr>
          <w:bCs/>
          <w:b/>
        </w:rPr>
        <w:t xml:space="preserve"> </w:t>
      </w:r>
      <w:r>
        <w:rPr>
          <w:rStyle w:val="VerbatimChar"/>
          <w:bCs/>
          <w:b/>
        </w:rPr>
        <w:t xml:space="preserve">PUR</w:t>
      </w:r>
      <w:r>
        <w:rPr>
          <w:bCs/>
          <w:b/>
        </w:rPr>
        <w:t xml:space="preserve">,</w:t>
      </w:r>
      <w:r>
        <w:rPr>
          <w:bCs/>
          <w:b/>
        </w:rPr>
        <w:t xml:space="preserve"> </w:t>
      </w:r>
      <w:r>
        <w:rPr>
          <w:rStyle w:val="VerbatimChar"/>
          <w:bCs/>
          <w:b/>
        </w:rPr>
        <w:t xml:space="preserve">SLD</w:t>
      </w:r>
      <w:r>
        <w:rPr>
          <w:bCs/>
          <w:b/>
        </w:rPr>
        <w:t xml:space="preserve">,</w:t>
      </w:r>
      <w:r>
        <w:rPr>
          <w:bCs/>
          <w:b/>
        </w:rPr>
        <w:t xml:space="preserve"> </w:t>
      </w:r>
      <w:r>
        <w:rPr>
          <w:rStyle w:val="VerbatimChar"/>
          <w:bCs/>
          <w:b/>
        </w:rPr>
        <w:t xml:space="preserve">Extra_PUR</w:t>
      </w:r>
      <w:r>
        <w:rPr>
          <w:bCs/>
          <w:b/>
        </w:rPr>
        <w:t xml:space="preserve">,</w:t>
      </w:r>
      <w:r>
        <w:rPr>
          <w:bCs/>
          <w:b/>
        </w:rPr>
        <w:t xml:space="preserve"> </w:t>
      </w:r>
      <w:r>
        <w:rPr>
          <w:rStyle w:val="VerbatimChar"/>
          <w:bCs/>
          <w:b/>
        </w:rPr>
        <w:t xml:space="preserve">Extra_SLD</w:t>
      </w:r>
      <w:r>
        <w:rPr>
          <w:bCs/>
          <w:b/>
        </w:rPr>
        <w:t xml:space="preserve"> </w:t>
      </w:r>
      <w:r>
        <w:rPr>
          <w:bCs/>
          <w:b/>
        </w:rPr>
        <w:t xml:space="preserve">or</w:t>
      </w:r>
      <w:r>
        <w:rPr>
          <w:bCs/>
          <w:b/>
        </w:rPr>
        <w:t xml:space="preserve"> </w:t>
      </w:r>
      <w:r>
        <w:rPr>
          <w:rStyle w:val="VerbatimChar"/>
          <w:bCs/>
          <w:b/>
        </w:rPr>
        <w:t xml:space="preserve">UNK</w:t>
      </w:r>
      <w:r>
        <w:rPr>
          <w:bCs/>
          <w:b/>
        </w:rPr>
        <w:t xml:space="preserve"> </w:t>
      </w:r>
      <w:r>
        <w:rPr>
          <w:bCs/>
          <w:b/>
        </w:rPr>
        <w:t xml:space="preserve">is deleted.</w:t>
      </w:r>
    </w:p>
    <w:p>
      <w:pPr>
        <w:numPr>
          <w:ilvl w:val="0"/>
          <w:numId w:val="1031"/>
        </w:numPr>
        <w:pStyle w:val="Compact"/>
      </w:pPr>
      <w:r>
        <w:t xml:space="preserve">If unrecognised types remain after this, the deal fails:</w:t>
      </w:r>
      <w:r>
        <w:t xml:space="preserve"> </w:t>
      </w:r>
      <w:r>
        <w:rPr>
          <w:iCs/>
          <w:i/>
        </w:rPr>
        <w:t xml:space="preserve">“</w:t>
      </w:r>
      <w:r>
        <w:rPr>
          <w:iCs/>
          <w:i/>
        </w:rPr>
        <w:t xml:space="preserve">Plz check Trancation Type Wrong</w:t>
      </w:r>
      <w:r>
        <w:rPr>
          <w:iCs/>
          <w:i/>
        </w:rPr>
        <w:t xml:space="preserve">”</w:t>
      </w:r>
      <w:r>
        <w:t xml:space="preserve">.</w:t>
      </w:r>
    </w:p>
    <w:bookmarkEnd w:id="80"/>
    <w:bookmarkStart w:id="81" w:name="sign-convention"/>
    <w:p>
      <w:pPr>
        <w:pStyle w:val="Heading3"/>
      </w:pPr>
      <w:r>
        <w:t xml:space="preserve">5.2 Sign convention</w:t>
      </w:r>
    </w:p>
    <w:p>
      <w:pPr>
        <w:numPr>
          <w:ilvl w:val="0"/>
          <w:numId w:val="1032"/>
        </w:numPr>
        <w:pStyle w:val="Compact"/>
      </w:pPr>
      <w:r>
        <w:rPr>
          <w:bCs/>
          <w:b/>
        </w:rPr>
        <w:t xml:space="preserve">A sale (</w:t>
      </w:r>
      <w:r>
        <w:rPr>
          <w:rStyle w:val="VerbatimChar"/>
          <w:bCs/>
          <w:b/>
        </w:rPr>
        <w:t xml:space="preserve">SLD</w:t>
      </w:r>
      <w:r>
        <w:rPr>
          <w:bCs/>
          <w:b/>
        </w:rPr>
        <w:t xml:space="preserve"> </w:t>
      </w:r>
      <w:r>
        <w:rPr>
          <w:bCs/>
          <w:b/>
        </w:rPr>
        <w:t xml:space="preserve">or</w:t>
      </w:r>
      <w:r>
        <w:rPr>
          <w:bCs/>
          <w:b/>
        </w:rPr>
        <w:t xml:space="preserve"> </w:t>
      </w:r>
      <w:r>
        <w:rPr>
          <w:rStyle w:val="VerbatimChar"/>
          <w:bCs/>
          <w:b/>
        </w:rPr>
        <w:t xml:space="preserve">Extra_SLD</w:t>
      </w:r>
      <w:r>
        <w:rPr>
          <w:bCs/>
          <w:b/>
        </w:rPr>
        <w:t xml:space="preserve">) with a positive par has its par made negative.</w:t>
      </w:r>
    </w:p>
    <w:p>
      <w:pPr>
        <w:numPr>
          <w:ilvl w:val="0"/>
          <w:numId w:val="1032"/>
        </w:numPr>
        <w:pStyle w:val="Compact"/>
      </w:pPr>
      <w:r>
        <w:t xml:space="preserve">Later, and definitively:</w:t>
      </w:r>
      <w:r>
        <w:t xml:space="preserve"> </w:t>
      </w:r>
      <w:r>
        <w:rPr>
          <w:rStyle w:val="VerbatimChar"/>
          <w:bCs/>
          <w:b/>
        </w:rPr>
        <w:t xml:space="preserve">SLD</w:t>
      </w:r>
      <w:r>
        <w:rPr>
          <w:bCs/>
          <w:b/>
        </w:rPr>
        <w:t xml:space="preserve"> </w:t>
      </w:r>
      <w:r>
        <w:rPr>
          <w:bCs/>
          <w:b/>
        </w:rPr>
        <w:t xml:space="preserve">par is forced negative,</w:t>
      </w:r>
      <w:r>
        <w:rPr>
          <w:bCs/>
          <w:b/>
        </w:rPr>
        <w:t xml:space="preserve"> </w:t>
      </w:r>
      <w:r>
        <w:rPr>
          <w:rStyle w:val="VerbatimChar"/>
          <w:bCs/>
          <w:b/>
        </w:rPr>
        <w:t xml:space="preserve">PUR</w:t>
      </w:r>
      <w:r>
        <w:rPr>
          <w:bCs/>
          <w:b/>
        </w:rPr>
        <w:t xml:space="preserve"> </w:t>
      </w:r>
      <w:r>
        <w:rPr>
          <w:bCs/>
          <w:b/>
        </w:rPr>
        <w:t xml:space="preserve">par is forced positive.</w:t>
      </w:r>
    </w:p>
    <w:p>
      <w:pPr>
        <w:numPr>
          <w:ilvl w:val="0"/>
          <w:numId w:val="1032"/>
        </w:numPr>
        <w:pStyle w:val="Compact"/>
      </w:pPr>
      <w:r>
        <w:rPr>
          <w:bCs/>
          <w:b/>
        </w:rPr>
        <w:t xml:space="preserve">Total proceeds are always stored as a positive number</w:t>
      </w:r>
      <w:r>
        <w:t xml:space="preserve"> </w:t>
      </w:r>
      <w:r>
        <w:t xml:space="preserve">— a negative value is sign-flipped.</w:t>
      </w:r>
    </w:p>
    <w:bookmarkEnd w:id="81"/>
    <w:bookmarkStart w:id="82" w:name="Xebe540d882da6b8bfbfc20215941d1fc0d087cc"/>
    <w:p>
      <w:pPr>
        <w:pStyle w:val="Heading3"/>
      </w:pPr>
      <w:r>
        <w:t xml:space="preserve">5.3 Unknown transaction types resolved by sign</w:t>
      </w:r>
    </w:p>
    <w:p>
      <w:pPr>
        <w:pStyle w:val="FirstParagraph"/>
      </w:pPr>
      <w:r>
        <w:t xml:space="preserve">For transactions still marked</w:t>
      </w:r>
      <w:r>
        <w:t xml:space="preserve"> </w:t>
      </w:r>
      <w:r>
        <w:rPr>
          <w:rStyle w:val="VerbatimChar"/>
        </w:rPr>
        <w:t xml:space="preserve">UNK</w:t>
      </w:r>
      <w:r>
        <w:t xml:space="preserve">:</w:t>
      </w:r>
    </w:p>
    <w:p>
      <w:pPr>
        <w:numPr>
          <w:ilvl w:val="0"/>
          <w:numId w:val="1033"/>
        </w:numPr>
        <w:pStyle w:val="Compact"/>
      </w:pPr>
      <w:r>
        <w:rPr>
          <w:bCs/>
          <w:b/>
        </w:rPr>
        <w:t xml:space="preserve">Negative principal →</w:t>
      </w:r>
      <w:r>
        <w:rPr>
          <w:bCs/>
          <w:b/>
        </w:rPr>
        <w:t xml:space="preserve"> </w:t>
      </w:r>
      <w:r>
        <w:rPr>
          <w:rStyle w:val="VerbatimChar"/>
          <w:bCs/>
          <w:b/>
        </w:rPr>
        <w:t xml:space="preserve">PUR</w:t>
      </w:r>
    </w:p>
    <w:p>
      <w:pPr>
        <w:numPr>
          <w:ilvl w:val="0"/>
          <w:numId w:val="1033"/>
        </w:numPr>
        <w:pStyle w:val="Compact"/>
      </w:pPr>
      <w:r>
        <w:rPr>
          <w:bCs/>
          <w:b/>
        </w:rPr>
        <w:t xml:space="preserve">Positive principal →</w:t>
      </w:r>
      <w:r>
        <w:rPr>
          <w:bCs/>
          <w:b/>
        </w:rPr>
        <w:t xml:space="preserve"> </w:t>
      </w:r>
      <w:r>
        <w:rPr>
          <w:rStyle w:val="VerbatimChar"/>
          <w:bCs/>
          <w:b/>
        </w:rPr>
        <w:t xml:space="preserve">SLD</w:t>
      </w:r>
    </w:p>
    <w:p>
      <w:pPr>
        <w:pStyle w:val="FirstParagraph"/>
      </w:pPr>
      <w:r>
        <w:rPr>
          <w:bCs/>
          <w:b/>
        </w:rPr>
        <w:t xml:space="preserve">Exception:</w:t>
      </w:r>
      <w:r>
        <w:t xml:space="preserve"> </w:t>
      </w:r>
      <w:r>
        <w:t xml:space="preserve">a restructure whose principal came from the Prior Par column stays</w:t>
      </w:r>
      <w:r>
        <w:t xml:space="preserve"> </w:t>
      </w:r>
      <w:r>
        <w:rPr>
          <w:rStyle w:val="VerbatimChar"/>
        </w:rPr>
        <w:t xml:space="preserve">UNK</w:t>
      </w:r>
      <w:r>
        <w:t xml:space="preserve"> </w:t>
      </w:r>
      <w:r>
        <w:t xml:space="preserve">and has its total proceeds cleared. This applies only where</w:t>
      </w:r>
      <w:r>
        <w:t xml:space="preserve"> </w:t>
      </w:r>
      <w:r>
        <w:rPr>
          <w:bCs/>
          <w:b/>
        </w:rPr>
        <w:t xml:space="preserve">both</w:t>
      </w:r>
      <w:r>
        <w:t xml:space="preserve"> </w:t>
      </w:r>
      <w:r>
        <w:t xml:space="preserve">conditions hold — the transaction was mapped with</w:t>
      </w:r>
      <w:r>
        <w:t xml:space="preserve"> </w:t>
      </w:r>
      <w:r>
        <w:rPr>
          <w:rStyle w:val="VerbatimChar"/>
        </w:rPr>
        <w:t xml:space="preserve">PRIOR_PAR</w:t>
      </w:r>
      <w:r>
        <w:t xml:space="preserve"> </w:t>
      </w:r>
      <w:r>
        <w:rPr>
          <w:bCs/>
          <w:b/>
        </w:rPr>
        <w:t xml:space="preserve">and</w:t>
      </w:r>
      <w:r>
        <w:t xml:space="preserve"> </w:t>
      </w:r>
      <w:r>
        <w:t xml:space="preserve">it is tagged</w:t>
      </w:r>
      <w:r>
        <w:t xml:space="preserve"> </w:t>
      </w:r>
      <w:r>
        <w:rPr>
          <w:rStyle w:val="VerbatimChar"/>
        </w:rPr>
        <w:t xml:space="preserve">Restructure</w:t>
      </w:r>
      <w:r>
        <w:t xml:space="preserve"> </w:t>
      </w:r>
      <w:r>
        <w:t xml:space="preserve">by the mapping team.</w:t>
      </w:r>
    </w:p>
    <w:bookmarkEnd w:id="82"/>
    <w:bookmarkStart w:id="83" w:name="duplicate-extra-transactions"/>
    <w:p>
      <w:pPr>
        <w:pStyle w:val="Heading3"/>
      </w:pPr>
      <w:r>
        <w:t xml:space="preserve">5.4 Duplicate</w:t>
      </w:r>
      <w:r>
        <w:t xml:space="preserve"> </w:t>
      </w:r>
      <w:r>
        <w:t xml:space="preserve">“</w:t>
      </w:r>
      <w:r>
        <w:t xml:space="preserve">extra</w:t>
      </w:r>
      <w:r>
        <w:t xml:space="preserve">”</w:t>
      </w:r>
      <w:r>
        <w:t xml:space="preserve"> </w:t>
      </w:r>
      <w:r>
        <w:t xml:space="preserve">transactions</w:t>
      </w:r>
    </w:p>
    <w:p>
      <w:pPr>
        <w:pStyle w:val="FirstParagraph"/>
      </w:pPr>
      <w:r>
        <w:t xml:space="preserve">The report sometimes lists the same trade twice, once in the main section and once in an extras section. The extras are matched against the main list and deleted where they duplicate:</w:t>
      </w:r>
    </w:p>
    <w:p>
      <w:pPr>
        <w:numPr>
          <w:ilvl w:val="0"/>
          <w:numId w:val="1034"/>
        </w:numPr>
        <w:pStyle w:val="Compact"/>
      </w:pPr>
      <w:r>
        <w:rPr>
          <w:bCs/>
          <w:b/>
        </w:rPr>
        <w:t xml:space="preserve">Where the extra has no trade date, or the matching main row has none:</w:t>
      </w:r>
      <w:r>
        <w:t xml:space="preserve"> </w:t>
      </w:r>
      <w:r>
        <w:t xml:space="preserve">delete the extra if the main list has a row with the same issuer name and par, or the same CUSIP / ISIN / loan identifier / LoanX ID and par.</w:t>
      </w:r>
    </w:p>
    <w:p>
      <w:pPr>
        <w:numPr>
          <w:ilvl w:val="0"/>
          <w:numId w:val="1034"/>
        </w:numPr>
        <w:pStyle w:val="Compact"/>
      </w:pPr>
      <w:r>
        <w:rPr>
          <w:bCs/>
          <w:b/>
        </w:rPr>
        <w:t xml:space="preserve">Where both have trade dates:</w:t>
      </w:r>
      <w:r>
        <w:t xml:space="preserve"> </w:t>
      </w:r>
      <w:r>
        <w:t xml:space="preserve">delete the extra if a main row matches on issuer name and trade date, or on identifier and par,</w:t>
      </w:r>
      <w:r>
        <w:t xml:space="preserve"> </w:t>
      </w:r>
      <w:r>
        <w:rPr>
          <w:bCs/>
          <w:b/>
        </w:rPr>
        <w:t xml:space="preserve">and</w:t>
      </w:r>
      <w:r>
        <w:t xml:space="preserve"> </w:t>
      </w:r>
      <w:r>
        <w:t xml:space="preserve">the money lines up:</w:t>
      </w:r>
    </w:p>
    <w:p>
      <w:pPr>
        <w:numPr>
          <w:ilvl w:val="1"/>
          <w:numId w:val="1035"/>
        </w:numPr>
        <w:pStyle w:val="Compact"/>
      </w:pPr>
      <w:r>
        <w:t xml:space="preserve">Extra total proceeds blank, main populated → delete if a main row matches on issuer, trade date and the extra’s par as its total proceeds</w:t>
      </w:r>
    </w:p>
    <w:p>
      <w:pPr>
        <w:numPr>
          <w:ilvl w:val="1"/>
          <w:numId w:val="1035"/>
        </w:numPr>
        <w:pStyle w:val="Compact"/>
      </w:pPr>
      <w:r>
        <w:t xml:space="preserve">Both populated → delete if a main row matches on issuer, trade date, total proceeds and par</w:t>
      </w:r>
    </w:p>
    <w:p>
      <w:pPr>
        <w:numPr>
          <w:ilvl w:val="1"/>
          <w:numId w:val="1035"/>
        </w:numPr>
        <w:pStyle w:val="Compact"/>
      </w:pPr>
      <w:r>
        <w:t xml:space="preserve">Main total proceeds blank → delete if a main row matches on issuer, trade date and par</w:t>
      </w:r>
    </w:p>
    <w:p>
      <w:pPr>
        <w:pStyle w:val="FirstParagraph"/>
      </w:pPr>
      <w:r>
        <w:rPr>
          <w:bCs/>
          <w:b/>
        </w:rPr>
        <w:t xml:space="preserve">Whatever extras survive are then relabelled</w:t>
      </w:r>
      <w:r>
        <w:t xml:space="preserve"> </w:t>
      </w:r>
      <w:r>
        <w:t xml:space="preserve">—</w:t>
      </w:r>
      <w:r>
        <w:t xml:space="preserve"> </w:t>
      </w:r>
      <w:r>
        <w:rPr>
          <w:rStyle w:val="VerbatimChar"/>
        </w:rPr>
        <w:t xml:space="preserve">Extra_PUR</w:t>
      </w:r>
      <w:r>
        <w:t xml:space="preserve"> </w:t>
      </w:r>
      <w:r>
        <w:t xml:space="preserve">becomes</w:t>
      </w:r>
      <w:r>
        <w:t xml:space="preserve"> </w:t>
      </w:r>
      <w:r>
        <w:rPr>
          <w:rStyle w:val="VerbatimChar"/>
        </w:rPr>
        <w:t xml:space="preserve">PUR</w:t>
      </w:r>
      <w:r>
        <w:t xml:space="preserve">,</w:t>
      </w:r>
      <w:r>
        <w:t xml:space="preserve"> </w:t>
      </w:r>
      <w:r>
        <w:rPr>
          <w:rStyle w:val="VerbatimChar"/>
        </w:rPr>
        <w:t xml:space="preserve">Extra_SLD</w:t>
      </w:r>
      <w:r>
        <w:t xml:space="preserve"> </w:t>
      </w:r>
      <w:r>
        <w:t xml:space="preserve">becomes</w:t>
      </w:r>
      <w:r>
        <w:t xml:space="preserve"> </w:t>
      </w:r>
      <w:r>
        <w:rPr>
          <w:rStyle w:val="VerbatimChar"/>
        </w:rPr>
        <w:t xml:space="preserve">SLD</w:t>
      </w:r>
      <w:r>
        <w:t xml:space="preserve">.</w:t>
      </w:r>
    </w:p>
    <w:bookmarkEnd w:id="83"/>
    <w:bookmarkStart w:id="84" w:name="X1820a388836f290bb500c1177401ce599c1ad65"/>
    <w:p>
      <w:pPr>
        <w:pStyle w:val="Heading3"/>
      </w:pPr>
      <w:r>
        <w:t xml:space="preserve">5.5 Principal, proceeds and par reconciliation</w:t>
      </w:r>
    </w:p>
    <w:p>
      <w:pPr>
        <w:pStyle w:val="FirstParagraph"/>
      </w:pPr>
      <w:r>
        <w:t xml:space="preserve">Run separately for purchases and sales, and separately again for transactions with and without a credit-status value:</w:t>
      </w:r>
    </w:p>
    <w:p>
      <w:pPr>
        <w:numPr>
          <w:ilvl w:val="0"/>
          <w:numId w:val="1036"/>
        </w:numPr>
        <w:pStyle w:val="Compact"/>
      </w:pPr>
      <w:r>
        <w:rPr>
          <w:bCs/>
          <w:b/>
        </w:rPr>
        <w:t xml:space="preserve">If no transaction has a principal and any has interest</w:t>
      </w:r>
      <w:r>
        <w:t xml:space="preserve">, total proceeds are moved into principal and total proceeds cleared.</w:t>
      </w:r>
    </w:p>
    <w:p>
      <w:pPr>
        <w:numPr>
          <w:ilvl w:val="0"/>
          <w:numId w:val="1036"/>
        </w:numPr>
        <w:pStyle w:val="Compact"/>
      </w:pPr>
      <w:r>
        <w:rPr>
          <w:bCs/>
          <w:b/>
        </w:rPr>
        <w:t xml:space="preserve">If no transaction has a principal and none has interest</w:t>
      </w:r>
      <w:r>
        <w:t xml:space="preserve">, total proceeds are copied into principal (and kept in total proceeds).</w:t>
      </w:r>
    </w:p>
    <w:p>
      <w:pPr>
        <w:numPr>
          <w:ilvl w:val="0"/>
          <w:numId w:val="1036"/>
        </w:numPr>
        <w:pStyle w:val="Compact"/>
      </w:pPr>
      <w:r>
        <w:rPr>
          <w:bCs/>
          <w:b/>
        </w:rPr>
        <w:t xml:space="preserve">Consistency test:</w:t>
      </w:r>
      <w:r>
        <w:t xml:space="preserve"> </w:t>
      </w:r>
      <w:r>
        <w:t xml:space="preserve">the application computes</w:t>
      </w:r>
      <w:r>
        <w:t xml:space="preserve"> </w:t>
      </w:r>
      <w:r>
        <w:rPr>
          <w:rStyle w:val="VerbatimChar"/>
        </w:rPr>
        <w:t xml:space="preserve">par × (principal ÷ par)</w:t>
      </w:r>
      <w:r>
        <w:t xml:space="preserve"> </w:t>
      </w:r>
      <w:r>
        <w:t xml:space="preserve">and compares it to principal.</w:t>
      </w:r>
      <w:r>
        <w:t xml:space="preserve"> </w:t>
      </w:r>
      <w:r>
        <w:rPr>
          <w:bCs/>
          <w:b/>
        </w:rPr>
        <w:t xml:space="preserve">If any row is off by more than 0.05</w:t>
      </w:r>
      <w:r>
        <w:t xml:space="preserve">, the whole set is rebuilt — par takes the principal value with the correct sign, principal takes total proceeds, and total proceeds is cleared. Recorded as an advisory:</w:t>
      </w:r>
      <w:r>
        <w:t xml:space="preserve"> </w:t>
      </w:r>
      <w:r>
        <w:rPr>
          <w:iCs/>
          <w:i/>
        </w:rPr>
        <w:t xml:space="preserve">“</w:t>
      </w:r>
      <w:r>
        <w:rPr>
          <w:iCs/>
          <w:i/>
        </w:rPr>
        <w:t xml:space="preserve">PAR and TOTAL_PROCEEDS data has been updated for TRansaction Schema</w:t>
      </w:r>
      <w:r>
        <w:rPr>
          <w:iCs/>
          <w:i/>
        </w:rPr>
        <w:t xml:space="preserve">”</w:t>
      </w:r>
      <w:r>
        <w:t xml:space="preserve">.</w:t>
      </w:r>
    </w:p>
    <w:p>
      <w:pPr>
        <w:numPr>
          <w:ilvl w:val="0"/>
          <w:numId w:val="1036"/>
        </w:numPr>
        <w:pStyle w:val="Compact"/>
      </w:pPr>
      <w:r>
        <w:rPr>
          <w:bCs/>
          <w:b/>
        </w:rPr>
        <w:t xml:space="preserve">Second consistency test:</w:t>
      </w:r>
      <w:r>
        <w:t xml:space="preserve"> </w:t>
      </w:r>
      <w:r>
        <w:rPr>
          <w:rStyle w:val="VerbatimChar"/>
        </w:rPr>
        <w:t xml:space="preserve">principal + interest</w:t>
      </w:r>
      <w:r>
        <w:t xml:space="preserve"> </w:t>
      </w:r>
      <w:r>
        <w:t xml:space="preserve">should equal total proceeds.</w:t>
      </w:r>
      <w:r>
        <w:t xml:space="preserve"> </w:t>
      </w:r>
      <w:r>
        <w:rPr>
          <w:bCs/>
          <w:b/>
        </w:rPr>
        <w:t xml:space="preserve">If any row is off by more than 0.05, total proceeds is cleared</w:t>
      </w:r>
      <w:r>
        <w:t xml:space="preserve"> </w:t>
      </w:r>
      <w:r>
        <w:t xml:space="preserve">for the set. Recorded as</w:t>
      </w:r>
      <w:r>
        <w:t xml:space="preserve"> </w:t>
      </w:r>
      <w:r>
        <w:rPr>
          <w:iCs/>
          <w:i/>
        </w:rPr>
        <w:t xml:space="preserve">“</w:t>
      </w:r>
      <w:r>
        <w:rPr>
          <w:iCs/>
          <w:i/>
        </w:rPr>
        <w:t xml:space="preserve">Toatal_Proceeds data has been Blank for Transaction Schema</w:t>
      </w:r>
      <w:r>
        <w:rPr>
          <w:iCs/>
          <w:i/>
        </w:rPr>
        <w:t xml:space="preserve">”</w:t>
      </w:r>
      <w:r>
        <w:t xml:space="preserve">.</w:t>
      </w:r>
    </w:p>
    <w:p>
      <w:pPr>
        <w:numPr>
          <w:ilvl w:val="0"/>
          <w:numId w:val="1036"/>
        </w:numPr>
        <w:pStyle w:val="Compact"/>
      </w:pPr>
      <w:r>
        <w:rPr>
          <w:bCs/>
          <w:b/>
        </w:rPr>
        <w:t xml:space="preserve">If every row has a principal, no total proceeds and no interest, principal is copied into total proceeds.</w:t>
      </w:r>
    </w:p>
    <w:bookmarkEnd w:id="84"/>
    <w:bookmarkStart w:id="85" w:name="par-is-never-null"/>
    <w:p>
      <w:pPr>
        <w:pStyle w:val="Heading3"/>
      </w:pPr>
      <w:r>
        <w:t xml:space="preserve">5.6 Par is never null</w:t>
      </w:r>
    </w:p>
    <w:p>
      <w:pPr>
        <w:pStyle w:val="FirstParagraph"/>
      </w:pPr>
      <w:r>
        <w:rPr>
          <w:bCs/>
          <w:b/>
        </w:rPr>
        <w:t xml:space="preserve">A null par becomes zero.</w:t>
      </w:r>
    </w:p>
    <w:bookmarkEnd w:id="85"/>
    <w:bookmarkStart w:id="86" w:name="price"/>
    <w:p>
      <w:pPr>
        <w:pStyle w:val="Heading3"/>
      </w:pPr>
      <w:r>
        <w:t xml:space="preserve">5.7 Price</w:t>
      </w:r>
    </w:p>
    <w:p>
      <w:pPr>
        <w:numPr>
          <w:ilvl w:val="0"/>
          <w:numId w:val="1037"/>
        </w:numPr>
        <w:pStyle w:val="Compact"/>
      </w:pPr>
      <w:r>
        <w:rPr>
          <w:bCs/>
          <w:b/>
        </w:rPr>
        <w:t xml:space="preserve">A price below 2 is multiplied by 100</w:t>
      </w:r>
      <w:r>
        <w:t xml:space="preserve"> </w:t>
      </w:r>
      <w:r>
        <w:t xml:space="preserve">— it was reported as a decimal fraction rather than a percentage.</w:t>
      </w:r>
    </w:p>
    <w:p>
      <w:pPr>
        <w:numPr>
          <w:ilvl w:val="0"/>
          <w:numId w:val="1037"/>
        </w:numPr>
        <w:pStyle w:val="Compact"/>
      </w:pPr>
      <w:r>
        <w:rPr>
          <w:bCs/>
          <w:b/>
        </w:rPr>
        <w:t xml:space="preserve">A restructure or exchange with no price is given a price of 100.</w:t>
      </w:r>
    </w:p>
    <w:p>
      <w:pPr>
        <w:numPr>
          <w:ilvl w:val="0"/>
          <w:numId w:val="1037"/>
        </w:numPr>
        <w:pStyle w:val="Compact"/>
      </w:pPr>
      <w:r>
        <w:rPr>
          <w:bCs/>
          <w:b/>
        </w:rPr>
        <w:t xml:space="preserve">A reprice (</w:t>
      </w:r>
      <w:r>
        <w:rPr>
          <w:rStyle w:val="VerbatimChar"/>
          <w:bCs/>
          <w:b/>
        </w:rPr>
        <w:t xml:space="preserve">Reprice_In</w:t>
      </w:r>
      <w:r>
        <w:rPr>
          <w:bCs/>
          <w:b/>
        </w:rPr>
        <w:t xml:space="preserve"> </w:t>
      </w:r>
      <w:r>
        <w:rPr>
          <w:bCs/>
          <w:b/>
        </w:rPr>
        <w:t xml:space="preserve">/</w:t>
      </w:r>
      <w:r>
        <w:rPr>
          <w:bCs/>
          <w:b/>
        </w:rPr>
        <w:t xml:space="preserve"> </w:t>
      </w:r>
      <w:r>
        <w:rPr>
          <w:rStyle w:val="VerbatimChar"/>
          <w:bCs/>
          <w:b/>
        </w:rPr>
        <w:t xml:space="preserve">Reprice_Out</w:t>
      </w:r>
      <w:r>
        <w:rPr>
          <w:bCs/>
          <w:b/>
        </w:rPr>
        <w:t xml:space="preserve">) with no price is given 100</w:t>
      </w:r>
      <w:r>
        <w:t xml:space="preserve">, and a blank credit status is set to</w:t>
      </w:r>
      <w:r>
        <w:t xml:space="preserve"> </w:t>
      </w:r>
      <w:r>
        <w:rPr>
          <w:rStyle w:val="VerbatimChar"/>
        </w:rPr>
        <w:t xml:space="preserve">Reprising</w:t>
      </w:r>
      <w:r>
        <w:t xml:space="preserve">.</w:t>
      </w:r>
    </w:p>
    <w:bookmarkEnd w:id="86"/>
    <w:bookmarkStart w:id="87" w:name="credit-status-inference"/>
    <w:p>
      <w:pPr>
        <w:pStyle w:val="Heading3"/>
      </w:pPr>
      <w:r>
        <w:t xml:space="preserve">5.8 Credit status inference</w:t>
      </w:r>
    </w:p>
    <w:p>
      <w:pPr>
        <w:pStyle w:val="FirstParagraph"/>
      </w:pPr>
      <w:r>
        <w:t xml:space="preserve">The</w:t>
      </w:r>
      <w:r>
        <w:t xml:space="preserve"> </w:t>
      </w:r>
      <w:r>
        <w:t xml:space="preserve">“</w:t>
      </w:r>
      <w:r>
        <w:t xml:space="preserve">CT value</w:t>
      </w:r>
      <w:r>
        <w:t xml:space="preserve">”</w:t>
      </w:r>
      <w:r>
        <w:t xml:space="preserve"> </w:t>
      </w:r>
      <w:r>
        <w:t xml:space="preserve">referred to here is the stored column</w:t>
      </w:r>
      <w:r>
        <w:t xml:space="preserve"> </w:t>
      </w:r>
      <w:r>
        <w:rPr>
          <w:rStyle w:val="VerbatimChar"/>
          <w:bCs/>
          <w:b/>
        </w:rPr>
        <w:t xml:space="preserve">CT_Value</w:t>
      </w:r>
      <w:r>
        <w:t xml:space="preserve">, mapped from the report’s</w:t>
      </w:r>
      <w:r>
        <w:t xml:space="preserve"> </w:t>
      </w:r>
      <w:r>
        <w:rPr>
          <w:rStyle w:val="VerbatimChar"/>
        </w:rPr>
        <w:t xml:space="preserve">transaction_reason</w:t>
      </w:r>
      <w:r>
        <w:t xml:space="preserve">. It is not written to the ASCII, but three rules read it:</w:t>
      </w:r>
    </w:p>
    <w:p>
      <w:pPr>
        <w:numPr>
          <w:ilvl w:val="0"/>
          <w:numId w:val="1038"/>
        </w:numPr>
        <w:pStyle w:val="Compact"/>
      </w:pPr>
      <w:r>
        <w:t xml:space="preserve">Credit status blank and</w:t>
      </w:r>
      <w:r>
        <w:t xml:space="preserve"> </w:t>
      </w:r>
      <w:r>
        <w:rPr>
          <w:rStyle w:val="VerbatimChar"/>
        </w:rPr>
        <w:t xml:space="preserve">CT_Value</w:t>
      </w:r>
      <w:r>
        <w:t xml:space="preserve"> </w:t>
      </w:r>
      <w:r>
        <w:t xml:space="preserve">starts</w:t>
      </w:r>
      <w:r>
        <w:t xml:space="preserve"> </w:t>
      </w:r>
      <w:r>
        <w:rPr>
          <w:rStyle w:val="VerbatimChar"/>
        </w:rPr>
        <w:t xml:space="preserve">Exchange</w:t>
      </w:r>
      <w:r>
        <w:t xml:space="preserve"> </w:t>
      </w:r>
      <w:r>
        <w:t xml:space="preserve">→</w:t>
      </w:r>
      <w:r>
        <w:t xml:space="preserve"> </w:t>
      </w:r>
      <w:r>
        <w:rPr>
          <w:rStyle w:val="VerbatimChar"/>
          <w:bCs/>
          <w:b/>
        </w:rPr>
        <w:t xml:space="preserve">Exchange</w:t>
      </w:r>
    </w:p>
    <w:p>
      <w:pPr>
        <w:numPr>
          <w:ilvl w:val="0"/>
          <w:numId w:val="1038"/>
        </w:numPr>
        <w:pStyle w:val="Compact"/>
      </w:pPr>
      <w:r>
        <w:t xml:space="preserve">Credit status blank and</w:t>
      </w:r>
      <w:r>
        <w:t xml:space="preserve"> </w:t>
      </w:r>
      <w:r>
        <w:rPr>
          <w:rStyle w:val="VerbatimChar"/>
        </w:rPr>
        <w:t xml:space="preserve">CT_Value</w:t>
      </w:r>
      <w:r>
        <w:t xml:space="preserve"> </w:t>
      </w:r>
      <w:r>
        <w:t xml:space="preserve">starts</w:t>
      </w:r>
      <w:r>
        <w:t xml:space="preserve"> </w:t>
      </w:r>
      <w:r>
        <w:rPr>
          <w:rStyle w:val="VerbatimChar"/>
        </w:rPr>
        <w:t xml:space="preserve">Restructure</w:t>
      </w:r>
      <w:r>
        <w:t xml:space="preserve"> </w:t>
      </w:r>
      <w:r>
        <w:t xml:space="preserve">→</w:t>
      </w:r>
      <w:r>
        <w:t xml:space="preserve"> </w:t>
      </w:r>
      <w:r>
        <w:rPr>
          <w:rStyle w:val="VerbatimChar"/>
          <w:bCs/>
          <w:b/>
        </w:rPr>
        <w:t xml:space="preserve">Restructure</w:t>
      </w:r>
    </w:p>
    <w:p>
      <w:pPr>
        <w:numPr>
          <w:ilvl w:val="0"/>
          <w:numId w:val="1038"/>
        </w:numPr>
        <w:pStyle w:val="Compact"/>
      </w:pPr>
      <w:r>
        <w:rPr>
          <w:rStyle w:val="VerbatimChar"/>
        </w:rPr>
        <w:t xml:space="preserve">CT_Value</w:t>
      </w:r>
      <w:r>
        <w:t xml:space="preserve"> </w:t>
      </w:r>
      <w:r>
        <w:t xml:space="preserve">of</w:t>
      </w:r>
      <w:r>
        <w:t xml:space="preserve"> </w:t>
      </w:r>
      <w:r>
        <w:rPr>
          <w:rStyle w:val="VerbatimChar"/>
        </w:rPr>
        <w:t xml:space="preserve">Reprice_In</w:t>
      </w:r>
      <w:r>
        <w:t xml:space="preserve"> </w:t>
      </w:r>
      <w:r>
        <w:t xml:space="preserve">or</w:t>
      </w:r>
      <w:r>
        <w:t xml:space="preserve"> </w:t>
      </w:r>
      <w:r>
        <w:rPr>
          <w:rStyle w:val="VerbatimChar"/>
        </w:rPr>
        <w:t xml:space="preserve">Reprice_Out</w:t>
      </w:r>
      <w:r>
        <w:t xml:space="preserve"> </w:t>
      </w:r>
      <w:r>
        <w:t xml:space="preserve">→</w:t>
      </w:r>
      <w:r>
        <w:t xml:space="preserve"> </w:t>
      </w:r>
      <w:r>
        <w:rPr>
          <w:bCs/>
          <w:b/>
        </w:rPr>
        <w:t xml:space="preserve">price set to 100 where blank, credit status set to</w:t>
      </w:r>
      <w:r>
        <w:rPr>
          <w:bCs/>
          <w:b/>
        </w:rPr>
        <w:t xml:space="preserve"> </w:t>
      </w:r>
      <w:r>
        <w:rPr>
          <w:rStyle w:val="VerbatimChar"/>
          <w:bCs/>
          <w:b/>
        </w:rPr>
        <w:t xml:space="preserve">Reprising</w:t>
      </w:r>
      <w:r>
        <w:rPr>
          <w:bCs/>
          <w:b/>
        </w:rPr>
        <w:t xml:space="preserve"> </w:t>
      </w:r>
      <w:r>
        <w:rPr>
          <w:bCs/>
          <w:b/>
        </w:rPr>
        <w:t xml:space="preserve">where blank</w:t>
      </w:r>
      <w:r>
        <w:t xml:space="preserve"> </w:t>
      </w:r>
      <w:r>
        <w:t xml:space="preserve">(§5.7)</w:t>
      </w:r>
    </w:p>
    <w:p>
      <w:pPr>
        <w:pStyle w:val="FirstParagraph"/>
      </w:pPr>
      <w:r>
        <w:rPr>
          <w:rStyle w:val="VerbatimChar"/>
        </w:rPr>
        <w:t xml:space="preserve">CT_Value</w:t>
      </w:r>
      <w:r>
        <w:t xml:space="preserve"> </w:t>
      </w:r>
      <w:r>
        <w:t xml:space="preserve">starting</w:t>
      </w:r>
      <w:r>
        <w:t xml:space="preserve"> </w:t>
      </w:r>
      <w:r>
        <w:rPr>
          <w:rStyle w:val="VerbatimChar"/>
        </w:rPr>
        <w:t xml:space="preserve">Restructure</w:t>
      </w:r>
      <w:r>
        <w:t xml:space="preserve"> </w:t>
      </w:r>
      <w:r>
        <w:t xml:space="preserve">is also what marks a transaction eligible for the Prior Par exception in §5.3.</w:t>
      </w:r>
    </w:p>
    <w:bookmarkEnd w:id="87"/>
    <w:bookmarkStart w:id="88" w:name="a-book-date-standing-in-for-trade-date"/>
    <w:p>
      <w:pPr>
        <w:pStyle w:val="Heading3"/>
      </w:pPr>
      <w:r>
        <w:t xml:space="preserve">5.8A Book date standing in for trade date</w:t>
      </w:r>
    </w:p>
    <w:p>
      <w:pPr>
        <w:pStyle w:val="FirstParagraph"/>
      </w:pPr>
      <w:r>
        <w:rPr>
          <w:bCs/>
          <w:b/>
        </w:rPr>
        <w:t xml:space="preserve">Where the Principal Activity mapping supplies a book date, and every trade date</w:t>
      </w:r>
      <w:r>
        <w:rPr>
          <w:bCs/>
          <w:b/>
        </w:rPr>
        <w:t xml:space="preserve"> </w:t>
      </w:r>
      <w:r>
        <w:rPr>
          <w:iCs/>
          <w:i/>
          <w:bCs/>
          <w:b/>
        </w:rPr>
        <w:t xml:space="preserve">and</w:t>
      </w:r>
      <w:r>
        <w:rPr>
          <w:bCs/>
          <w:b/>
        </w:rPr>
        <w:t xml:space="preserve"> </w:t>
      </w:r>
      <w:r>
        <w:rPr>
          <w:bCs/>
          <w:b/>
        </w:rPr>
        <w:t xml:space="preserve">every settlement date in the section is blank, the book date is read as the trade date.</w:t>
      </w:r>
      <w:r>
        <w:t xml:space="preserve"> </w:t>
      </w:r>
      <w:r>
        <w:t xml:space="preserve">It is not stored as a column of its own — it simply fills the trade-date slot when nothing else did.</w:t>
      </w:r>
    </w:p>
    <w:bookmarkEnd w:id="88"/>
    <w:bookmarkStart w:id="89" w:name="trade-date-versus-settlement-date"/>
    <w:p>
      <w:pPr>
        <w:pStyle w:val="Heading3"/>
      </w:pPr>
      <w:r>
        <w:t xml:space="preserve">5.9 Trade date versus settlement date</w:t>
      </w:r>
    </w:p>
    <w:p>
      <w:pPr>
        <w:pStyle w:val="FirstParagraph"/>
      </w:pPr>
      <w:r>
        <w:t xml:space="preserve">Applies to</w:t>
      </w:r>
      <w:r>
        <w:t xml:space="preserve"> </w:t>
      </w:r>
      <w:r>
        <w:rPr>
          <w:bCs/>
          <w:b/>
        </w:rPr>
        <w:t xml:space="preserve">BNY deals</w:t>
      </w:r>
      <w:r>
        <w:t xml:space="preserve"> </w:t>
      </w:r>
      <w:r>
        <w:t xml:space="preserve">only, driven by the per-deal configured method:</w:t>
      </w:r>
    </w:p>
    <w:p>
      <w:pPr>
        <w:numPr>
          <w:ilvl w:val="0"/>
          <w:numId w:val="1039"/>
        </w:numPr>
        <w:pStyle w:val="Compact"/>
      </w:pPr>
      <w:r>
        <w:rPr>
          <w:bCs/>
          <w:b/>
        </w:rPr>
        <w:t xml:space="preserve">Method is</w:t>
      </w:r>
      <w:r>
        <w:rPr>
          <w:bCs/>
          <w:b/>
        </w:rPr>
        <w:t xml:space="preserve"> </w:t>
      </w:r>
      <w:r>
        <w:rPr>
          <w:bCs/>
          <w:b/>
        </w:rPr>
        <w:t xml:space="preserve">“</w:t>
      </w:r>
      <w:r>
        <w:rPr>
          <w:bCs/>
          <w:b/>
        </w:rPr>
        <w:t xml:space="preserve">trade date</w:t>
      </w:r>
      <w:r>
        <w:rPr>
          <w:bCs/>
          <w:b/>
        </w:rPr>
        <w:t xml:space="preserve">”</w:t>
      </w:r>
      <w:r>
        <w:t xml:space="preserve"> </w:t>
      </w:r>
      <w:r>
        <w:t xml:space="preserve">and no transaction has a trade date → settlement date is moved into trade date and settlement date cleared.</w:t>
      </w:r>
    </w:p>
    <w:p>
      <w:pPr>
        <w:numPr>
          <w:ilvl w:val="0"/>
          <w:numId w:val="1039"/>
        </w:numPr>
        <w:pStyle w:val="Compact"/>
      </w:pPr>
      <w:r>
        <w:rPr>
          <w:bCs/>
          <w:b/>
        </w:rPr>
        <w:t xml:space="preserve">Method is</w:t>
      </w:r>
      <w:r>
        <w:rPr>
          <w:bCs/>
          <w:b/>
        </w:rPr>
        <w:t xml:space="preserve"> </w:t>
      </w:r>
      <w:r>
        <w:rPr>
          <w:bCs/>
          <w:b/>
        </w:rPr>
        <w:t xml:space="preserve">“</w:t>
      </w:r>
      <w:r>
        <w:rPr>
          <w:bCs/>
          <w:b/>
        </w:rPr>
        <w:t xml:space="preserve">settle date</w:t>
      </w:r>
      <w:r>
        <w:rPr>
          <w:bCs/>
          <w:b/>
        </w:rPr>
        <w:t xml:space="preserve">”</w:t>
      </w:r>
      <w:r>
        <w:t xml:space="preserve"> </w:t>
      </w:r>
      <w:r>
        <w:t xml:space="preserve">and no transaction has a settlement date → trade date is moved into settlement date and trade date cleared.</w:t>
      </w:r>
    </w:p>
    <w:p>
      <w:pPr>
        <w:numPr>
          <w:ilvl w:val="0"/>
          <w:numId w:val="1039"/>
        </w:numPr>
        <w:pStyle w:val="Compact"/>
      </w:pPr>
      <w:r>
        <w:rPr>
          <w:bCs/>
          <w:b/>
        </w:rPr>
        <w:t xml:space="preserve">No method configured</w:t>
      </w:r>
      <w:r>
        <w:t xml:space="preserve"> </w:t>
      </w:r>
      <w:r>
        <w:t xml:space="preserve">raises a confirmable warning:</w:t>
      </w:r>
      <w:r>
        <w:t xml:space="preserve"> </w:t>
      </w:r>
      <w:r>
        <w:rPr>
          <w:iCs/>
          <w:i/>
        </w:rPr>
        <w:t xml:space="preserve">“</w:t>
      </w:r>
      <w:r>
        <w:rPr>
          <w:iCs/>
          <w:i/>
        </w:rPr>
        <w:t xml:space="preserve">Method date not captured for this deal</w:t>
      </w:r>
      <w:r>
        <w:rPr>
          <w:iCs/>
          <w:i/>
        </w:rPr>
        <w:t xml:space="preserve">”</w:t>
      </w:r>
      <w:r>
        <w:t xml:space="preserve">.</w:t>
      </w:r>
    </w:p>
    <w:bookmarkEnd w:id="89"/>
    <w:bookmarkStart w:id="90" w:name="citibank-total-proceeds"/>
    <w:p>
      <w:pPr>
        <w:pStyle w:val="Heading3"/>
      </w:pPr>
      <w:r>
        <w:t xml:space="preserve">5.10 Citibank total proceeds</w:t>
      </w:r>
    </w:p>
    <w:p>
      <w:pPr>
        <w:pStyle w:val="FirstParagraph"/>
      </w:pPr>
      <w:r>
        <w:rPr>
          <w:bCs/>
          <w:b/>
        </w:rPr>
        <w:t xml:space="preserve">For Citibank purchases with no credit-status value, total proceeds are cleared.</w:t>
      </w:r>
    </w:p>
    <w:bookmarkEnd w:id="90"/>
    <w:bookmarkStart w:id="91" w:name="issuer-name-is-mandatory"/>
    <w:p>
      <w:pPr>
        <w:pStyle w:val="Heading3"/>
      </w:pPr>
      <w:r>
        <w:t xml:space="preserve">5.11 Issuer name is mandatory</w:t>
      </w:r>
    </w:p>
    <w:p>
      <w:pPr>
        <w:pStyle w:val="FirstParagraph"/>
      </w:pPr>
      <w:r>
        <w:rPr>
          <w:bCs/>
          <w:b/>
        </w:rPr>
        <w:t xml:space="preserve">A transaction with a blank or missing issuer name is rejected and the deal fails</w:t>
      </w:r>
      <w:r>
        <w:t xml:space="preserve">, quoting the collateral key, transaction type, CUSIP, ISIN and par so the row can be found in the report.</w:t>
      </w:r>
    </w:p>
    <w:bookmarkEnd w:id="91"/>
    <w:bookmarkStart w:id="92" w:name="security-id-defaults"/>
    <w:p>
      <w:pPr>
        <w:pStyle w:val="Heading3"/>
      </w:pPr>
      <w:r>
        <w:t xml:space="preserve">5.12 Security ID defaults</w:t>
      </w:r>
    </w:p>
    <w:p>
      <w:pPr>
        <w:numPr>
          <w:ilvl w:val="0"/>
          <w:numId w:val="1040"/>
        </w:numPr>
        <w:pStyle w:val="Compact"/>
      </w:pPr>
      <w:r>
        <w:t xml:space="preserve">Null security ID becomes an empty string.</w:t>
      </w:r>
    </w:p>
    <w:p>
      <w:pPr>
        <w:numPr>
          <w:ilvl w:val="0"/>
          <w:numId w:val="1040"/>
        </w:numPr>
        <w:pStyle w:val="Compact"/>
      </w:pPr>
      <w:r>
        <w:t xml:space="preserve">Blank security ID type becomes</w:t>
      </w:r>
      <w:r>
        <w:t xml:space="preserve"> </w:t>
      </w:r>
      <w:r>
        <w:rPr>
          <w:rStyle w:val="VerbatimChar"/>
        </w:rPr>
        <w:t xml:space="preserve">LIN</w:t>
      </w:r>
      <w:r>
        <w:t xml:space="preserve">.</w:t>
      </w:r>
    </w:p>
    <w:p>
      <w:pPr>
        <w:numPr>
          <w:ilvl w:val="0"/>
          <w:numId w:val="1040"/>
        </w:numPr>
        <w:pStyle w:val="Compact"/>
      </w:pPr>
      <w:r>
        <w:t xml:space="preserve">A security ID starting with the deal ID gets type</w:t>
      </w:r>
      <w:r>
        <w:t xml:space="preserve"> </w:t>
      </w:r>
      <w:r>
        <w:rPr>
          <w:rStyle w:val="VerbatimChar"/>
        </w:rPr>
        <w:t xml:space="preserve">DAT</w:t>
      </w:r>
      <w:r>
        <w:t xml:space="preserve">.</w:t>
      </w:r>
    </w:p>
    <w:p>
      <w:r>
        <w:pict>
          <v:rect style="width:0;height:1.5pt" o:hralign="center" o:hrstd="t" o:hr="t"/>
        </w:pict>
      </w:r>
    </w:p>
    <w:bookmarkEnd w:id="92"/>
    <w:bookmarkEnd w:id="93"/>
    <w:bookmarkStart w:id="103" w:name="principal-activity-principal-reduction"/>
    <w:p>
      <w:pPr>
        <w:pStyle w:val="Heading2"/>
      </w:pPr>
      <w:r>
        <w:t xml:space="preserve">6. Principal Activity / Principal Reduction</w:t>
      </w:r>
    </w:p>
    <w:bookmarkStart w:id="94" w:name="one-source-only"/>
    <w:p>
      <w:pPr>
        <w:pStyle w:val="Heading3"/>
      </w:pPr>
      <w:r>
        <w:t xml:space="preserve">6.1 One source only</w:t>
      </w:r>
    </w:p>
    <w:p>
      <w:pPr>
        <w:pStyle w:val="FirstParagraph"/>
      </w:pPr>
      <w:r>
        <w:t xml:space="preserve">The report sometimes carries principal activity in more than one section, each tagged with a flag.</w:t>
      </w:r>
      <w:r>
        <w:t xml:space="preserve"> </w:t>
      </w:r>
      <w:r>
        <w:rPr>
          <w:bCs/>
          <w:b/>
        </w:rPr>
        <w:t xml:space="preserve">Only the first flag value found is kept; every row carrying a different flag is deleted.</w:t>
      </w:r>
    </w:p>
    <w:bookmarkEnd w:id="94"/>
    <w:bookmarkStart w:id="95" w:name="account-names-must-be-known"/>
    <w:p>
      <w:pPr>
        <w:pStyle w:val="Heading3"/>
      </w:pPr>
      <w:r>
        <w:t xml:space="preserve">6.2 Account names must be known</w:t>
      </w:r>
    </w:p>
    <w:p>
      <w:pPr>
        <w:pStyle w:val="FirstParagraph"/>
      </w:pPr>
      <w:r>
        <w:rPr>
          <w:bCs/>
          <w:b/>
        </w:rPr>
        <w:t xml:space="preserve">Rows whose account name appears in neither the principal account-name lookup nor the interest account-name lookup are deleted.</w:t>
      </w:r>
      <w:r>
        <w:t xml:space="preserve"> </w:t>
      </w:r>
      <w:r>
        <w:t xml:space="preserve">Unrecognised accounts are dropped rather than loaded.</w:t>
      </w:r>
    </w:p>
    <w:p>
      <w:pPr>
        <w:pStyle w:val="BodyText"/>
      </w:pPr>
      <w:r>
        <w:t xml:space="preserve">Where account names need correcting, a lookup maps the reported name onto the correct one. Failures raise</w:t>
      </w:r>
      <w:r>
        <w:t xml:space="preserve"> </w:t>
      </w:r>
      <w:r>
        <w:rPr>
          <w:iCs/>
          <w:i/>
        </w:rPr>
        <w:t xml:space="preserve">“</w:t>
      </w:r>
      <w:r>
        <w:rPr>
          <w:iCs/>
          <w:i/>
        </w:rPr>
        <w:t xml:space="preserve">Error in updating data according to account name from principal activity excel. Please check T_Principal_Account_Name_Lookup table.</w:t>
      </w:r>
      <w:r>
        <w:rPr>
          <w:iCs/>
          <w:i/>
        </w:rPr>
        <w:t xml:space="preserve">”</w:t>
      </w:r>
    </w:p>
    <w:bookmarkEnd w:id="95"/>
    <w:bookmarkStart w:id="96" w:name="excluded-transaction-types"/>
    <w:p>
      <w:pPr>
        <w:pStyle w:val="Heading3"/>
      </w:pPr>
      <w:r>
        <w:t xml:space="preserve">6.3 Excluded transaction types</w:t>
      </w:r>
    </w:p>
    <w:p>
      <w:pPr>
        <w:pStyle w:val="FirstParagraph"/>
      </w:pPr>
      <w:r>
        <w:t xml:space="preserve">Rows are deleted where the combination of transaction type and issuer name matches the exclusion lookup.</w:t>
      </w:r>
    </w:p>
    <w:bookmarkEnd w:id="96"/>
    <w:bookmarkStart w:id="97" w:name="notes-are-not-assets"/>
    <w:p>
      <w:pPr>
        <w:pStyle w:val="Heading3"/>
      </w:pPr>
      <w:r>
        <w:t xml:space="preserve">6.4 Notes are not assets</w:t>
      </w:r>
    </w:p>
    <w:p>
      <w:pPr>
        <w:pStyle w:val="FirstParagraph"/>
      </w:pPr>
      <w:r>
        <w:rPr>
          <w:bCs/>
          <w:b/>
        </w:rPr>
        <w:t xml:space="preserve">Rows whose issuer name starts with</w:t>
      </w:r>
      <w:r>
        <w:rPr>
          <w:bCs/>
          <w:b/>
        </w:rPr>
        <w:t xml:space="preserve"> </w:t>
      </w:r>
      <w:r>
        <w:rPr>
          <w:rStyle w:val="VerbatimChar"/>
          <w:bCs/>
          <w:b/>
        </w:rPr>
        <w:t xml:space="preserve">Class</w:t>
      </w:r>
      <w:r>
        <w:rPr>
          <w:bCs/>
          <w:b/>
        </w:rPr>
        <w:t xml:space="preserve"> </w:t>
      </w:r>
      <w:r>
        <w:rPr>
          <w:bCs/>
          <w:b/>
        </w:rPr>
        <w:t xml:space="preserve">and ends with</w:t>
      </w:r>
      <w:r>
        <w:rPr>
          <w:bCs/>
          <w:b/>
        </w:rPr>
        <w:t xml:space="preserve"> </w:t>
      </w:r>
      <w:r>
        <w:rPr>
          <w:rStyle w:val="VerbatimChar"/>
          <w:bCs/>
          <w:b/>
        </w:rPr>
        <w:t xml:space="preserve">Note</w:t>
      </w:r>
      <w:r>
        <w:rPr>
          <w:bCs/>
          <w:b/>
        </w:rPr>
        <w:t xml:space="preserve"> </w:t>
      </w:r>
      <w:r>
        <w:rPr>
          <w:bCs/>
          <w:b/>
        </w:rPr>
        <w:t xml:space="preserve">or</w:t>
      </w:r>
      <w:r>
        <w:rPr>
          <w:bCs/>
          <w:b/>
        </w:rPr>
        <w:t xml:space="preserve"> </w:t>
      </w:r>
      <w:r>
        <w:rPr>
          <w:rStyle w:val="VerbatimChar"/>
          <w:bCs/>
          <w:b/>
        </w:rPr>
        <w:t xml:space="preserve">Notes</w:t>
      </w:r>
      <w:r>
        <w:rPr>
          <w:bCs/>
          <w:b/>
        </w:rPr>
        <w:t xml:space="preserve"> </w:t>
      </w:r>
      <w:r>
        <w:rPr>
          <w:bCs/>
          <w:b/>
        </w:rPr>
        <w:t xml:space="preserve">are deleted.</w:t>
      </w:r>
      <w:r>
        <w:t xml:space="preserve"> </w:t>
      </w:r>
      <w:r>
        <w:t xml:space="preserve">These are tranches, not collateral.</w:t>
      </w:r>
    </w:p>
    <w:bookmarkEnd w:id="97"/>
    <w:bookmarkStart w:id="98" w:name="total-proceeds-is-the-sum"/>
    <w:p>
      <w:pPr>
        <w:pStyle w:val="Heading3"/>
      </w:pPr>
      <w:r>
        <w:t xml:space="preserve">6.5 Total proceeds is the sum</w:t>
      </w:r>
    </w:p>
    <w:p>
      <w:pPr>
        <w:pStyle w:val="FirstParagraph"/>
      </w:pPr>
      <w:r>
        <w:rPr>
          <w:bCs/>
          <w:b/>
        </w:rPr>
        <w:t xml:space="preserve">Total proceeds is set to interest plus principal, and interest and principal are then both cleared.</w:t>
      </w:r>
      <w:r>
        <w:t xml:space="preserve"> </w:t>
      </w:r>
      <w:r>
        <w:t xml:space="preserve">Nulls count as zero.</w:t>
      </w:r>
      <w:r>
        <w:t xml:space="preserve"> </w:t>
      </w:r>
      <w:r>
        <w:rPr>
          <w:bCs/>
          <w:b/>
        </w:rPr>
        <w:t xml:space="preserve">Run three times over the course of the upload</w:t>
      </w:r>
      <w:r>
        <w:t xml:space="preserve">, so a value written back by a later step is re-summed.</w:t>
      </w:r>
    </w:p>
    <w:bookmarkEnd w:id="98"/>
    <w:bookmarkStart w:id="99" w:name="total-proceeds-must-not-be-blank"/>
    <w:p>
      <w:pPr>
        <w:pStyle w:val="Heading3"/>
      </w:pPr>
      <w:r>
        <w:t xml:space="preserve">6.6 Total proceeds must not be blank</w:t>
      </w:r>
    </w:p>
    <w:p>
      <w:pPr>
        <w:pStyle w:val="FirstParagraph"/>
      </w:pPr>
      <w:r>
        <w:rPr>
          <w:bCs/>
          <w:b/>
        </w:rPr>
        <w:t xml:space="preserve">If any Principal Activity row has no total proceeds, the deal fails</w:t>
      </w:r>
      <w:r>
        <w:t xml:space="preserve">:</w:t>
      </w:r>
      <w:r>
        <w:t xml:space="preserve"> </w:t>
      </w:r>
      <w:r>
        <w:rPr>
          <w:iCs/>
          <w:i/>
        </w:rPr>
        <w:t xml:space="preserve">“</w:t>
      </w:r>
      <w:r>
        <w:rPr>
          <w:iCs/>
          <w:i/>
        </w:rPr>
        <w:t xml:space="preserve">Total_Proceeds is blank for One or Multiple Issuer_Name in Principal Reduction. Please check or Contact BT Team.</w:t>
      </w:r>
      <w:r>
        <w:rPr>
          <w:iCs/>
          <w:i/>
        </w:rPr>
        <w:t xml:space="preserve">”</w:t>
      </w:r>
    </w:p>
    <w:p>
      <w:pPr>
        <w:pStyle w:val="BodyText"/>
      </w:pPr>
      <w:r>
        <w:t xml:space="preserve">If BT has added a</w:t>
      </w:r>
      <w:r>
        <w:t xml:space="preserve"> </w:t>
      </w:r>
      <w:r>
        <w:rPr>
          <w:rStyle w:val="VerbatimChar"/>
        </w:rPr>
        <w:t xml:space="preserve">Total_Proceeds</w:t>
      </w:r>
      <w:r>
        <w:t xml:space="preserve"> </w:t>
      </w:r>
      <w:r>
        <w:t xml:space="preserve">exemption for the deal, this is downgraded to a confirmable warning instead.</w:t>
      </w:r>
    </w:p>
    <w:bookmarkEnd w:id="99"/>
    <w:bookmarkStart w:id="100" w:name="price-1"/>
    <w:p>
      <w:pPr>
        <w:pStyle w:val="Heading3"/>
      </w:pPr>
      <w:r>
        <w:t xml:space="preserve">6.7 Price</w:t>
      </w:r>
    </w:p>
    <w:p>
      <w:pPr>
        <w:pStyle w:val="FirstParagraph"/>
      </w:pPr>
      <w:r>
        <w:rPr>
          <w:bCs/>
          <w:b/>
        </w:rPr>
        <w:t xml:space="preserve">A price below 2 is multiplied by 100.</w:t>
      </w:r>
    </w:p>
    <w:bookmarkEnd w:id="100"/>
    <w:bookmarkStart w:id="101" w:name="date-range"/>
    <w:p>
      <w:pPr>
        <w:pStyle w:val="Heading3"/>
      </w:pPr>
      <w:r>
        <w:t xml:space="preserve">6.8 Date range</w:t>
      </w:r>
    </w:p>
    <w:p>
      <w:pPr>
        <w:pStyle w:val="FirstParagraph"/>
      </w:pPr>
      <w:r>
        <w:rPr>
          <w:bCs/>
          <w:b/>
        </w:rPr>
        <w:t xml:space="preserve">A date outside 01/01/2000–01/01/2099 fails the deal</w:t>
      </w:r>
      <w:r>
        <w:t xml:space="preserve">:</w:t>
      </w:r>
      <w:r>
        <w:t xml:space="preserve"> </w:t>
      </w:r>
      <w:r>
        <w:rPr>
          <w:iCs/>
          <w:i/>
        </w:rPr>
        <w:t xml:space="preserve">“</w:t>
      </w:r>
      <w:r>
        <w:rPr>
          <w:iCs/>
          <w:i/>
        </w:rPr>
        <w:t xml:space="preserve">Date is less than 01/01/2000 or greater than 01/01/2099. Please chk Principal Activity Table.</w:t>
      </w:r>
      <w:r>
        <w:rPr>
          <w:iCs/>
          <w:i/>
        </w:rPr>
        <w:t xml:space="preserve">”</w:t>
      </w:r>
    </w:p>
    <w:bookmarkEnd w:id="101"/>
    <w:bookmarkStart w:id="102" w:name="transaction-type-must-be-mapped"/>
    <w:p>
      <w:pPr>
        <w:pStyle w:val="Heading3"/>
      </w:pPr>
      <w:r>
        <w:t xml:space="preserve">6.9 Transaction type must be mapped</w:t>
      </w:r>
    </w:p>
    <w:p>
      <w:pPr>
        <w:pStyle w:val="FirstParagraph"/>
      </w:pPr>
      <w:r>
        <w:rPr>
          <w:bCs/>
          <w:b/>
        </w:rPr>
        <w:t xml:space="preserve">If transaction type is unmapped, the deal fails</w:t>
      </w:r>
      <w:r>
        <w:t xml:space="preserve">:</w:t>
      </w:r>
      <w:r>
        <w:t xml:space="preserve"> </w:t>
      </w:r>
      <w:r>
        <w:rPr>
          <w:iCs/>
          <w:i/>
        </w:rPr>
        <w:t xml:space="preserve">“</w:t>
      </w:r>
      <w:r>
        <w:rPr>
          <w:iCs/>
          <w:i/>
        </w:rPr>
        <w:t xml:space="preserve">Please map the column transaction_type column</w:t>
      </w:r>
      <w:r>
        <w:rPr>
          <w:iCs/>
          <w:i/>
        </w:rPr>
        <w:t xml:space="preserve">”</w:t>
      </w:r>
      <w:r>
        <w:t xml:space="preserve">.</w:t>
      </w:r>
    </w:p>
    <w:p>
      <w:r>
        <w:pict>
          <v:rect style="width:0;height:1.5pt" o:hralign="center" o:hrstd="t" o:hr="t"/>
        </w:pict>
      </w:r>
    </w:p>
    <w:bookmarkEnd w:id="102"/>
    <w:bookmarkEnd w:id="103"/>
    <w:bookmarkStart w:id="114" w:name="test-results"/>
    <w:p>
      <w:pPr>
        <w:pStyle w:val="Heading2"/>
      </w:pPr>
      <w:r>
        <w:t xml:space="preserve">7. Test Results</w:t>
      </w:r>
    </w:p>
    <w:bookmarkStart w:id="104" w:name="pass-and-fail"/>
    <w:p>
      <w:pPr>
        <w:pStyle w:val="Heading3"/>
      </w:pPr>
      <w:r>
        <w:t xml:space="preserve">7.1 Pass and fail</w:t>
      </w:r>
    </w:p>
    <w:p>
      <w:pPr>
        <w:numPr>
          <w:ilvl w:val="0"/>
          <w:numId w:val="1041"/>
        </w:numPr>
        <w:pStyle w:val="Compact"/>
      </w:pPr>
      <w:r>
        <w:t xml:space="preserve">Anything starting</w:t>
      </w:r>
      <w:r>
        <w:t xml:space="preserve"> </w:t>
      </w:r>
      <w:r>
        <w:rPr>
          <w:rStyle w:val="VerbatimChar"/>
        </w:rPr>
        <w:t xml:space="preserve">Pass</w:t>
      </w:r>
      <w:r>
        <w:t xml:space="preserve"> </w:t>
      </w:r>
      <w:r>
        <w:t xml:space="preserve">→</w:t>
      </w:r>
      <w:r>
        <w:t xml:space="preserve"> </w:t>
      </w:r>
      <w:r>
        <w:rPr>
          <w:rStyle w:val="VerbatimChar"/>
          <w:bCs/>
          <w:b/>
        </w:rPr>
        <w:t xml:space="preserve">PASS</w:t>
      </w:r>
    </w:p>
    <w:p>
      <w:pPr>
        <w:numPr>
          <w:ilvl w:val="0"/>
          <w:numId w:val="1041"/>
        </w:numPr>
        <w:pStyle w:val="Compact"/>
      </w:pPr>
      <w:r>
        <w:t xml:space="preserve">Anything starting</w:t>
      </w:r>
      <w:r>
        <w:t xml:space="preserve"> </w:t>
      </w:r>
      <w:r>
        <w:rPr>
          <w:rStyle w:val="VerbatimChar"/>
        </w:rPr>
        <w:t xml:space="preserve">Fail</w:t>
      </w:r>
      <w:r>
        <w:t xml:space="preserve"> </w:t>
      </w:r>
      <w:r>
        <w:t xml:space="preserve">→</w:t>
      </w:r>
      <w:r>
        <w:t xml:space="preserve"> </w:t>
      </w:r>
      <w:r>
        <w:rPr>
          <w:rStyle w:val="VerbatimChar"/>
          <w:bCs/>
          <w:b/>
        </w:rPr>
        <w:t xml:space="preserve">FAIL</w:t>
      </w:r>
    </w:p>
    <w:p>
      <w:pPr>
        <w:numPr>
          <w:ilvl w:val="0"/>
          <w:numId w:val="1041"/>
        </w:numPr>
        <w:pStyle w:val="Compact"/>
      </w:pPr>
      <w:r>
        <w:t xml:space="preserve">A</w:t>
      </w:r>
      <w:r>
        <w:t xml:space="preserve"> </w:t>
      </w:r>
      <w:r>
        <w:rPr>
          <w:rStyle w:val="VerbatimChar"/>
        </w:rPr>
        <w:t xml:space="preserve">result</w:t>
      </w:r>
      <w:r>
        <w:t xml:space="preserve"> </w:t>
      </w:r>
      <w:r>
        <w:t xml:space="preserve">containing</w:t>
      </w:r>
      <w:r>
        <w:t xml:space="preserve"> </w:t>
      </w:r>
      <w:r>
        <w:rPr>
          <w:rStyle w:val="VerbatimChar"/>
        </w:rPr>
        <w:t xml:space="preserve">-</w:t>
      </w:r>
      <w:r>
        <w:t xml:space="preserve"> </w:t>
      </w:r>
      <w:r>
        <w:t xml:space="preserve">→</w:t>
      </w:r>
      <w:r>
        <w:t xml:space="preserve"> </w:t>
      </w:r>
      <w:r>
        <w:rPr>
          <w:bCs/>
          <w:b/>
        </w:rPr>
        <w:t xml:space="preserve">cleared</w:t>
      </w:r>
    </w:p>
    <w:bookmarkEnd w:id="104"/>
    <w:bookmarkStart w:id="105" w:name="na-handling"/>
    <w:p>
      <w:pPr>
        <w:pStyle w:val="Heading3"/>
      </w:pPr>
      <w:r>
        <w:t xml:space="preserve">7.2 N/A handling</w:t>
      </w:r>
    </w:p>
    <w:p>
      <w:pPr>
        <w:pStyle w:val="FirstParagraph"/>
      </w:pPr>
      <w:r>
        <w:rPr>
          <w:rStyle w:val="VerbatimChar"/>
        </w:rPr>
        <w:t xml:space="preserve">N/A</w:t>
      </w:r>
      <w:r>
        <w:t xml:space="preserve"> </w:t>
      </w:r>
      <w:r>
        <w:t xml:space="preserve">clears the field for:</w:t>
      </w:r>
      <w:r>
        <w:t xml:space="preserve"> </w:t>
      </w:r>
      <w:r>
        <w:rPr>
          <w:rStyle w:val="VerbatimChar"/>
        </w:rPr>
        <w:t xml:space="preserve">test_current</w:t>
      </w:r>
      <w:r>
        <w:t xml:space="preserve">,</w:t>
      </w:r>
      <w:r>
        <w:t xml:space="preserve"> </w:t>
      </w:r>
      <w:r>
        <w:rPr>
          <w:rStyle w:val="VerbatimChar"/>
        </w:rPr>
        <w:t xml:space="preserve">initial_value</w:t>
      </w:r>
      <w:r>
        <w:t xml:space="preserve">,</w:t>
      </w:r>
      <w:r>
        <w:t xml:space="preserve"> </w:t>
      </w:r>
      <w:r>
        <w:rPr>
          <w:rStyle w:val="VerbatimChar"/>
        </w:rPr>
        <w:t xml:space="preserve">test_trigger</w:t>
      </w:r>
      <w:r>
        <w:t xml:space="preserve">,</w:t>
      </w:r>
      <w:r>
        <w:t xml:space="preserve"> </w:t>
      </w:r>
      <w:r>
        <w:rPr>
          <w:rStyle w:val="VerbatimChar"/>
        </w:rPr>
        <w:t xml:space="preserve">prior</w:t>
      </w:r>
      <w:r>
        <w:t xml:space="preserve">,</w:t>
      </w:r>
      <w:r>
        <w:t xml:space="preserve"> </w:t>
      </w:r>
      <w:r>
        <w:rPr>
          <w:rStyle w:val="VerbatimChar"/>
        </w:rPr>
        <w:t xml:space="preserve">max_min</w:t>
      </w:r>
      <w:r>
        <w:t xml:space="preserve">,</w:t>
      </w:r>
      <w:r>
        <w:t xml:space="preserve"> </w:t>
      </w:r>
      <w:r>
        <w:rPr>
          <w:rStyle w:val="VerbatimChar"/>
        </w:rPr>
        <w:t xml:space="preserve">comments</w:t>
      </w:r>
      <w:r>
        <w:t xml:space="preserve">. A</w:t>
      </w:r>
      <w:r>
        <w:t xml:space="preserve"> </w:t>
      </w:r>
      <w:r>
        <w:rPr>
          <w:rStyle w:val="VerbatimChar"/>
        </w:rPr>
        <w:t xml:space="preserve">-</w:t>
      </w:r>
      <w:r>
        <w:t xml:space="preserve"> </w:t>
      </w:r>
      <w:r>
        <w:t xml:space="preserve">clears</w:t>
      </w:r>
      <w:r>
        <w:t xml:space="preserve"> </w:t>
      </w:r>
      <w:r>
        <w:rPr>
          <w:rStyle w:val="VerbatimChar"/>
        </w:rPr>
        <w:t xml:space="preserve">comments</w:t>
      </w:r>
      <w:r>
        <w:t xml:space="preserve"> </w:t>
      </w:r>
      <w:r>
        <w:t xml:space="preserve">and</w:t>
      </w:r>
      <w:r>
        <w:t xml:space="preserve"> </w:t>
      </w:r>
      <w:r>
        <w:rPr>
          <w:rStyle w:val="VerbatimChar"/>
        </w:rPr>
        <w:t xml:space="preserve">max_min</w:t>
      </w:r>
      <w:r>
        <w:t xml:space="preserve">.</w:t>
      </w:r>
    </w:p>
    <w:p>
      <w:pPr>
        <w:pStyle w:val="BodyText"/>
      </w:pPr>
      <w:r>
        <w:rPr>
          <w:bCs/>
          <w:b/>
        </w:rPr>
        <w:t xml:space="preserve">If</w:t>
      </w:r>
      <w:r>
        <w:rPr>
          <w:bCs/>
          <w:b/>
        </w:rPr>
        <w:t xml:space="preserve"> </w:t>
      </w:r>
      <w:r>
        <w:rPr>
          <w:rStyle w:val="VerbatimChar"/>
          <w:bCs/>
          <w:b/>
        </w:rPr>
        <w:t xml:space="preserve">test_current</w:t>
      </w:r>
      <w:r>
        <w:rPr>
          <w:bCs/>
          <w:b/>
        </w:rPr>
        <w:t xml:space="preserve"> </w:t>
      </w:r>
      <w:r>
        <w:rPr>
          <w:bCs/>
          <w:b/>
        </w:rPr>
        <w:t xml:space="preserve">is N/A, the pool name and test name are also cleared</w:t>
      </w:r>
      <w:r>
        <w:t xml:space="preserve"> </w:t>
      </w:r>
      <w:r>
        <w:t xml:space="preserve">— the whole row is treated as not applicable.</w:t>
      </w:r>
    </w:p>
    <w:bookmarkEnd w:id="105"/>
    <w:bookmarkStart w:id="106" w:name="trustee-test-flag-the-is_tr_test-rule"/>
    <w:p>
      <w:pPr>
        <w:pStyle w:val="Heading3"/>
      </w:pPr>
      <w:r>
        <w:t xml:space="preserve">7.3 Trustee test flag — the</w:t>
      </w:r>
      <w:r>
        <w:t xml:space="preserve"> </w:t>
      </w:r>
      <w:r>
        <w:rPr>
          <w:rStyle w:val="VerbatimChar"/>
        </w:rPr>
        <w:t xml:space="preserve">is_tr_test</w:t>
      </w:r>
      <w:r>
        <w:t xml:space="preserve"> </w:t>
      </w:r>
      <w:r>
        <w:t xml:space="preserve">rule</w:t>
      </w:r>
    </w:p>
    <w:p>
      <w:pPr>
        <w:pStyle w:val="FirstParagraph"/>
      </w:pPr>
      <w:r>
        <w:t xml:space="preserve">Three cases, in order:</w:t>
      </w:r>
    </w:p>
    <w:p>
      <w:pPr>
        <w:numPr>
          <w:ilvl w:val="0"/>
          <w:numId w:val="1042"/>
        </w:numPr>
        <w:pStyle w:val="Compact"/>
      </w:pPr>
      <w:r>
        <w:rPr>
          <w:bCs/>
          <w:b/>
        </w:rPr>
        <w:t xml:space="preserve">If every row’s</w:t>
      </w:r>
      <w:r>
        <w:rPr>
          <w:bCs/>
          <w:b/>
        </w:rPr>
        <w:t xml:space="preserve"> </w:t>
      </w:r>
      <w:r>
        <w:rPr>
          <w:rStyle w:val="VerbatimChar"/>
          <w:bCs/>
          <w:b/>
        </w:rPr>
        <w:t xml:space="preserve">is_tr_test</w:t>
      </w:r>
      <w:r>
        <w:rPr>
          <w:bCs/>
          <w:b/>
        </w:rPr>
        <w:t xml:space="preserve"> </w:t>
      </w:r>
      <w:r>
        <w:rPr>
          <w:bCs/>
          <w:b/>
        </w:rPr>
        <w:t xml:space="preserve">is blank, every row is set to</w:t>
      </w:r>
      <w:r>
        <w:rPr>
          <w:bCs/>
          <w:b/>
        </w:rPr>
        <w:t xml:space="preserve"> </w:t>
      </w:r>
      <w:r>
        <w:rPr>
          <w:rStyle w:val="VerbatimChar"/>
          <w:bCs/>
          <w:b/>
        </w:rPr>
        <w:t xml:space="preserve">N</w:t>
      </w:r>
      <w:r>
        <w:rPr>
          <w:bCs/>
          <w:b/>
        </w:rPr>
        <w:t xml:space="preserve">.</w:t>
      </w:r>
      <w:r>
        <w:t xml:space="preserve"> </w:t>
      </w:r>
      <w:r>
        <w:t xml:space="preserve">The trustee report did not mark which tests are trustee tests, so none are assumed to be.</w:t>
      </w:r>
    </w:p>
    <w:p>
      <w:pPr>
        <w:numPr>
          <w:ilvl w:val="0"/>
          <w:numId w:val="1042"/>
        </w:numPr>
        <w:pStyle w:val="Compact"/>
      </w:pPr>
      <w:r>
        <w:rPr>
          <w:bCs/>
          <w:b/>
        </w:rPr>
        <w:t xml:space="preserve">If some rows have a value and others are blank, only the blanks are set to</w:t>
      </w:r>
      <w:r>
        <w:rPr>
          <w:bCs/>
          <w:b/>
        </w:rPr>
        <w:t xml:space="preserve"> </w:t>
      </w:r>
      <w:r>
        <w:rPr>
          <w:rStyle w:val="VerbatimChar"/>
          <w:bCs/>
          <w:b/>
        </w:rPr>
        <w:t xml:space="preserve">N</w:t>
      </w:r>
      <w:r>
        <w:rPr>
          <w:bCs/>
          <w:b/>
        </w:rPr>
        <w:t xml:space="preserve">.</w:t>
      </w:r>
      <w:r>
        <w:t xml:space="preserve"> </w:t>
      </w:r>
      <w:r>
        <w:t xml:space="preserve">The populated ones are trusted as they stand.</w:t>
      </w:r>
    </w:p>
    <w:p>
      <w:pPr>
        <w:numPr>
          <w:ilvl w:val="0"/>
          <w:numId w:val="1042"/>
        </w:numPr>
        <w:pStyle w:val="Compact"/>
      </w:pPr>
      <w:r>
        <w:rPr>
          <w:bCs/>
          <w:b/>
        </w:rPr>
        <w:t xml:space="preserve">If the column was never mapped at all</w:t>
      </w:r>
      <w:r>
        <w:t xml:space="preserve">, an advisory is raised —</w:t>
      </w:r>
      <w:r>
        <w:t xml:space="preserve"> </w:t>
      </w:r>
      <w:r>
        <w:rPr>
          <w:iCs/>
          <w:i/>
        </w:rPr>
        <w:t xml:space="preserve">“</w:t>
      </w:r>
      <w:r>
        <w:rPr>
          <w:iCs/>
          <w:i/>
        </w:rPr>
        <w:t xml:space="preserve">is_tr_test not mapped in xml, do u want to continue?</w:t>
      </w:r>
      <w:r>
        <w:rPr>
          <w:iCs/>
          <w:i/>
        </w:rPr>
        <w:t xml:space="preserve">”</w:t>
      </w:r>
      <w:r>
        <w:t xml:space="preserve"> </w:t>
      </w:r>
      <w:r>
        <w:t xml:space="preserve">— and processing continues.</w:t>
      </w:r>
    </w:p>
    <w:p>
      <w:pPr>
        <w:pStyle w:val="FirstParagraph"/>
      </w:pPr>
      <w:r>
        <w:t xml:space="preserve">Additionally,</w:t>
      </w:r>
      <w:r>
        <w:t xml:space="preserve"> </w:t>
      </w:r>
      <w:r>
        <w:rPr>
          <w:bCs/>
          <w:b/>
        </w:rPr>
        <w:t xml:space="preserve">if the deal has 10 or fewer test rows</w:t>
      </w:r>
      <w:r>
        <w:t xml:space="preserve">, blanks are set to</w:t>
      </w:r>
      <w:r>
        <w:t xml:space="preserve"> </w:t>
      </w:r>
      <w:r>
        <w:rPr>
          <w:rStyle w:val="VerbatimChar"/>
        </w:rPr>
        <w:t xml:space="preserve">N</w:t>
      </w:r>
      <w:r>
        <w:t xml:space="preserve"> </w:t>
      </w:r>
      <w:r>
        <w:t xml:space="preserve">and the test-result data file is loaded to fill in the rest.</w:t>
      </w:r>
    </w:p>
    <w:bookmarkEnd w:id="106"/>
    <w:bookmarkStart w:id="107" w:name="implausible-values"/>
    <w:p>
      <w:pPr>
        <w:pStyle w:val="Heading3"/>
      </w:pPr>
      <w:r>
        <w:t xml:space="preserve">7.4 Implausible values</w:t>
      </w:r>
    </w:p>
    <w:p>
      <w:pPr>
        <w:numPr>
          <w:ilvl w:val="0"/>
          <w:numId w:val="1043"/>
        </w:numPr>
        <w:pStyle w:val="Compact"/>
      </w:pPr>
      <w:r>
        <w:rPr>
          <w:bCs/>
          <w:b/>
        </w:rPr>
        <w:t xml:space="preserve">A test value above 10,000 in initial value, current, trigger or prior deletes that row</w:t>
      </w:r>
      <w:r>
        <w:t xml:space="preserve"> </w:t>
      </w:r>
      <w:r>
        <w:t xml:space="preserve">— but only where the test name is duplicated. A one-off large value is kept.</w:t>
      </w:r>
    </w:p>
    <w:p>
      <w:pPr>
        <w:numPr>
          <w:ilvl w:val="0"/>
          <w:numId w:val="1043"/>
        </w:numPr>
        <w:pStyle w:val="Compact"/>
      </w:pPr>
      <w:r>
        <w:rPr>
          <w:bCs/>
          <w:b/>
        </w:rPr>
        <w:t xml:space="preserve">A</w:t>
      </w:r>
      <w:r>
        <w:rPr>
          <w:bCs/>
          <w:b/>
        </w:rPr>
        <w:t xml:space="preserve"> </w:t>
      </w:r>
      <w:r>
        <w:rPr>
          <w:rStyle w:val="VerbatimChar"/>
          <w:bCs/>
          <w:b/>
        </w:rPr>
        <w:t xml:space="preserve">test_current</w:t>
      </w:r>
      <w:r>
        <w:rPr>
          <w:bCs/>
          <w:b/>
        </w:rPr>
        <w:t xml:space="preserve"> </w:t>
      </w:r>
      <w:r>
        <w:rPr>
          <w:bCs/>
          <w:b/>
        </w:rPr>
        <w:t xml:space="preserve">above 10,000 is moved into</w:t>
      </w:r>
      <w:r>
        <w:rPr>
          <w:bCs/>
          <w:b/>
        </w:rPr>
        <w:t xml:space="preserve"> </w:t>
      </w:r>
      <w:r>
        <w:rPr>
          <w:rStyle w:val="VerbatimChar"/>
          <w:bCs/>
          <w:b/>
        </w:rPr>
        <w:t xml:space="preserve">test_balance</w:t>
      </w:r>
      <w:r>
        <w:rPr>
          <w:bCs/>
          <w:b/>
        </w:rPr>
        <w:t xml:space="preserve"> </w:t>
      </w:r>
      <w:r>
        <w:rPr>
          <w:bCs/>
          <w:b/>
        </w:rPr>
        <w:t xml:space="preserve">and</w:t>
      </w:r>
      <w:r>
        <w:rPr>
          <w:bCs/>
          <w:b/>
        </w:rPr>
        <w:t xml:space="preserve"> </w:t>
      </w:r>
      <w:r>
        <w:rPr>
          <w:rStyle w:val="VerbatimChar"/>
          <w:bCs/>
          <w:b/>
        </w:rPr>
        <w:t xml:space="preserve">test_current</w:t>
      </w:r>
      <w:r>
        <w:rPr>
          <w:bCs/>
          <w:b/>
        </w:rPr>
        <w:t xml:space="preserve"> </w:t>
      </w:r>
      <w:r>
        <w:rPr>
          <w:bCs/>
          <w:b/>
        </w:rPr>
        <w:t xml:space="preserve">cleared</w:t>
      </w:r>
      <w:r>
        <w:t xml:space="preserve">, where test balance is empty. A balance was reported in the current-value column.</w:t>
      </w:r>
    </w:p>
    <w:p>
      <w:pPr>
        <w:numPr>
          <w:ilvl w:val="0"/>
          <w:numId w:val="1043"/>
        </w:numPr>
        <w:pStyle w:val="Compact"/>
      </w:pPr>
      <w:r>
        <w:rPr>
          <w:bCs/>
          <w:b/>
        </w:rPr>
        <w:t xml:space="preserve">A trigger above 200 on a test that is not a rating or factor test</w:t>
      </w:r>
      <w:r>
        <w:t xml:space="preserve"> </w:t>
      </w:r>
      <w:r>
        <w:t xml:space="preserve">moves the current value into test balance and clears current — same reasoning.</w:t>
      </w:r>
    </w:p>
    <w:bookmarkEnd w:id="107"/>
    <w:bookmarkStart w:id="108" w:name="empty-rows"/>
    <w:p>
      <w:pPr>
        <w:pStyle w:val="Heading3"/>
      </w:pPr>
      <w:r>
        <w:t xml:space="preserve">7.5 Empty rows</w:t>
      </w:r>
    </w:p>
    <w:p>
      <w:pPr>
        <w:pStyle w:val="FirstParagraph"/>
      </w:pPr>
      <w:r>
        <w:rPr>
          <w:bCs/>
          <w:b/>
        </w:rPr>
        <w:t xml:space="preserve">A row is deleted when max/min, initial value, trigger, current, balance and prior are all blank</w:t>
      </w:r>
      <w:r>
        <w:rPr>
          <w:bCs/>
          <w:b/>
        </w:rPr>
        <w:t xml:space="preserve"> </w:t>
      </w:r>
      <w:r>
        <w:rPr>
          <w:iCs/>
          <w:i/>
          <w:bCs/>
          <w:b/>
        </w:rPr>
        <w:t xml:space="preserve">and</w:t>
      </w:r>
      <w:r>
        <w:rPr>
          <w:bCs/>
          <w:b/>
        </w:rPr>
        <w:t xml:space="preserve"> </w:t>
      </w:r>
      <w:r>
        <w:rPr>
          <w:bCs/>
          <w:b/>
        </w:rPr>
        <w:t xml:space="preserve">the result is blank or reads</w:t>
      </w:r>
      <w:r>
        <w:rPr>
          <w:bCs/>
          <w:b/>
        </w:rPr>
        <w:t xml:space="preserve"> </w:t>
      </w:r>
      <w:r>
        <w:rPr>
          <w:rStyle w:val="VerbatimChar"/>
          <w:bCs/>
          <w:b/>
        </w:rPr>
        <w:t xml:space="preserve">N/A</w:t>
      </w:r>
      <w:r>
        <w:rPr>
          <w:bCs/>
          <w:b/>
        </w:rPr>
        <w:t xml:space="preserve">.</w:t>
      </w:r>
      <w:r>
        <w:t xml:space="preserve"> </w:t>
      </w:r>
      <w:r>
        <w:t xml:space="preserve">Nothing left to report.</w:t>
      </w:r>
    </w:p>
    <w:bookmarkEnd w:id="108"/>
    <w:bookmarkStart w:id="109" w:name="duplicate-test-names"/>
    <w:p>
      <w:pPr>
        <w:pStyle w:val="Heading3"/>
      </w:pPr>
      <w:r>
        <w:t xml:space="preserve">7.6 Duplicate test names</w:t>
      </w:r>
    </w:p>
    <w:p>
      <w:pPr>
        <w:pStyle w:val="FirstParagraph"/>
      </w:pPr>
      <w:r>
        <w:rPr>
          <w:bCs/>
          <w:b/>
        </w:rPr>
        <w:t xml:space="preserve">Where the same test name appears more than once, every occurrence after the first is tagged</w:t>
      </w:r>
      <w:r>
        <w:rPr>
          <w:bCs/>
          <w:b/>
        </w:rPr>
        <w:t xml:space="preserve"> </w:t>
      </w:r>
      <w:r>
        <w:rPr>
          <w:rStyle w:val="VerbatimChar"/>
          <w:bCs/>
          <w:b/>
        </w:rPr>
        <w:t xml:space="preserve">Duplicate</w:t>
      </w:r>
      <w:r>
        <w:t xml:space="preserve"> </w:t>
      </w:r>
      <w:r>
        <w:t xml:space="preserve">rather than deleted, so the data is retained for review.</w:t>
      </w:r>
    </w:p>
    <w:p>
      <w:pPr>
        <w:pStyle w:val="BodyText"/>
      </w:pPr>
      <w:r>
        <w:t xml:space="preserve">Two details matter when reading the result.</w:t>
      </w:r>
      <w:r>
        <w:t xml:space="preserve"> </w:t>
      </w:r>
      <w:r>
        <w:rPr>
          <w:bCs/>
          <w:b/>
        </w:rPr>
        <w:t xml:space="preserve">The tag is written into the</w:t>
      </w:r>
      <w:r>
        <w:rPr>
          <w:bCs/>
          <w:b/>
        </w:rPr>
        <w:t xml:space="preserve"> </w:t>
      </w:r>
      <w:r>
        <w:rPr>
          <w:rStyle w:val="VerbatimChar"/>
          <w:bCs/>
          <w:b/>
        </w:rPr>
        <w:t xml:space="preserve">table_no</w:t>
      </w:r>
      <w:r>
        <w:rPr>
          <w:bCs/>
          <w:b/>
        </w:rPr>
        <w:t xml:space="preserve"> </w:t>
      </w:r>
      <w:r>
        <w:rPr>
          <w:bCs/>
          <w:b/>
        </w:rPr>
        <w:t xml:space="preserve">column, not into the test name</w:t>
      </w:r>
      <w:r>
        <w:t xml:space="preserve"> </w:t>
      </w:r>
      <w:r>
        <w:t xml:space="preserve">— the test name you see is unchanged, and the row loses the record of which report table it came from. And</w:t>
      </w:r>
      <w:r>
        <w:t xml:space="preserve"> </w:t>
      </w:r>
      <w:r>
        <w:rPr>
          <w:bCs/>
          <w:b/>
        </w:rPr>
        <w:t xml:space="preserve">name matching is case-sensitive</w:t>
      </w:r>
      <w:r>
        <w:t xml:space="preserve">:</w:t>
      </w:r>
      <w:r>
        <w:t xml:space="preserve"> </w:t>
      </w:r>
      <w:r>
        <w:rPr>
          <w:rStyle w:val="VerbatimChar"/>
        </w:rPr>
        <w:t xml:space="preserve">Class A OC Test</w:t>
      </w:r>
      <w:r>
        <w:t xml:space="preserve"> </w:t>
      </w:r>
      <w:r>
        <w:t xml:space="preserve">and</w:t>
      </w:r>
      <w:r>
        <w:t xml:space="preserve"> </w:t>
      </w:r>
      <w:r>
        <w:rPr>
          <w:rStyle w:val="VerbatimChar"/>
        </w:rPr>
        <w:t xml:space="preserve">Class A OC test</w:t>
      </w:r>
      <w:r>
        <w:t xml:space="preserve"> </w:t>
      </w:r>
      <w:r>
        <w:t xml:space="preserve">are two different tests, not a duplicate pair.</w:t>
      </w:r>
    </w:p>
    <w:bookmarkEnd w:id="109"/>
    <w:bookmarkStart w:id="110" w:name="as-of-date"/>
    <w:p>
      <w:pPr>
        <w:pStyle w:val="Heading3"/>
      </w:pPr>
      <w:r>
        <w:t xml:space="preserve">7.7 As-of date</w:t>
      </w:r>
    </w:p>
    <w:p>
      <w:pPr>
        <w:pStyle w:val="FirstParagraph"/>
      </w:pPr>
      <w:r>
        <w:rPr>
          <w:bCs/>
          <w:b/>
        </w:rPr>
        <w:t xml:space="preserve">Test rows whose as-of date does not match the trustee run date are deleted</w:t>
      </w:r>
      <w:r>
        <w:t xml:space="preserve"> </w:t>
      </w:r>
      <w:r>
        <w:t xml:space="preserve">(rows with no as-of date are kept).</w:t>
      </w:r>
    </w:p>
    <w:bookmarkEnd w:id="110"/>
    <w:bookmarkStart w:id="111" w:name="trigger-inheritance"/>
    <w:p>
      <w:pPr>
        <w:pStyle w:val="Heading3"/>
      </w:pPr>
      <w:r>
        <w:t xml:space="preserve">7.8 Trigger inheritance</w:t>
      </w:r>
    </w:p>
    <w:p>
      <w:pPr>
        <w:pStyle w:val="FirstParagraph"/>
      </w:pPr>
      <w:r>
        <w:t xml:space="preserve">Where the deal has a configured source/destination test pair,</w:t>
      </w:r>
      <w:r>
        <w:t xml:space="preserve"> </w:t>
      </w:r>
      <w:r>
        <w:rPr>
          <w:bCs/>
          <w:b/>
        </w:rPr>
        <w:t xml:space="preserve">a blank trigger on the destination test is filled from the source test</w:t>
      </w:r>
      <w:r>
        <w:t xml:space="preserve"> </w:t>
      </w:r>
      <w:r>
        <w:t xml:space="preserve">— but only if the source test name appears exactly once.</w:t>
      </w:r>
    </w:p>
    <w:bookmarkEnd w:id="111"/>
    <w:bookmarkStart w:id="112" w:name="date-to-percentage-extended-uncommitted"/>
    <w:p>
      <w:pPr>
        <w:pStyle w:val="Heading3"/>
      </w:pPr>
      <w:r>
        <w:t xml:space="preserve">7.9 Date to percentage</w:t>
      </w:r>
      <w:r>
        <w:t xml:space="preserve"> </w:t>
      </w:r>
      <w:r>
        <w:rPr>
          <w:iCs/>
          <w:i/>
        </w:rPr>
        <w:t xml:space="preserve">(extended, uncommitted)</w:t>
      </w:r>
    </w:p>
    <w:p>
      <w:pPr>
        <w:pStyle w:val="FirstParagraph"/>
      </w:pPr>
      <w:r>
        <w:t xml:space="preserve">A test value that was captured as a date is converted back to a percentage. Applies to</w:t>
      </w:r>
      <w:r>
        <w:t xml:space="preserve"> </w:t>
      </w:r>
      <w:r>
        <w:rPr>
          <w:rStyle w:val="VerbatimChar"/>
        </w:rPr>
        <w:t xml:space="preserve">test_current</w:t>
      </w:r>
      <w:r>
        <w:t xml:space="preserve">,</w:t>
      </w:r>
      <w:r>
        <w:t xml:space="preserve"> </w:t>
      </w:r>
      <w:r>
        <w:rPr>
          <w:rStyle w:val="VerbatimChar"/>
        </w:rPr>
        <w:t xml:space="preserve">test_trigger</w:t>
      </w:r>
      <w:r>
        <w:t xml:space="preserve">,</w:t>
      </w:r>
      <w:r>
        <w:t xml:space="preserve"> </w:t>
      </w:r>
      <w:r>
        <w:rPr>
          <w:rStyle w:val="VerbatimChar"/>
        </w:rPr>
        <w:t xml:space="preserve">test_prior</w:t>
      </w:r>
      <w:r>
        <w:t xml:space="preserve"> </w:t>
      </w:r>
      <w:r>
        <w:t xml:space="preserve">and — newly —</w:t>
      </w:r>
      <w:r>
        <w:t xml:space="preserve"> </w:t>
      </w:r>
      <w:r>
        <w:rPr>
          <w:rStyle w:val="VerbatimChar"/>
          <w:bCs/>
          <w:b/>
        </w:rPr>
        <w:t xml:space="preserve">prior</w:t>
      </w:r>
      <w:r>
        <w:t xml:space="preserve">.</w:t>
      </w:r>
    </w:p>
    <w:bookmarkEnd w:id="112"/>
    <w:bookmarkStart w:id="113" w:name="record-order"/>
    <w:p>
      <w:pPr>
        <w:pStyle w:val="Heading3"/>
      </w:pPr>
      <w:r>
        <w:t xml:space="preserve">7.10 Record order</w:t>
      </w:r>
    </w:p>
    <w:p>
      <w:pPr>
        <w:pStyle w:val="FirstParagraph"/>
      </w:pPr>
      <w:r>
        <w:rPr>
          <w:rStyle w:val="VerbatimChar"/>
        </w:rPr>
        <w:t xml:space="preserve">record_order</w:t>
      </w:r>
      <w:r>
        <w:t xml:space="preserve"> </w:t>
      </w:r>
      <w:r>
        <w:t xml:space="preserve">is set to the row’s sequence number.</w:t>
      </w:r>
    </w:p>
    <w:p>
      <w:r>
        <w:pict>
          <v:rect style="width:0;height:1.5pt" o:hralign="center" o:hrstd="t" o:hr="t"/>
        </w:pict>
      </w:r>
    </w:p>
    <w:bookmarkEnd w:id="113"/>
    <w:bookmarkEnd w:id="114"/>
    <w:bookmarkStart w:id="120" w:name="notes-and-tranches"/>
    <w:p>
      <w:pPr>
        <w:pStyle w:val="Heading2"/>
      </w:pPr>
      <w:r>
        <w:t xml:space="preserve">8. Notes and Tranches</w:t>
      </w:r>
    </w:p>
    <w:bookmarkStart w:id="115" w:name="blank-out-rules"/>
    <w:p>
      <w:pPr>
        <w:pStyle w:val="Heading3"/>
      </w:pPr>
      <w:r>
        <w:t xml:space="preserve">8.1 Blank-out rules</w:t>
      </w:r>
    </w:p>
    <w:p>
      <w:pPr>
        <w:pStyle w:val="FirstParagraph"/>
      </w:pPr>
      <w:r>
        <w:rPr>
          <w:bCs/>
          <w:b/>
        </w:rPr>
        <w:t xml:space="preserve">A value containing</w:t>
      </w:r>
      <w:r>
        <w:rPr>
          <w:bCs/>
          <w:b/>
        </w:rPr>
        <w:t xml:space="preserve"> </w:t>
      </w:r>
      <w:r>
        <w:rPr>
          <w:rStyle w:val="VerbatimChar"/>
          <w:bCs/>
          <w:b/>
        </w:rPr>
        <w:t xml:space="preserve">-</w:t>
      </w:r>
      <w:r>
        <w:rPr>
          <w:bCs/>
          <w:b/>
        </w:rPr>
        <w:t xml:space="preserve"> </w:t>
      </w:r>
      <w:r>
        <w:rPr>
          <w:bCs/>
          <w:b/>
        </w:rPr>
        <w:t xml:space="preserve">or</w:t>
      </w:r>
      <w:r>
        <w:rPr>
          <w:bCs/>
          <w:b/>
        </w:rPr>
        <w:t xml:space="preserve"> </w:t>
      </w:r>
      <w:r>
        <w:rPr>
          <w:rStyle w:val="VerbatimChar"/>
          <w:bCs/>
          <w:b/>
        </w:rPr>
        <w:t xml:space="preserve">N/A</w:t>
      </w:r>
      <w:r>
        <w:rPr>
          <w:bCs/>
          <w:b/>
        </w:rPr>
        <w:t xml:space="preserve"> </w:t>
      </w:r>
      <w:r>
        <w:rPr>
          <w:bCs/>
          <w:b/>
        </w:rPr>
        <w:t xml:space="preserve">clears the field</w:t>
      </w:r>
      <w:r>
        <w:t xml:space="preserve"> </w:t>
      </w:r>
      <w:r>
        <w:t xml:space="preserve">for: payment frequency, coupon type, current principal, payment date, interest rate, principal pay-down, interest distribution, Moody’s credit rating.</w:t>
      </w:r>
    </w:p>
    <w:bookmarkEnd w:id="115"/>
    <w:bookmarkStart w:id="116" w:name="tranche-identity"/>
    <w:p>
      <w:pPr>
        <w:pStyle w:val="Heading3"/>
      </w:pPr>
      <w:r>
        <w:t xml:space="preserve">8.2 Tranche identity</w:t>
      </w:r>
    </w:p>
    <w:p>
      <w:pPr>
        <w:numPr>
          <w:ilvl w:val="0"/>
          <w:numId w:val="1044"/>
        </w:numPr>
        <w:pStyle w:val="Compact"/>
      </w:pPr>
      <w:r>
        <w:rPr>
          <w:rStyle w:val="VerbatimChar"/>
          <w:bCs/>
          <w:b/>
        </w:rPr>
        <w:t xml:space="preserve">trustee_tranche_id</w:t>
      </w:r>
      <w:r>
        <w:rPr>
          <w:bCs/>
          <w:b/>
        </w:rPr>
        <w:t xml:space="preserve"> </w:t>
      </w:r>
      <w:r>
        <w:rPr>
          <w:bCs/>
          <w:b/>
        </w:rPr>
        <w:t xml:space="preserve">is set to the row’s sequence number</w:t>
      </w:r>
      <w:r>
        <w:t xml:space="preserve">, and re-set after every step that changes the row count, so it always runs 1…n with no gaps.</w:t>
      </w:r>
    </w:p>
    <w:p>
      <w:pPr>
        <w:numPr>
          <w:ilvl w:val="0"/>
          <w:numId w:val="1044"/>
        </w:numPr>
        <w:pStyle w:val="Compact"/>
      </w:pPr>
      <w:r>
        <w:rPr>
          <w:rStyle w:val="VerbatimChar"/>
          <w:bCs/>
          <w:b/>
        </w:rPr>
        <w:t xml:space="preserve">trustee_id</w:t>
      </w:r>
      <w:r>
        <w:rPr>
          <w:bCs/>
          <w:b/>
        </w:rPr>
        <w:t xml:space="preserve"> </w:t>
      </w:r>
      <w:r>
        <w:rPr>
          <w:bCs/>
          <w:b/>
        </w:rPr>
        <w:t xml:space="preserve">is hardcoded to</w:t>
      </w:r>
      <w:r>
        <w:rPr>
          <w:bCs/>
          <w:b/>
        </w:rPr>
        <w:t xml:space="preserve"> </w:t>
      </w:r>
      <w:r>
        <w:rPr>
          <w:rStyle w:val="VerbatimChar"/>
          <w:bCs/>
          <w:b/>
        </w:rPr>
        <w:t xml:space="preserve">9133</w:t>
      </w:r>
      <w:r>
        <w:rPr>
          <w:bCs/>
          <w:b/>
        </w:rPr>
        <w:t xml:space="preserve"> </w:t>
      </w:r>
      <w:r>
        <w:rPr>
          <w:bCs/>
          <w:b/>
        </w:rPr>
        <w:t xml:space="preserve">on every deal.</w:t>
      </w:r>
      <w:r>
        <w:t xml:space="preserve"> </w:t>
      </w:r>
      <w:r>
        <w:t xml:space="preserve">It is not read from the report.</w:t>
      </w:r>
    </w:p>
    <w:p>
      <w:pPr>
        <w:numPr>
          <w:ilvl w:val="0"/>
          <w:numId w:val="1044"/>
        </w:numPr>
        <w:pStyle w:val="Compact"/>
      </w:pPr>
      <w:r>
        <w:rPr>
          <w:bCs/>
          <w:b/>
        </w:rPr>
        <w:t xml:space="preserve">Duplicate tranche descriptions are suffixed</w:t>
      </w:r>
      <w:r>
        <w:rPr>
          <w:bCs/>
          <w:b/>
        </w:rPr>
        <w:t xml:space="preserve"> </w:t>
      </w:r>
      <w:r>
        <w:rPr>
          <w:rStyle w:val="VerbatimChar"/>
          <w:bCs/>
          <w:b/>
        </w:rPr>
        <w:t xml:space="preserve">[1]</w:t>
      </w:r>
      <w:r>
        <w:rPr>
          <w:bCs/>
          <w:b/>
        </w:rPr>
        <w:t xml:space="preserve">,</w:t>
      </w:r>
      <w:r>
        <w:rPr>
          <w:bCs/>
          <w:b/>
        </w:rPr>
        <w:t xml:space="preserve"> </w:t>
      </w:r>
      <w:r>
        <w:rPr>
          <w:rStyle w:val="VerbatimChar"/>
          <w:bCs/>
          <w:b/>
        </w:rPr>
        <w:t xml:space="preserve">[2]</w:t>
      </w:r>
      <w:r>
        <w:rPr>
          <w:bCs/>
          <w:b/>
        </w:rPr>
        <w:t xml:space="preserve">,</w:t>
      </w:r>
      <w:r>
        <w:rPr>
          <w:bCs/>
          <w:b/>
        </w:rPr>
        <w:t xml:space="preserve"> </w:t>
      </w:r>
      <w:r>
        <w:rPr>
          <w:rStyle w:val="VerbatimChar"/>
          <w:bCs/>
          <w:b/>
        </w:rPr>
        <w:t xml:space="preserve">[3]</w:t>
      </w:r>
      <w:r>
        <w:t xml:space="preserve"> </w:t>
      </w:r>
      <w:r>
        <w:t xml:space="preserve">so each is distinguishable —</w:t>
      </w:r>
      <w:r>
        <w:t xml:space="preserve"> </w:t>
      </w:r>
      <w:r>
        <w:rPr>
          <w:bCs/>
          <w:b/>
        </w:rPr>
        <w:t xml:space="preserve">including the first occurrence</w:t>
      </w:r>
      <w:r>
        <w:t xml:space="preserve">, so a name appearing twice becomes</w:t>
      </w:r>
      <w:r>
        <w:t xml:space="preserve"> </w:t>
      </w:r>
      <w:r>
        <w:rPr>
          <w:rStyle w:val="VerbatimChar"/>
        </w:rPr>
        <w:t xml:space="preserve">…[1]</w:t>
      </w:r>
      <w:r>
        <w:t xml:space="preserve"> </w:t>
      </w:r>
      <w:r>
        <w:t xml:space="preserve">and</w:t>
      </w:r>
      <w:r>
        <w:t xml:space="preserve"> </w:t>
      </w:r>
      <w:r>
        <w:rPr>
          <w:rStyle w:val="VerbatimChar"/>
        </w:rPr>
        <w:t xml:space="preserve">…[2]</w:t>
      </w:r>
      <w:r>
        <w:t xml:space="preserve">.</w:t>
      </w:r>
    </w:p>
    <w:bookmarkEnd w:id="116"/>
    <w:bookmarkStart w:id="117" w:name="tranche-consolidation"/>
    <w:p>
      <w:pPr>
        <w:pStyle w:val="Heading3"/>
      </w:pPr>
      <w:r>
        <w:t xml:space="preserve">8.3 Tranche consolidation</w:t>
      </w:r>
    </w:p>
    <w:p>
      <w:pPr>
        <w:pStyle w:val="FirstParagraph"/>
      </w:pPr>
      <w:r>
        <w:t xml:space="preserve">Where a tranche description starts</w:t>
      </w:r>
      <w:r>
        <w:t xml:space="preserve"> </w:t>
      </w:r>
      <w:r>
        <w:rPr>
          <w:rStyle w:val="VerbatimChar"/>
        </w:rPr>
        <w:t xml:space="preserve">Class</w:t>
      </w:r>
      <w:r>
        <w:t xml:space="preserve">, it is truncated at</w:t>
      </w:r>
      <w:r>
        <w:t xml:space="preserve"> </w:t>
      </w:r>
      <w:r>
        <w:rPr>
          <w:bCs/>
          <w:b/>
        </w:rPr>
        <w:t xml:space="preserve">the first space at or after position 7</w:t>
      </w:r>
      <w:r>
        <w:t xml:space="preserve"> </w:t>
      </w:r>
      <w:r>
        <w:t xml:space="preserve">—</w:t>
      </w:r>
      <w:r>
        <w:t xml:space="preserve"> </w:t>
      </w:r>
      <w:r>
        <w:rPr>
          <w:rStyle w:val="VerbatimChar"/>
        </w:rPr>
        <w:t xml:space="preserve">Class A-1 Senior Secured Notes</w:t>
      </w:r>
      <w:r>
        <w:t xml:space="preserve"> </w:t>
      </w:r>
      <w:r>
        <w:t xml:space="preserve">becomes</w:t>
      </w:r>
      <w:r>
        <w:t xml:space="preserve"> </w:t>
      </w:r>
      <w:r>
        <w:rPr>
          <w:rStyle w:val="VerbatimChar"/>
        </w:rPr>
        <w:t xml:space="preserve">Class A-1</w:t>
      </w:r>
      <w:r>
        <w:t xml:space="preserve">; a description with no space after the class letter is kept whole.</w:t>
      </w:r>
    </w:p>
    <w:p>
      <w:pPr>
        <w:pStyle w:val="BodyText"/>
      </w:pPr>
      <w:r>
        <w:t xml:space="preserve">Rows are then consolidated on the shortened description,</w:t>
      </w:r>
      <w:r>
        <w:t xml:space="preserve"> </w:t>
      </w:r>
      <w:r>
        <w:rPr>
          <w:bCs/>
          <w:b/>
        </w:rPr>
        <w:t xml:space="preserve">summing current principal and interest rate</w:t>
      </w:r>
      <w:r>
        <w:t xml:space="preserve">. Consolidation is not on the description alone:</w:t>
      </w:r>
      <w:r>
        <w:t xml:space="preserve"> </w:t>
      </w:r>
      <w:r>
        <w:rPr>
          <w:bCs/>
          <w:b/>
        </w:rPr>
        <w:t xml:space="preserve">every other column must match too</w:t>
      </w:r>
      <w:r>
        <w:t xml:space="preserve"> </w:t>
      </w:r>
      <w:r>
        <w:t xml:space="preserve">— payment frequency, coupon type, payment date, principal pay-down, interest distribution and Moody’s credit rating. Two</w:t>
      </w:r>
      <w:r>
        <w:t xml:space="preserve"> </w:t>
      </w:r>
      <w:r>
        <w:rPr>
          <w:rStyle w:val="VerbatimChar"/>
        </w:rPr>
        <w:t xml:space="preserve">Class A-1</w:t>
      </w:r>
      <w:r>
        <w:t xml:space="preserve"> </w:t>
      </w:r>
      <w:r>
        <w:t xml:space="preserve">rows with different coupon types stay as two rows.</w:t>
      </w:r>
    </w:p>
    <w:bookmarkEnd w:id="117"/>
    <w:bookmarkStart w:id="118" w:name="recovery-rate-class-name"/>
    <w:p>
      <w:pPr>
        <w:pStyle w:val="Heading3"/>
      </w:pPr>
      <w:r>
        <w:t xml:space="preserve">8.4 Recovery rate class name</w:t>
      </w:r>
    </w:p>
    <w:p>
      <w:pPr>
        <w:pStyle w:val="FirstParagraph"/>
      </w:pPr>
      <w:r>
        <w:t xml:space="preserve">The recovery rate class name is taken from the deal’s rollup configuration and applied to every tranche whose description matches the configured prefix.</w:t>
      </w:r>
    </w:p>
    <w:bookmarkEnd w:id="118"/>
    <w:bookmarkStart w:id="119" w:name="duplicate-rows"/>
    <w:p>
      <w:pPr>
        <w:pStyle w:val="Heading3"/>
      </w:pPr>
      <w:r>
        <w:t xml:space="preserve">8.5 Duplicate rows</w:t>
      </w:r>
    </w:p>
    <w:p>
      <w:pPr>
        <w:pStyle w:val="FirstParagraph"/>
      </w:pPr>
      <w:r>
        <w:t xml:space="preserve">Where tranche description and interest rate both repeat, only the first row is kept.</w:t>
      </w:r>
    </w:p>
    <w:p>
      <w:r>
        <w:pict>
          <v:rect style="width:0;height:1.5pt" o:hralign="center" o:hrstd="t" o:hr="t"/>
        </w:pict>
      </w:r>
    </w:p>
    <w:bookmarkEnd w:id="119"/>
    <w:bookmarkEnd w:id="120"/>
    <w:bookmarkStart w:id="128" w:name="account-balance"/>
    <w:p>
      <w:pPr>
        <w:pStyle w:val="Heading2"/>
      </w:pPr>
      <w:r>
        <w:t xml:space="preserve">9. Account Balance</w:t>
      </w:r>
    </w:p>
    <w:bookmarkStart w:id="121" w:name="one-row-only"/>
    <w:p>
      <w:pPr>
        <w:pStyle w:val="Heading3"/>
      </w:pPr>
      <w:r>
        <w:t xml:space="preserve">9.1 One row only</w:t>
      </w:r>
    </w:p>
    <w:p>
      <w:pPr>
        <w:pStyle w:val="FirstParagraph"/>
      </w:pPr>
      <w:r>
        <w:rPr>
          <w:rStyle w:val="VerbatimChar"/>
        </w:rPr>
        <w:t xml:space="preserve">account_id</w:t>
      </w:r>
      <w:r>
        <w:t xml:space="preserve"> </w:t>
      </w:r>
      <w:r>
        <w:t xml:space="preserve">is set to</w:t>
      </w:r>
      <w:r>
        <w:t xml:space="preserve"> </w:t>
      </w:r>
      <w:r>
        <w:rPr>
          <w:rStyle w:val="VerbatimChar"/>
        </w:rPr>
        <w:t xml:space="preserve">1</w:t>
      </w:r>
      <w:r>
        <w:t xml:space="preserve"> </w:t>
      </w:r>
      <w:r>
        <w:t xml:space="preserve">— Account Balance holds a single row per deal per period.</w:t>
      </w:r>
    </w:p>
    <w:bookmarkEnd w:id="121"/>
    <w:bookmarkStart w:id="122" w:name="empty-rows-deleted"/>
    <w:p>
      <w:pPr>
        <w:pStyle w:val="Heading3"/>
      </w:pPr>
      <w:r>
        <w:t xml:space="preserve">9.2 Empty rows deleted</w:t>
      </w:r>
    </w:p>
    <w:p>
      <w:pPr>
        <w:pStyle w:val="FirstParagraph"/>
      </w:pPr>
      <w:r>
        <w:rPr>
          <w:bCs/>
          <w:b/>
        </w:rPr>
        <w:t xml:space="preserve">If both account principal balance and account interest balance are null or empty, the row is deleted.</w:t>
      </w:r>
    </w:p>
    <w:bookmarkEnd w:id="122"/>
    <w:bookmarkStart w:id="123" w:name="export-date"/>
    <w:p>
      <w:pPr>
        <w:pStyle w:val="Heading3"/>
      </w:pPr>
      <w:r>
        <w:t xml:space="preserve">9.3 Export date</w:t>
      </w:r>
    </w:p>
    <w:p>
      <w:pPr>
        <w:pStyle w:val="FirstParagraph"/>
      </w:pPr>
      <w:r>
        <w:rPr>
          <w:rStyle w:val="VerbatimChar"/>
        </w:rPr>
        <w:t xml:space="preserve">EXPORT_DATE</w:t>
      </w:r>
      <w:r>
        <w:t xml:space="preserve"> </w:t>
      </w:r>
      <w:r>
        <w:t xml:space="preserve">is set to the run date.</w:t>
      </w:r>
    </w:p>
    <w:bookmarkEnd w:id="123"/>
    <w:bookmarkStart w:id="124" w:name="payment-dates-in-the-past"/>
    <w:p>
      <w:pPr>
        <w:pStyle w:val="Heading3"/>
      </w:pPr>
      <w:r>
        <w:t xml:space="preserve">9.4 Payment dates in the past</w:t>
      </w:r>
    </w:p>
    <w:p>
      <w:pPr>
        <w:pStyle w:val="FirstParagraph"/>
      </w:pPr>
      <w:r>
        <w:rPr>
          <w:bCs/>
          <w:b/>
        </w:rPr>
        <w:t xml:space="preserve">If the trustee run date is later than the next payment date, that date is cleared.</w:t>
      </w:r>
      <w:r>
        <w:t xml:space="preserve"> </w:t>
      </w:r>
      <w:r>
        <w:t xml:space="preserve">Same for the next determination date. A</w:t>
      </w:r>
      <w:r>
        <w:t xml:space="preserve"> </w:t>
      </w:r>
      <w:r>
        <w:t xml:space="preserve">“</w:t>
      </w:r>
      <w:r>
        <w:t xml:space="preserve">next</w:t>
      </w:r>
      <w:r>
        <w:t xml:space="preserve">”</w:t>
      </w:r>
      <w:r>
        <w:t xml:space="preserve"> </w:t>
      </w:r>
      <w:r>
        <w:t xml:space="preserve">date that has already passed is stale.</w:t>
      </w:r>
    </w:p>
    <w:bookmarkEnd w:id="124"/>
    <w:bookmarkStart w:id="125" w:name="trustee-run-date"/>
    <w:p>
      <w:pPr>
        <w:pStyle w:val="Heading3"/>
      </w:pPr>
      <w:r>
        <w:t xml:space="preserve">9.5 Trustee run date</w:t>
      </w:r>
    </w:p>
    <w:p>
      <w:pPr>
        <w:numPr>
          <w:ilvl w:val="0"/>
          <w:numId w:val="1045"/>
        </w:numPr>
        <w:pStyle w:val="Compact"/>
      </w:pPr>
      <w:r>
        <w:rPr>
          <w:bCs/>
          <w:b/>
        </w:rPr>
        <w:t xml:space="preserve">Blank fails the deal</w:t>
      </w:r>
      <w:r>
        <w:t xml:space="preserve">:</w:t>
      </w:r>
      <w:r>
        <w:t xml:space="preserve"> </w:t>
      </w:r>
      <w:r>
        <w:rPr>
          <w:iCs/>
          <w:i/>
        </w:rPr>
        <w:t xml:space="preserve">“</w:t>
      </w:r>
      <w:r>
        <w:rPr>
          <w:iCs/>
          <w:i/>
        </w:rPr>
        <w:t xml:space="preserve">Trustee rundate is blank in accountbalance table, please check.</w:t>
      </w:r>
      <w:r>
        <w:rPr>
          <w:iCs/>
          <w:i/>
        </w:rPr>
        <w:t xml:space="preserve">”</w:t>
      </w:r>
    </w:p>
    <w:p>
      <w:pPr>
        <w:numPr>
          <w:ilvl w:val="0"/>
          <w:numId w:val="1045"/>
        </w:numPr>
        <w:pStyle w:val="Compact"/>
      </w:pPr>
      <w:r>
        <w:rPr>
          <w:bCs/>
          <w:b/>
        </w:rPr>
        <w:t xml:space="preserve">A run date already used for this deal fails the deal</w:t>
      </w:r>
      <w:r>
        <w:t xml:space="preserve"> </w:t>
      </w:r>
      <w:r>
        <w:t xml:space="preserve">— the guard against reprocessing the same reporting period. Overridden by a</w:t>
      </w:r>
      <w:r>
        <w:t xml:space="preserve"> </w:t>
      </w:r>
      <w:r>
        <w:rPr>
          <w:rStyle w:val="VerbatimChar"/>
        </w:rPr>
        <w:t xml:space="preserve">Refinance deal</w:t>
      </w:r>
      <w:r>
        <w:t xml:space="preserve"> </w:t>
      </w:r>
      <w:r>
        <w:t xml:space="preserve">exemption or by ticking Compare ASCII.</w:t>
      </w:r>
    </w:p>
    <w:bookmarkEnd w:id="125"/>
    <w:bookmarkStart w:id="126" w:name="a-trustee-numerators"/>
    <w:p>
      <w:pPr>
        <w:pStyle w:val="Heading3"/>
      </w:pPr>
      <w:r>
        <w:t xml:space="preserve">9.5A Trustee numerators</w:t>
      </w:r>
    </w:p>
    <w:p>
      <w:pPr>
        <w:pStyle w:val="FirstParagraph"/>
      </w:pPr>
      <w:r>
        <w:rPr>
          <w:bCs/>
          <w:b/>
        </w:rPr>
        <w:t xml:space="preserve">Trailing letters are stripped from</w:t>
      </w:r>
      <w:r>
        <w:rPr>
          <w:bCs/>
          <w:b/>
        </w:rPr>
        <w:t xml:space="preserve"> </w:t>
      </w:r>
      <w:r>
        <w:rPr>
          <w:rStyle w:val="VerbatimChar"/>
          <w:bCs/>
          <w:b/>
        </w:rPr>
        <w:t xml:space="preserve">oc_trustee_numerator</w:t>
      </w:r>
      <w:r>
        <w:rPr>
          <w:bCs/>
          <w:b/>
        </w:rPr>
        <w:t xml:space="preserve"> </w:t>
      </w:r>
      <w:r>
        <w:rPr>
          <w:bCs/>
          <w:b/>
        </w:rPr>
        <w:t xml:space="preserve">and</w:t>
      </w:r>
      <w:r>
        <w:rPr>
          <w:bCs/>
          <w:b/>
        </w:rPr>
        <w:t xml:space="preserve"> </w:t>
      </w:r>
      <w:r>
        <w:rPr>
          <w:rStyle w:val="VerbatimChar"/>
          <w:bCs/>
          <w:b/>
        </w:rPr>
        <w:t xml:space="preserve">ic_trustee_numerator</w:t>
      </w:r>
      <w:r>
        <w:rPr>
          <w:bCs/>
          <w:b/>
        </w:rPr>
        <w:t xml:space="preserve">.</w:t>
      </w:r>
      <w:r>
        <w:t xml:space="preserve"> </w:t>
      </w:r>
      <w:r>
        <w:t xml:space="preserve">Trustees frequently append the currency to the figure —</w:t>
      </w:r>
      <w:r>
        <w:t xml:space="preserve"> </w:t>
      </w:r>
      <w:r>
        <w:rPr>
          <w:rStyle w:val="VerbatimChar"/>
        </w:rPr>
        <w:t xml:space="preserve">1,234,567 USD</w:t>
      </w:r>
      <w:r>
        <w:t xml:space="preserve"> </w:t>
      </w:r>
      <w:r>
        <w:t xml:space="preserve">— and the letters would otherwise fail the numeric conversion.</w:t>
      </w:r>
    </w:p>
    <w:bookmarkEnd w:id="126"/>
    <w:bookmarkStart w:id="127" w:name="deal-and-manager-names"/>
    <w:p>
      <w:pPr>
        <w:pStyle w:val="Heading3"/>
      </w:pPr>
      <w:r>
        <w:t xml:space="preserve">9.6 Deal and manager names</w:t>
      </w:r>
    </w:p>
    <w:p>
      <w:pPr>
        <w:numPr>
          <w:ilvl w:val="0"/>
          <w:numId w:val="1046"/>
        </w:numPr>
        <w:pStyle w:val="Compact"/>
      </w:pPr>
      <w:r>
        <w:rPr>
          <w:bCs/>
          <w:b/>
        </w:rPr>
        <w:t xml:space="preserve">Blank trustee deal name fails the deal.</w:t>
      </w:r>
    </w:p>
    <w:p>
      <w:pPr>
        <w:numPr>
          <w:ilvl w:val="0"/>
          <w:numId w:val="1046"/>
        </w:numPr>
        <w:pStyle w:val="Compact"/>
      </w:pPr>
      <w:r>
        <w:rPr>
          <w:bCs/>
          <w:b/>
        </w:rPr>
        <w:t xml:space="preserve">A trustee deal name that differs from last period raises an advisory</w:t>
      </w:r>
      <w:r>
        <w:t xml:space="preserve"> </w:t>
      </w:r>
      <w:r>
        <w:t xml:space="preserve">— informational only, so a genuine rename does not block the run.</w:t>
      </w:r>
    </w:p>
    <w:p>
      <w:pPr>
        <w:numPr>
          <w:ilvl w:val="0"/>
          <w:numId w:val="1046"/>
        </w:numPr>
        <w:pStyle w:val="Compact"/>
      </w:pPr>
      <w:r>
        <w:rPr>
          <w:bCs/>
          <w:b/>
        </w:rPr>
        <w:t xml:space="preserve">A collateral manager name that differs from last period raises an advisory</w:t>
      </w:r>
      <w:r>
        <w:t xml:space="preserve"> </w:t>
      </w:r>
      <w:r>
        <w:t xml:space="preserve">likewise.</w:t>
      </w:r>
    </w:p>
    <w:p>
      <w:r>
        <w:pict>
          <v:rect style="width:0;height:1.5pt" o:hralign="center" o:hrstd="t" o:hr="t"/>
        </w:pict>
      </w:r>
    </w:p>
    <w:bookmarkEnd w:id="127"/>
    <w:bookmarkEnd w:id="128"/>
    <w:bookmarkStart w:id="137" w:name="misc-account-and-miscellaneous"/>
    <w:p>
      <w:pPr>
        <w:pStyle w:val="Heading2"/>
      </w:pPr>
      <w:r>
        <w:t xml:space="preserve">10. Misc Account and Miscellaneous</w:t>
      </w:r>
    </w:p>
    <w:bookmarkStart w:id="129" w:name="filling-the-two-balance-columns"/>
    <w:p>
      <w:pPr>
        <w:pStyle w:val="Heading3"/>
      </w:pPr>
      <w:r>
        <w:t xml:space="preserve">10.1 Filling the two balance columns</w:t>
      </w:r>
    </w:p>
    <w:p>
      <w:pPr>
        <w:numPr>
          <w:ilvl w:val="0"/>
          <w:numId w:val="1047"/>
        </w:numPr>
        <w:pStyle w:val="Compact"/>
      </w:pPr>
      <w:r>
        <w:rPr>
          <w:bCs/>
          <w:b/>
        </w:rPr>
        <w:t xml:space="preserve">If every row is missing</w:t>
      </w:r>
      <w:r>
        <w:rPr>
          <w:bCs/>
          <w:b/>
        </w:rPr>
        <w:t xml:space="preserve"> </w:t>
      </w:r>
      <w:r>
        <w:rPr>
          <w:rStyle w:val="VerbatimChar"/>
          <w:bCs/>
          <w:b/>
        </w:rPr>
        <w:t xml:space="preserve">account_balance_orig</w:t>
      </w:r>
      <w:r>
        <w:rPr>
          <w:bCs/>
          <w:b/>
        </w:rPr>
        <w:t xml:space="preserve">, the global balance is copied into it</w:t>
      </w:r>
      <w:r>
        <w:t xml:space="preserve"> </w:t>
      </w:r>
      <w:r>
        <w:t xml:space="preserve">— but only when the count of rows missing the original balance equals the count missing</w:t>
      </w:r>
      <w:r>
        <w:t xml:space="preserve"> </w:t>
      </w:r>
      <w:r>
        <w:rPr>
          <w:rStyle w:val="VerbatimChar"/>
        </w:rPr>
        <w:t xml:space="preserve">account_name_partial</w:t>
      </w:r>
      <w:r>
        <w:t xml:space="preserve">, which is how the application confirms the column genuinely wasn’t reported rather than being partly blank.</w:t>
      </w:r>
    </w:p>
    <w:p>
      <w:pPr>
        <w:numPr>
          <w:ilvl w:val="0"/>
          <w:numId w:val="1047"/>
        </w:numPr>
        <w:pStyle w:val="Compact"/>
      </w:pPr>
      <w:r>
        <w:rPr>
          <w:bCs/>
          <w:b/>
        </w:rPr>
        <w:t xml:space="preserve">The reverse also applies</w:t>
      </w:r>
      <w:r>
        <w:t xml:space="preserve">: if every row is missing the global balance, the original balance is copied into it.</w:t>
      </w:r>
    </w:p>
    <w:bookmarkEnd w:id="129"/>
    <w:bookmarkStart w:id="130" w:name="account-type-derived-from-the-name"/>
    <w:p>
      <w:pPr>
        <w:pStyle w:val="Heading3"/>
      </w:pPr>
      <w:r>
        <w:t xml:space="preserve">10.2 Account type derived from the name</w:t>
      </w:r>
    </w:p>
    <w:p>
      <w:pPr>
        <w:pStyle w:val="FirstParagraph"/>
      </w:pPr>
      <w:r>
        <w:t xml:space="preserve">Where account type is blank, it is derived from the account name,</w:t>
      </w:r>
      <w:r>
        <w:t xml:space="preserve"> </w:t>
      </w:r>
      <w:r>
        <w:rPr>
          <w:bCs/>
          <w:b/>
        </w:rPr>
        <w:t xml:space="preserve">first match winning</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Account name contains</w:t>
            </w:r>
          </w:p>
        </w:tc>
        <w:tc>
          <w:tcPr/>
          <w:p>
            <w:pPr>
              <w:pStyle w:val="Compact"/>
              <w:jc w:val="left"/>
            </w:pPr>
            <w:r>
              <w:t xml:space="preserve">Account type</w:t>
            </w:r>
          </w:p>
        </w:tc>
      </w:tr>
      <w:tr>
        <w:tc>
          <w:tcPr/>
          <w:p>
            <w:pPr>
              <w:pStyle w:val="Compact"/>
              <w:jc w:val="left"/>
            </w:pPr>
            <w:r>
              <w:t xml:space="preserve">“</w:t>
            </w:r>
            <w:r>
              <w:t xml:space="preserve">Ramp-Up</w:t>
            </w:r>
            <w:r>
              <w:t xml:space="preserve">”</w:t>
            </w:r>
            <w:r>
              <w:t xml:space="preserve"> </w:t>
            </w:r>
            <w:r>
              <w:t xml:space="preserve">and</w:t>
            </w:r>
            <w:r>
              <w:t xml:space="preserve"> </w:t>
            </w:r>
            <w:r>
              <w:t xml:space="preserve">“</w:t>
            </w:r>
            <w:r>
              <w:t xml:space="preserve">Interest</w:t>
            </w:r>
            <w:r>
              <w:t xml:space="preserve">”</w:t>
            </w:r>
            <w:r>
              <w:t xml:space="preserve"> </w:t>
            </w:r>
            <w:r>
              <w:t xml:space="preserve">(in either order, with or without the hyphen)</w:t>
            </w:r>
          </w:p>
        </w:tc>
        <w:tc>
          <w:tcPr/>
          <w:p>
            <w:pPr>
              <w:pStyle w:val="Compact"/>
              <w:jc w:val="left"/>
            </w:pPr>
            <w:r>
              <w:rPr>
                <w:bCs/>
                <w:b/>
              </w:rPr>
              <w:t xml:space="preserve">Reserve</w:t>
            </w:r>
          </w:p>
        </w:tc>
      </w:tr>
      <w:tr>
        <w:tc>
          <w:tcPr/>
          <w:p>
            <w:pPr>
              <w:pStyle w:val="Compact"/>
              <w:jc w:val="left"/>
            </w:pPr>
            <w:r>
              <w:t xml:space="preserve">“</w:t>
            </w:r>
            <w:r>
              <w:t xml:space="preserve">Principal</w:t>
            </w:r>
            <w:r>
              <w:t xml:space="preserve">”</w:t>
            </w:r>
          </w:p>
        </w:tc>
        <w:tc>
          <w:tcPr/>
          <w:p>
            <w:pPr>
              <w:pStyle w:val="Compact"/>
              <w:jc w:val="left"/>
            </w:pPr>
            <w:r>
              <w:rPr>
                <w:bCs/>
                <w:b/>
              </w:rPr>
              <w:t xml:space="preserve">Principal</w:t>
            </w:r>
          </w:p>
        </w:tc>
      </w:tr>
      <w:tr>
        <w:tc>
          <w:tcPr/>
          <w:p>
            <w:pPr>
              <w:pStyle w:val="Compact"/>
              <w:jc w:val="left"/>
            </w:pPr>
            <w:r>
              <w:t xml:space="preserve">“</w:t>
            </w:r>
            <w:r>
              <w:t xml:space="preserve">Reserve</w:t>
            </w:r>
            <w:r>
              <w:t xml:space="preserve">”</w:t>
            </w:r>
          </w:p>
        </w:tc>
        <w:tc>
          <w:tcPr/>
          <w:p>
            <w:pPr>
              <w:pStyle w:val="Compact"/>
              <w:jc w:val="left"/>
            </w:pPr>
            <w:r>
              <w:rPr>
                <w:bCs/>
                <w:b/>
              </w:rPr>
              <w:t xml:space="preserve">Reserve</w:t>
            </w:r>
          </w:p>
        </w:tc>
      </w:tr>
      <w:tr>
        <w:tc>
          <w:tcPr/>
          <w:p>
            <w:pPr>
              <w:pStyle w:val="Compact"/>
              <w:jc w:val="left"/>
            </w:pPr>
            <w:r>
              <w:t xml:space="preserve">“</w:t>
            </w:r>
            <w:r>
              <w:t xml:space="preserve">Interest</w:t>
            </w:r>
            <w:r>
              <w:t xml:space="preserve">”</w:t>
            </w:r>
          </w:p>
        </w:tc>
        <w:tc>
          <w:tcPr/>
          <w:p>
            <w:pPr>
              <w:pStyle w:val="Compact"/>
              <w:jc w:val="left"/>
            </w:pPr>
            <w:r>
              <w:rPr>
                <w:bCs/>
                <w:b/>
              </w:rPr>
              <w:t xml:space="preserve">Interest</w:t>
            </w:r>
          </w:p>
        </w:tc>
      </w:tr>
      <w:tr>
        <w:tc>
          <w:tcPr/>
          <w:p>
            <w:pPr>
              <w:pStyle w:val="Compact"/>
              <w:jc w:val="left"/>
            </w:pPr>
            <w:r>
              <w:t xml:space="preserve">anything else</w:t>
            </w:r>
          </w:p>
        </w:tc>
        <w:tc>
          <w:tcPr/>
          <w:p>
            <w:pPr>
              <w:pStyle w:val="Compact"/>
              <w:jc w:val="left"/>
            </w:pPr>
            <w:r>
              <w:rPr>
                <w:bCs/>
                <w:b/>
              </w:rPr>
              <w:t xml:space="preserve">Other</w:t>
            </w:r>
          </w:p>
        </w:tc>
      </w:tr>
    </w:tbl>
    <w:p>
      <w:pPr>
        <w:pStyle w:val="BodyText"/>
      </w:pPr>
      <w:r>
        <w:t xml:space="preserve">The Ramp-Up rule is checked first specifically so that a</w:t>
      </w:r>
      <w:r>
        <w:t xml:space="preserve"> </w:t>
      </w:r>
      <w:r>
        <w:t xml:space="preserve">“</w:t>
      </w:r>
      <w:r>
        <w:t xml:space="preserve">Ramp-Up Interest Account</w:t>
      </w:r>
      <w:r>
        <w:t xml:space="preserve">”</w:t>
      </w:r>
      <w:r>
        <w:t xml:space="preserve"> </w:t>
      </w:r>
      <w:r>
        <w:t xml:space="preserve">is classified as a reserve rather than as interest.</w:t>
      </w:r>
    </w:p>
    <w:bookmarkEnd w:id="130"/>
    <w:bookmarkStart w:id="131" w:name="account-type-must-be-valid"/>
    <w:p>
      <w:pPr>
        <w:pStyle w:val="Heading3"/>
      </w:pPr>
      <w:r>
        <w:t xml:space="preserve">10.3 Account type must be valid</w:t>
      </w:r>
    </w:p>
    <w:p>
      <w:pPr>
        <w:pStyle w:val="FirstParagraph"/>
      </w:pPr>
      <w:r>
        <w:rPr>
          <w:bCs/>
          <w:b/>
        </w:rPr>
        <w:t xml:space="preserve">Any account type other than</w:t>
      </w:r>
      <w:r>
        <w:rPr>
          <w:bCs/>
          <w:b/>
        </w:rPr>
        <w:t xml:space="preserve"> </w:t>
      </w:r>
      <w:r>
        <w:rPr>
          <w:rStyle w:val="VerbatimChar"/>
          <w:bCs/>
          <w:b/>
        </w:rPr>
        <w:t xml:space="preserve">Principal</w:t>
      </w:r>
      <w:r>
        <w:rPr>
          <w:bCs/>
          <w:b/>
        </w:rPr>
        <w:t xml:space="preserve">,</w:t>
      </w:r>
      <w:r>
        <w:rPr>
          <w:bCs/>
          <w:b/>
        </w:rPr>
        <w:t xml:space="preserve"> </w:t>
      </w:r>
      <w:r>
        <w:rPr>
          <w:rStyle w:val="VerbatimChar"/>
          <w:bCs/>
          <w:b/>
        </w:rPr>
        <w:t xml:space="preserve">Reserve</w:t>
      </w:r>
      <w:r>
        <w:rPr>
          <w:bCs/>
          <w:b/>
        </w:rPr>
        <w:t xml:space="preserve">,</w:t>
      </w:r>
      <w:r>
        <w:rPr>
          <w:bCs/>
          <w:b/>
        </w:rPr>
        <w:t xml:space="preserve"> </w:t>
      </w:r>
      <w:r>
        <w:rPr>
          <w:rStyle w:val="VerbatimChar"/>
          <w:bCs/>
          <w:b/>
        </w:rPr>
        <w:t xml:space="preserve">Interest</w:t>
      </w:r>
      <w:r>
        <w:rPr>
          <w:bCs/>
          <w:b/>
        </w:rPr>
        <w:t xml:space="preserve"> </w:t>
      </w:r>
      <w:r>
        <w:rPr>
          <w:bCs/>
          <w:b/>
        </w:rPr>
        <w:t xml:space="preserve">or</w:t>
      </w:r>
      <w:r>
        <w:rPr>
          <w:bCs/>
          <w:b/>
        </w:rPr>
        <w:t xml:space="preserve"> </w:t>
      </w:r>
      <w:r>
        <w:rPr>
          <w:rStyle w:val="VerbatimChar"/>
          <w:bCs/>
          <w:b/>
        </w:rPr>
        <w:t xml:space="preserve">Other</w:t>
      </w:r>
      <w:r>
        <w:rPr>
          <w:bCs/>
          <w:b/>
        </w:rPr>
        <w:t xml:space="preserve"> </w:t>
      </w:r>
      <w:r>
        <w:rPr>
          <w:bCs/>
          <w:b/>
        </w:rPr>
        <w:t xml:space="preserve">fails the deal</w:t>
      </w:r>
      <w:r>
        <w:t xml:space="preserve">:</w:t>
      </w:r>
      <w:r>
        <w:t xml:space="preserve"> </w:t>
      </w:r>
      <w:r>
        <w:rPr>
          <w:iCs/>
          <w:i/>
        </w:rPr>
        <w:t xml:space="preserve">“</w:t>
      </w:r>
      <w:r>
        <w:rPr>
          <w:iCs/>
          <w:i/>
        </w:rPr>
        <w:t xml:space="preserve">Wrong value in MiscAccount Table in Account Type column</w:t>
      </w:r>
      <w:r>
        <w:rPr>
          <w:iCs/>
          <w:i/>
        </w:rPr>
        <w:t xml:space="preserve">”</w:t>
      </w:r>
      <w:r>
        <w:t xml:space="preserve">.</w:t>
      </w:r>
    </w:p>
    <w:bookmarkEnd w:id="131"/>
    <w:bookmarkStart w:id="132" w:name="X12d30ebbc074a8e52b837f657f49b34f7333bd6"/>
    <w:p>
      <w:pPr>
        <w:pStyle w:val="Heading3"/>
      </w:pPr>
      <w:r>
        <w:t xml:space="preserve">10.4 Account type carried forward from last period</w:t>
      </w:r>
    </w:p>
    <w:p>
      <w:pPr>
        <w:pStyle w:val="FirstParagraph"/>
      </w:pPr>
      <w:r>
        <w:t xml:space="preserve">Where an account name appears</w:t>
      </w:r>
      <w:r>
        <w:t xml:space="preserve"> </w:t>
      </w:r>
      <w:r>
        <w:rPr>
          <w:bCs/>
          <w:b/>
        </w:rPr>
        <w:t xml:space="preserve">exactly once this month and exactly once last month</w:t>
      </w:r>
      <w:r>
        <w:t xml:space="preserve">, last month’s account type is reused. Where it appears</w:t>
      </w:r>
      <w:r>
        <w:t xml:space="preserve"> </w:t>
      </w:r>
      <w:r>
        <w:rPr>
          <w:bCs/>
          <w:b/>
        </w:rPr>
        <w:t xml:space="preserve">the same number of times in both months</w:t>
      </w:r>
      <w:r>
        <w:t xml:space="preserve">, the types are matched across in order. Otherwise the type is left as derived — the application will not guess when the counts disagree.</w:t>
      </w:r>
    </w:p>
    <w:p>
      <w:pPr>
        <w:pStyle w:val="BodyText"/>
      </w:pPr>
      <w:r>
        <w:t xml:space="preserve">A per-deal lookup can also force account types by account name.</w:t>
      </w:r>
    </w:p>
    <w:bookmarkEnd w:id="132"/>
    <w:bookmarkStart w:id="133" w:name="account-name-format"/>
    <w:p>
      <w:pPr>
        <w:pStyle w:val="Heading3"/>
      </w:pPr>
      <w:r>
        <w:t xml:space="preserve">10.5 Account name format</w:t>
      </w:r>
    </w:p>
    <w:p>
      <w:pPr>
        <w:pStyle w:val="FirstParagraph"/>
      </w:pPr>
      <w:r>
        <w:rPr>
          <w:bCs/>
          <w:b/>
        </w:rPr>
        <w:t xml:space="preserve">A Misc Account</w:t>
      </w:r>
      <w:r>
        <w:rPr>
          <w:bCs/>
          <w:b/>
        </w:rPr>
        <w:t xml:space="preserve"> </w:t>
      </w:r>
      <w:r>
        <w:rPr>
          <w:rStyle w:val="VerbatimChar"/>
          <w:bCs/>
          <w:b/>
        </w:rPr>
        <w:t xml:space="preserve">account_name_partial</w:t>
      </w:r>
      <w:r>
        <w:rPr>
          <w:bCs/>
          <w:b/>
        </w:rPr>
        <w:t xml:space="preserve"> </w:t>
      </w:r>
      <w:r>
        <w:rPr>
          <w:bCs/>
          <w:b/>
        </w:rPr>
        <w:t xml:space="preserve">must contain a</w:t>
      </w:r>
      <w:r>
        <w:rPr>
          <w:bCs/>
          <w:b/>
        </w:rPr>
        <w:t xml:space="preserve"> </w:t>
      </w:r>
      <w:r>
        <w:rPr>
          <w:rStyle w:val="VerbatimChar"/>
          <w:bCs/>
          <w:b/>
        </w:rPr>
        <w:t xml:space="preserve">/</w:t>
      </w:r>
      <w:r>
        <w:rPr>
          <w:bCs/>
          <w:b/>
        </w:rPr>
        <w:t xml:space="preserve">.</w:t>
      </w:r>
      <w:r>
        <w:t xml:space="preserve"> </w:t>
      </w:r>
      <w:r>
        <w:t xml:space="preserve">Without it the deal fails.</w:t>
      </w:r>
    </w:p>
    <w:bookmarkEnd w:id="133"/>
    <w:bookmarkStart w:id="134" w:name="duplicate-misc-names"/>
    <w:p>
      <w:pPr>
        <w:pStyle w:val="Heading3"/>
      </w:pPr>
      <w:r>
        <w:t xml:space="preserve">10.6 Duplicate misc names</w:t>
      </w:r>
    </w:p>
    <w:p>
      <w:pPr>
        <w:numPr>
          <w:ilvl w:val="0"/>
          <w:numId w:val="1048"/>
        </w:numPr>
        <w:pStyle w:val="Compact"/>
      </w:pPr>
      <w:r>
        <w:rPr>
          <w:bCs/>
          <w:b/>
        </w:rPr>
        <w:t xml:space="preserve">Duplicates are found by grouping on misc type</w:t>
      </w:r>
      <w:r>
        <w:rPr>
          <w:bCs/>
          <w:b/>
        </w:rPr>
        <w:t xml:space="preserve"> </w:t>
      </w:r>
      <w:r>
        <w:rPr>
          <w:iCs/>
          <w:i/>
          <w:bCs/>
          <w:b/>
        </w:rPr>
        <w:t xml:space="preserve">and</w:t>
      </w:r>
      <w:r>
        <w:rPr>
          <w:bCs/>
          <w:b/>
        </w:rPr>
        <w:t xml:space="preserve"> </w:t>
      </w:r>
      <w:r>
        <w:rPr>
          <w:bCs/>
          <w:b/>
        </w:rPr>
        <w:t xml:space="preserve">misc name</w:t>
      </w:r>
      <w:r>
        <w:t xml:space="preserve"> </w:t>
      </w:r>
      <w:r>
        <w:t xml:space="preserve">— the same name under two different types is not a duplicate.</w:t>
      </w:r>
      <w:r>
        <w:t xml:space="preserve"> </w:t>
      </w:r>
      <w:r>
        <w:rPr>
          <w:bCs/>
          <w:b/>
        </w:rPr>
        <w:t xml:space="preserve">Every row in a repeating group is suffixed</w:t>
      </w:r>
      <w:r>
        <w:rPr>
          <w:bCs/>
          <w:b/>
        </w:rPr>
        <w:t xml:space="preserve"> </w:t>
      </w:r>
      <w:r>
        <w:rPr>
          <w:rStyle w:val="VerbatimChar"/>
          <w:bCs/>
          <w:b/>
        </w:rPr>
        <w:t xml:space="preserve">[1]</w:t>
      </w:r>
      <w:r>
        <w:rPr>
          <w:bCs/>
          <w:b/>
        </w:rPr>
        <w:t xml:space="preserve">,</w:t>
      </w:r>
      <w:r>
        <w:rPr>
          <w:bCs/>
          <w:b/>
        </w:rPr>
        <w:t xml:space="preserve"> </w:t>
      </w:r>
      <w:r>
        <w:rPr>
          <w:rStyle w:val="VerbatimChar"/>
          <w:bCs/>
          <w:b/>
        </w:rPr>
        <w:t xml:space="preserve">[2]</w:t>
      </w:r>
      <w:r>
        <w:rPr>
          <w:bCs/>
          <w:b/>
        </w:rPr>
        <w:t xml:space="preserve">,</w:t>
      </w:r>
      <w:r>
        <w:rPr>
          <w:bCs/>
          <w:b/>
        </w:rPr>
        <w:t xml:space="preserve"> </w:t>
      </w:r>
      <w:r>
        <w:rPr>
          <w:rStyle w:val="VerbatimChar"/>
          <w:bCs/>
          <w:b/>
        </w:rPr>
        <w:t xml:space="preserve">[3]</w:t>
      </w:r>
      <w:r>
        <w:rPr>
          <w:bCs/>
          <w:b/>
        </w:rPr>
        <w:t xml:space="preserve">, including the first</w:t>
      </w:r>
      <w:r>
        <w:t xml:space="preserve">, so two identical names become</w:t>
      </w:r>
      <w:r>
        <w:t xml:space="preserve"> </w:t>
      </w:r>
      <w:r>
        <w:rPr>
          <w:rStyle w:val="VerbatimChar"/>
        </w:rPr>
        <w:t xml:space="preserve">…[1]</w:t>
      </w:r>
      <w:r>
        <w:t xml:space="preserve"> </w:t>
      </w:r>
      <w:r>
        <w:t xml:space="preserve">and</w:t>
      </w:r>
      <w:r>
        <w:t xml:space="preserve"> </w:t>
      </w:r>
      <w:r>
        <w:rPr>
          <w:rStyle w:val="VerbatimChar"/>
        </w:rPr>
        <w:t xml:space="preserve">…[2]</w:t>
      </w:r>
      <w:r>
        <w:t xml:space="preserve"> </w:t>
      </w:r>
      <w:r>
        <w:t xml:space="preserve">— you never see a bare name sitting beside a suffixed one. For three specific deals — 824880062, 824346087, 824488835 — this is the documented behaviour.</w:t>
      </w:r>
    </w:p>
    <w:p>
      <w:pPr>
        <w:numPr>
          <w:ilvl w:val="0"/>
          <w:numId w:val="1048"/>
        </w:numPr>
        <w:pStyle w:val="Compact"/>
      </w:pPr>
      <w:r>
        <w:rPr>
          <w:bCs/>
          <w:b/>
        </w:rPr>
        <w:t xml:space="preserve">Separately, duplicate misc names raise an advisory</w:t>
      </w:r>
      <w:r>
        <w:t xml:space="preserve">:</w:t>
      </w:r>
      <w:r>
        <w:t xml:space="preserve"> </w:t>
      </w:r>
      <w:r>
        <w:rPr>
          <w:iCs/>
          <w:i/>
        </w:rPr>
        <w:t xml:space="preserve">“</w:t>
      </w:r>
      <w:r>
        <w:rPr>
          <w:iCs/>
          <w:i/>
        </w:rPr>
        <w:t xml:space="preserve">Duplicate names exist in Miscellaneous tab.</w:t>
      </w:r>
      <w:r>
        <w:rPr>
          <w:iCs/>
          <w:i/>
        </w:rPr>
        <w:t xml:space="preserve">”</w:t>
      </w:r>
    </w:p>
    <w:bookmarkEnd w:id="134"/>
    <w:bookmarkStart w:id="135" w:name="mandatory-columns"/>
    <w:p>
      <w:pPr>
        <w:pStyle w:val="Heading3"/>
      </w:pPr>
      <w:r>
        <w:t xml:space="preserve">10.7 Mandatory columns</w:t>
      </w:r>
    </w:p>
    <w:p>
      <w:pPr>
        <w:pStyle w:val="FirstParagraph"/>
      </w:pPr>
      <w:r>
        <w:rPr>
          <w:bCs/>
          <w:b/>
        </w:rPr>
        <w:t xml:space="preserve">Missing</w:t>
      </w:r>
      <w:r>
        <w:rPr>
          <w:bCs/>
          <w:b/>
        </w:rPr>
        <w:t xml:space="preserve"> </w:t>
      </w:r>
      <w:r>
        <w:rPr>
          <w:rStyle w:val="VerbatimChar"/>
          <w:bCs/>
          <w:b/>
        </w:rPr>
        <w:t xml:space="preserve">MISC_TYPE</w:t>
      </w:r>
      <w:r>
        <w:rPr>
          <w:bCs/>
          <w:b/>
        </w:rPr>
        <w:t xml:space="preserve">,</w:t>
      </w:r>
      <w:r>
        <w:rPr>
          <w:bCs/>
          <w:b/>
        </w:rPr>
        <w:t xml:space="preserve"> </w:t>
      </w:r>
      <w:r>
        <w:rPr>
          <w:rStyle w:val="VerbatimChar"/>
          <w:bCs/>
          <w:b/>
        </w:rPr>
        <w:t xml:space="preserve">MISC_NAME</w:t>
      </w:r>
      <w:r>
        <w:rPr>
          <w:bCs/>
          <w:b/>
        </w:rPr>
        <w:t xml:space="preserve"> </w:t>
      </w:r>
      <w:r>
        <w:rPr>
          <w:bCs/>
          <w:b/>
        </w:rPr>
        <w:t xml:space="preserve">or</w:t>
      </w:r>
      <w:r>
        <w:rPr>
          <w:bCs/>
          <w:b/>
        </w:rPr>
        <w:t xml:space="preserve"> </w:t>
      </w:r>
      <w:r>
        <w:rPr>
          <w:rStyle w:val="VerbatimChar"/>
          <w:bCs/>
          <w:b/>
        </w:rPr>
        <w:t xml:space="preserve">ACCOUNT_NAME</w:t>
      </w:r>
      <w:r>
        <w:rPr>
          <w:bCs/>
          <w:b/>
        </w:rPr>
        <w:t xml:space="preserve"> </w:t>
      </w:r>
      <w:r>
        <w:rPr>
          <w:bCs/>
          <w:b/>
        </w:rPr>
        <w:t xml:space="preserve">fails the deal</w:t>
      </w:r>
      <w:r>
        <w:t xml:space="preserve">, naming the column.</w:t>
      </w:r>
    </w:p>
    <w:bookmarkEnd w:id="135"/>
    <w:bookmarkStart w:id="136" w:name="row-count-comparison-with-last-period"/>
    <w:p>
      <w:pPr>
        <w:pStyle w:val="Heading3"/>
      </w:pPr>
      <w:r>
        <w:t xml:space="preserve">10.8 Row-count comparison with last period</w:t>
      </w:r>
    </w:p>
    <w:p>
      <w:pPr>
        <w:pStyle w:val="FirstParagraph"/>
      </w:pPr>
      <w:r>
        <w:rPr>
          <w:bCs/>
          <w:b/>
        </w:rPr>
        <w:t xml:space="preserve">If the number of Misc Account rows differs from last month, a mismatch is recorded</w:t>
      </w:r>
      <w:r>
        <w:t xml:space="preserve">:</w:t>
      </w:r>
      <w:r>
        <w:t xml:space="preserve"> </w:t>
      </w:r>
      <w:r>
        <w:rPr>
          <w:iCs/>
          <w:i/>
        </w:rPr>
        <w:t xml:space="preserve">“</w:t>
      </w:r>
      <w:r>
        <w:rPr>
          <w:iCs/>
          <w:i/>
        </w:rPr>
        <w:t xml:space="preserve">MisAcount data mismatched with previous month</w:t>
      </w:r>
      <w:r>
        <w:rPr>
          <w:iCs/>
          <w:i/>
        </w:rPr>
        <w:t xml:space="preserve">”</w:t>
      </w:r>
      <w:r>
        <w:t xml:space="preserve">. Same check for Miscellaneous.</w:t>
      </w:r>
    </w:p>
    <w:p>
      <w:r>
        <w:pict>
          <v:rect style="width:0;height:1.5pt" o:hralign="center" o:hrstd="t" o:hr="t"/>
        </w:pict>
      </w:r>
    </w:p>
    <w:bookmarkEnd w:id="136"/>
    <w:bookmarkEnd w:id="137"/>
    <w:bookmarkStart w:id="146" w:name="amortization"/>
    <w:p>
      <w:pPr>
        <w:pStyle w:val="Heading2"/>
      </w:pPr>
      <w:r>
        <w:t xml:space="preserve">11. Amortization</w:t>
      </w:r>
    </w:p>
    <w:bookmarkStart w:id="138" w:name="what-the-schedule-is-split-by"/>
    <w:p>
      <w:pPr>
        <w:pStyle w:val="Heading3"/>
      </w:pPr>
      <w:r>
        <w:t xml:space="preserve">11.1 What the schedule is split by</w:t>
      </w:r>
    </w:p>
    <w:p>
      <w:pPr>
        <w:pStyle w:val="FirstParagraph"/>
      </w:pPr>
      <w:r>
        <w:t xml:space="preserve">Each deal is configured to split its amortisation by issuer name or by a specific identifier. The configured value is stored per month so the choice is auditable, defaulting to</w:t>
      </w:r>
      <w:r>
        <w:t xml:space="preserve"> </w:t>
      </w:r>
      <w:r>
        <w:rPr>
          <w:bCs/>
          <w:b/>
        </w:rPr>
        <w:t xml:space="preserve">issuer name</w:t>
      </w:r>
      <w:r>
        <w:t xml:space="preserve"> </w:t>
      </w:r>
      <w:r>
        <w:t xml:space="preserve">where nothing is set.</w:t>
      </w:r>
    </w:p>
    <w:bookmarkEnd w:id="138"/>
    <w:bookmarkStart w:id="139" w:name="zero-and-negative-paydowns"/>
    <w:p>
      <w:pPr>
        <w:pStyle w:val="Heading3"/>
      </w:pPr>
      <w:r>
        <w:t xml:space="preserve">11.2 Zero and negative paydowns</w:t>
      </w:r>
    </w:p>
    <w:p>
      <w:pPr>
        <w:numPr>
          <w:ilvl w:val="0"/>
          <w:numId w:val="1049"/>
        </w:numPr>
        <w:pStyle w:val="Compact"/>
      </w:pPr>
      <w:r>
        <w:rPr>
          <w:bCs/>
          <w:b/>
        </w:rPr>
        <w:t xml:space="preserve">Rows with a negative principal paydown are deleted</w:t>
      </w:r>
      <w:r>
        <w:t xml:space="preserve">, and the count is added to the deal’s deleted-amort counter.</w:t>
      </w:r>
    </w:p>
    <w:p>
      <w:pPr>
        <w:numPr>
          <w:ilvl w:val="0"/>
          <w:numId w:val="1049"/>
        </w:numPr>
        <w:pStyle w:val="Compact"/>
      </w:pPr>
      <w:r>
        <w:t xml:space="preserve">A separate routine removes zero-value amortisation rows.</w:t>
      </w:r>
    </w:p>
    <w:p>
      <w:pPr>
        <w:numPr>
          <w:ilvl w:val="0"/>
          <w:numId w:val="1049"/>
        </w:numPr>
        <w:pStyle w:val="Compact"/>
      </w:pPr>
      <w:r>
        <w:t xml:space="preserve">Every deletion increments the counter, so the number of rows dropped is visible.</w:t>
      </w:r>
    </w:p>
    <w:bookmarkEnd w:id="139"/>
    <w:bookmarkStart w:id="140" w:name="duplicate-paydown-dates"/>
    <w:p>
      <w:pPr>
        <w:pStyle w:val="Heading3"/>
      </w:pPr>
      <w:r>
        <w:t xml:space="preserve">11.3 Duplicate paydown dates</w:t>
      </w:r>
    </w:p>
    <w:p>
      <w:pPr>
        <w:pStyle w:val="FirstParagraph"/>
      </w:pPr>
      <w:r>
        <w:t xml:space="preserve">Where the same issuer has the same paydown date more than once, the duplicates are deleted and counted.</w:t>
      </w:r>
    </w:p>
    <w:bookmarkEnd w:id="140"/>
    <w:bookmarkStart w:id="141" w:name="Xf83f62471867c361d33abc089ca6bd240be35a5"/>
    <w:p>
      <w:pPr>
        <w:pStyle w:val="Heading3"/>
      </w:pPr>
      <w:r>
        <w:t xml:space="preserve">11.3A Identifiers on amortisation rows — validated, not reclassified</w:t>
      </w:r>
    </w:p>
    <w:p>
      <w:pPr>
        <w:pStyle w:val="FirstParagraph"/>
      </w:pPr>
      <w:r>
        <w:rPr>
          <w:bCs/>
          <w:b/>
        </w:rPr>
        <w:t xml:space="preserve">This is the one place in the application where a malformed identifier is discarded rather than moved to Trustee ID.</w:t>
      </w:r>
      <w:r>
        <w:t xml:space="preserve"> </w:t>
      </w:r>
      <w:r>
        <w:t xml:space="preserve">Each identifier is format-checked on the way in:</w:t>
      </w:r>
    </w:p>
    <w:p>
      <w:pPr>
        <w:numPr>
          <w:ilvl w:val="0"/>
          <w:numId w:val="1050"/>
        </w:numPr>
        <w:pStyle w:val="Compact"/>
      </w:pPr>
      <w:r>
        <w:rPr>
          <w:bCs/>
          <w:b/>
        </w:rPr>
        <w:t xml:space="preserve">CUSIP</w:t>
      </w:r>
      <w:r>
        <w:t xml:space="preserve"> </w:t>
      </w:r>
      <w:r>
        <w:t xml:space="preserve">must be exactly 9 characters, alphanumeric, underscore-free, containing a digit.</w:t>
      </w:r>
      <w:r>
        <w:t xml:space="preserve"> </w:t>
      </w:r>
      <w:r>
        <w:rPr>
          <w:bCs/>
          <w:b/>
        </w:rPr>
        <w:t xml:space="preserve">Anything else is stored blank.</w:t>
      </w:r>
    </w:p>
    <w:p>
      <w:pPr>
        <w:numPr>
          <w:ilvl w:val="0"/>
          <w:numId w:val="1050"/>
        </w:numPr>
        <w:pStyle w:val="Compact"/>
      </w:pPr>
      <w:r>
        <w:rPr>
          <w:bCs/>
          <w:b/>
        </w:rPr>
        <w:t xml:space="preserve">ISIN</w:t>
      </w:r>
      <w:r>
        <w:t xml:space="preserve"> </w:t>
      </w:r>
      <w:r>
        <w:t xml:space="preserve">must be 12 characters, alphanumeric, underscore-free, containing a digit</w:t>
      </w:r>
      <w:r>
        <w:t xml:space="preserve"> </w:t>
      </w:r>
      <w:r>
        <w:rPr>
          <w:bCs/>
          <w:b/>
        </w:rPr>
        <w:t xml:space="preserve">and</w:t>
      </w:r>
      <w:r>
        <w:t xml:space="preserve"> </w:t>
      </w:r>
      <w:r>
        <w:t xml:space="preserve">pass the check digit — retried once with</w:t>
      </w:r>
      <w:r>
        <w:t xml:space="preserve"> </w:t>
      </w:r>
      <w:r>
        <w:rPr>
          <w:rStyle w:val="VerbatimChar"/>
        </w:rPr>
        <w:t xml:space="preserve">O</w:t>
      </w:r>
      <w:r>
        <w:t xml:space="preserve"> </w:t>
      </w:r>
      <w:r>
        <w:t xml:space="preserve">replaced by zero.</w:t>
      </w:r>
      <w:r>
        <w:t xml:space="preserve"> </w:t>
      </w:r>
      <w:r>
        <w:rPr>
          <w:bCs/>
          <w:b/>
        </w:rPr>
        <w:t xml:space="preserve">Anything that still fails is stored blank.</w:t>
      </w:r>
    </w:p>
    <w:p>
      <w:pPr>
        <w:numPr>
          <w:ilvl w:val="0"/>
          <w:numId w:val="1050"/>
        </w:numPr>
        <w:pStyle w:val="Compact"/>
      </w:pPr>
      <w:r>
        <w:rPr>
          <w:bCs/>
          <w:b/>
        </w:rPr>
        <w:t xml:space="preserve">LoanX ID</w:t>
      </w:r>
      <w:r>
        <w:t xml:space="preserve"> </w:t>
      </w:r>
      <w:r>
        <w:t xml:space="preserve">must be 8 characters starting</w:t>
      </w:r>
      <w:r>
        <w:t xml:space="preserve"> </w:t>
      </w:r>
      <w:r>
        <w:rPr>
          <w:rStyle w:val="VerbatimChar"/>
        </w:rPr>
        <w:t xml:space="preserve">LX</w:t>
      </w:r>
      <w:r>
        <w:t xml:space="preserve">, alphanumeric, containing a digit.</w:t>
      </w:r>
      <w:r>
        <w:t xml:space="preserve"> </w:t>
      </w:r>
      <w:r>
        <w:rPr>
          <w:bCs/>
          <w:b/>
        </w:rPr>
        <w:t xml:space="preserve">Anything else is stored blank.</w:t>
      </w:r>
    </w:p>
    <w:p>
      <w:pPr>
        <w:pStyle w:val="FirstParagraph"/>
      </w:pPr>
      <w:r>
        <w:rPr>
          <w:bCs/>
          <w:b/>
        </w:rPr>
        <w:t xml:space="preserve">Trustee ID is the exception — it is promoted, not discarded</w:t>
      </w:r>
      <w:r>
        <w:t xml:space="preserve">, and only into an empty target: an 8-character</w:t>
      </w:r>
      <w:r>
        <w:t xml:space="preserve"> </w:t>
      </w:r>
      <w:r>
        <w:rPr>
          <w:rStyle w:val="VerbatimChar"/>
        </w:rPr>
        <w:t xml:space="preserve">LX…</w:t>
      </w:r>
      <w:r>
        <w:t xml:space="preserve"> </w:t>
      </w:r>
      <w:r>
        <w:t xml:space="preserve">value moves to LoanX ID, a 9-character value moves to CUSIP, a 12-character value passing the check digit moves to ISIN.</w:t>
      </w:r>
      <w:r>
        <w:t xml:space="preserve"> </w:t>
      </w:r>
      <w:r>
        <w:rPr>
          <w:bCs/>
          <w:b/>
        </w:rPr>
        <w:t xml:space="preserve">A Trustee ID longer than 50 characters is stored blank.</w:t>
      </w:r>
    </w:p>
    <w:bookmarkEnd w:id="141"/>
    <w:bookmarkStart w:id="142" w:name="b-issue-id-deutsche-bank"/>
    <w:p>
      <w:pPr>
        <w:pStyle w:val="Heading3"/>
      </w:pPr>
      <w:r>
        <w:t xml:space="preserve">11.3B Issue ID</w:t>
      </w:r>
      <w:r>
        <w:t xml:space="preserve"> </w:t>
      </w:r>
      <w:r>
        <w:rPr>
          <w:iCs/>
          <w:i/>
        </w:rPr>
        <w:t xml:space="preserve">(Deutsche Bank)</w:t>
      </w:r>
    </w:p>
    <w:p>
      <w:pPr>
        <w:pStyle w:val="FirstParagraph"/>
      </w:pPr>
      <w:r>
        <w:rPr>
          <w:rStyle w:val="VerbatimChar"/>
          <w:bCs/>
          <w:b/>
        </w:rPr>
        <w:t xml:space="preserve">issue_id</w:t>
      </w:r>
      <w:r>
        <w:rPr>
          <w:bCs/>
          <w:b/>
        </w:rPr>
        <w:t xml:space="preserve"> </w:t>
      </w:r>
      <w:r>
        <w:rPr>
          <w:bCs/>
          <w:b/>
        </w:rPr>
        <w:t xml:space="preserve">is captured from its own mapped column</w:t>
      </w:r>
      <w:r>
        <w:t xml:space="preserve">, added for the Deutsche Bank amortisation requirement — the change this branch exists for. Dollar signs are stripped from the value along with the standard CSV quote and separator unescaping.</w:t>
      </w:r>
    </w:p>
    <w:p>
      <w:pPr>
        <w:pStyle w:val="BodyText"/>
      </w:pPr>
      <w:r>
        <w:t xml:space="preserve">Note also that the Amortization table spells its loan identifier column</w:t>
      </w:r>
      <w:r>
        <w:t xml:space="preserve"> </w:t>
      </w:r>
      <w:r>
        <w:rPr>
          <w:rStyle w:val="VerbatimChar"/>
          <w:bCs/>
          <w:b/>
        </w:rPr>
        <w:t xml:space="preserve">loan_identifirer</w:t>
      </w:r>
      <w:r>
        <w:t xml:space="preserve"> </w:t>
      </w:r>
      <w:r>
        <w:t xml:space="preserve">— two letters transposed. A search for the correct spelling finds nothing.</w:t>
      </w:r>
    </w:p>
    <w:bookmarkEnd w:id="142"/>
    <w:bookmarkStart w:id="143" w:name="junk-characters"/>
    <w:p>
      <w:pPr>
        <w:pStyle w:val="Heading3"/>
      </w:pPr>
      <w:r>
        <w:t xml:space="preserve">11.4 Junk characters</w:t>
      </w:r>
    </w:p>
    <w:p>
      <w:pPr>
        <w:pStyle w:val="FirstParagraph"/>
      </w:pPr>
      <w:r>
        <w:rPr>
          <w:rStyle w:val="VerbatimChar"/>
        </w:rPr>
        <w:t xml:space="preserve">S.? r.l.</w:t>
      </w:r>
      <w:r>
        <w:t xml:space="preserve"> </w:t>
      </w:r>
      <w:r>
        <w:t xml:space="preserve">is corrected to</w:t>
      </w:r>
      <w:r>
        <w:t xml:space="preserve"> </w:t>
      </w:r>
      <w:r>
        <w:rPr>
          <w:rStyle w:val="VerbatimChar"/>
        </w:rPr>
        <w:t xml:space="preserve">S.a.r.l.</w:t>
      </w:r>
      <w:r>
        <w:t xml:space="preserve"> </w:t>
      </w:r>
      <w:r>
        <w:t xml:space="preserve">in issuer names — a recurring mis-read of the French company suffix.</w:t>
      </w:r>
    </w:p>
    <w:bookmarkEnd w:id="143"/>
    <w:bookmarkStart w:id="144" w:name="data-volume-check"/>
    <w:p>
      <w:pPr>
        <w:pStyle w:val="Heading3"/>
      </w:pPr>
      <w:r>
        <w:t xml:space="preserve">11.5 Data-volume check</w:t>
      </w:r>
    </w:p>
    <w:p>
      <w:pPr>
        <w:pStyle w:val="FirstParagraph"/>
      </w:pPr>
      <w:r>
        <w:rPr>
          <w:bCs/>
          <w:b/>
        </w:rPr>
        <w:t xml:space="preserve">If this month’s amortisation has fewer than half as many rows as last month’s</w:t>
      </w:r>
      <w:r>
        <w:t xml:space="preserve">, it is flagged in the Data Missing log:</w:t>
      </w:r>
      <w:r>
        <w:t xml:space="preserve"> </w:t>
      </w:r>
      <w:r>
        <w:rPr>
          <w:iCs/>
          <w:i/>
        </w:rPr>
        <w:t xml:space="preserve">“</w:t>
      </w:r>
      <w:r>
        <w:rPr>
          <w:iCs/>
          <w:i/>
        </w:rPr>
        <w:t xml:space="preserve">This Month Amortization Table has 50% less data than previous month</w:t>
      </w:r>
      <w:r>
        <w:rPr>
          <w:iCs/>
          <w:i/>
        </w:rPr>
        <w:t xml:space="preserve">”</w:t>
      </w:r>
      <w:r>
        <w:t xml:space="preserve">.</w:t>
      </w:r>
    </w:p>
    <w:bookmarkEnd w:id="144"/>
    <w:bookmarkStart w:id="145" w:name="source-recorded"/>
    <w:p>
      <w:pPr>
        <w:pStyle w:val="Heading3"/>
      </w:pPr>
      <w:r>
        <w:t xml:space="preserve">11.6 Source recorded</w:t>
      </w:r>
    </w:p>
    <w:p>
      <w:pPr>
        <w:pStyle w:val="FirstParagraph"/>
      </w:pPr>
      <w:r>
        <w:t xml:space="preserve">The source of the amortisation data (report or data file) is stored on the deal master.</w:t>
      </w:r>
    </w:p>
    <w:p>
      <w:r>
        <w:pict>
          <v:rect style="width:0;height:1.5pt" o:hralign="center" o:hrstd="t" o:hr="t"/>
        </w:pict>
      </w:r>
    </w:p>
    <w:bookmarkEnd w:id="145"/>
    <w:bookmarkEnd w:id="146"/>
    <w:bookmarkStart w:id="147" w:name="stratification"/>
    <w:p>
      <w:pPr>
        <w:pStyle w:val="Heading2"/>
      </w:pPr>
      <w:r>
        <w:t xml:space="preserve">12. Stratification</w:t>
      </w:r>
    </w:p>
    <w:p>
      <w:pPr>
        <w:numPr>
          <w:ilvl w:val="0"/>
          <w:numId w:val="1051"/>
        </w:numPr>
        <w:pStyle w:val="Compact"/>
      </w:pPr>
      <w:r>
        <w:rPr>
          <w:bCs/>
          <w:b/>
        </w:rPr>
        <w:t xml:space="preserve">A blank rating is stored as the literal text</w:t>
      </w:r>
      <w:r>
        <w:rPr>
          <w:bCs/>
          <w:b/>
        </w:rPr>
        <w:t xml:space="preserve"> </w:t>
      </w:r>
      <w:r>
        <w:rPr>
          <w:rStyle w:val="VerbatimChar"/>
          <w:bCs/>
          <w:b/>
        </w:rPr>
        <w:t xml:space="preserve">blank</w:t>
      </w:r>
      <w:r>
        <w:t xml:space="preserve"> </w:t>
      </w:r>
      <w:r>
        <w:t xml:space="preserve">rather than left null, so the row is not mistaken for missing data.</w:t>
      </w:r>
    </w:p>
    <w:p>
      <w:pPr>
        <w:numPr>
          <w:ilvl w:val="0"/>
          <w:numId w:val="1051"/>
        </w:numPr>
        <w:pStyle w:val="Compact"/>
      </w:pPr>
      <w:r>
        <w:rPr>
          <w:bCs/>
          <w:b/>
        </w:rPr>
        <w:t xml:space="preserve">If this month has no stratification data at all, last month’s rating agency / rating type / rating rows are copied forward</w:t>
      </w:r>
      <w:r>
        <w:t xml:space="preserve"> </w:t>
      </w:r>
      <w:r>
        <w:t xml:space="preserve">with blank values, marked as sourced from</w:t>
      </w:r>
      <w:r>
        <w:t xml:space="preserve"> </w:t>
      </w:r>
      <w:r>
        <w:rPr>
          <w:rStyle w:val="VerbatimChar"/>
        </w:rPr>
        <w:t xml:space="preserve">ICRA</w:t>
      </w:r>
      <w:r>
        <w:t xml:space="preserve">.</w:t>
      </w:r>
    </w:p>
    <w:p>
      <w:pPr>
        <w:numPr>
          <w:ilvl w:val="0"/>
          <w:numId w:val="1051"/>
        </w:numPr>
        <w:pStyle w:val="Compact"/>
      </w:pPr>
      <w:r>
        <w:rPr>
          <w:bCs/>
          <w:b/>
        </w:rPr>
        <w:t xml:space="preserve">A stratification table containing a blank row fails the deal.</w:t>
      </w:r>
    </w:p>
    <w:p>
      <w:pPr>
        <w:numPr>
          <w:ilvl w:val="0"/>
          <w:numId w:val="1051"/>
        </w:numPr>
        <w:pStyle w:val="Compact"/>
      </w:pPr>
      <w:r>
        <w:t xml:space="preserve">A stratification section that fails to parse triggers an</w:t>
      </w:r>
      <w:r>
        <w:t xml:space="preserve"> </w:t>
      </w:r>
      <w:r>
        <w:rPr>
          <w:bCs/>
          <w:b/>
        </w:rPr>
        <w:t xml:space="preserve">OCR re-read of the PDF</w:t>
      </w:r>
      <w:r>
        <w:t xml:space="preserve"> </w:t>
      </w:r>
      <w:r>
        <w:t xml:space="preserve">and one retry.</w:t>
      </w:r>
    </w:p>
    <w:p>
      <w:r>
        <w:pict>
          <v:rect style="width:0;height:1.5pt" o:hralign="center" o:hrstd="t" o:hr="t"/>
        </w:pict>
      </w:r>
    </w:p>
    <w:bookmarkEnd w:id="147"/>
    <w:bookmarkStart w:id="148" w:name="a.-recovery-rate-and-retention"/>
    <w:p>
      <w:pPr>
        <w:pStyle w:val="Heading2"/>
      </w:pPr>
      <w:r>
        <w:t xml:space="preserve">12A. Recovery Rate and Retention</w:t>
      </w:r>
    </w:p>
    <w:p>
      <w:pPr>
        <w:pStyle w:val="FirstParagraph"/>
      </w:pPr>
      <w:r>
        <w:t xml:space="preserve">Two schemas that are part of the run but have almost no rules of their own. They are listed here so their absence elsewhere reads as a finding rather than an omission.</w:t>
      </w:r>
    </w:p>
    <w:p>
      <w:pPr>
        <w:pStyle w:val="BodyText"/>
      </w:pPr>
      <w:r>
        <w:rPr>
          <w:bCs/>
          <w:b/>
        </w:rPr>
        <w:t xml:space="preserve">Recovery Rate</w:t>
      </w:r>
      <w:r>
        <w:t xml:space="preserve"> </w:t>
      </w:r>
      <w:r>
        <w:t xml:space="preserve">holds three columns — the collateral key,</w:t>
      </w:r>
      <w:r>
        <w:t xml:space="preserve"> </w:t>
      </w:r>
      <w:r>
        <w:rPr>
          <w:rStyle w:val="VerbatimChar"/>
        </w:rPr>
        <w:t xml:space="preserve">recovery_rate_class_name</w:t>
      </w:r>
      <w:r>
        <w:t xml:space="preserve"> </w:t>
      </w:r>
      <w:r>
        <w:t xml:space="preserve">and</w:t>
      </w:r>
      <w:r>
        <w:t xml:space="preserve"> </w:t>
      </w:r>
      <w:r>
        <w:rPr>
          <w:rStyle w:val="VerbatimChar"/>
        </w:rPr>
        <w:t xml:space="preserve">recovery_rate_value</w:t>
      </w:r>
      <w:r>
        <w:t xml:space="preserve">.</w:t>
      </w:r>
    </w:p>
    <w:p>
      <w:pPr>
        <w:numPr>
          <w:ilvl w:val="0"/>
          <w:numId w:val="1052"/>
        </w:numPr>
        <w:pStyle w:val="Compact"/>
      </w:pPr>
      <w:r>
        <w:rPr>
          <w:bCs/>
          <w:b/>
        </w:rPr>
        <w:t xml:space="preserve">The class name comes from the deal’s rollup configuration</w:t>
      </w:r>
      <w:r>
        <w:t xml:space="preserve">, the same source that fills it on Notes (§8.4).</w:t>
      </w:r>
    </w:p>
    <w:p>
      <w:pPr>
        <w:numPr>
          <w:ilvl w:val="0"/>
          <w:numId w:val="1052"/>
        </w:numPr>
        <w:pStyle w:val="Compact"/>
      </w:pPr>
      <w:r>
        <w:rPr>
          <w:bCs/>
          <w:b/>
        </w:rPr>
        <w:t xml:space="preserve">Its distinct count is compared against the tranche class names, and a disagreement is written to the Data Missing log.</w:t>
      </w:r>
    </w:p>
    <w:p>
      <w:pPr>
        <w:numPr>
          <w:ilvl w:val="0"/>
          <w:numId w:val="1052"/>
        </w:numPr>
        <w:pStyle w:val="Compact"/>
      </w:pPr>
      <w:r>
        <w:rPr>
          <w:rStyle w:val="VerbatimChar"/>
        </w:rPr>
        <w:t xml:space="preserve">recovery_rate_value</w:t>
      </w:r>
      <w:r>
        <w:t xml:space="preserve"> </w:t>
      </w:r>
      <w:r>
        <w:t xml:space="preserve">has no rule of its own — cleaned by the general rules, compared against last month, written as reported.</w:t>
      </w:r>
    </w:p>
    <w:p>
      <w:pPr>
        <w:pStyle w:val="FirstParagraph"/>
      </w:pPr>
      <w:r>
        <w:rPr>
          <w:bCs/>
          <w:b/>
        </w:rPr>
        <w:t xml:space="preserve">Retention</w:t>
      </w:r>
      <w:r>
        <w:t xml:space="preserve"> </w:t>
      </w:r>
      <w:r>
        <w:t xml:space="preserve">holds five columns — minimum retention percentage and amount, current retention percentage and amount, and the result.</w:t>
      </w:r>
      <w:r>
        <w:t xml:space="preserve"> </w:t>
      </w:r>
      <w:r>
        <w:rPr>
          <w:bCs/>
          <w:b/>
        </w:rPr>
        <w:t xml:space="preserve">None of them carries a business rule.</w:t>
      </w:r>
      <w:r>
        <w:t xml:space="preserve"> </w:t>
      </w:r>
      <w:r>
        <w:t xml:space="preserve">All four numeric columns are on the decimal register, the result is uppercased on output, and the schema takes part in the previous-month comparison. That is the whole of it.</w:t>
      </w:r>
    </w:p>
    <w:p>
      <w:r>
        <w:pict>
          <v:rect style="width:0;height:1.5pt" o:hralign="center" o:hrstd="t" o:hr="t"/>
        </w:pict>
      </w:r>
    </w:p>
    <w:bookmarkEnd w:id="148"/>
    <w:bookmarkStart w:id="149" w:name="X8364866c61e3924c70331064fb72ba7a725f47b"/>
    <w:p>
      <w:pPr>
        <w:pStyle w:val="Heading2"/>
      </w:pPr>
      <w:r>
        <w:t xml:space="preserve">12B. Dummy Asset — processing a deal with no collateral</w:t>
      </w:r>
      <w:r>
        <w:t xml:space="preserve"> </w:t>
      </w:r>
      <w:r>
        <w:rPr>
          <w:iCs/>
          <w:i/>
        </w:rPr>
        <w:t xml:space="preserve">(uncommitted)</w:t>
      </w:r>
    </w:p>
    <w:p>
      <w:pPr>
        <w:pStyle w:val="FirstParagraph"/>
      </w:pPr>
      <w:r>
        <w:t xml:space="preserve">Ticking</w:t>
      </w:r>
      <w:r>
        <w:t xml:space="preserve"> </w:t>
      </w:r>
      <w:r>
        <w:rPr>
          <w:bCs/>
          <w:b/>
        </w:rPr>
        <w:t xml:space="preserve">Process Without Collateral Data</w:t>
      </w:r>
      <w:r>
        <w:t xml:space="preserve"> </w:t>
      </w:r>
      <w:r>
        <w:t xml:space="preserve">injects a single synthetic collateral row so a deal that reports no assets can still be run through.</w:t>
      </w:r>
    </w:p>
    <w:p>
      <w:pPr>
        <w:pStyle w:val="BodyText"/>
      </w:pPr>
      <w:r>
        <w:t xml:space="preserve">Exactly three columns are set:</w:t>
      </w:r>
      <w:r>
        <w:t xml:space="preserve"> </w:t>
      </w:r>
      <w:r>
        <w:rPr>
          <w:bCs/>
          <w:b/>
        </w:rPr>
        <w:t xml:space="preserve">issuer name</w:t>
      </w:r>
      <w:r>
        <w:rPr>
          <w:bCs/>
          <w:b/>
        </w:rPr>
        <w:t xml:space="preserve"> </w:t>
      </w:r>
      <w:r>
        <w:rPr>
          <w:rStyle w:val="VerbatimChar"/>
          <w:bCs/>
          <w:b/>
        </w:rPr>
        <w:t xml:space="preserve">Dummy Asset</w:t>
      </w:r>
      <w:r>
        <w:t xml:space="preserve">,</w:t>
      </w:r>
      <w:r>
        <w:t xml:space="preserve"> </w:t>
      </w:r>
      <w:r>
        <w:rPr>
          <w:bCs/>
          <w:b/>
        </w:rPr>
        <w:t xml:space="preserve">principal balance</w:t>
      </w:r>
      <w:r>
        <w:rPr>
          <w:bCs/>
          <w:b/>
        </w:rPr>
        <w:t xml:space="preserve"> </w:t>
      </w:r>
      <w:r>
        <w:rPr>
          <w:rStyle w:val="VerbatimChar"/>
          <w:bCs/>
          <w:b/>
        </w:rPr>
        <w:t xml:space="preserve">0.00</w:t>
      </w:r>
      <w:r>
        <w:t xml:space="preserve">, and</w:t>
      </w:r>
      <w:r>
        <w:t xml:space="preserve"> </w:t>
      </w:r>
      <w:r>
        <w:rPr>
          <w:bCs/>
          <w:b/>
        </w:rPr>
        <w:t xml:space="preserve">currency code taken from the dropdown beside the checkbox</w:t>
      </w:r>
      <w:r>
        <w:t xml:space="preserve">, which is populated from the currency list in</w:t>
      </w:r>
      <w:r>
        <w:t xml:space="preserve"> </w:t>
      </w:r>
      <w:r>
        <w:rPr>
          <w:rStyle w:val="VerbatimChar"/>
        </w:rPr>
        <w:t xml:space="preserve">T_DataValidation_LookUp</w:t>
      </w:r>
      <w:r>
        <w:t xml:space="preserve">. Every other collateral column is left blank, and the whole schema then flows through the ordinary rules on that one zero-balance row.</w:t>
      </w:r>
    </w:p>
    <w:p>
      <w:pPr>
        <w:pStyle w:val="BodyText"/>
      </w:pPr>
      <w:r>
        <w:t xml:space="preserve">Ticking the box also</w:t>
      </w:r>
      <w:r>
        <w:t xml:space="preserve"> </w:t>
      </w:r>
      <w:r>
        <w:rPr>
          <w:bCs/>
          <w:b/>
        </w:rPr>
        <w:t xml:space="preserve">suspends the guard that rejects a report carrying more than one collateral table.</w:t>
      </w:r>
    </w:p>
    <w:p>
      <w:r>
        <w:pict>
          <v:rect style="width:0;height:1.5pt" o:hralign="center" o:hrstd="t" o:hr="t"/>
        </w:pict>
      </w:r>
    </w:p>
    <w:bookmarkEnd w:id="149"/>
    <w:bookmarkStart w:id="154" w:name="issuer-names"/>
    <w:p>
      <w:pPr>
        <w:pStyle w:val="Heading2"/>
      </w:pPr>
      <w:r>
        <w:t xml:space="preserve">13. Issuer names</w:t>
      </w:r>
    </w:p>
    <w:bookmarkStart w:id="150" w:name="text-cleaning"/>
    <w:p>
      <w:pPr>
        <w:pStyle w:val="Heading3"/>
      </w:pPr>
      <w:r>
        <w:t xml:space="preserve">13.1 Text cleaning</w:t>
      </w:r>
    </w:p>
    <w:p>
      <w:pPr>
        <w:pStyle w:val="FirstParagraph"/>
      </w:pPr>
      <w:r>
        <w:t xml:space="preserve">Applied to every issuer and tranche name from every source:</w:t>
      </w:r>
    </w:p>
    <w:p>
      <w:pPr>
        <w:numPr>
          <w:ilvl w:val="0"/>
          <w:numId w:val="1053"/>
        </w:numPr>
        <w:pStyle w:val="Compact"/>
      </w:pPr>
      <w:r>
        <w:t xml:space="preserve">HTML entities decoded —</w:t>
      </w:r>
      <w:r>
        <w:t xml:space="preserve"> </w:t>
      </w:r>
      <w:r>
        <w:rPr>
          <w:rStyle w:val="VerbatimChar"/>
        </w:rPr>
        <w:t xml:space="preserve">&amp;amp;</w:t>
      </w:r>
      <w:r>
        <w:t xml:space="preserve"> </w:t>
      </w:r>
      <w:r>
        <w:t xml:space="preserve">→</w:t>
      </w:r>
      <w:r>
        <w:t xml:space="preserve"> </w:t>
      </w:r>
      <w:r>
        <w:rPr>
          <w:rStyle w:val="VerbatimChar"/>
        </w:rPr>
        <w:t xml:space="preserve">&amp;</w:t>
      </w:r>
      <w:r>
        <w:t xml:space="preserve">,</w:t>
      </w:r>
      <w:r>
        <w:t xml:space="preserve"> </w:t>
      </w:r>
      <w:r>
        <w:rPr>
          <w:rStyle w:val="VerbatimChar"/>
        </w:rPr>
        <w:t xml:space="preserve">&amp;quot;</w:t>
      </w:r>
      <w:r>
        <w:t xml:space="preserve"> </w:t>
      </w:r>
      <w:r>
        <w:t xml:space="preserve">→</w:t>
      </w:r>
      <w:r>
        <w:t xml:space="preserve"> </w:t>
      </w:r>
      <w:r>
        <w:rPr>
          <w:rStyle w:val="VerbatimChar"/>
        </w:rPr>
        <w:t xml:space="preserve">"</w:t>
      </w:r>
      <w:r>
        <w:t xml:space="preserve">,</w:t>
      </w:r>
      <w:r>
        <w:t xml:space="preserve"> </w:t>
      </w:r>
      <w:r>
        <w:rPr>
          <w:rStyle w:val="VerbatimChar"/>
        </w:rPr>
        <w:t xml:space="preserve">&amp;nbsp;</w:t>
      </w:r>
      <w:r>
        <w:t xml:space="preserve"> </w:t>
      </w:r>
      <w:r>
        <w:t xml:space="preserve">→ space,</w:t>
      </w:r>
      <w:r>
        <w:t xml:space="preserve"> </w:t>
      </w:r>
      <w:r>
        <w:rPr>
          <w:rStyle w:val="VerbatimChar"/>
        </w:rPr>
        <w:t xml:space="preserve">&amp;lt;</w:t>
      </w:r>
      <w:r>
        <w:t xml:space="preserve"> </w:t>
      </w:r>
      <w:r>
        <w:t xml:space="preserve">→</w:t>
      </w:r>
      <w:r>
        <w:t xml:space="preserve"> </w:t>
      </w:r>
      <w:r>
        <w:rPr>
          <w:rStyle w:val="VerbatimChar"/>
        </w:rPr>
        <w:t xml:space="preserve">&lt;</w:t>
      </w:r>
      <w:r>
        <w:t xml:space="preserve">,</w:t>
      </w:r>
      <w:r>
        <w:t xml:space="preserve"> </w:t>
      </w:r>
      <w:r>
        <w:rPr>
          <w:rStyle w:val="VerbatimChar"/>
        </w:rPr>
        <w:t xml:space="preserve">&amp;gt;</w:t>
      </w:r>
      <w:r>
        <w:t xml:space="preserve"> </w:t>
      </w:r>
      <w:r>
        <w:t xml:space="preserve">→</w:t>
      </w:r>
      <w:r>
        <w:t xml:space="preserve"> </w:t>
      </w:r>
      <w:r>
        <w:rPr>
          <w:rStyle w:val="VerbatimChar"/>
        </w:rPr>
        <w:t xml:space="preserve">&gt;</w:t>
      </w:r>
      <w:r>
        <w:t xml:space="preserve">,</w:t>
      </w:r>
      <w:r>
        <w:t xml:space="preserve"> </w:t>
      </w:r>
      <w:r>
        <w:rPr>
          <w:rStyle w:val="VerbatimChar"/>
        </w:rPr>
        <w:t xml:space="preserve">&amp;apos;</w:t>
      </w:r>
      <w:r>
        <w:t xml:space="preserve"> </w:t>
      </w:r>
      <w:r>
        <w:t xml:space="preserve">→</w:t>
      </w:r>
      <w:r>
        <w:t xml:space="preserve"> </w:t>
      </w:r>
      <w:r>
        <w:rPr>
          <w:rStyle w:val="VerbatimChar"/>
        </w:rPr>
        <w:t xml:space="preserve">'</w:t>
      </w:r>
    </w:p>
    <w:p>
      <w:pPr>
        <w:numPr>
          <w:ilvl w:val="0"/>
          <w:numId w:val="1053"/>
        </w:numPr>
        <w:pStyle w:val="Compact"/>
      </w:pPr>
      <w:r>
        <w:t xml:space="preserve">Line breaks removed</w:t>
      </w:r>
    </w:p>
    <w:p>
      <w:pPr>
        <w:numPr>
          <w:ilvl w:val="0"/>
          <w:numId w:val="1053"/>
        </w:numPr>
        <w:pStyle w:val="Compact"/>
      </w:pPr>
      <w:r>
        <w:t xml:space="preserve">Apostrophes escaped for storage;</w:t>
      </w:r>
      <w:r>
        <w:t xml:space="preserve"> </w:t>
      </w:r>
      <w:r>
        <w:rPr>
          <w:rStyle w:val="VerbatimChar"/>
        </w:rPr>
        <w:t xml:space="preserve">'s</w:t>
      </w:r>
      <w:r>
        <w:t xml:space="preserve"> </w:t>
      </w:r>
      <w:r>
        <w:t xml:space="preserve">handled specifically</w:t>
      </w:r>
    </w:p>
    <w:p>
      <w:pPr>
        <w:numPr>
          <w:ilvl w:val="0"/>
          <w:numId w:val="1053"/>
        </w:numPr>
        <w:pStyle w:val="Compact"/>
      </w:pPr>
      <w:r>
        <w:t xml:space="preserve">Leading and trailing commas and spaces trimmed</w:t>
      </w:r>
    </w:p>
    <w:bookmarkEnd w:id="150"/>
    <w:bookmarkStart w:id="151" w:name="junk-character-detection"/>
    <w:p>
      <w:pPr>
        <w:pStyle w:val="Heading3"/>
      </w:pPr>
      <w:r>
        <w:t xml:space="preserve">13.2 Junk character detection</w:t>
      </w:r>
    </w:p>
    <w:p>
      <w:pPr>
        <w:pStyle w:val="FirstParagraph"/>
      </w:pPr>
      <w:r>
        <w:t xml:space="preserve">Issuer names in Collateral, Transactions and Principal Activity are tested against a configurable pattern.</w:t>
      </w:r>
      <w:r>
        <w:t xml:space="preserve"> </w:t>
      </w:r>
      <w:r>
        <w:rPr>
          <w:bCs/>
          <w:b/>
        </w:rPr>
        <w:t xml:space="preserve">Any name that matches the junk pattern fails the deal</w:t>
      </w:r>
      <w:r>
        <w:t xml:space="preserve">, naming the table and the value:</w:t>
      </w:r>
    </w:p>
    <w:p>
      <w:pPr>
        <w:pStyle w:val="BlockText"/>
      </w:pPr>
      <w:r>
        <w:rPr>
          <w:iCs/>
          <w:i/>
        </w:rPr>
        <w:t xml:space="preserve">“</w:t>
      </w:r>
      <w:r>
        <w:rPr>
          <w:iCs/>
          <w:i/>
        </w:rPr>
        <w:t xml:space="preserve">Please remove junk character from issuer_name or modify the regex on</w:t>
      </w:r>
      <w:r>
        <w:rPr>
          <w:iCs/>
          <w:i/>
        </w:rPr>
        <w:t xml:space="preserve"> </w:t>
      </w:r>
      <w:r>
        <w:rPr>
          <w:iCs/>
          <w:i/>
        </w:rPr>
        <w:t xml:space="preserve">‘</w:t>
      </w:r>
      <w:r>
        <w:rPr>
          <w:iCs/>
          <w:i/>
        </w:rPr>
        <w:t xml:space="preserve">System ⇒ LookUp Table Data ⇒ T_Junk_IssuerName_LookUp</w:t>
      </w:r>
      <w:r>
        <w:rPr>
          <w:iCs/>
          <w:i/>
        </w:rPr>
        <w:t xml:space="preserve">’</w:t>
      </w:r>
      <w:r>
        <w:rPr>
          <w:iCs/>
          <w:i/>
        </w:rPr>
        <w:t xml:space="preserve"> </w:t>
      </w:r>
      <w:r>
        <w:rPr>
          <w:iCs/>
          <w:i/>
        </w:rPr>
        <w:t xml:space="preserve">table.</w:t>
      </w:r>
      <w:r>
        <w:rPr>
          <w:iCs/>
          <w:i/>
        </w:rPr>
        <w:t xml:space="preserve">”</w:t>
      </w:r>
    </w:p>
    <w:p>
      <w:pPr>
        <w:pStyle w:val="FirstParagraph"/>
      </w:pPr>
      <w:r>
        <w:t xml:space="preserve">Names on the junk-issuer allow-list are exempted — these are legitimate names that happen to contain unusual characters.</w:t>
      </w:r>
      <w:r>
        <w:t xml:space="preserve"> </w:t>
      </w:r>
      <w:r>
        <w:rPr>
          <w:bCs/>
          <w:b/>
        </w:rPr>
        <w:t xml:space="preserve">The allow-list is now read across all deals rather than for the current deal and run date only</w:t>
      </w:r>
      <w:r>
        <w:t xml:space="preserve"> </w:t>
      </w:r>
      <w:r>
        <w:rPr>
          <w:iCs/>
          <w:i/>
        </w:rPr>
        <w:t xml:space="preserve">(uncommitted)</w:t>
      </w:r>
      <w:r>
        <w:t xml:space="preserve">, so an exemption added for one deal now applies everywhere.</w:t>
      </w:r>
    </w:p>
    <w:bookmarkEnd w:id="151"/>
    <w:bookmarkStart w:id="152" w:name="duplicate-issuers"/>
    <w:p>
      <w:pPr>
        <w:pStyle w:val="Heading3"/>
      </w:pPr>
      <w:r>
        <w:t xml:space="preserve">13.3 Duplicate issuers</w:t>
      </w:r>
    </w:p>
    <w:p>
      <w:pPr>
        <w:pStyle w:val="FirstParagraph"/>
      </w:pPr>
      <w:r>
        <w:t xml:space="preserve">Issuer names appearing more than once in collateral are identified and logged, because they affect how the amortisation schedule is calculated.</w:t>
      </w:r>
    </w:p>
    <w:bookmarkEnd w:id="152"/>
    <w:bookmarkStart w:id="153" w:name="X9c3c82f32a42081f95a312edb7a2c560a18d2de"/>
    <w:p>
      <w:pPr>
        <w:pStyle w:val="Heading3"/>
      </w:pPr>
      <w:r>
        <w:t xml:space="preserve">13.4 Unfunded Commitment</w:t>
      </w:r>
      <w:r>
        <w:t xml:space="preserve"> </w:t>
      </w:r>
      <w:r>
        <w:rPr>
          <w:iCs/>
          <w:i/>
        </w:rPr>
        <w:t xml:space="preserve">(now an error, uncommitted)</w:t>
      </w:r>
    </w:p>
    <w:p>
      <w:pPr>
        <w:pStyle w:val="FirstParagraph"/>
      </w:pPr>
      <w:r>
        <w:rPr>
          <w:bCs/>
          <w:b/>
        </w:rPr>
        <w:t xml:space="preserve">Any rolled-up issuer name cell equal to</w:t>
      </w:r>
      <w:r>
        <w:rPr>
          <w:bCs/>
          <w:b/>
        </w:rPr>
        <w:t xml:space="preserve"> </w:t>
      </w:r>
      <w:r>
        <w:rPr>
          <w:rStyle w:val="VerbatimChar"/>
          <w:bCs/>
          <w:b/>
        </w:rPr>
        <w:t xml:space="preserve">Unfunded Commitment</w:t>
      </w:r>
      <w:r>
        <w:rPr>
          <w:bCs/>
          <w:b/>
        </w:rPr>
        <w:t xml:space="preserve"> </w:t>
      </w:r>
      <w:r>
        <w:rPr>
          <w:bCs/>
          <w:b/>
        </w:rPr>
        <w:t xml:space="preserve">raises a hard error</w:t>
      </w:r>
      <w:r>
        <w:t xml:space="preserve"> </w:t>
      </w:r>
      <w:r>
        <w:t xml:space="preserve">naming the column. Previously this only went to the run log.</w:t>
      </w:r>
    </w:p>
    <w:p>
      <w:r>
        <w:pict>
          <v:rect style="width:0;height:1.5pt" o:hralign="center" o:hrstd="t" o:hr="t"/>
        </w:pict>
      </w:r>
    </w:p>
    <w:bookmarkEnd w:id="153"/>
    <w:bookmarkEnd w:id="154"/>
    <w:bookmarkStart w:id="155" w:name="trustee-specific-rules"/>
    <w:p>
      <w:pPr>
        <w:pStyle w:val="Heading2"/>
      </w:pPr>
      <w:r>
        <w:t xml:space="preserve">14. Trustee-specific rules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Trustee</w:t>
            </w:r>
          </w:p>
        </w:tc>
        <w:tc>
          <w:tcPr/>
          <w:p>
            <w:pPr>
              <w:pStyle w:val="Compact"/>
              <w:jc w:val="left"/>
            </w:pPr>
            <w:r>
              <w:t xml:space="preserve">Rule</w:t>
            </w:r>
          </w:p>
        </w:tc>
      </w:tr>
      <w:tr>
        <w:tc>
          <w:tcPr/>
          <w:p>
            <w:pPr>
              <w:pStyle w:val="Compact"/>
              <w:jc w:val="left"/>
            </w:pPr>
            <w:r>
              <w:rPr>
                <w:bCs/>
                <w:b/>
              </w:rPr>
              <w:t xml:space="preserve">Citibank</w:t>
            </w:r>
          </w:p>
        </w:tc>
        <w:tc>
          <w:tcPr/>
          <w:p>
            <w:pPr>
              <w:pStyle w:val="Compact"/>
              <w:jc w:val="left"/>
            </w:pPr>
            <w:r>
              <w:t xml:space="preserve">PIK flag from</w:t>
            </w:r>
            <w:r>
              <w:t xml:space="preserve"> </w:t>
            </w:r>
            <w:r>
              <w:rPr>
                <w:rStyle w:val="VerbatimChar"/>
              </w:rPr>
              <w:t xml:space="preserve">pik_amount_outstanding</w:t>
            </w:r>
            <w:r>
              <w:t xml:space="preserve">; capitalised interest drives</w:t>
            </w:r>
            <w:r>
              <w:t xml:space="preserve"> </w:t>
            </w:r>
            <w:r>
              <w:rPr>
                <w:rStyle w:val="VerbatimChar"/>
              </w:rPr>
              <w:t xml:space="preserve">is_pikking</w:t>
            </w:r>
            <w:r>
              <w:t xml:space="preserve">; total proceeds cleared on purchases with no credit status</w:t>
            </w:r>
          </w:p>
        </w:tc>
      </w:tr>
      <w:tr>
        <w:tc>
          <w:tcPr/>
          <w:p>
            <w:pPr>
              <w:pStyle w:val="Compact"/>
              <w:jc w:val="left"/>
            </w:pPr>
            <w:r>
              <w:rPr>
                <w:bCs/>
                <w:b/>
              </w:rPr>
              <w:t xml:space="preserve">State Street</w:t>
            </w:r>
          </w:p>
        </w:tc>
        <w:tc>
          <w:tcPr/>
          <w:p>
            <w:pPr>
              <w:pStyle w:val="Compact"/>
              <w:jc w:val="left"/>
            </w:pPr>
            <w:r>
              <w:t xml:space="preserve">PIK flag from</w:t>
            </w:r>
            <w:r>
              <w:t xml:space="preserve"> </w:t>
            </w:r>
            <w:r>
              <w:rPr>
                <w:rStyle w:val="VerbatimChar"/>
              </w:rPr>
              <w:t xml:space="preserve">pik_amount</w:t>
            </w:r>
            <w:r>
              <w:t xml:space="preserve">; S&amp;P seniority and loan lien taken from the Moody’s data file</w:t>
            </w:r>
          </w:p>
        </w:tc>
      </w:tr>
      <w:tr>
        <w:tc>
          <w:tcPr/>
          <w:p>
            <w:pPr>
              <w:pStyle w:val="Compact"/>
              <w:jc w:val="left"/>
            </w:pPr>
            <w:r>
              <w:rPr>
                <w:bCs/>
                <w:b/>
              </w:rPr>
              <w:t xml:space="preserve">BNY</w:t>
            </w:r>
          </w:p>
        </w:tc>
        <w:tc>
          <w:tcPr/>
          <w:p>
            <w:pPr>
              <w:pStyle w:val="Compact"/>
              <w:jc w:val="left"/>
            </w:pPr>
            <w:r>
              <w:t xml:space="preserve">Trade-date / settle-date swap driven by the configured method; spread reduced by index adjustment on non-EUR deals with negative results floored at zero; index adjustment cleared on EUR deals</w:t>
            </w:r>
          </w:p>
        </w:tc>
      </w:tr>
      <w:tr>
        <w:tc>
          <w:tcPr/>
          <w:p>
            <w:pPr>
              <w:pStyle w:val="Compact"/>
              <w:jc w:val="left"/>
            </w:pPr>
            <w:r>
              <w:rPr>
                <w:bCs/>
                <w:b/>
              </w:rPr>
              <w:t xml:space="preserve">Western Alliance</w:t>
            </w:r>
          </w:p>
        </w:tc>
        <w:tc>
          <w:tcPr/>
          <w:p>
            <w:pPr>
              <w:pStyle w:val="Compact"/>
              <w:jc w:val="left"/>
            </w:pPr>
            <w:r>
              <w:t xml:space="preserve">Spread reduced by index adjustment</w:t>
            </w:r>
          </w:p>
        </w:tc>
      </w:tr>
      <w:tr>
        <w:tc>
          <w:tcPr/>
          <w:p>
            <w:pPr>
              <w:pStyle w:val="Compact"/>
              <w:jc w:val="left"/>
            </w:pPr>
            <w:r>
              <w:rPr>
                <w:bCs/>
                <w:b/>
              </w:rPr>
              <w:t xml:space="preserve">Wells Fargo</w:t>
            </w:r>
          </w:p>
        </w:tc>
        <w:tc>
          <w:tcPr/>
          <w:p>
            <w:pPr>
              <w:pStyle w:val="Compact"/>
              <w:jc w:val="left"/>
            </w:pPr>
            <w:r>
              <w:t xml:space="preserve">Asterisk Moody’s rating values copied into WARF; a dedicated WARF stored procedure; index and payment frequency logic for CRE CDO deals</w:t>
            </w:r>
          </w:p>
        </w:tc>
      </w:tr>
      <w:tr>
        <w:tc>
          <w:tcPr/>
          <w:p>
            <w:pPr>
              <w:pStyle w:val="Compact"/>
              <w:jc w:val="left"/>
            </w:pPr>
            <w:r>
              <w:rPr>
                <w:bCs/>
                <w:b/>
              </w:rPr>
              <w:t xml:space="preserve">US Bank / La Salle|US Bank</w:t>
            </w:r>
          </w:p>
        </w:tc>
        <w:tc>
          <w:tcPr/>
          <w:p>
            <w:pPr>
              <w:pStyle w:val="Compact"/>
              <w:jc w:val="left"/>
            </w:pPr>
            <w:r>
              <w:t xml:space="preserve">Where the deal is single-currency, that currency is forced onto every collateral row; negative original-currency balances floored at zero; dual watchlist/outlook column resolution</w:t>
            </w:r>
          </w:p>
        </w:tc>
      </w:tr>
      <w:tr>
        <w:tc>
          <w:tcPr/>
          <w:p>
            <w:pPr>
              <w:pStyle w:val="Compact"/>
              <w:jc w:val="left"/>
            </w:pPr>
            <w:r>
              <w:rPr>
                <w:bCs/>
                <w:b/>
              </w:rPr>
              <w:t xml:space="preserve">Deutsche Bank</w:t>
            </w:r>
          </w:p>
        </w:tc>
        <w:tc>
          <w:tcPr/>
          <w:p>
            <w:pPr>
              <w:pStyle w:val="Compact"/>
              <w:jc w:val="left"/>
            </w:pPr>
            <w:r>
              <w:t xml:space="preserve">Dedicated dual-column resolution for collateral fields carrying both a rating and a watchlist/outlook value</w:t>
            </w:r>
          </w:p>
        </w:tc>
      </w:tr>
      <w:tr>
        <w:tc>
          <w:tcPr/>
          <w:p>
            <w:pPr>
              <w:pStyle w:val="Compact"/>
              <w:jc w:val="left"/>
            </w:pPr>
            <w:r>
              <w:rPr>
                <w:bCs/>
                <w:b/>
              </w:rPr>
              <w:t xml:space="preserve">Sumitomo</w:t>
            </w:r>
          </w:p>
        </w:tc>
        <w:tc>
          <w:tcPr/>
          <w:p>
            <w:pPr>
              <w:pStyle w:val="Compact"/>
              <w:jc w:val="left"/>
            </w:pPr>
            <w:r>
              <w:t xml:space="preserve">Dedicated Unfunded Commitment principal-balance handling</w:t>
            </w:r>
          </w:p>
        </w:tc>
      </w:tr>
      <w:tr>
        <w:tc>
          <w:tcPr/>
          <w:p>
            <w:pPr>
              <w:pStyle w:val="Compact"/>
              <w:jc w:val="left"/>
            </w:pPr>
            <w:r>
              <w:rPr>
                <w:bCs/>
                <w:b/>
              </w:rPr>
              <w:t xml:space="preserve">Avoca (any deal)</w:t>
            </w:r>
          </w:p>
        </w:tc>
        <w:tc>
          <w:tcPr/>
          <w:p>
            <w:pPr>
              <w:pStyle w:val="Compact"/>
              <w:jc w:val="left"/>
            </w:pPr>
            <w:r>
              <w:t xml:space="preserve">Advisory reminder to check for an extra file — non-blocking</w:t>
            </w:r>
          </w:p>
        </w:tc>
      </w:tr>
      <w:tr>
        <w:tc>
          <w:tcPr/>
          <w:p>
            <w:pPr>
              <w:pStyle w:val="Compact"/>
              <w:jc w:val="left"/>
            </w:pPr>
            <w:r>
              <w:rPr>
                <w:bCs/>
                <w:b/>
              </w:rPr>
              <w:t xml:space="preserve">“</w:t>
            </w:r>
            <w:r>
              <w:rPr>
                <w:bCs/>
                <w:b/>
              </w:rPr>
              <w:t xml:space="preserve">Preferred Term Securities</w:t>
            </w:r>
            <w:r>
              <w:rPr>
                <w:bCs/>
                <w:b/>
              </w:rPr>
              <w:t xml:space="preserve">”</w:t>
            </w:r>
            <w:r>
              <w:rPr>
                <w:bCs/>
                <w:b/>
              </w:rPr>
              <w:t xml:space="preserve"> </w:t>
            </w:r>
            <w:r>
              <w:rPr>
                <w:bCs/>
                <w:b/>
              </w:rPr>
              <w:t xml:space="preserve">deals</w:t>
            </w:r>
          </w:p>
        </w:tc>
        <w:tc>
          <w:tcPr/>
          <w:p>
            <w:pPr>
              <w:pStyle w:val="Compact"/>
              <w:jc w:val="left"/>
            </w:pPr>
            <w:r>
              <w:t xml:space="preserve">Advisory reminder to check the Noteval report; a</w:t>
            </w:r>
            <w:r>
              <w:t xml:space="preserve"> </w:t>
            </w:r>
            <w:r>
              <w:rPr>
                <w:rStyle w:val="VerbatimChar"/>
              </w:rPr>
              <w:t xml:space="preserve">flag</w:t>
            </w:r>
            <w:r>
              <w:t xml:space="preserve"> </w:t>
            </w:r>
            <w:r>
              <w:t xml:space="preserve">value of</w:t>
            </w:r>
            <w:r>
              <w:t xml:space="preserve"> </w:t>
            </w:r>
            <w:r>
              <w:rPr>
                <w:rStyle w:val="VerbatimChar"/>
              </w:rPr>
              <w:t xml:space="preserve">Territory</w:t>
            </w:r>
            <w:r>
              <w:t xml:space="preserve"> </w:t>
            </w:r>
            <w:r>
              <w:t xml:space="preserve">is translated into country name</w:t>
            </w:r>
            <w:r>
              <w:t xml:space="preserve"> </w:t>
            </w:r>
            <w:r>
              <w:rPr>
                <w:rStyle w:val="VerbatimChar"/>
              </w:rPr>
              <w:t xml:space="preserve">UNITED STATES</w:t>
            </w:r>
          </w:p>
        </w:tc>
      </w:tr>
      <w:tr>
        <w:tc>
          <w:tcPr/>
          <w:p>
            <w:pPr>
              <w:pStyle w:val="Compact"/>
              <w:jc w:val="left"/>
            </w:pPr>
            <w:r>
              <w:rPr>
                <w:bCs/>
                <w:b/>
              </w:rPr>
              <w:t xml:space="preserve">CRE CDO deals</w:t>
            </w:r>
          </w:p>
        </w:tc>
        <w:tc>
          <w:tcPr/>
          <w:p>
            <w:pPr>
              <w:pStyle w:val="Compact"/>
              <w:jc w:val="left"/>
            </w:pPr>
            <w:r>
              <w:t xml:space="preserve">Industry, S&amp;P industry, Fitch industry, industry codes and country name all cleared; all identifiers consolidated into Trustee ID across Collateral, Transactions and Principal Activity</w:t>
            </w:r>
          </w:p>
        </w:tc>
      </w:tr>
    </w:tbl>
    <w:p>
      <w:r>
        <w:pict>
          <v:rect style="width:0;height:1.5pt" o:hralign="center" o:hrstd="t" o:hr="t"/>
        </w:pict>
      </w:r>
    </w:p>
    <w:bookmarkEnd w:id="155"/>
    <w:bookmarkStart w:id="156" w:name="deal-specific-override-tables"/>
    <w:p>
      <w:pPr>
        <w:pStyle w:val="Heading2"/>
      </w:pPr>
      <w:r>
        <w:t xml:space="preserve">15. Deal-specific override tables</w:t>
      </w:r>
    </w:p>
    <w:p>
      <w:pPr>
        <w:pStyle w:val="FirstParagraph"/>
      </w:pPr>
      <w:r>
        <w:t xml:space="preserve">Several lookup tables let BT change behaviour for one deal without a code change. They apply</w:t>
      </w:r>
      <w:r>
        <w:t xml:space="preserve"> </w:t>
      </w:r>
      <w:r>
        <w:rPr>
          <w:bCs/>
          <w:b/>
        </w:rPr>
        <w:t xml:space="preserve">after</w:t>
      </w:r>
      <w:r>
        <w:t xml:space="preserve"> </w:t>
      </w:r>
      <w:r>
        <w:t xml:space="preserve">the general rules, so they always win.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What it does</w:t>
            </w:r>
          </w:p>
        </w:tc>
      </w:tr>
      <w:tr>
        <w:tc>
          <w:tcPr/>
          <w:p>
            <w:pPr>
              <w:pStyle w:val="Compact"/>
              <w:jc w:val="left"/>
            </w:pPr>
            <w:r>
              <w:rPr>
                <w:rStyle w:val="VerbatimChar"/>
              </w:rPr>
              <w:t xml:space="preserve">t_update_columnvalue_lookup</w:t>
            </w:r>
            <w:r>
              <w:t xml:space="preserve"> </w:t>
            </w:r>
            <w:r>
              <w:t xml:space="preserve">(deal ≠ 0)</w:t>
            </w:r>
          </w:p>
        </w:tc>
        <w:tc>
          <w:tcPr/>
          <w:p>
            <w:pPr>
              <w:pStyle w:val="Compact"/>
              <w:jc w:val="left"/>
            </w:pPr>
            <w:r>
              <w:t xml:space="preserve">For this deal, replace value X with value Y in a named column of a named schema</w:t>
            </w:r>
          </w:p>
        </w:tc>
      </w:tr>
      <w:tr>
        <w:tc>
          <w:tcPr/>
          <w:p>
            <w:pPr>
              <w:pStyle w:val="Compact"/>
              <w:jc w:val="left"/>
            </w:pPr>
            <w:r>
              <w:rPr>
                <w:rStyle w:val="VerbatimChar"/>
              </w:rPr>
              <w:t xml:space="preserve">t_update_columnvalue_lookup</w:t>
            </w:r>
            <w:r>
              <w:t xml:space="preserve"> </w:t>
            </w:r>
            <w:r>
              <w:t xml:space="preserve">(deal = 0)</w:t>
            </w:r>
          </w:p>
        </w:tc>
        <w:tc>
          <w:tcPr/>
          <w:p>
            <w:pPr>
              <w:pStyle w:val="Compact"/>
              <w:jc w:val="left"/>
            </w:pPr>
            <w:r>
              <w:t xml:space="preserve">The same, applied to</w:t>
            </w:r>
            <w:r>
              <w:t xml:space="preserve"> </w:t>
            </w:r>
            <w:r>
              <w:rPr>
                <w:bCs/>
                <w:b/>
              </w:rPr>
              <w:t xml:space="preserve">every</w:t>
            </w:r>
            <w:r>
              <w:t xml:space="preserve"> </w:t>
            </w:r>
            <w:r>
              <w:t xml:space="preserve">deal</w:t>
            </w:r>
          </w:p>
        </w:tc>
      </w:tr>
      <w:tr>
        <w:tc>
          <w:tcPr/>
          <w:p>
            <w:pPr>
              <w:pStyle w:val="Compact"/>
              <w:jc w:val="left"/>
            </w:pPr>
            <w:r>
              <w:rPr>
                <w:rStyle w:val="VerbatimChar"/>
              </w:rPr>
              <w:t xml:space="preserve">T_Deal_Blnk_UPD_Lookup</w:t>
            </w:r>
          </w:p>
        </w:tc>
        <w:tc>
          <w:tcPr/>
          <w:p>
            <w:pPr>
              <w:pStyle w:val="Compact"/>
              <w:jc w:val="left"/>
            </w:pPr>
            <w:r>
              <w:t xml:space="preserve">For this deal, fill a blank column with a default value — but only on rows where a nominated other column has a value</w:t>
            </w:r>
          </w:p>
        </w:tc>
      </w:tr>
      <w:tr>
        <w:tc>
          <w:tcPr/>
          <w:p>
            <w:pPr>
              <w:pStyle w:val="Compact"/>
              <w:jc w:val="left"/>
            </w:pPr>
            <w:r>
              <w:rPr>
                <w:rStyle w:val="VerbatimChar"/>
              </w:rPr>
              <w:t xml:space="preserve">T_Deal_Function</w:t>
            </w:r>
          </w:p>
        </w:tc>
        <w:tc>
          <w:tcPr/>
          <w:p>
            <w:pPr>
              <w:pStyle w:val="Compact"/>
              <w:jc w:val="left"/>
            </w:pPr>
            <w:r>
              <w:t xml:space="preserve">Run named deal-specific functions with configured columns and rows</w:t>
            </w:r>
          </w:p>
        </w:tc>
      </w:tr>
      <w:tr>
        <w:tc>
          <w:tcPr/>
          <w:p>
            <w:pPr>
              <w:pStyle w:val="Compact"/>
              <w:jc w:val="left"/>
            </w:pPr>
            <w:r>
              <w:rPr>
                <w:rStyle w:val="VerbatimChar"/>
              </w:rPr>
              <w:t xml:space="preserve">t_deal_restrict_lookup</w:t>
            </w:r>
          </w:p>
        </w:tc>
        <w:tc>
          <w:tcPr/>
          <w:p>
            <w:pPr>
              <w:pStyle w:val="Compact"/>
              <w:jc w:val="left"/>
            </w:pPr>
            <w:r>
              <w:t xml:space="preserve">Per-deal, per-period exemptions: skip the transaction-ID check, allow a refinance deal past the duplicate run-date guard, allow a same-month re-upload, allow blank total proceeds</w:t>
            </w:r>
          </w:p>
        </w:tc>
      </w:tr>
      <w:tr>
        <w:tc>
          <w:tcPr/>
          <w:p>
            <w:pPr>
              <w:pStyle w:val="Compact"/>
              <w:jc w:val="left"/>
            </w:pPr>
            <w:r>
              <w:rPr>
                <w:rStyle w:val="VerbatimChar"/>
              </w:rPr>
              <w:t xml:space="preserve">T_Method_Transaction_Date_Lookup</w:t>
            </w:r>
          </w:p>
        </w:tc>
        <w:tc>
          <w:tcPr/>
          <w:p>
            <w:pPr>
              <w:pStyle w:val="Compact"/>
              <w:jc w:val="left"/>
            </w:pPr>
            <w:r>
              <w:t xml:space="preserve">Whether a BNY deal reports by trade date or settle date</w:t>
            </w:r>
          </w:p>
        </w:tc>
      </w:tr>
      <w:tr>
        <w:tc>
          <w:tcPr/>
          <w:p>
            <w:pPr>
              <w:pStyle w:val="Compact"/>
              <w:jc w:val="left"/>
            </w:pPr>
            <w:r>
              <w:rPr>
                <w:rStyle w:val="VerbatimChar"/>
              </w:rPr>
              <w:t xml:space="preserve">T_MiscAccountName_Lookup</w:t>
            </w:r>
          </w:p>
        </w:tc>
        <w:tc>
          <w:tcPr/>
          <w:p>
            <w:pPr>
              <w:pStyle w:val="Compact"/>
              <w:jc w:val="left"/>
            </w:pPr>
            <w:r>
              <w:t xml:space="preserve">Force an account type for a named account</w:t>
            </w:r>
          </w:p>
        </w:tc>
      </w:tr>
      <w:tr>
        <w:tc>
          <w:tcPr/>
          <w:p>
            <w:pPr>
              <w:pStyle w:val="Compact"/>
              <w:jc w:val="left"/>
            </w:pPr>
            <w:r>
              <w:rPr>
                <w:rStyle w:val="VerbatimChar"/>
              </w:rPr>
              <w:t xml:space="preserve">T_Amort_Splited_By</w:t>
            </w:r>
          </w:p>
        </w:tc>
        <w:tc>
          <w:tcPr/>
          <w:p>
            <w:pPr>
              <w:pStyle w:val="Compact"/>
              <w:jc w:val="left"/>
            </w:pPr>
            <w:r>
              <w:t xml:space="preserve">What the amortisation schedule is split by</w:t>
            </w:r>
          </w:p>
        </w:tc>
      </w:tr>
      <w:tr>
        <w:tc>
          <w:tcPr/>
          <w:p>
            <w:pPr>
              <w:pStyle w:val="Compact"/>
              <w:jc w:val="left"/>
            </w:pPr>
            <w:r>
              <w:rPr>
                <w:rStyle w:val="VerbatimChar"/>
              </w:rPr>
              <w:t xml:space="preserve">T_TestTrigger_Upd_Lookup</w:t>
            </w:r>
          </w:p>
        </w:tc>
        <w:tc>
          <w:tcPr/>
          <w:p>
            <w:pPr>
              <w:pStyle w:val="Compact"/>
              <w:jc w:val="left"/>
            </w:pPr>
            <w:r>
              <w:t xml:space="preserve">Which test’s trigger fills another test’s blank trigger</w:t>
            </w:r>
          </w:p>
        </w:tc>
      </w:tr>
      <w:tr>
        <w:tc>
          <w:tcPr/>
          <w:p>
            <w:pPr>
              <w:pStyle w:val="Compact"/>
              <w:jc w:val="left"/>
            </w:pPr>
            <w:r>
              <w:rPr>
                <w:rStyle w:val="VerbatimChar"/>
              </w:rPr>
              <w:t xml:space="preserve">T_Data_Source_Priority</w:t>
            </w:r>
          </w:p>
        </w:tc>
        <w:tc>
          <w:tcPr/>
          <w:p>
            <w:pPr>
              <w:pStyle w:val="Compact"/>
              <w:jc w:val="left"/>
            </w:pPr>
            <w:r>
              <w:t xml:space="preserve">Which source wins per column, and whether updates from the other source are blocked</w:t>
            </w:r>
          </w:p>
        </w:tc>
      </w:tr>
      <w:tr>
        <w:tc>
          <w:tcPr/>
          <w:p>
            <w:pPr>
              <w:pStyle w:val="Compact"/>
              <w:jc w:val="left"/>
            </w:pPr>
            <w:r>
              <w:rPr>
                <w:rStyle w:val="VerbatimChar"/>
              </w:rPr>
              <w:t xml:space="preserve">T_CRE_CDO_Deal_Lookup</w:t>
            </w:r>
          </w:p>
        </w:tc>
        <w:tc>
          <w:tcPr/>
          <w:p>
            <w:pPr>
              <w:pStyle w:val="Compact"/>
              <w:jc w:val="left"/>
            </w:pPr>
            <w:r>
              <w:t xml:space="preserve">Marks a deal as CRE CDO, enabling that rule set</w:t>
            </w:r>
          </w:p>
        </w:tc>
      </w:tr>
      <w:tr>
        <w:tc>
          <w:tcPr/>
          <w:p>
            <w:pPr>
              <w:pStyle w:val="Compact"/>
              <w:jc w:val="left"/>
            </w:pPr>
            <w:r>
              <w:rPr>
                <w:rStyle w:val="VerbatimChar"/>
              </w:rPr>
              <w:t xml:space="preserve">T_chkMaturity_Deal</w:t>
            </w:r>
          </w:p>
        </w:tc>
        <w:tc>
          <w:tcPr/>
          <w:p>
            <w:pPr>
              <w:pStyle w:val="Compact"/>
              <w:jc w:val="left"/>
            </w:pPr>
            <w:r>
              <w:t xml:space="preserve">Force-fails a deal regardless of the technical outcome, with a custom message</w:t>
            </w:r>
          </w:p>
        </w:tc>
      </w:tr>
    </w:tbl>
    <w:p>
      <w:r>
        <w:pict>
          <v:rect style="width:0;height:1.5pt" o:hralign="center" o:hrstd="t" o:hr="t"/>
        </w:pict>
      </w:r>
    </w:p>
    <w:bookmarkEnd w:id="156"/>
    <w:bookmarkStart w:id="157" w:name="order-of-execution"/>
    <w:p>
      <w:pPr>
        <w:pStyle w:val="Heading2"/>
      </w:pPr>
      <w:r>
        <w:t xml:space="preserve">16. Order of execution</w:t>
      </w:r>
    </w:p>
    <w:p>
      <w:pPr>
        <w:pStyle w:val="FirstParagraph"/>
      </w:pPr>
      <w:r>
        <w:t xml:space="preserve">Order matters — a value set by an early rule can be overwritten by a later one.</w:t>
      </w:r>
    </w:p>
    <w:p>
      <w:pPr>
        <w:numPr>
          <w:ilvl w:val="0"/>
          <w:numId w:val="1054"/>
        </w:numPr>
        <w:pStyle w:val="Compact"/>
      </w:pPr>
      <w:r>
        <w:rPr>
          <w:bCs/>
          <w:b/>
        </w:rPr>
        <w:t xml:space="preserve">Extraction and value cleaning</w:t>
      </w:r>
      <w:r>
        <w:t xml:space="preserve"> </w:t>
      </w:r>
      <w:r>
        <w:t xml:space="preserve">(§1) — as each value is read</w:t>
      </w:r>
    </w:p>
    <w:p>
      <w:pPr>
        <w:numPr>
          <w:ilvl w:val="0"/>
          <w:numId w:val="1054"/>
        </w:numPr>
        <w:pStyle w:val="Compact"/>
      </w:pPr>
      <w:r>
        <w:rPr>
          <w:bCs/>
          <w:b/>
        </w:rPr>
        <w:t xml:space="preserve">Identifier space removal</w:t>
      </w:r>
      <w:r>
        <w:t xml:space="preserve"> </w:t>
      </w:r>
      <w:r>
        <w:t xml:space="preserve">(§1.11) — before anything else touches the dataset</w:t>
      </w:r>
    </w:p>
    <w:p>
      <w:pPr>
        <w:numPr>
          <w:ilvl w:val="0"/>
          <w:numId w:val="1054"/>
        </w:numPr>
        <w:pStyle w:val="Compact"/>
      </w:pPr>
      <w:r>
        <w:rPr>
          <w:bCs/>
          <w:b/>
        </w:rPr>
        <w:t xml:space="preserve">Day/month format standardisation</w:t>
      </w:r>
      <w:r>
        <w:t xml:space="preserve"> </w:t>
      </w:r>
      <w:r>
        <w:t xml:space="preserve">(§1.2)</w:t>
      </w:r>
    </w:p>
    <w:p>
      <w:pPr>
        <w:numPr>
          <w:ilvl w:val="0"/>
          <w:numId w:val="1054"/>
        </w:numPr>
        <w:pStyle w:val="Compact"/>
      </w:pPr>
      <w:r>
        <w:rPr>
          <w:bCs/>
          <w:b/>
        </w:rPr>
        <w:t xml:space="preserve">Rollup</w:t>
      </w:r>
      <w:r>
        <w:t xml:space="preserve"> </w:t>
      </w:r>
      <w:r>
        <w:t xml:space="preserve">(§1A) — report lines reassembled into collateral rows; amounts apportioned; unplaceable values pushed into new rows</w:t>
      </w:r>
    </w:p>
    <w:p>
      <w:pPr>
        <w:numPr>
          <w:ilvl w:val="0"/>
          <w:numId w:val="1054"/>
        </w:numPr>
        <w:pStyle w:val="Compact"/>
      </w:pPr>
      <w:r>
        <w:rPr>
          <w:bCs/>
          <w:b/>
        </w:rPr>
        <w:t xml:space="preserve">Dummy Asset injection</w:t>
      </w:r>
      <w:r>
        <w:t xml:space="preserve"> </w:t>
      </w:r>
      <w:r>
        <w:t xml:space="preserve">(§12B) — where Process Without Collateral Data is ticked</w:t>
      </w:r>
    </w:p>
    <w:p>
      <w:pPr>
        <w:numPr>
          <w:ilvl w:val="0"/>
          <w:numId w:val="1054"/>
        </w:numPr>
        <w:pStyle w:val="Compact"/>
      </w:pPr>
      <w:r>
        <w:rPr>
          <w:bCs/>
          <w:b/>
        </w:rPr>
        <w:t xml:space="preserve">Equity balance backfill from secondary sections</w:t>
      </w:r>
      <w:r>
        <w:t xml:space="preserve"> </w:t>
      </w:r>
      <w:r>
        <w:t xml:space="preserve">(§4.4)</w:t>
      </w:r>
    </w:p>
    <w:p>
      <w:pPr>
        <w:numPr>
          <w:ilvl w:val="0"/>
          <w:numId w:val="1054"/>
        </w:numPr>
        <w:pStyle w:val="Compact"/>
      </w:pPr>
      <w:r>
        <w:rPr>
          <w:bCs/>
          <w:b/>
        </w:rPr>
        <w:t xml:space="preserve">Load into the processing tables</w:t>
      </w:r>
      <w:r>
        <w:t xml:space="preserve"> </w:t>
      </w:r>
      <w:r>
        <w:t xml:space="preserve">— PDF deals from the report; Excel-priority deals from the Moody’s file with the report filling gaps</w:t>
      </w:r>
    </w:p>
    <w:p>
      <w:pPr>
        <w:numPr>
          <w:ilvl w:val="0"/>
          <w:numId w:val="1054"/>
        </w:numPr>
        <w:pStyle w:val="Compact"/>
      </w:pPr>
      <w:r>
        <w:rPr>
          <w:bCs/>
          <w:b/>
        </w:rPr>
        <w:t xml:space="preserve">Blank-cell fill</w:t>
      </w:r>
      <w:r>
        <w:t xml:space="preserve"> </w:t>
      </w:r>
      <w:r>
        <w:t xml:space="preserve">(§1.10A) — a second reading fills cells still empty after load</w:t>
      </w:r>
    </w:p>
    <w:p>
      <w:pPr>
        <w:numPr>
          <w:ilvl w:val="0"/>
          <w:numId w:val="1054"/>
        </w:numPr>
        <w:pStyle w:val="Compact"/>
      </w:pPr>
      <w:r>
        <w:rPr>
          <w:bCs/>
          <w:b/>
        </w:rPr>
        <w:t xml:space="preserve">Post-load logic</w:t>
      </w:r>
      <w:r>
        <w:t xml:space="preserve"> </w:t>
      </w:r>
      <w:r>
        <w:t xml:space="preserve">— duplicate transaction cleanup, identifier separation, currency splitting, country codes, industry names, recovery-rate ceilings, tranche descriptions, account balance, notes</w:t>
      </w:r>
    </w:p>
    <w:p>
      <w:pPr>
        <w:numPr>
          <w:ilvl w:val="0"/>
          <w:numId w:val="1054"/>
        </w:numPr>
        <w:pStyle w:val="Compact"/>
      </w:pPr>
      <w:r>
        <w:rPr>
          <w:bCs/>
          <w:b/>
        </w:rPr>
        <w:t xml:space="preserve">Principal Activity capture</w:t>
      </w:r>
      <w:r>
        <w:t xml:space="preserve"> </w:t>
      </w:r>
      <w:r>
        <w:t xml:space="preserve">— including notes and test results</w:t>
      </w:r>
    </w:p>
    <w:p>
      <w:pPr>
        <w:numPr>
          <w:ilvl w:val="0"/>
          <w:numId w:val="1054"/>
        </w:numPr>
        <w:pStyle w:val="Compact"/>
      </w:pPr>
      <w:r>
        <w:rPr>
          <w:bCs/>
          <w:b/>
        </w:rPr>
        <w:t xml:space="preserve">Post-principal logic</w:t>
      </w:r>
      <w:r>
        <w:t xml:space="preserve"> </w:t>
      </w:r>
      <w:r>
        <w:t xml:space="preserve">— negative balances to zero, misc balances, misc account types, price and trade-date handling, amortisation cleanup</w:t>
      </w:r>
    </w:p>
    <w:p>
      <w:pPr>
        <w:numPr>
          <w:ilvl w:val="0"/>
          <w:numId w:val="1054"/>
        </w:numPr>
        <w:pStyle w:val="Compact"/>
      </w:pPr>
      <w:r>
        <w:rPr>
          <w:bCs/>
          <w:b/>
        </w:rPr>
        <w:t xml:space="preserve">Moody’s data file 1</w:t>
      </w:r>
      <w:r>
        <w:t xml:space="preserve">, then</w:t>
      </w:r>
      <w:r>
        <w:t xml:space="preserve"> </w:t>
      </w:r>
      <w:r>
        <w:rPr>
          <w:bCs/>
          <w:b/>
        </w:rPr>
        <w:t xml:space="preserve">2</w:t>
      </w:r>
      <w:r>
        <w:t xml:space="preserve">, then</w:t>
      </w:r>
      <w:r>
        <w:t xml:space="preserve"> </w:t>
      </w:r>
      <w:r>
        <w:rPr>
          <w:bCs/>
          <w:b/>
        </w:rPr>
        <w:t xml:space="preserve">3 and 4</w:t>
      </w:r>
      <w:r>
        <w:t xml:space="preserve"> </w:t>
      </w:r>
      <w:r>
        <w:t xml:space="preserve">— each matched by the identifier chain in §1B, each overwriting where the data-source priority allows</w:t>
      </w:r>
    </w:p>
    <w:p>
      <w:pPr>
        <w:numPr>
          <w:ilvl w:val="0"/>
          <w:numId w:val="1054"/>
        </w:numPr>
        <w:pStyle w:val="Compact"/>
      </w:pPr>
      <w:r>
        <w:rPr>
          <w:bCs/>
          <w:b/>
        </w:rPr>
        <w:t xml:space="preserve">Final post-data-file rule set</w:t>
      </w:r>
      <w:r>
        <w:t xml:space="preserve"> </w:t>
      </w:r>
      <w:r>
        <w:t xml:space="preserve">(the largest) — junk issuer names, WARF, maturity, industry codes, currency, IDX, defaulted dates, par, Bloomberg tickers, PIK, Trustee ID promotion, deal-specific overrides, transaction reconciliation, misc account types, previous-month comparison</w:t>
      </w:r>
    </w:p>
    <w:p>
      <w:pPr>
        <w:numPr>
          <w:ilvl w:val="0"/>
          <w:numId w:val="1054"/>
        </w:numPr>
        <w:pStyle w:val="Compact"/>
      </w:pPr>
      <w:r>
        <w:rPr>
          <w:bCs/>
          <w:b/>
        </w:rPr>
        <w:t xml:space="preserve">ASCII generation</w:t>
      </w:r>
      <w:r>
        <w:t xml:space="preserve"> </w:t>
      </w:r>
      <w:r>
        <w:t xml:space="preserve">— coverage tests, critical checks, and the output formatting in §16B</w:t>
      </w:r>
    </w:p>
    <w:p>
      <w:r>
        <w:pict>
          <v:rect style="width:0;height:1.5pt" o:hralign="center" o:hrstd="t" o:hr="t"/>
        </w:pict>
      </w:r>
    </w:p>
    <w:bookmarkEnd w:id="157"/>
    <w:bookmarkStart w:id="158" w:name="a.-row-keys-how-the-sheets-join"/>
    <w:p>
      <w:pPr>
        <w:pStyle w:val="Heading2"/>
      </w:pPr>
      <w:r>
        <w:t xml:space="preserve">16A. Row keys — how the sheets join</w:t>
      </w:r>
    </w:p>
    <w:p>
      <w:pPr>
        <w:pStyle w:val="FirstParagraph"/>
      </w:pPr>
      <w:r>
        <w:t xml:space="preserve">Two columns are created by the application rather than reported, and everything else depends on them.</w:t>
      </w:r>
    </w:p>
    <w:p>
      <w:pPr>
        <w:numPr>
          <w:ilvl w:val="0"/>
          <w:numId w:val="1055"/>
        </w:numPr>
        <w:pStyle w:val="Compact"/>
      </w:pPr>
      <w:r>
        <w:rPr>
          <w:rStyle w:val="VerbatimChar"/>
          <w:bCs/>
          <w:b/>
        </w:rPr>
        <w:t xml:space="preserve">display_seq</w:t>
      </w:r>
      <w:r>
        <w:t xml:space="preserve"> </w:t>
      </w:r>
      <w:r>
        <w:t xml:space="preserve">is a collateral row’s position in the list, assigned on load. Every per-row rule in this document — clearing an equity coupon, setting a rating, fixing an issuer name — is addressed by</w:t>
      </w:r>
      <w:r>
        <w:t xml:space="preserve"> </w:t>
      </w:r>
      <w:r>
        <w:rPr>
          <w:rStyle w:val="VerbatimChar"/>
        </w:rPr>
        <w:t xml:space="preserve">deal + month + year + display_seq</w:t>
      </w:r>
      <w:r>
        <w:t xml:space="preserve">.</w:t>
      </w:r>
    </w:p>
    <w:p>
      <w:pPr>
        <w:numPr>
          <w:ilvl w:val="0"/>
          <w:numId w:val="1055"/>
        </w:numPr>
        <w:pStyle w:val="Compact"/>
      </w:pPr>
      <w:r>
        <w:rPr>
          <w:rStyle w:val="VerbatimChar"/>
          <w:bCs/>
          <w:b/>
        </w:rPr>
        <w:t xml:space="preserve">display_seq_coll</w:t>
      </w:r>
      <w:r>
        <w:t xml:space="preserve"> </w:t>
      </w:r>
      <w:r>
        <w:t xml:space="preserve">is the link back to collateral from Transactions, Principal Activity, Amortization and Recovery Rate. It is the collateral row that transaction or paydown belongs to.</w:t>
      </w:r>
    </w:p>
    <w:p>
      <w:pPr>
        <w:pStyle w:val="FirstParagraph"/>
      </w:pPr>
      <w:r>
        <w:rPr>
          <w:bCs/>
          <w:b/>
        </w:rPr>
        <w:t xml:space="preserve">Both are written to the ASCII zero-padded to four characters</w:t>
      </w:r>
      <w:r>
        <w:t xml:space="preserve"> </w:t>
      </w:r>
      <w:r>
        <w:t xml:space="preserve">— row 7 appears as</w:t>
      </w:r>
      <w:r>
        <w:t xml:space="preserve"> </w:t>
      </w:r>
      <w:r>
        <w:rPr>
          <w:rStyle w:val="VerbatimChar"/>
        </w:rPr>
        <w:t xml:space="preserve">0007</w:t>
      </w:r>
      <w:r>
        <w:t xml:space="preserve"> </w:t>
      </w:r>
      <w:r>
        <w:t xml:space="preserve">— and</w:t>
      </w:r>
      <w:r>
        <w:t xml:space="preserve"> </w:t>
      </w:r>
      <w:r>
        <w:rPr>
          <w:rStyle w:val="VerbatimChar"/>
        </w:rPr>
        <w:t xml:space="preserve">display_seq_coll</w:t>
      </w:r>
      <w:r>
        <w:t xml:space="preserve"> </w:t>
      </w:r>
      <w:r>
        <w:t xml:space="preserve">is output under the heading</w:t>
      </w:r>
      <w:r>
        <w:t xml:space="preserve"> </w:t>
      </w:r>
      <w:r>
        <w:rPr>
          <w:rStyle w:val="VerbatimChar"/>
          <w:bCs/>
          <w:b/>
        </w:rPr>
        <w:t xml:space="preserve">Collateral_Key</w:t>
      </w:r>
      <w:r>
        <w:t xml:space="preserve">. A row whose collateral key matches no collateral row is orphaned.</w:t>
      </w:r>
    </w:p>
    <w:p>
      <w:r>
        <w:pict>
          <v:rect style="width:0;height:1.5pt" o:hralign="center" o:hrstd="t" o:hr="t"/>
        </w:pict>
      </w:r>
    </w:p>
    <w:bookmarkEnd w:id="158"/>
    <w:bookmarkStart w:id="159" w:name="b.-output-formatting"/>
    <w:p>
      <w:pPr>
        <w:pStyle w:val="Heading2"/>
      </w:pPr>
      <w:r>
        <w:t xml:space="preserve">16B. Output formatting</w:t>
      </w:r>
    </w:p>
    <w:p>
      <w:pPr>
        <w:pStyle w:val="FirstParagraph"/>
      </w:pPr>
      <w:r>
        <w:t xml:space="preserve">Applied as the ASCII is written, after every rule in this document. These change how a value</w:t>
      </w:r>
      <w:r>
        <w:t xml:space="preserve"> </w:t>
      </w:r>
      <w:r>
        <w:rPr>
          <w:bCs/>
          <w:b/>
        </w:rPr>
        <w:t xml:space="preserve">looks in the output file</w:t>
      </w:r>
      <w:r>
        <w:t xml:space="preserve">, not what is stored — which matters when a value in the database does not match the value in the file.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Treatment</w:t>
            </w:r>
          </w:p>
        </w:tc>
        <w:tc>
          <w:tcPr/>
          <w:p>
            <w:pPr>
              <w:pStyle w:val="Compact"/>
              <w:jc w:val="left"/>
            </w:pPr>
            <w:r>
              <w:t xml:space="preserve">Applied to</w:t>
            </w:r>
          </w:p>
        </w:tc>
      </w:tr>
      <w:tr>
        <w:tc>
          <w:tcPr/>
          <w:p>
            <w:pPr>
              <w:pStyle w:val="Compact"/>
              <w:jc w:val="left"/>
            </w:pPr>
            <w:r>
              <w:rPr>
                <w:bCs/>
                <w:b/>
              </w:rPr>
              <w:t xml:space="preserve">Uppercased</w:t>
            </w:r>
          </w:p>
        </w:tc>
        <w:tc>
          <w:tcPr/>
          <w:p>
            <w:pPr>
              <w:pStyle w:val="Compact"/>
              <w:jc w:val="left"/>
            </w:pPr>
            <w:r>
              <w:t xml:space="preserve">Default status, IDX, country name, every currency column, S&amp;P / Fitch ratings and their issuer, country and unadjusted variants, most</w:t>
            </w:r>
            <w:r>
              <w:t xml:space="preserve"> </w:t>
            </w:r>
            <w:r>
              <w:rPr>
                <w:rStyle w:val="VerbatimChar"/>
              </w:rPr>
              <w:t xml:space="preserve">is_…</w:t>
            </w:r>
            <w:r>
              <w:t xml:space="preserve"> </w:t>
            </w:r>
            <w:r>
              <w:t xml:space="preserve">flags, CRE security status, transaction type, test result, max/min, account type currency, retention result, and the Notes S&amp;P and Fitch current/original ratings</w:t>
            </w:r>
          </w:p>
        </w:tc>
      </w:tr>
      <w:tr>
        <w:tc>
          <w:tcPr/>
          <w:p>
            <w:pPr>
              <w:pStyle w:val="Compact"/>
              <w:jc w:val="left"/>
            </w:pPr>
            <w:r>
              <w:rPr>
                <w:bCs/>
                <w:b/>
              </w:rPr>
              <w:t xml:space="preserve">Title-cased</w:t>
            </w:r>
          </w:p>
        </w:tc>
        <w:tc>
          <w:tcPr/>
          <w:p>
            <w:pPr>
              <w:pStyle w:val="Compact"/>
              <w:jc w:val="left"/>
            </w:pPr>
            <w:r>
              <w:t xml:space="preserve">Payment frequency, coupon type, coupon calendar method, Misc Account account type</w:t>
            </w:r>
          </w:p>
        </w:tc>
      </w:tr>
      <w:tr>
        <w:tc>
          <w:tcPr/>
          <w:p>
            <w:pPr>
              <w:pStyle w:val="Compact"/>
              <w:jc w:val="left"/>
            </w:pPr>
            <w:r>
              <w:rPr>
                <w:bCs/>
                <w:b/>
              </w:rPr>
              <w:t xml:space="preserve">Accent and odd-character stripped</w:t>
            </w:r>
          </w:p>
        </w:tc>
        <w:tc>
          <w:tcPr/>
          <w:p>
            <w:pPr>
              <w:pStyle w:val="Compact"/>
              <w:jc w:val="left"/>
            </w:pPr>
            <w:r>
              <w:t xml:space="preserve">Issuer name, industry name, country name, S&amp;P industry, S&amp;P seniority, service name, industry name (T), coupon calendar method</w:t>
            </w:r>
          </w:p>
        </w:tc>
      </w:tr>
      <w:tr>
        <w:tc>
          <w:tcPr/>
          <w:p>
            <w:pPr>
              <w:pStyle w:val="Compact"/>
              <w:jc w:val="left"/>
            </w:pPr>
            <w:r>
              <w:rPr>
                <w:bCs/>
                <w:b/>
              </w:rPr>
              <w:t xml:space="preserve">Zero-padded to 4 characters</w:t>
            </w:r>
          </w:p>
        </w:tc>
        <w:tc>
          <w:tcPr/>
          <w:p>
            <w:pPr>
              <w:pStyle w:val="Compact"/>
              <w:jc w:val="left"/>
            </w:pPr>
            <w:r>
              <w:rPr>
                <w:rStyle w:val="VerbatimChar"/>
              </w:rPr>
              <w:t xml:space="preserve">display_seq</w:t>
            </w:r>
            <w:r>
              <w:t xml:space="preserve">,</w:t>
            </w:r>
            <w:r>
              <w:t xml:space="preserve"> </w:t>
            </w:r>
            <w:r>
              <w:rPr>
                <w:rStyle w:val="VerbatimChar"/>
              </w:rPr>
              <w:t xml:space="preserve">display_seq_coll</w:t>
            </w:r>
          </w:p>
        </w:tc>
      </w:tr>
      <w:tr>
        <w:tc>
          <w:tcPr/>
          <w:p>
            <w:pPr>
              <w:pStyle w:val="Compact"/>
              <w:jc w:val="left"/>
            </w:pPr>
            <w:r>
              <w:rPr>
                <w:bCs/>
                <w:b/>
              </w:rPr>
              <w:t xml:space="preserve">Four decimal places</w:t>
            </w:r>
          </w:p>
        </w:tc>
        <w:tc>
          <w:tcPr/>
          <w:p>
            <w:pPr>
              <w:pStyle w:val="Compact"/>
              <w:jc w:val="left"/>
            </w:pPr>
            <w:r>
              <w:t xml:space="preserve">Spread</w:t>
            </w:r>
          </w:p>
        </w:tc>
      </w:tr>
      <w:tr>
        <w:tc>
          <w:tcPr/>
          <w:p>
            <w:pPr>
              <w:pStyle w:val="Compact"/>
              <w:jc w:val="left"/>
            </w:pPr>
            <w:r>
              <w:rPr>
                <w:rStyle w:val="VerbatimChar"/>
                <w:bCs/>
                <w:b/>
              </w:rPr>
              <w:t xml:space="preserve">MM/DD/YYYY</w:t>
            </w:r>
          </w:p>
        </w:tc>
        <w:tc>
          <w:tcPr/>
          <w:p>
            <w:pPr>
              <w:pStyle w:val="Compact"/>
              <w:jc w:val="left"/>
            </w:pPr>
            <w:r>
              <w:t xml:space="preserve">Every date column, plus</w:t>
            </w:r>
            <w:r>
              <w:t xml:space="preserve"> </w:t>
            </w:r>
            <w:r>
              <w:rPr>
                <w:rStyle w:val="VerbatimChar"/>
              </w:rPr>
              <w:t xml:space="preserve">user_variable_1</w:t>
            </w:r>
            <w:r>
              <w:t xml:space="preserve"> </w:t>
            </w:r>
            <w:r>
              <w:t xml:space="preserve">on Collateral and Notes</w:t>
            </w:r>
          </w:p>
        </w:tc>
      </w:tr>
    </w:tbl>
    <w:p>
      <w:r>
        <w:pict>
          <v:rect style="width:0;height:1.5pt" o:hralign="center" o:hrstd="t" o:hr="t"/>
        </w:pict>
      </w:r>
    </w:p>
    <w:bookmarkEnd w:id="159"/>
    <w:bookmarkStart w:id="160" w:name="previous-month-comparison"/>
    <w:p>
      <w:pPr>
        <w:pStyle w:val="Heading2"/>
      </w:pPr>
      <w:r>
        <w:t xml:space="preserve">17. Previous-month comparison</w:t>
      </w:r>
    </w:p>
    <w:p>
      <w:pPr>
        <w:pStyle w:val="FirstParagraph"/>
      </w:pPr>
      <w:r>
        <w:t xml:space="preserve">For each of the eleven schemas, this month is compared with last month. Last month is read from the live tables, falling back to the history tables if the live tables have nothing.</w:t>
      </w:r>
    </w:p>
    <w:p>
      <w:pPr>
        <w:pStyle w:val="BodyText"/>
      </w:pPr>
      <w:r>
        <w:t xml:space="preserve">Three findings are recorded, all as advisories:</w:t>
      </w:r>
    </w:p>
    <w:p>
      <w:pPr>
        <w:numPr>
          <w:ilvl w:val="0"/>
          <w:numId w:val="1056"/>
        </w:numPr>
        <w:pStyle w:val="Compact"/>
      </w:pPr>
      <w:r>
        <w:rPr>
          <w:bCs/>
          <w:b/>
        </w:rPr>
        <w:t xml:space="preserve">“</w:t>
      </w:r>
      <w:r>
        <w:rPr>
          <w:bCs/>
          <w:b/>
        </w:rPr>
        <w:t xml:space="preserve">&lt;Table&gt; has data in this month but in previous month there was no data</w:t>
      </w:r>
      <w:r>
        <w:rPr>
          <w:bCs/>
          <w:b/>
        </w:rPr>
        <w:t xml:space="preserve">”</w:t>
      </w:r>
    </w:p>
    <w:p>
      <w:pPr>
        <w:numPr>
          <w:ilvl w:val="0"/>
          <w:numId w:val="1056"/>
        </w:numPr>
        <w:pStyle w:val="Compact"/>
      </w:pPr>
      <w:r>
        <w:rPr>
          <w:bCs/>
          <w:b/>
        </w:rPr>
        <w:t xml:space="preserve">“</w:t>
      </w:r>
      <w:r>
        <w:rPr>
          <w:bCs/>
          <w:b/>
        </w:rPr>
        <w:t xml:space="preserve">&lt;Table&gt; has no data in this month but in previous month there was data</w:t>
      </w:r>
      <w:r>
        <w:rPr>
          <w:bCs/>
          <w:b/>
        </w:rPr>
        <w:t xml:space="preserve">”</w:t>
      </w:r>
    </w:p>
    <w:p>
      <w:pPr>
        <w:numPr>
          <w:ilvl w:val="0"/>
          <w:numId w:val="1056"/>
        </w:numPr>
        <w:pStyle w:val="Compact"/>
      </w:pPr>
      <w:r>
        <w:rPr>
          <w:bCs/>
          <w:b/>
        </w:rPr>
        <w:t xml:space="preserve">Per column:</w:t>
      </w:r>
      <w:r>
        <w:rPr>
          <w:bCs/>
          <w:b/>
        </w:rPr>
        <w:t xml:space="preserve"> </w:t>
      </w:r>
      <w:r>
        <w:rPr>
          <w:bCs/>
          <w:b/>
        </w:rPr>
        <w:t xml:space="preserve">“</w:t>
      </w:r>
      <w:r>
        <w:rPr>
          <w:bCs/>
          <w:b/>
        </w:rPr>
        <w:t xml:space="preserve">In Table &lt;x&gt; &lt;column&gt; has data in this month but in previous month there was no data</w:t>
      </w:r>
      <w:r>
        <w:rPr>
          <w:bCs/>
          <w:b/>
        </w:rPr>
        <w:t xml:space="preserve">”</w:t>
      </w:r>
      <w:r>
        <w:t xml:space="preserve"> </w:t>
      </w:r>
      <w:r>
        <w:t xml:space="preserve">— and the reverse</w:t>
      </w:r>
    </w:p>
    <w:p>
      <w:pPr>
        <w:pStyle w:val="FirstParagraph"/>
      </w:pPr>
      <w:r>
        <w:t xml:space="preserve">The point is to catch a column that silently stopped being captured because the report layout changed.</w:t>
      </w:r>
    </w:p>
    <w:p>
      <w:r>
        <w:pict>
          <v:rect style="width:0;height:1.5pt" o:hralign="center" o:hrstd="t" o:hr="t"/>
        </w:pict>
      </w:r>
    </w:p>
    <w:bookmarkEnd w:id="160"/>
    <w:bookmarkStart w:id="161" w:name="X34b8f86e1321d1dc84e27270146e236d0b2d897"/>
    <w:p>
      <w:pPr>
        <w:pStyle w:val="Heading2"/>
      </w:pPr>
      <w:r>
        <w:t xml:space="preserve">18. Critical checks written to the Data Missing log</w:t>
      </w:r>
    </w:p>
    <w:p>
      <w:pPr>
        <w:pStyle w:val="FirstParagraph"/>
      </w:pPr>
      <w:r>
        <w:t xml:space="preserve">Recorded during ASCII generation. These are review flags, not failures.</w:t>
      </w:r>
    </w:p>
    <w:p>
      <w:pPr>
        <w:numPr>
          <w:ilvl w:val="0"/>
          <w:numId w:val="1057"/>
        </w:numPr>
        <w:pStyle w:val="Compact"/>
      </w:pPr>
      <w:r>
        <w:rPr>
          <w:bCs/>
          <w:b/>
        </w:rPr>
        <w:t xml:space="preserve">Spread, adjusted spread, index cap, index floor and current interest rate</w:t>
      </w:r>
      <w:r>
        <w:t xml:space="preserve">: a count of values above 25</w:t>
      </w:r>
    </w:p>
    <w:p>
      <w:pPr>
        <w:numPr>
          <w:ilvl w:val="0"/>
          <w:numId w:val="1057"/>
        </w:numPr>
        <w:pStyle w:val="Compact"/>
      </w:pPr>
      <w:r>
        <w:rPr>
          <w:bCs/>
          <w:b/>
        </w:rPr>
        <w:t xml:space="preserve">Amortisation</w:t>
      </w:r>
      <w:r>
        <w:t xml:space="preserve">: more than 50% smaller than last month</w:t>
      </w:r>
    </w:p>
    <w:p>
      <w:pPr>
        <w:numPr>
          <w:ilvl w:val="0"/>
          <w:numId w:val="1057"/>
        </w:numPr>
        <w:pStyle w:val="Compact"/>
      </w:pPr>
      <w:r>
        <w:rPr>
          <w:bCs/>
          <w:b/>
        </w:rPr>
        <w:t xml:space="preserve">Any collateral column entirely empty</w:t>
      </w:r>
      <w:r>
        <w:t xml:space="preserve">, or populated in fewer than half the rows (default status is exempt from the half-populated check)</w:t>
      </w:r>
    </w:p>
    <w:p>
      <w:pPr>
        <w:numPr>
          <w:ilvl w:val="0"/>
          <w:numId w:val="1057"/>
        </w:numPr>
        <w:pStyle w:val="Compact"/>
      </w:pPr>
      <w:r>
        <w:rPr>
          <w:bCs/>
          <w:b/>
        </w:rPr>
        <w:t xml:space="preserve">Equity assets with no industry name</w:t>
      </w:r>
    </w:p>
    <w:p>
      <w:pPr>
        <w:numPr>
          <w:ilvl w:val="0"/>
          <w:numId w:val="1057"/>
        </w:numPr>
        <w:pStyle w:val="Compact"/>
      </w:pPr>
      <w:r>
        <w:rPr>
          <w:bCs/>
          <w:b/>
        </w:rPr>
        <w:t xml:space="preserve">Non-equity assets with blank spread, current interest rate, adjusted spread or index floor</w:t>
      </w:r>
    </w:p>
    <w:p>
      <w:pPr>
        <w:numPr>
          <w:ilvl w:val="0"/>
          <w:numId w:val="1057"/>
        </w:numPr>
        <w:pStyle w:val="Compact"/>
      </w:pPr>
      <w:r>
        <w:rPr>
          <w:bCs/>
          <w:b/>
        </w:rPr>
        <w:t xml:space="preserve">Defaulted assets with any of those five fields blank</w:t>
      </w:r>
    </w:p>
    <w:p>
      <w:pPr>
        <w:numPr>
          <w:ilvl w:val="0"/>
          <w:numId w:val="1057"/>
        </w:numPr>
        <w:pStyle w:val="Compact"/>
      </w:pPr>
      <w:r>
        <w:rPr>
          <w:bCs/>
          <w:b/>
        </w:rPr>
        <w:t xml:space="preserve">Any column whose name contains</w:t>
      </w:r>
      <w:r>
        <w:rPr>
          <w:bCs/>
          <w:b/>
        </w:rPr>
        <w:t xml:space="preserve"> </w:t>
      </w:r>
      <w:r>
        <w:rPr>
          <w:bCs/>
          <w:b/>
        </w:rPr>
        <w:t xml:space="preserve">“</w:t>
      </w:r>
      <w:r>
        <w:rPr>
          <w:bCs/>
          <w:b/>
        </w:rPr>
        <w:t xml:space="preserve">price</w:t>
      </w:r>
      <w:r>
        <w:rPr>
          <w:bCs/>
          <w:b/>
        </w:rPr>
        <w:t xml:space="preserve">”</w:t>
      </w:r>
      <w:r>
        <w:rPr>
          <w:bCs/>
          <w:b/>
        </w:rPr>
        <w:t xml:space="preserve">, in any schema, with a value above 150</w:t>
      </w:r>
      <w:r>
        <w:t xml:space="preserve"> </w:t>
      </w:r>
      <w:r>
        <w:t xml:space="preserve">— and separately</w:t>
      </w:r>
      <w:r>
        <w:t xml:space="preserve"> </w:t>
      </w:r>
      <w:r>
        <w:rPr>
          <w:bCs/>
          <w:b/>
        </w:rPr>
        <w:t xml:space="preserve">a value of zero or missing</w:t>
      </w:r>
      <w:r>
        <w:t xml:space="preserve">. This is not just MTM: it covers</w:t>
      </w:r>
      <w:r>
        <w:t xml:space="preserve"> </w:t>
      </w:r>
      <w:r>
        <w:rPr>
          <w:rStyle w:val="VerbatimChar"/>
        </w:rPr>
        <w:t xml:space="preserve">mtm_price</w:t>
      </w:r>
      <w:r>
        <w:t xml:space="preserve">,</w:t>
      </w:r>
      <w:r>
        <w:t xml:space="preserve"> </w:t>
      </w:r>
      <w:r>
        <w:rPr>
          <w:rStyle w:val="VerbatimChar"/>
        </w:rPr>
        <w:t xml:space="preserve">mv_bid_price</w:t>
      </w:r>
      <w:r>
        <w:t xml:space="preserve">,</w:t>
      </w:r>
      <w:r>
        <w:t xml:space="preserve"> </w:t>
      </w:r>
      <w:r>
        <w:rPr>
          <w:rStyle w:val="VerbatimChar"/>
        </w:rPr>
        <w:t xml:space="preserve">mv_purchase_price</w:t>
      </w:r>
      <w:r>
        <w:t xml:space="preserve">,</w:t>
      </w:r>
      <w:r>
        <w:t xml:space="preserve"> </w:t>
      </w:r>
      <w:r>
        <w:rPr>
          <w:rStyle w:val="VerbatimChar"/>
        </w:rPr>
        <w:t xml:space="preserve">mv_market_value_price</w:t>
      </w:r>
      <w:r>
        <w:t xml:space="preserve">,</w:t>
      </w:r>
      <w:r>
        <w:t xml:space="preserve"> </w:t>
      </w:r>
      <w:r>
        <w:rPr>
          <w:rStyle w:val="VerbatimChar"/>
        </w:rPr>
        <w:t xml:space="preserve">purchase_price</w:t>
      </w:r>
      <w:r>
        <w:t xml:space="preserve"> </w:t>
      </w:r>
      <w:r>
        <w:t xml:space="preserve">and</w:t>
      </w:r>
      <w:r>
        <w:t xml:space="preserve"> </w:t>
      </w:r>
      <w:r>
        <w:rPr>
          <w:rStyle w:val="VerbatimChar"/>
        </w:rPr>
        <w:t xml:space="preserve">discount_price</w:t>
      </w:r>
      <w:r>
        <w:t xml:space="preserve"> </w:t>
      </w:r>
      <w:r>
        <w:t xml:space="preserve">on Collateral, and</w:t>
      </w:r>
      <w:r>
        <w:t xml:space="preserve"> </w:t>
      </w:r>
      <w:r>
        <w:rPr>
          <w:rStyle w:val="VerbatimChar"/>
        </w:rPr>
        <w:t xml:space="preserve">price</w:t>
      </w:r>
      <w:r>
        <w:t xml:space="preserve"> </w:t>
      </w:r>
      <w:r>
        <w:t xml:space="preserve">on Transactions and Principal Activity. The check reads the database column list at run time, so a price column added later is picked up without a code change</w:t>
      </w:r>
    </w:p>
    <w:p>
      <w:pPr>
        <w:numPr>
          <w:ilvl w:val="0"/>
          <w:numId w:val="1057"/>
        </w:numPr>
        <w:pStyle w:val="Compact"/>
      </w:pPr>
      <w:r>
        <w:rPr>
          <w:bCs/>
          <w:b/>
        </w:rPr>
        <w:t xml:space="preserve">Recovery rate class name and tranche class name disagree</w:t>
      </w:r>
    </w:p>
    <w:p>
      <w:pPr>
        <w:numPr>
          <w:ilvl w:val="0"/>
          <w:numId w:val="1057"/>
        </w:numPr>
        <w:pStyle w:val="Compact"/>
      </w:pPr>
      <w:r>
        <w:t xml:space="preserve">Field counts per schema, for coverage reporting</w:t>
      </w:r>
    </w:p>
    <w:p>
      <w:r>
        <w:pict>
          <v:rect style="width:0;height:1.5pt" o:hralign="center" o:hrstd="t" o:hr="t"/>
        </w:pict>
      </w:r>
    </w:p>
    <w:bookmarkEnd w:id="161"/>
    <w:bookmarkStart w:id="162" w:name="lookup-tables-that-drive-the-rules"/>
    <w:p>
      <w:pPr>
        <w:pStyle w:val="Heading2"/>
      </w:pPr>
      <w:r>
        <w:t xml:space="preserve">19. Lookup tables that drive the rules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Drives</w:t>
            </w:r>
          </w:p>
        </w:tc>
      </w:tr>
      <w:tr>
        <w:tc>
          <w:tcPr/>
          <w:p>
            <w:pPr>
              <w:pStyle w:val="Compact"/>
              <w:jc w:val="left"/>
            </w:pPr>
            <w:r>
              <w:rPr>
                <w:rStyle w:val="VerbatimChar"/>
              </w:rPr>
              <w:t xml:space="preserve">T_DataValidation_LookUp</w:t>
            </w:r>
          </w:p>
        </w:tc>
        <w:tc>
          <w:tcPr/>
          <w:p>
            <w:pPr>
              <w:pStyle w:val="Compact"/>
              <w:jc w:val="left"/>
            </w:pPr>
            <w:r>
              <w:t xml:space="preserve">Permitted values for ratings, currencies, frequencies, coupon types (§1.8). Also fills the Dummy Asset currency dropdown</w:t>
            </w:r>
          </w:p>
        </w:tc>
      </w:tr>
      <w:tr>
        <w:tc>
          <w:tcPr/>
          <w:p>
            <w:pPr>
              <w:pStyle w:val="Compact"/>
              <w:jc w:val="left"/>
            </w:pPr>
            <w:r>
              <w:rPr>
                <w:rStyle w:val="VerbatimChar"/>
              </w:rPr>
              <w:t xml:space="preserve">T_Validation_Lookup</w:t>
            </w:r>
          </w:p>
        </w:tc>
        <w:tc>
          <w:tcPr/>
          <w:p>
            <w:pPr>
              <w:pStyle w:val="Compact"/>
              <w:jc w:val="left"/>
            </w:pPr>
            <w:r>
              <w:t xml:space="preserve">Per-column permitted values with custom error messages</w:t>
            </w:r>
          </w:p>
        </w:tc>
      </w:tr>
      <w:tr>
        <w:tc>
          <w:tcPr/>
          <w:p>
            <w:pPr>
              <w:pStyle w:val="Compact"/>
              <w:jc w:val="left"/>
            </w:pPr>
            <w:r>
              <w:rPr>
                <w:rStyle w:val="VerbatimChar"/>
              </w:rPr>
              <w:t xml:space="preserve">T_Column_Value_Validation_Master</w:t>
            </w:r>
          </w:p>
        </w:tc>
        <w:tc>
          <w:tcPr/>
          <w:p>
            <w:pPr>
              <w:pStyle w:val="Compact"/>
              <w:jc w:val="left"/>
            </w:pPr>
            <w:r>
              <w:t xml:space="preserve">Values recorded for review rather than failing</w:t>
            </w:r>
          </w:p>
        </w:tc>
      </w:tr>
      <w:tr>
        <w:tc>
          <w:tcPr/>
          <w:p>
            <w:pPr>
              <w:pStyle w:val="Compact"/>
              <w:jc w:val="left"/>
            </w:pPr>
            <w:r>
              <w:rPr>
                <w:rStyle w:val="VerbatimChar"/>
              </w:rPr>
              <w:t xml:space="preserve">T_collateral_Column_Validation_LookUp</w:t>
            </w:r>
          </w:p>
        </w:tc>
        <w:tc>
          <w:tcPr/>
          <w:p>
            <w:pPr>
              <w:pStyle w:val="Compact"/>
              <w:jc w:val="left"/>
            </w:pPr>
            <w:r>
              <w:t xml:space="preserve">Dual-column resolution for rating + watchlist/outlook pairs</w:t>
            </w:r>
          </w:p>
        </w:tc>
      </w:tr>
      <w:tr>
        <w:tc>
          <w:tcPr/>
          <w:p>
            <w:pPr>
              <w:pStyle w:val="Compact"/>
              <w:jc w:val="left"/>
            </w:pPr>
            <w:r>
              <w:rPr>
                <w:rStyle w:val="VerbatimChar"/>
              </w:rPr>
              <w:t xml:space="preserve">T_PDF_Data_LookUp</w:t>
            </w:r>
          </w:p>
        </w:tc>
        <w:tc>
          <w:tcPr/>
          <w:p>
            <w:pPr>
              <w:pStyle w:val="Compact"/>
              <w:jc w:val="left"/>
            </w:pPr>
            <w:r>
              <w:t xml:space="preserve">Standardises a reported value into its canonical form (§1.6)</w:t>
            </w:r>
          </w:p>
        </w:tc>
      </w:tr>
      <w:tr>
        <w:tc>
          <w:tcPr/>
          <w:p>
            <w:pPr>
              <w:pStyle w:val="Compact"/>
              <w:jc w:val="left"/>
            </w:pPr>
            <w:r>
              <w:rPr>
                <w:rStyle w:val="VerbatimChar"/>
              </w:rPr>
              <w:t xml:space="preserve">T_ReplaceValue_LookUp</w:t>
            </w:r>
          </w:p>
        </w:tc>
        <w:tc>
          <w:tcPr/>
          <w:p>
            <w:pPr>
              <w:pStyle w:val="Compact"/>
              <w:jc w:val="left"/>
            </w:pPr>
            <w:r>
              <w:t xml:space="preserve">Text substitutions applied to every value</w:t>
            </w:r>
          </w:p>
        </w:tc>
      </w:tr>
      <w:tr>
        <w:tc>
          <w:tcPr/>
          <w:p>
            <w:pPr>
              <w:pStyle w:val="Compact"/>
              <w:jc w:val="left"/>
            </w:pPr>
            <w:r>
              <w:rPr>
                <w:rStyle w:val="VerbatimChar"/>
              </w:rPr>
              <w:t xml:space="preserve">T_CountryName_LookUp</w:t>
            </w:r>
          </w:p>
        </w:tc>
        <w:tc>
          <w:tcPr/>
          <w:p>
            <w:pPr>
              <w:pStyle w:val="Compact"/>
              <w:jc w:val="left"/>
            </w:pPr>
            <w:r>
              <w:t xml:space="preserve">Country name → country code (§4.10)</w:t>
            </w:r>
          </w:p>
        </w:tc>
      </w:tr>
      <w:tr>
        <w:tc>
          <w:tcPr/>
          <w:p>
            <w:pPr>
              <w:pStyle w:val="Compact"/>
              <w:jc w:val="left"/>
            </w:pPr>
            <w:r>
              <w:rPr>
                <w:rStyle w:val="VerbatimChar"/>
              </w:rPr>
              <w:t xml:space="preserve">T_IndustryBucket_LookUp</w:t>
            </w:r>
          </w:p>
        </w:tc>
        <w:tc>
          <w:tcPr/>
          <w:p>
            <w:pPr>
              <w:pStyle w:val="Compact"/>
              <w:jc w:val="left"/>
            </w:pPr>
            <w:r>
              <w:t xml:space="preserve">Industry code → industry name, Moody’s and S&amp;P buckets (§4.9)</w:t>
            </w:r>
          </w:p>
        </w:tc>
      </w:tr>
      <w:tr>
        <w:tc>
          <w:tcPr/>
          <w:p>
            <w:pPr>
              <w:pStyle w:val="Compact"/>
              <w:jc w:val="left"/>
            </w:pPr>
            <w:r>
              <w:rPr>
                <w:rStyle w:val="VerbatimChar"/>
              </w:rPr>
              <w:t xml:space="preserve">T_moody_rating_value_update_LookUp</w:t>
            </w:r>
          </w:p>
        </w:tc>
        <w:tc>
          <w:tcPr/>
          <w:p>
            <w:pPr>
              <w:pStyle w:val="Compact"/>
              <w:jc w:val="left"/>
            </w:pPr>
            <w:r>
              <w:t xml:space="preserve">Moody’s rating value → WARF (§4.7)</w:t>
            </w:r>
          </w:p>
        </w:tc>
      </w:tr>
      <w:tr>
        <w:tc>
          <w:tcPr/>
          <w:p>
            <w:pPr>
              <w:pStyle w:val="Compact"/>
              <w:jc w:val="left"/>
            </w:pPr>
            <w:r>
              <w:rPr>
                <w:rStyle w:val="VerbatimChar"/>
              </w:rPr>
              <w:t xml:space="preserve">T_Rregex_LookUp</w:t>
            </w:r>
          </w:p>
        </w:tc>
        <w:tc>
          <w:tcPr/>
          <w:p>
            <w:pPr>
              <w:pStyle w:val="Compact"/>
              <w:jc w:val="left"/>
            </w:pPr>
            <w:r>
              <w:t xml:space="preserve">The junk-character pattern for issuer names (§13.2)</w:t>
            </w:r>
          </w:p>
        </w:tc>
      </w:tr>
      <w:tr>
        <w:tc>
          <w:tcPr/>
          <w:p>
            <w:pPr>
              <w:pStyle w:val="Compact"/>
              <w:jc w:val="left"/>
            </w:pPr>
            <w:r>
              <w:rPr>
                <w:rStyle w:val="VerbatimChar"/>
              </w:rPr>
              <w:t xml:space="preserve">T_Junk_IssuerName_LookUp</w:t>
            </w:r>
          </w:p>
        </w:tc>
        <w:tc>
          <w:tcPr/>
          <w:p>
            <w:pPr>
              <w:pStyle w:val="Compact"/>
              <w:jc w:val="left"/>
            </w:pPr>
            <w:r>
              <w:t xml:space="preserve">Issuer names exempted from the junk check</w:t>
            </w:r>
          </w:p>
        </w:tc>
      </w:tr>
      <w:tr>
        <w:tc>
          <w:tcPr/>
          <w:p>
            <w:pPr>
              <w:pStyle w:val="Compact"/>
              <w:jc w:val="left"/>
            </w:pPr>
            <w:r>
              <w:rPr>
                <w:rStyle w:val="VerbatimChar"/>
              </w:rPr>
              <w:t xml:space="preserve">T_Principal_Account_Name_Lookup</w:t>
            </w:r>
            <w:r>
              <w:t xml:space="preserve"> </w:t>
            </w:r>
            <w:r>
              <w:t xml:space="preserve">/</w:t>
            </w:r>
            <w:r>
              <w:t xml:space="preserve"> </w:t>
            </w:r>
            <w:r>
              <w:rPr>
                <w:rStyle w:val="VerbatimChar"/>
              </w:rPr>
              <w:t xml:space="preserve">T_Interest_Account_Name_Lookup</w:t>
            </w:r>
          </w:p>
        </w:tc>
        <w:tc>
          <w:tcPr/>
          <w:p>
            <w:pPr>
              <w:pStyle w:val="Compact"/>
              <w:jc w:val="left"/>
            </w:pPr>
            <w:r>
              <w:t xml:space="preserve">Which Principal Activity account names are kept (§6.2)</w:t>
            </w:r>
          </w:p>
        </w:tc>
      </w:tr>
      <w:tr>
        <w:tc>
          <w:tcPr/>
          <w:p>
            <w:pPr>
              <w:pStyle w:val="Compact"/>
              <w:jc w:val="left"/>
            </w:pPr>
            <w:r>
              <w:rPr>
                <w:rStyle w:val="VerbatimChar"/>
              </w:rPr>
              <w:t xml:space="preserve">T_PrincipalActivities_Transaction_Type_Lookup</w:t>
            </w:r>
          </w:p>
        </w:tc>
        <w:tc>
          <w:tcPr/>
          <w:p>
            <w:pPr>
              <w:pStyle w:val="Compact"/>
              <w:jc w:val="left"/>
            </w:pPr>
            <w:r>
              <w:t xml:space="preserve">Transaction type + issuer combinations to exclude</w:t>
            </w:r>
          </w:p>
        </w:tc>
      </w:tr>
      <w:tr>
        <w:tc>
          <w:tcPr/>
          <w:p>
            <w:pPr>
              <w:pStyle w:val="Compact"/>
              <w:jc w:val="left"/>
            </w:pPr>
            <w:r>
              <w:rPr>
                <w:rStyle w:val="VerbatimChar"/>
              </w:rPr>
              <w:t xml:space="preserve">T_Datatype_Checking_NotRequired</w:t>
            </w:r>
          </w:p>
        </w:tc>
        <w:tc>
          <w:tcPr/>
          <w:p>
            <w:pPr>
              <w:pStyle w:val="Compact"/>
              <w:jc w:val="left"/>
            </w:pPr>
            <w:r>
              <w:t xml:space="preserve">Columns exempt from data-type validation</w:t>
            </w:r>
          </w:p>
        </w:tc>
      </w:tr>
      <w:tr>
        <w:tc>
          <w:tcPr/>
          <w:p>
            <w:pPr>
              <w:pStyle w:val="Compact"/>
              <w:jc w:val="left"/>
            </w:pPr>
            <w:r>
              <w:rPr>
                <w:rStyle w:val="VerbatimChar"/>
              </w:rPr>
              <w:t xml:space="preserve">T_Collat_Data_UpdFrmPDF_LookUp</w:t>
            </w:r>
          </w:p>
        </w:tc>
        <w:tc>
          <w:tcPr/>
          <w:p>
            <w:pPr>
              <w:pStyle w:val="Compact"/>
              <w:jc w:val="left"/>
            </w:pPr>
            <w:r>
              <w:t xml:space="preserve">Columns that may be updated from the report</w:t>
            </w:r>
          </w:p>
        </w:tc>
      </w:tr>
      <w:tr>
        <w:tc>
          <w:tcPr/>
          <w:p>
            <w:pPr>
              <w:pStyle w:val="Compact"/>
              <w:jc w:val="left"/>
            </w:pPr>
            <w:r>
              <w:rPr>
                <w:rStyle w:val="VerbatimChar"/>
              </w:rPr>
              <w:t xml:space="preserve">T_WatchlistOutlook_column_Lookup</w:t>
            </w:r>
          </w:p>
        </w:tc>
        <w:tc>
          <w:tcPr/>
          <w:p>
            <w:pPr>
              <w:pStyle w:val="Compact"/>
              <w:jc w:val="left"/>
            </w:pPr>
            <w:r>
              <w:t xml:space="preserve">Dummy-column to real-column mapping for watchlist and outlook</w:t>
            </w:r>
          </w:p>
        </w:tc>
      </w:tr>
    </w:tbl>
    <w:p>
      <w:r>
        <w:pict>
          <v:rect style="width:0;height:1.5pt" o:hralign="center" o:hrstd="t" o:hr="t"/>
        </w:pict>
      </w:r>
    </w:p>
    <w:bookmarkEnd w:id="162"/>
    <w:bookmarkStart w:id="173" w:name="screens-opened-from-this-one"/>
    <w:p>
      <w:pPr>
        <w:pStyle w:val="Heading2"/>
      </w:pPr>
      <w:r>
        <w:t xml:space="preserve">20. Screens opened from this one</w:t>
      </w:r>
    </w:p>
    <w:p>
      <w:pPr>
        <w:pStyle w:val="FirstParagraph"/>
      </w:pPr>
      <w:r>
        <w:t xml:space="preserve">Everything above describes what the application does to your data on its own. This section covers the screens the Bulk Upload page opens, what each is for, and what it writes back — because several of them change the outcome of the run.</w:t>
      </w:r>
    </w:p>
    <w:bookmarkStart w:id="163" w:name="the-four-message-types"/>
    <w:p>
      <w:pPr>
        <w:pStyle w:val="Heading3"/>
      </w:pPr>
      <w:r>
        <w:t xml:space="preserve">20.1 The four message types</w:t>
      </w:r>
    </w:p>
    <w:p>
      <w:pPr>
        <w:pStyle w:val="FirstParagraph"/>
      </w:pPr>
      <w:r>
        <w:t xml:space="preserve">Every rule in this document that</w:t>
      </w:r>
      <w:r>
        <w:t xml:space="preserve"> </w:t>
      </w:r>
      <w:r>
        <w:t xml:space="preserve">“</w:t>
      </w:r>
      <w:r>
        <w:t xml:space="preserve">fails the deal</w:t>
      </w:r>
      <w:r>
        <w:t xml:space="preserve">”</w:t>
      </w:r>
      <w:r>
        <w:t xml:space="preserve">,</w:t>
      </w:r>
      <w:r>
        <w:t xml:space="preserve"> </w:t>
      </w:r>
      <w:r>
        <w:t xml:space="preserve">“</w:t>
      </w:r>
      <w:r>
        <w:t xml:space="preserve">raises an advisory</w:t>
      </w:r>
      <w:r>
        <w:t xml:space="preserve">”</w:t>
      </w:r>
      <w:r>
        <w:t xml:space="preserve"> </w:t>
      </w:r>
      <w:r>
        <w:t xml:space="preserve">or</w:t>
      </w:r>
      <w:r>
        <w:t xml:space="preserve"> </w:t>
      </w:r>
      <w:r>
        <w:t xml:space="preserve">“</w:t>
      </w:r>
      <w:r>
        <w:t xml:space="preserve">records a mismatch</w:t>
      </w:r>
      <w:r>
        <w:t xml:space="preserve">”</w:t>
      </w:r>
      <w:r>
        <w:t xml:space="preserve"> </w:t>
      </w:r>
      <w:r>
        <w:t xml:space="preserve">is really writing a row into one error table with a</w:t>
      </w:r>
      <w:r>
        <w:t xml:space="preserve"> </w:t>
      </w:r>
      <w:r>
        <w:rPr>
          <w:bCs/>
          <w:b/>
        </w:rPr>
        <w:t xml:space="preserve">message type</w:t>
      </w:r>
      <w:r>
        <w:t xml:space="preserve">. The Validation screen is where those rows surface, in four separate grids: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Name</w:t>
            </w:r>
          </w:p>
        </w:tc>
        <w:tc>
          <w:tcPr/>
          <w:p>
            <w:pPr>
              <w:pStyle w:val="Compact"/>
              <w:jc w:val="left"/>
            </w:pPr>
            <w:r>
              <w:t xml:space="preserve">What it means</w:t>
            </w:r>
          </w:p>
        </w:tc>
        <w:tc>
          <w:tcPr/>
          <w:p>
            <w:pPr>
              <w:pStyle w:val="Compact"/>
              <w:jc w:val="left"/>
            </w:pPr>
            <w:r>
              <w:t xml:space="preserve">Where it appears in this document</w:t>
            </w:r>
          </w:p>
        </w:tc>
      </w:tr>
      <w:tr>
        <w:tc>
          <w:tcPr/>
          <w:p>
            <w:pPr>
              <w:pStyle w:val="Compact"/>
              <w:jc w:val="left"/>
            </w:pPr>
            <w:r>
              <w:rPr>
                <w:bCs/>
                <w:b/>
              </w:rPr>
              <w:t xml:space="preserve">PS</w:t>
            </w:r>
          </w:p>
        </w:tc>
        <w:tc>
          <w:tcPr/>
          <w:p>
            <w:pPr>
              <w:pStyle w:val="Compact"/>
              <w:jc w:val="left"/>
            </w:pPr>
            <w:r>
              <w:t xml:space="preserve">Process Stop</w:t>
            </w:r>
          </w:p>
        </w:tc>
        <w:tc>
          <w:tcPr/>
          <w:p>
            <w:pPr>
              <w:pStyle w:val="Compact"/>
              <w:jc w:val="left"/>
            </w:pPr>
            <w:r>
              <w:rPr>
                <w:bCs/>
                <w:b/>
              </w:rPr>
              <w:t xml:space="preserve">The deal fails.</w:t>
            </w:r>
            <w:r>
              <w:t xml:space="preserve"> </w:t>
            </w:r>
            <w:r>
              <w:t xml:space="preserve">Processing halts for that deal.</w:t>
            </w:r>
          </w:p>
        </w:tc>
        <w:tc>
          <w:tcPr/>
          <w:p>
            <w:pPr>
              <w:pStyle w:val="Compact"/>
              <w:jc w:val="left"/>
            </w:pPr>
            <w:r>
              <w:t xml:space="preserve">Every</w:t>
            </w:r>
            <w:r>
              <w:t xml:space="preserve"> </w:t>
            </w:r>
            <w:r>
              <w:t xml:space="preserve">“</w:t>
            </w:r>
            <w:r>
              <w:t xml:space="preserve">the deal fails</w:t>
            </w:r>
            <w:r>
              <w:t xml:space="preserve">”</w:t>
            </w:r>
            <w:r>
              <w:t xml:space="preserve"> </w:t>
            </w:r>
            <w:r>
              <w:t xml:space="preserve">rule</w:t>
            </w:r>
          </w:p>
        </w:tc>
      </w:tr>
      <w:tr>
        <w:tc>
          <w:tcPr/>
          <w:p>
            <w:pPr>
              <w:pStyle w:val="Compact"/>
              <w:jc w:val="left"/>
            </w:pPr>
            <w:r>
              <w:rPr>
                <w:bCs/>
                <w:b/>
              </w:rPr>
              <w:t xml:space="preserve">YN</w:t>
            </w:r>
          </w:p>
        </w:tc>
        <w:tc>
          <w:tcPr/>
          <w:p>
            <w:pPr>
              <w:pStyle w:val="Compact"/>
              <w:jc w:val="left"/>
            </w:pPr>
            <w:r>
              <w:t xml:space="preserve">Yes / No</w:t>
            </w:r>
          </w:p>
        </w:tc>
        <w:tc>
          <w:tcPr/>
          <w:p>
            <w:pPr>
              <w:pStyle w:val="Compact"/>
              <w:jc w:val="left"/>
            </w:pPr>
            <w:r>
              <w:rPr>
                <w:bCs/>
                <w:b/>
              </w:rPr>
              <w:t xml:space="preserve">A confirmable warning</w:t>
            </w:r>
            <w:r>
              <w:t xml:space="preserve"> </w:t>
            </w:r>
            <w:r>
              <w:t xml:space="preserve">— the operator decides whether to continue.</w:t>
            </w:r>
          </w:p>
        </w:tc>
        <w:tc>
          <w:tcPr/>
          <w:p>
            <w:pPr>
              <w:pStyle w:val="Compact"/>
              <w:jc w:val="left"/>
            </w:pPr>
            <w:r>
              <w:t xml:space="preserve">Every</w:t>
            </w:r>
            <w:r>
              <w:t xml:space="preserve"> </w:t>
            </w:r>
            <w:r>
              <w:t xml:space="preserve">“</w:t>
            </w:r>
            <w:r>
              <w:t xml:space="preserve">confirmable warning</w:t>
            </w:r>
            <w:r>
              <w:t xml:space="preserve">”</w:t>
            </w:r>
            <w:r>
              <w:t xml:space="preserve"> </w:t>
            </w:r>
            <w:r>
              <w:t xml:space="preserve">rule, e.g. </w:t>
            </w:r>
            <w:r>
              <w:rPr>
                <w:iCs/>
                <w:i/>
              </w:rPr>
              <w:t xml:space="preserve">“</w:t>
            </w:r>
            <w:r>
              <w:rPr>
                <w:iCs/>
                <w:i/>
              </w:rPr>
              <w:t xml:space="preserve">DEFAULT_STATUS</w:t>
            </w:r>
            <w:r>
              <w:rPr>
                <w:iCs/>
                <w:i/>
              </w:rPr>
              <w:t xml:space="preserve"> </w:t>
            </w:r>
            <w:r>
              <w:rPr>
                <w:iCs/>
                <w:i/>
              </w:rPr>
              <w:t xml:space="preserve">‘</w:t>
            </w:r>
            <w:r>
              <w:rPr>
                <w:iCs/>
                <w:i/>
              </w:rPr>
              <w:t xml:space="preserve">D</w:t>
            </w:r>
            <w:r>
              <w:rPr>
                <w:iCs/>
                <w:i/>
              </w:rPr>
              <w:t xml:space="preserve">’</w:t>
            </w:r>
            <w:r>
              <w:rPr>
                <w:iCs/>
                <w:i/>
              </w:rPr>
              <w:t xml:space="preserve"> </w:t>
            </w:r>
            <w:r>
              <w:rPr>
                <w:iCs/>
                <w:i/>
              </w:rPr>
              <w:t xml:space="preserve">not present for this deal!!</w:t>
            </w:r>
            <w:r>
              <w:rPr>
                <w:iCs/>
                <w:i/>
              </w:rPr>
              <w:t xml:space="preserve">”</w:t>
            </w:r>
          </w:p>
        </w:tc>
      </w:tr>
      <w:tr>
        <w:tc>
          <w:tcPr/>
          <w:p>
            <w:pPr>
              <w:pStyle w:val="Compact"/>
              <w:jc w:val="left"/>
            </w:pPr>
            <w:r>
              <w:rPr>
                <w:bCs/>
                <w:b/>
              </w:rPr>
              <w:t xml:space="preserve">DM</w:t>
            </w:r>
          </w:p>
        </w:tc>
        <w:tc>
          <w:tcPr/>
          <w:p>
            <w:pPr>
              <w:pStyle w:val="Compact"/>
              <w:jc w:val="left"/>
            </w:pPr>
            <w:r>
              <w:t xml:space="preserve">Data Mismatch</w:t>
            </w:r>
          </w:p>
        </w:tc>
        <w:tc>
          <w:tcPr/>
          <w:p>
            <w:pPr>
              <w:pStyle w:val="Compact"/>
              <w:jc w:val="left"/>
            </w:pPr>
            <w:r>
              <w:rPr>
                <w:bCs/>
                <w:b/>
              </w:rPr>
              <w:t xml:space="preserve">Recorded for review</w:t>
            </w:r>
            <w:r>
              <w:t xml:space="preserve">, not blocking. Clicking the row opens a drill-down.</w:t>
            </w:r>
          </w:p>
        </w:tc>
        <w:tc>
          <w:tcPr/>
          <w:p>
            <w:pPr>
              <w:pStyle w:val="Compact"/>
              <w:jc w:val="left"/>
            </w:pPr>
            <w:r>
              <w:t xml:space="preserve">§1.8</w:t>
            </w:r>
            <w:r>
              <w:t xml:space="preserve"> </w:t>
            </w:r>
            <w:r>
              <w:t xml:space="preserve">“</w:t>
            </w:r>
            <w:r>
              <w:t xml:space="preserve">recorded for review</w:t>
            </w:r>
            <w:r>
              <w:t xml:space="preserve">”</w:t>
            </w:r>
            <w:r>
              <w:t xml:space="preserve">, §10.8 row-count mismatches</w:t>
            </w:r>
          </w:p>
        </w:tc>
      </w:tr>
      <w:tr>
        <w:tc>
          <w:tcPr/>
          <w:p>
            <w:pPr>
              <w:pStyle w:val="Compact"/>
              <w:jc w:val="left"/>
            </w:pPr>
            <w:r>
              <w:rPr>
                <w:bCs/>
                <w:b/>
              </w:rPr>
              <w:t xml:space="preserve">MSG</w:t>
            </w:r>
          </w:p>
        </w:tc>
        <w:tc>
          <w:tcPr/>
          <w:p>
            <w:pPr>
              <w:pStyle w:val="Compact"/>
              <w:jc w:val="left"/>
            </w:pPr>
            <w:r>
              <w:t xml:space="preserve">Log message</w:t>
            </w:r>
          </w:p>
        </w:tc>
        <w:tc>
          <w:tcPr/>
          <w:p>
            <w:pPr>
              <w:pStyle w:val="Compact"/>
              <w:jc w:val="left"/>
            </w:pPr>
            <w:r>
              <w:rPr>
                <w:bCs/>
                <w:b/>
              </w:rPr>
              <w:t xml:space="preserve">An advisory</w:t>
            </w:r>
            <w:r>
              <w:t xml:space="preserve">, written to the run log. Informational only.</w:t>
            </w:r>
          </w:p>
        </w:tc>
        <w:tc>
          <w:tcPr/>
          <w:p>
            <w:pPr>
              <w:pStyle w:val="Compact"/>
              <w:jc w:val="left"/>
            </w:pPr>
            <w:r>
              <w:t xml:space="preserve">Every</w:t>
            </w:r>
            <w:r>
              <w:t xml:space="preserve"> </w:t>
            </w:r>
            <w:r>
              <w:t xml:space="preserve">“</w:t>
            </w:r>
            <w:r>
              <w:t xml:space="preserve">recorded as an advisory</w:t>
            </w:r>
            <w:r>
              <w:t xml:space="preserve">”</w:t>
            </w:r>
            <w:r>
              <w:t xml:space="preserve"> </w:t>
            </w:r>
            <w:r>
              <w:t xml:space="preserve">rule</w:t>
            </w:r>
          </w:p>
        </w:tc>
      </w:tr>
    </w:tbl>
    <w:p>
      <w:pPr>
        <w:pStyle w:val="BodyText"/>
      </w:pPr>
      <w:r>
        <w:t xml:space="preserve">Understanding the difference matters: a</w:t>
      </w:r>
      <w:r>
        <w:t xml:space="preserve"> </w:t>
      </w:r>
      <w:r>
        <w:rPr>
          <w:bCs/>
          <w:b/>
        </w:rPr>
        <w:t xml:space="preserve">PS</w:t>
      </w:r>
      <w:r>
        <w:t xml:space="preserve"> </w:t>
      </w:r>
      <w:r>
        <w:t xml:space="preserve">row is why a deal stopped, a</w:t>
      </w:r>
      <w:r>
        <w:t xml:space="preserve"> </w:t>
      </w:r>
      <w:r>
        <w:rPr>
          <w:bCs/>
          <w:b/>
        </w:rPr>
        <w:t xml:space="preserve">YN</w:t>
      </w:r>
      <w:r>
        <w:t xml:space="preserve"> </w:t>
      </w:r>
      <w:r>
        <w:t xml:space="preserve">row is a decision someone made, and a</w:t>
      </w:r>
      <w:r>
        <w:t xml:space="preserve"> </w:t>
      </w:r>
      <w:r>
        <w:rPr>
          <w:bCs/>
          <w:b/>
        </w:rPr>
        <w:t xml:space="preserve">MSG</w:t>
      </w:r>
      <w:r>
        <w:t xml:space="preserve"> </w:t>
      </w:r>
      <w:r>
        <w:t xml:space="preserve">row changed nothing.</w:t>
      </w:r>
    </w:p>
    <w:bookmarkEnd w:id="163"/>
    <w:bookmarkStart w:id="164" w:name="the-validation-screen"/>
    <w:p>
      <w:pPr>
        <w:pStyle w:val="Heading3"/>
      </w:pPr>
      <w:r>
        <w:t xml:space="preserve">20.2 The Validation screen</w:t>
      </w:r>
    </w:p>
    <w:p>
      <w:pPr>
        <w:pStyle w:val="FirstParagraph"/>
      </w:pPr>
      <w:r>
        <w:t xml:space="preserve">Opened by clicking a deal’s error cell in the main grid. It shows the four grids above for that deal and run date, and works out the previous month so the comparison drill-downs have something to compare against.</w:t>
      </w:r>
    </w:p>
    <w:p>
      <w:pPr>
        <w:pStyle w:val="BodyText"/>
      </w:pPr>
      <w:r>
        <w:t xml:space="preserve">It ends in one of two buttons, and the choice is the operator’s:</w:t>
      </w:r>
    </w:p>
    <w:p>
      <w:pPr>
        <w:numPr>
          <w:ilvl w:val="0"/>
          <w:numId w:val="1058"/>
        </w:numPr>
        <w:pStyle w:val="Compact"/>
      </w:pPr>
      <w:r>
        <w:rPr>
          <w:bCs/>
          <w:b/>
        </w:rPr>
        <w:t xml:space="preserve">Proceed</w:t>
      </w:r>
      <w:r>
        <w:t xml:space="preserve"> </w:t>
      </w:r>
      <w:r>
        <w:t xml:space="preserve">— the run continues despite the warnings.</w:t>
      </w:r>
    </w:p>
    <w:p>
      <w:pPr>
        <w:numPr>
          <w:ilvl w:val="0"/>
          <w:numId w:val="1058"/>
        </w:numPr>
        <w:pStyle w:val="Compact"/>
      </w:pPr>
      <w:r>
        <w:rPr>
          <w:bCs/>
          <w:b/>
        </w:rPr>
        <w:t xml:space="preserve">Stop</w:t>
      </w:r>
      <w:r>
        <w:t xml:space="preserve"> </w:t>
      </w:r>
      <w:r>
        <w:t xml:space="preserve">— the run halts.</w:t>
      </w:r>
    </w:p>
    <w:p>
      <w:pPr>
        <w:pStyle w:val="FirstParagraph"/>
      </w:pPr>
      <w:r>
        <w:t xml:space="preserve">Three</w:t>
      </w:r>
      <w:r>
        <w:t xml:space="preserve"> </w:t>
      </w:r>
      <w:r>
        <w:rPr>
          <w:bCs/>
          <w:b/>
        </w:rPr>
        <w:t xml:space="preserve">DM</w:t>
      </w:r>
      <w:r>
        <w:t xml:space="preserve"> </w:t>
      </w:r>
      <w:r>
        <w:t xml:space="preserve">rows are clickable and open a drill-down:</w:t>
      </w:r>
    </w:p>
    <w:p>
      <w:pPr>
        <w:numPr>
          <w:ilvl w:val="0"/>
          <w:numId w:val="1059"/>
        </w:numPr>
        <w:pStyle w:val="Compact"/>
      </w:pPr>
      <w:r>
        <w:rPr>
          <w:bCs/>
          <w:b/>
        </w:rPr>
        <w:t xml:space="preserve">“</w:t>
      </w:r>
      <w:r>
        <w:rPr>
          <w:bCs/>
          <w:b/>
        </w:rPr>
        <w:t xml:space="preserve">Data mismatch</w:t>
      </w:r>
      <w:r>
        <w:rPr>
          <w:bCs/>
          <w:b/>
        </w:rPr>
        <w:t xml:space="preserve">”</w:t>
      </w:r>
      <w:r>
        <w:t xml:space="preserve"> </w:t>
      </w:r>
      <w:r>
        <w:t xml:space="preserve">opens the</w:t>
      </w:r>
      <w:r>
        <w:t xml:space="preserve"> </w:t>
      </w:r>
      <w:r>
        <w:rPr>
          <w:bCs/>
          <w:b/>
        </w:rPr>
        <w:t xml:space="preserve">column-value review grid</w:t>
      </w:r>
      <w:r>
        <w:t xml:space="preserve"> </w:t>
      </w:r>
      <w:r>
        <w:t xml:space="preserve">— the values from §1.8 that were recorded rather than failed. What the operator accepts here is written back into the checked-columns set, so</w:t>
      </w:r>
      <w:r>
        <w:t xml:space="preserve"> </w:t>
      </w:r>
      <w:r>
        <w:rPr>
          <w:bCs/>
          <w:b/>
        </w:rPr>
        <w:t xml:space="preserve">this screen decides whether those values are kept</w:t>
      </w:r>
      <w:r>
        <w:t xml:space="preserve">.</w:t>
      </w:r>
    </w:p>
    <w:p>
      <w:pPr>
        <w:numPr>
          <w:ilvl w:val="0"/>
          <w:numId w:val="1059"/>
        </w:numPr>
        <w:pStyle w:val="Compact"/>
      </w:pPr>
      <w:r>
        <w:rPr>
          <w:bCs/>
          <w:b/>
        </w:rPr>
        <w:t xml:space="preserve">“</w:t>
      </w:r>
      <w:r>
        <w:rPr>
          <w:bCs/>
          <w:b/>
        </w:rPr>
        <w:t xml:space="preserve">MisAcount</w:t>
      </w:r>
      <w:r>
        <w:rPr>
          <w:bCs/>
          <w:b/>
        </w:rPr>
        <w:t xml:space="preserve">”</w:t>
      </w:r>
      <w:r>
        <w:t xml:space="preserve"> </w:t>
      </w:r>
      <w:r>
        <w:t xml:space="preserve">and</w:t>
      </w:r>
      <w:r>
        <w:t xml:space="preserve"> </w:t>
      </w:r>
      <w:r>
        <w:rPr>
          <w:bCs/>
          <w:b/>
        </w:rPr>
        <w:t xml:space="preserve">“</w:t>
      </w:r>
      <w:r>
        <w:rPr>
          <w:bCs/>
          <w:b/>
        </w:rPr>
        <w:t xml:space="preserve">Miscellaneous</w:t>
      </w:r>
      <w:r>
        <w:rPr>
          <w:bCs/>
          <w:b/>
        </w:rPr>
        <w:t xml:space="preserve">”</w:t>
      </w:r>
      <w:r>
        <w:t xml:space="preserve"> </w:t>
      </w:r>
      <w:r>
        <w:t xml:space="preserve">each open a</w:t>
      </w:r>
      <w:r>
        <w:t xml:space="preserve"> </w:t>
      </w:r>
      <w:r>
        <w:rPr>
          <w:bCs/>
          <w:b/>
        </w:rPr>
        <w:t xml:space="preserve">side-by-side previous-month comparison</w:t>
      </w:r>
      <w:r>
        <w:t xml:space="preserve">: this month’s rows and last month’s rows for that schema, with a comparison column per field. Last month is read from the live table, taking the most recent period earlier than this one. These back the row-count mismatch rules in §10.8.</w:t>
      </w:r>
    </w:p>
    <w:bookmarkEnd w:id="164"/>
    <w:bookmarkStart w:id="165" w:name="the-mapping-problem-screen"/>
    <w:p>
      <w:pPr>
        <w:pStyle w:val="Heading3"/>
      </w:pPr>
      <w:r>
        <w:t xml:space="preserve">20.3 The mapping-problem screen</w:t>
      </w:r>
    </w:p>
    <w:p>
      <w:pPr>
        <w:pStyle w:val="FirstParagraph"/>
      </w:pPr>
      <w:r>
        <w:t xml:space="preserve">Opened by clicking one of two cells in the main grid:</w:t>
      </w:r>
    </w:p>
    <w:p>
      <w:pPr>
        <w:numPr>
          <w:ilvl w:val="0"/>
          <w:numId w:val="1060"/>
        </w:numPr>
        <w:pStyle w:val="Compact"/>
      </w:pPr>
      <w:r>
        <w:rPr>
          <w:bCs/>
          <w:b/>
        </w:rPr>
        <w:t xml:space="preserve">“</w:t>
      </w:r>
      <w:r>
        <w:rPr>
          <w:bCs/>
          <w:b/>
        </w:rPr>
        <w:t xml:space="preserve">Mapping Matched</w:t>
      </w:r>
      <w:r>
        <w:rPr>
          <w:bCs/>
          <w:b/>
        </w:rPr>
        <w:t xml:space="preserve">”</w:t>
      </w:r>
      <w:r>
        <w:rPr>
          <w:bCs/>
          <w:b/>
        </w:rPr>
        <w:t xml:space="preserve"> </w:t>
      </w:r>
      <w:r>
        <w:rPr>
          <w:bCs/>
          <w:b/>
        </w:rPr>
        <w:t xml:space="preserve">showing</w:t>
      </w:r>
      <w:r>
        <w:rPr>
          <w:bCs/>
          <w:b/>
        </w:rPr>
        <w:t xml:space="preserve"> </w:t>
      </w:r>
      <w:r>
        <w:rPr>
          <w:iCs/>
          <w:i/>
          <w:bCs/>
          <w:b/>
        </w:rPr>
        <w:t xml:space="preserve">Column Name Mismatch</w:t>
      </w:r>
      <w:r>
        <w:t xml:space="preserve"> </w:t>
      </w:r>
      <w:r>
        <w:t xml:space="preserve">— the data file’s column headings no longer match the stored mapping.</w:t>
      </w:r>
    </w:p>
    <w:p>
      <w:pPr>
        <w:numPr>
          <w:ilvl w:val="0"/>
          <w:numId w:val="1060"/>
        </w:numPr>
        <w:pStyle w:val="Compact"/>
      </w:pPr>
      <w:r>
        <w:rPr>
          <w:bCs/>
          <w:b/>
        </w:rPr>
        <w:t xml:space="preserve">“</w:t>
      </w:r>
      <w:r>
        <w:rPr>
          <w:bCs/>
          <w:b/>
        </w:rPr>
        <w:t xml:space="preserve">Data_File</w:t>
      </w:r>
      <w:r>
        <w:rPr>
          <w:bCs/>
          <w:b/>
        </w:rPr>
        <w:t xml:space="preserve">”</w:t>
      </w:r>
      <w:r>
        <w:rPr>
          <w:bCs/>
          <w:b/>
        </w:rPr>
        <w:t xml:space="preserve"> </w:t>
      </w:r>
      <w:r>
        <w:rPr>
          <w:bCs/>
          <w:b/>
        </w:rPr>
        <w:t xml:space="preserve">showing</w:t>
      </w:r>
      <w:r>
        <w:rPr>
          <w:bCs/>
          <w:b/>
        </w:rPr>
        <w:t xml:space="preserve"> </w:t>
      </w:r>
      <w:r>
        <w:rPr>
          <w:iCs/>
          <w:i/>
          <w:bCs/>
          <w:b/>
        </w:rPr>
        <w:t xml:space="preserve">Excel mapping not present</w:t>
      </w:r>
      <w:r>
        <w:t xml:space="preserve"> </w:t>
      </w:r>
      <w:r>
        <w:t xml:space="preserve">— no mapping exists for a file the deal needs.</w:t>
      </w:r>
    </w:p>
    <w:p>
      <w:pPr>
        <w:pStyle w:val="FirstParagraph"/>
      </w:pPr>
      <w:r>
        <w:t xml:space="preserve">It lists the affected files, and double-clicking one opens the right mapping screen for that file type.</w:t>
      </w:r>
      <w:r>
        <w:t xml:space="preserve"> </w:t>
      </w:r>
      <w:r>
        <w:rPr>
          <w:bCs/>
          <w:b/>
        </w:rPr>
        <w:t xml:space="preserve">The two entry points route differently</w:t>
      </w:r>
      <w:r>
        <w:t xml:space="preserve">, which is why the same file name can open different screens: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From</w:t>
            </w:r>
            <w:r>
              <w:t xml:space="preserve"> </w:t>
            </w:r>
            <w:r>
              <w:rPr>
                <w:iCs/>
                <w:i/>
              </w:rPr>
              <w:t xml:space="preserve">Column Name Mismatch</w:t>
            </w:r>
          </w:p>
        </w:tc>
        <w:tc>
          <w:tcPr/>
          <w:p>
            <w:pPr>
              <w:pStyle w:val="Compact"/>
              <w:jc w:val="left"/>
            </w:pPr>
            <w:r>
              <w:t xml:space="preserve">From</w:t>
            </w:r>
            <w:r>
              <w:t xml:space="preserve"> </w:t>
            </w:r>
            <w:r>
              <w:rPr>
                <w:iCs/>
                <w:i/>
              </w:rPr>
              <w:t xml:space="preserve">Excel mapping not present</w:t>
            </w:r>
          </w:p>
        </w:tc>
      </w:tr>
      <w:tr>
        <w:tc>
          <w:tcPr/>
          <w:p>
            <w:pPr>
              <w:pStyle w:val="Compact"/>
              <w:jc w:val="left"/>
            </w:pPr>
            <w:r>
              <w:t xml:space="preserve">Moodys DF1</w:t>
            </w:r>
          </w:p>
        </w:tc>
        <w:tc>
          <w:tcPr/>
          <w:p>
            <w:pPr>
              <w:pStyle w:val="Compact"/>
              <w:jc w:val="left"/>
            </w:pPr>
            <w:r>
              <w:t xml:space="preserve">Collateral Moody’s mapping</w:t>
            </w:r>
            <w:r>
              <w:t xml:space="preserve"> </w:t>
            </w:r>
            <w:r>
              <w:rPr>
                <w:iCs/>
                <w:i/>
              </w:rPr>
              <w:t xml:space="preserve">(re-check mode, file path passed in)</w:t>
            </w:r>
          </w:p>
        </w:tc>
        <w:tc>
          <w:tcPr/>
          <w:p>
            <w:pPr>
              <w:pStyle w:val="Compact"/>
              <w:jc w:val="left"/>
            </w:pPr>
            <w:r>
              <w:t xml:space="preserve">Collateral Moody’s mapping</w:t>
            </w:r>
            <w:r>
              <w:t xml:space="preserve"> </w:t>
            </w:r>
            <w:r>
              <w:rPr>
                <w:iCs/>
                <w:i/>
              </w:rPr>
              <w:t xml:space="preserve">(fresh mapping)</w:t>
            </w:r>
          </w:p>
        </w:tc>
      </w:tr>
      <w:tr>
        <w:tc>
          <w:tcPr/>
          <w:p>
            <w:pPr>
              <w:pStyle w:val="Compact"/>
              <w:jc w:val="left"/>
            </w:pPr>
            <w:r>
              <w:t xml:space="preserve">Moodys DF2</w:t>
            </w:r>
          </w:p>
        </w:tc>
        <w:tc>
          <w:tcPr/>
          <w:p>
            <w:pPr>
              <w:pStyle w:val="Compact"/>
              <w:jc w:val="left"/>
            </w:pPr>
            <w:r>
              <w:t xml:space="preserve">Second data file mapping</w:t>
            </w:r>
          </w:p>
        </w:tc>
        <w:tc>
          <w:tcPr/>
          <w:p>
            <w:pPr>
              <w:pStyle w:val="Compact"/>
              <w:jc w:val="left"/>
            </w:pPr>
            <w:r>
              <w:t xml:space="preserve">—</w:t>
            </w:r>
          </w:p>
        </w:tc>
      </w:tr>
      <w:tr>
        <w:tc>
          <w:tcPr/>
          <w:p>
            <w:pPr>
              <w:pStyle w:val="Compact"/>
              <w:jc w:val="left"/>
            </w:pPr>
            <w:r>
              <w:t xml:space="preserve">Moodys DF3</w:t>
            </w:r>
          </w:p>
        </w:tc>
        <w:tc>
          <w:tcPr/>
          <w:p>
            <w:pPr>
              <w:pStyle w:val="Compact"/>
              <w:jc w:val="left"/>
            </w:pPr>
            <w:r>
              <w:t xml:space="preserve">Multiple data file mapping</w:t>
            </w:r>
          </w:p>
        </w:tc>
        <w:tc>
          <w:tcPr/>
          <w:p>
            <w:pPr>
              <w:pStyle w:val="Compact"/>
              <w:jc w:val="left"/>
            </w:pPr>
            <w:r>
              <w:t xml:space="preserve">—</w:t>
            </w:r>
          </w:p>
        </w:tc>
      </w:tr>
      <w:tr>
        <w:tc>
          <w:tcPr/>
          <w:p>
            <w:pPr>
              <w:pStyle w:val="Compact"/>
              <w:jc w:val="left"/>
            </w:pPr>
            <w:r>
              <w:t xml:space="preserve">Tranche</w:t>
            </w:r>
          </w:p>
        </w:tc>
        <w:tc>
          <w:tcPr/>
          <w:p>
            <w:pPr>
              <w:pStyle w:val="Compact"/>
              <w:jc w:val="left"/>
            </w:pPr>
            <w:r>
              <w:t xml:space="preserve">Notes / Test Result mapping, opened for</w:t>
            </w:r>
            <w:r>
              <w:t xml:space="preserve"> </w:t>
            </w:r>
            <w:r>
              <w:rPr>
                <w:rStyle w:val="VerbatimChar"/>
              </w:rPr>
              <w:t xml:space="preserve">Note</w:t>
            </w:r>
          </w:p>
        </w:tc>
        <w:tc>
          <w:tcPr/>
          <w:p>
            <w:pPr>
              <w:pStyle w:val="Compact"/>
              <w:jc w:val="left"/>
            </w:pPr>
            <w:r>
              <w:t xml:space="preserve">—</w:t>
            </w:r>
          </w:p>
        </w:tc>
      </w:tr>
      <w:tr>
        <w:tc>
          <w:tcPr/>
          <w:p>
            <w:pPr>
              <w:pStyle w:val="Compact"/>
              <w:jc w:val="left"/>
            </w:pPr>
            <w:r>
              <w:t xml:space="preserve">TestResult</w:t>
            </w:r>
          </w:p>
        </w:tc>
        <w:tc>
          <w:tcPr/>
          <w:p>
            <w:pPr>
              <w:pStyle w:val="Compact"/>
              <w:jc w:val="left"/>
            </w:pPr>
            <w:r>
              <w:t xml:space="preserve">Notes / Test Result mapping, opened for</w:t>
            </w:r>
            <w:r>
              <w:t xml:space="preserve"> </w:t>
            </w:r>
            <w:r>
              <w:rPr>
                <w:rStyle w:val="VerbatimChar"/>
              </w:rPr>
              <w:t xml:space="preserve">Test_Result</w:t>
            </w:r>
          </w:p>
        </w:tc>
        <w:tc>
          <w:tcPr/>
          <w:p>
            <w:pPr>
              <w:pStyle w:val="Compact"/>
              <w:jc w:val="left"/>
            </w:pPr>
            <w:r>
              <w:t xml:space="preserve">—</w:t>
            </w:r>
          </w:p>
        </w:tc>
      </w:tr>
      <w:tr>
        <w:tc>
          <w:tcPr/>
          <w:p>
            <w:pPr>
              <w:pStyle w:val="Compact"/>
              <w:jc w:val="left"/>
            </w:pPr>
            <w:r>
              <w:t xml:space="preserve">Amort</w:t>
            </w:r>
          </w:p>
        </w:tc>
        <w:tc>
          <w:tcPr/>
          <w:p>
            <w:pPr>
              <w:pStyle w:val="Compact"/>
              <w:jc w:val="left"/>
            </w:pPr>
            <w:r>
              <w:t xml:space="preserve">—</w:t>
            </w:r>
          </w:p>
        </w:tc>
        <w:tc>
          <w:tcPr/>
          <w:p>
            <w:pPr>
              <w:pStyle w:val="Compact"/>
              <w:jc w:val="left"/>
            </w:pPr>
            <w:r>
              <w:t xml:space="preserve">Amortisation mapping</w:t>
            </w:r>
          </w:p>
        </w:tc>
      </w:tr>
      <w:tr>
        <w:tc>
          <w:tcPr/>
          <w:p>
            <w:pPr>
              <w:pStyle w:val="Compact"/>
              <w:jc w:val="left"/>
            </w:pPr>
            <w:r>
              <w:t xml:space="preserve">Transaction</w:t>
            </w:r>
          </w:p>
        </w:tc>
        <w:tc>
          <w:tcPr/>
          <w:p>
            <w:pPr>
              <w:pStyle w:val="Compact"/>
              <w:jc w:val="left"/>
            </w:pPr>
            <w:r>
              <w:t xml:space="preserve">—</w:t>
            </w:r>
          </w:p>
        </w:tc>
        <w:tc>
          <w:tcPr/>
          <w:p>
            <w:pPr>
              <w:pStyle w:val="Compact"/>
              <w:jc w:val="left"/>
            </w:pPr>
            <w:r>
              <w:t xml:space="preserve">Principal Activity mapping</w:t>
            </w:r>
          </w:p>
        </w:tc>
      </w:tr>
    </w:tbl>
    <w:p>
      <w:pPr>
        <w:pStyle w:val="BodyText"/>
      </w:pPr>
      <w:r>
        <w:rPr>
          <w:bCs/>
          <w:b/>
        </w:rPr>
        <w:t xml:space="preserve">Two of these write to the deal record on success.</w:t>
      </w:r>
      <w:r>
        <w:t xml:space="preserve"> </w:t>
      </w:r>
      <w:r>
        <w:t xml:space="preserve">Completing the amortisation mapping sets</w:t>
      </w:r>
      <w:r>
        <w:t xml:space="preserve"> </w:t>
      </w:r>
      <w:r>
        <w:rPr>
          <w:rStyle w:val="VerbatimChar"/>
          <w:bCs/>
          <w:b/>
        </w:rPr>
        <w:t xml:space="preserve">SourceOfAmort</w:t>
      </w:r>
      <w:r>
        <w:rPr>
          <w:bCs/>
          <w:b/>
        </w:rPr>
        <w:t xml:space="preserve"> </w:t>
      </w:r>
      <w:r>
        <w:rPr>
          <w:bCs/>
          <w:b/>
        </w:rPr>
        <w:t xml:space="preserve">to</w:t>
      </w:r>
      <w:r>
        <w:rPr>
          <w:bCs/>
          <w:b/>
        </w:rPr>
        <w:t xml:space="preserve"> </w:t>
      </w:r>
      <w:r>
        <w:rPr>
          <w:rStyle w:val="VerbatimChar"/>
          <w:bCs/>
          <w:b/>
        </w:rPr>
        <w:t xml:space="preserve">Excel</w:t>
      </w:r>
      <w:r>
        <w:t xml:space="preserve"> </w:t>
      </w:r>
      <w:r>
        <w:t xml:space="preserve">on the deal master and</w:t>
      </w:r>
      <w:r>
        <w:t xml:space="preserve"> </w:t>
      </w:r>
      <w:r>
        <w:rPr>
          <w:rStyle w:val="VerbatimChar"/>
          <w:bCs/>
          <w:b/>
        </w:rPr>
        <w:t xml:space="preserve">IsAmortExcelLoaded</w:t>
      </w:r>
      <w:r>
        <w:rPr>
          <w:bCs/>
          <w:b/>
        </w:rPr>
        <w:t xml:space="preserve"> </w:t>
      </w:r>
      <w:r>
        <w:rPr>
          <w:bCs/>
          <w:b/>
        </w:rPr>
        <w:t xml:space="preserve">to</w:t>
      </w:r>
      <w:r>
        <w:rPr>
          <w:bCs/>
          <w:b/>
        </w:rPr>
        <w:t xml:space="preserve"> </w:t>
      </w:r>
      <w:r>
        <w:rPr>
          <w:rStyle w:val="VerbatimChar"/>
          <w:bCs/>
          <w:b/>
        </w:rPr>
        <w:t xml:space="preserve">Y</w:t>
      </w:r>
      <w:r>
        <w:t xml:space="preserve"> </w:t>
      </w:r>
      <w:r>
        <w:t xml:space="preserve">for the period — which is exactly the flag §4.18 tests when it refuses to accept a paydown date from both the report and a data file. Cancelling leaves the source as</w:t>
      </w:r>
      <w:r>
        <w:t xml:space="preserve"> </w:t>
      </w:r>
      <w:r>
        <w:rPr>
          <w:rStyle w:val="VerbatimChar"/>
        </w:rPr>
        <w:t xml:space="preserve">pdf</w:t>
      </w:r>
      <w:r>
        <w:t xml:space="preserve">.</w:t>
      </w:r>
    </w:p>
    <w:bookmarkEnd w:id="165"/>
    <w:bookmarkStart w:id="166" w:name="the-mapping-change-screen"/>
    <w:p>
      <w:pPr>
        <w:pStyle w:val="Heading3"/>
      </w:pPr>
      <w:r>
        <w:t xml:space="preserve">20.4 The mapping-change screen</w:t>
      </w:r>
    </w:p>
    <w:p>
      <w:pPr>
        <w:pStyle w:val="FirstParagraph"/>
      </w:pPr>
      <w:r>
        <w:t xml:space="preserve">Opened</w:t>
      </w:r>
      <w:r>
        <w:t xml:space="preserve"> </w:t>
      </w:r>
      <w:r>
        <w:rPr>
          <w:bCs/>
          <w:b/>
        </w:rPr>
        <w:t xml:space="preserve">during processing</w:t>
      </w:r>
      <w:r>
        <w:t xml:space="preserve">, but only when the operator has ticked one of the four mapping-change options on the main form — Major or Minor, Partial or Full. If none is ticked, the deal is simply stamped</w:t>
      </w:r>
      <w:r>
        <w:t xml:space="preserve"> </w:t>
      </w:r>
      <w:r>
        <w:rPr>
          <w:rStyle w:val="VerbatimChar"/>
        </w:rPr>
        <w:t xml:space="preserve">Mapping_Issue = 'NC'</w:t>
      </w:r>
      <w:r>
        <w:t xml:space="preserve"> </w:t>
      </w:r>
      <w:r>
        <w:t xml:space="preserve">(no change) and the screen never appears.</w:t>
      </w:r>
    </w:p>
    <w:p>
      <w:pPr>
        <w:pStyle w:val="BodyText"/>
      </w:pPr>
      <w:r>
        <w:t xml:space="preserve">The screen asks what changed. On save it writes:</w:t>
      </w:r>
    </w:p>
    <w:p>
      <w:pPr>
        <w:numPr>
          <w:ilvl w:val="0"/>
          <w:numId w:val="1061"/>
        </w:numPr>
        <w:pStyle w:val="Compact"/>
      </w:pPr>
      <w:r>
        <w:rPr>
          <w:rStyle w:val="VerbatimChar"/>
          <w:bCs/>
          <w:b/>
        </w:rPr>
        <w:t xml:space="preserve">Mapping_Issue</w:t>
      </w:r>
      <w:r>
        <w:t xml:space="preserve"> </w:t>
      </w:r>
      <w:r>
        <w:t xml:space="preserve">= the change type chosen on the main form.</w:t>
      </w:r>
    </w:p>
    <w:p>
      <w:pPr>
        <w:numPr>
          <w:ilvl w:val="0"/>
          <w:numId w:val="1061"/>
        </w:numPr>
        <w:pStyle w:val="Compact"/>
      </w:pPr>
      <w:r>
        <w:rPr>
          <w:rStyle w:val="VerbatimChar"/>
          <w:bCs/>
          <w:b/>
        </w:rPr>
        <w:t xml:space="preserve">Remarks</w:t>
      </w:r>
      <w:r>
        <w:t xml:space="preserve"> </w:t>
      </w:r>
      <w:r>
        <w:t xml:space="preserve">= the existing remark plus each</w:t>
      </w:r>
      <w:r>
        <w:t xml:space="preserve"> </w:t>
      </w:r>
      <w:r>
        <w:rPr>
          <w:rStyle w:val="VerbatimChar"/>
        </w:rPr>
        <w:t xml:space="preserve">change type - what changed</w:t>
      </w:r>
      <w:r>
        <w:t xml:space="preserve"> </w:t>
      </w:r>
      <w:r>
        <w:t xml:space="preserve">pair the operator entered.</w:t>
      </w:r>
    </w:p>
    <w:p>
      <w:pPr>
        <w:numPr>
          <w:ilvl w:val="0"/>
          <w:numId w:val="1061"/>
        </w:numPr>
        <w:pStyle w:val="Compact"/>
      </w:pPr>
      <w:r>
        <w:t xml:space="preserve">Any wording not seen before is added to the comment history so it is offered next time, and a newly typed change type is added to the change-type list.</w:t>
      </w:r>
    </w:p>
    <w:p>
      <w:pPr>
        <w:pStyle w:val="BlockText"/>
      </w:pPr>
      <w:r>
        <w:rPr>
          <w:bCs/>
          <w:b/>
        </w:rPr>
        <w:t xml:space="preserve">A defect worth knowing about.</w:t>
      </w:r>
      <w:r>
        <w:t xml:space="preserve"> </w:t>
      </w:r>
      <w:r>
        <w:t xml:space="preserve">The closing quote on the Remarks update is only appended when the assembled text passes a length threshold.</w:t>
      </w:r>
      <w:r>
        <w:t xml:space="preserve"> </w:t>
      </w:r>
      <w:r>
        <w:rPr>
          <w:bCs/>
          <w:b/>
        </w:rPr>
        <w:t xml:space="preserve">When the remark is short, the statement is malformed and the update fails</w:t>
      </w:r>
      <w:r>
        <w:t xml:space="preserve">, reporting</w:t>
      </w:r>
      <w:r>
        <w:t xml:space="preserve"> </w:t>
      </w:r>
      <w:r>
        <w:rPr>
          <w:iCs/>
          <w:i/>
        </w:rPr>
        <w:t xml:space="preserve">“</w:t>
      </w:r>
      <w:r>
        <w:rPr>
          <w:iCs/>
          <w:i/>
        </w:rPr>
        <w:t xml:space="preserve">Problem in Data Update of Reamarks</w:t>
      </w:r>
      <w:r>
        <w:rPr>
          <w:iCs/>
          <w:i/>
        </w:rPr>
        <w:t xml:space="preserve">”</w:t>
      </w:r>
      <w:r>
        <w:t xml:space="preserve">. The mapping issue and remarks are then not saved, even though the operator filled the screen in.</w:t>
      </w:r>
    </w:p>
    <w:bookmarkEnd w:id="166"/>
    <w:bookmarkStart w:id="167" w:name="the-column-value-review-screen"/>
    <w:p>
      <w:pPr>
        <w:pStyle w:val="Heading3"/>
      </w:pPr>
      <w:r>
        <w:t xml:space="preserve">20.5 The column-value review screen</w:t>
      </w:r>
    </w:p>
    <w:p>
      <w:pPr>
        <w:pStyle w:val="FirstParagraph"/>
      </w:pPr>
      <w:r>
        <w:t xml:space="preserve">Opened from the Validation screen’s</w:t>
      </w:r>
      <w:r>
        <w:t xml:space="preserve"> </w:t>
      </w:r>
      <w:r>
        <w:t xml:space="preserve">“</w:t>
      </w:r>
      <w:r>
        <w:t xml:space="preserve">Data mismatch</w:t>
      </w:r>
      <w:r>
        <w:t xml:space="preserve">”</w:t>
      </w:r>
      <w:r>
        <w:t xml:space="preserve"> </w:t>
      </w:r>
      <w:r>
        <w:t xml:space="preserve">row. It lists every</w:t>
      </w:r>
      <w:r>
        <w:t xml:space="preserve"> </w:t>
      </w:r>
      <w:r>
        <w:rPr>
          <w:bCs/>
          <w:b/>
        </w:rPr>
        <w:t xml:space="preserve">distinct</w:t>
      </w:r>
      <w:r>
        <w:t xml:space="preserve"> </w:t>
      </w:r>
      <w:r>
        <w:t xml:space="preserve">table / column / value triple that failed the permitted-value check in §1.8 — the ones recorded rather than failed — with a tick box against each.</w:t>
      </w:r>
    </w:p>
    <w:p>
      <w:pPr>
        <w:pStyle w:val="BodyText"/>
      </w:pPr>
      <w:r>
        <w:t xml:space="preserve">Three buttons, and they do different things:</w:t>
      </w:r>
    </w:p>
    <w:p>
      <w:pPr>
        <w:numPr>
          <w:ilvl w:val="0"/>
          <w:numId w:val="1062"/>
        </w:numPr>
        <w:pStyle w:val="Compact"/>
      </w:pPr>
      <w:r>
        <w:rPr>
          <w:bCs/>
          <w:b/>
        </w:rPr>
        <w:t xml:space="preserve">Save</w:t>
      </w:r>
      <w:r>
        <w:t xml:space="preserve"> </w:t>
      </w:r>
      <w:r>
        <w:t xml:space="preserve">—</w:t>
      </w:r>
      <w:r>
        <w:t xml:space="preserve"> </w:t>
      </w:r>
      <w:r>
        <w:rPr>
          <w:bCs/>
          <w:b/>
        </w:rPr>
        <w:t xml:space="preserve">permanently whitelists every ticked value.</w:t>
      </w:r>
      <w:r>
        <w:t xml:space="preserve"> </w:t>
      </w:r>
      <w:r>
        <w:t xml:space="preserve">This is the important one: the value is written to a lookup so it never flags again, on this deal or any other.</w:t>
      </w:r>
    </w:p>
    <w:p>
      <w:pPr>
        <w:numPr>
          <w:ilvl w:val="1"/>
          <w:numId w:val="1063"/>
        </w:numPr>
        <w:pStyle w:val="Compact"/>
      </w:pPr>
      <w:r>
        <w:t xml:space="preserve">For</w:t>
      </w:r>
      <w:r>
        <w:t xml:space="preserve"> </w:t>
      </w:r>
      <w:r>
        <w:rPr>
          <w:rStyle w:val="VerbatimChar"/>
          <w:bCs/>
          <w:b/>
        </w:rPr>
        <w:t xml:space="preserve">issuer_name</w:t>
      </w:r>
      <w:r>
        <w:t xml:space="preserve">, the value goes into that schema’s issuer allow-list,</w:t>
      </w:r>
      <w:r>
        <w:t xml:space="preserve"> </w:t>
      </w:r>
      <w:r>
        <w:rPr>
          <w:rStyle w:val="VerbatimChar"/>
        </w:rPr>
        <w:t xml:space="preserve">T_&lt;schema&gt;_Issuer_Lookup</w:t>
      </w:r>
      <w:r>
        <w:t xml:space="preserve"> </w:t>
      </w:r>
      <w:r>
        <w:t xml:space="preserve">— with one special case: the transactions staging table maps to</w:t>
      </w:r>
      <w:r>
        <w:t xml:space="preserve"> </w:t>
      </w:r>
      <w:r>
        <w:rPr>
          <w:rStyle w:val="VerbatimChar"/>
          <w:bCs/>
          <w:b/>
        </w:rPr>
        <w:t xml:space="preserve">T_Transaction_Issuer_Lookup</w:t>
      </w:r>
      <w:r>
        <w:t xml:space="preserve">, not to a name built from the table name.</w:t>
      </w:r>
    </w:p>
    <w:p>
      <w:pPr>
        <w:numPr>
          <w:ilvl w:val="1"/>
          <w:numId w:val="1063"/>
        </w:numPr>
        <w:pStyle w:val="Compact"/>
      </w:pPr>
      <w:r>
        <w:t xml:space="preserve">For</w:t>
      </w:r>
      <w:r>
        <w:t xml:space="preserve"> </w:t>
      </w:r>
      <w:r>
        <w:rPr>
          <w:bCs/>
          <w:b/>
        </w:rPr>
        <w:t xml:space="preserve">every other column</w:t>
      </w:r>
      <w:r>
        <w:t xml:space="preserve">, the value goes into</w:t>
      </w:r>
      <w:r>
        <w:t xml:space="preserve"> </w:t>
      </w:r>
      <w:r>
        <w:rPr>
          <w:rStyle w:val="VerbatimChar"/>
          <w:bCs/>
          <w:b/>
        </w:rPr>
        <w:t xml:space="preserve">T_Column_Value_Validation_Master</w:t>
      </w:r>
      <w:r>
        <w:t xml:space="preserve"> </w:t>
      </w:r>
      <w:r>
        <w:t xml:space="preserve">as a table / column / value row.</w:t>
      </w:r>
    </w:p>
    <w:p>
      <w:pPr>
        <w:numPr>
          <w:ilvl w:val="1"/>
          <w:numId w:val="1063"/>
        </w:numPr>
        <w:pStyle w:val="Compact"/>
      </w:pPr>
      <w:r>
        <w:t xml:space="preserve">The screen stays open after saving, and reports</w:t>
      </w:r>
      <w:r>
        <w:t xml:space="preserve"> </w:t>
      </w:r>
      <w:r>
        <w:rPr>
          <w:iCs/>
          <w:i/>
        </w:rPr>
        <w:t xml:space="preserve">“</w:t>
      </w:r>
      <w:r>
        <w:rPr>
          <w:iCs/>
          <w:i/>
        </w:rPr>
        <w:t xml:space="preserve">Data saved successfully</w:t>
      </w:r>
      <w:r>
        <w:rPr>
          <w:iCs/>
          <w:i/>
        </w:rPr>
        <w:t xml:space="preserve">”</w:t>
      </w:r>
      <w:r>
        <w:t xml:space="preserve"> </w:t>
      </w:r>
      <w:r>
        <w:t xml:space="preserve">or</w:t>
      </w:r>
      <w:r>
        <w:t xml:space="preserve"> </w:t>
      </w:r>
      <w:r>
        <w:rPr>
          <w:iCs/>
          <w:i/>
        </w:rPr>
        <w:t xml:space="preserve">“</w:t>
      </w:r>
      <w:r>
        <w:rPr>
          <w:iCs/>
          <w:i/>
        </w:rPr>
        <w:t xml:space="preserve">Some data not updated properely in db</w:t>
      </w:r>
      <w:r>
        <w:rPr>
          <w:iCs/>
          <w:i/>
        </w:rPr>
        <w:t xml:space="preserve">”</w:t>
      </w:r>
      <w:r>
        <w:t xml:space="preserve">.</w:t>
      </w:r>
    </w:p>
    <w:p>
      <w:pPr>
        <w:numPr>
          <w:ilvl w:val="1"/>
          <w:numId w:val="1063"/>
        </w:numPr>
        <w:pStyle w:val="Compact"/>
      </w:pPr>
      <w:r>
        <w:rPr>
          <w:bCs/>
          <w:b/>
        </w:rPr>
        <w:t xml:space="preserve">Ticking nothing and pressing Save is rejected</w:t>
      </w:r>
      <w:r>
        <w:t xml:space="preserve">:</w:t>
      </w:r>
      <w:r>
        <w:t xml:space="preserve"> </w:t>
      </w:r>
      <w:r>
        <w:rPr>
          <w:iCs/>
          <w:i/>
        </w:rPr>
        <w:t xml:space="preserve">“</w:t>
      </w:r>
      <w:r>
        <w:rPr>
          <w:iCs/>
          <w:i/>
        </w:rPr>
        <w:t xml:space="preserve">Please choose atleast one value to add</w:t>
      </w:r>
      <w:r>
        <w:rPr>
          <w:iCs/>
          <w:i/>
        </w:rPr>
        <w:t xml:space="preserve">”</w:t>
      </w:r>
      <w:r>
        <w:t xml:space="preserve">.</w:t>
      </w:r>
    </w:p>
    <w:p>
      <w:pPr>
        <w:numPr>
          <w:ilvl w:val="0"/>
          <w:numId w:val="1062"/>
        </w:numPr>
        <w:pStyle w:val="Compact"/>
      </w:pPr>
      <w:r>
        <w:rPr>
          <w:bCs/>
          <w:b/>
        </w:rPr>
        <w:t xml:space="preserve">Proceed</w:t>
      </w:r>
      <w:r>
        <w:t xml:space="preserve"> </w:t>
      </w:r>
      <w:r>
        <w:t xml:space="preserve">— asks</w:t>
      </w:r>
      <w:r>
        <w:t xml:space="preserve"> </w:t>
      </w:r>
      <w:r>
        <w:rPr>
          <w:iCs/>
          <w:i/>
        </w:rPr>
        <w:t xml:space="preserve">“</w:t>
      </w:r>
      <w:r>
        <w:rPr>
          <w:iCs/>
          <w:i/>
        </w:rPr>
        <w:t xml:space="preserve">Do you want to continue?</w:t>
      </w:r>
      <w:r>
        <w:rPr>
          <w:iCs/>
          <w:i/>
        </w:rPr>
        <w:t xml:space="preserve">”</w:t>
      </w:r>
      <w:r>
        <w:t xml:space="preserve">; on Yes the run carries on</w:t>
      </w:r>
      <w:r>
        <w:t xml:space="preserve"> </w:t>
      </w:r>
      <w:r>
        <w:rPr>
          <w:bCs/>
          <w:b/>
        </w:rPr>
        <w:t xml:space="preserve">without</w:t>
      </w:r>
      <w:r>
        <w:t xml:space="preserve"> </w:t>
      </w:r>
      <w:r>
        <w:t xml:space="preserve">whitelisting anything. The values stay flagged for next month.</w:t>
      </w:r>
    </w:p>
    <w:p>
      <w:pPr>
        <w:numPr>
          <w:ilvl w:val="0"/>
          <w:numId w:val="1062"/>
        </w:numPr>
        <w:pStyle w:val="Compact"/>
      </w:pPr>
      <w:r>
        <w:rPr>
          <w:bCs/>
          <w:b/>
        </w:rPr>
        <w:t xml:space="preserve">Stop</w:t>
      </w:r>
      <w:r>
        <w:t xml:space="preserve"> </w:t>
      </w:r>
      <w:r>
        <w:t xml:space="preserve">— abandons.</w:t>
      </w:r>
    </w:p>
    <w:p>
      <w:pPr>
        <w:pStyle w:val="FirstParagraph"/>
      </w:pPr>
      <w:r>
        <w:t xml:space="preserve">The distinction matters operationally:</w:t>
      </w:r>
      <w:r>
        <w:t xml:space="preserve"> </w:t>
      </w:r>
      <w:r>
        <w:rPr>
          <w:bCs/>
          <w:b/>
        </w:rPr>
        <w:t xml:space="preserve">Proceed accepts the value for this run only; Save accepts it for ever.</w:t>
      </w:r>
    </w:p>
    <w:bookmarkEnd w:id="167"/>
    <w:bookmarkStart w:id="168" w:name="the-data-file-mapping-screens"/>
    <w:p>
      <w:pPr>
        <w:pStyle w:val="Heading3"/>
      </w:pPr>
      <w:r>
        <w:t xml:space="preserve">20.6 The data-file mapping screens</w:t>
      </w:r>
    </w:p>
    <w:p>
      <w:pPr>
        <w:pStyle w:val="FirstParagraph"/>
      </w:pPr>
      <w:r>
        <w:t xml:space="preserve">Four screens share one design. Each maps</w:t>
      </w:r>
      <w:r>
        <w:t xml:space="preserve"> </w:t>
      </w:r>
      <w:r>
        <w:rPr>
          <w:bCs/>
          <w:b/>
        </w:rPr>
        <w:t xml:space="preserve">a column of a processing schema to a column of the data file</w:t>
      </w:r>
      <w:r>
        <w:t xml:space="preserve">, and each row of the mapping carries a</w:t>
      </w:r>
      <w:r>
        <w:t xml:space="preserve"> </w:t>
      </w:r>
      <w:r>
        <w:rPr>
          <w:bCs/>
          <w:b/>
        </w:rPr>
        <w:t xml:space="preserve">priority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Screen</w:t>
            </w:r>
          </w:p>
        </w:tc>
        <w:tc>
          <w:tcPr/>
          <w:p>
            <w:pPr>
              <w:pStyle w:val="Compact"/>
              <w:jc w:val="left"/>
            </w:pPr>
            <w:r>
              <w:t xml:space="preserve">Maps</w:t>
            </w:r>
          </w:p>
        </w:tc>
        <w:tc>
          <w:tcPr/>
          <w:p>
            <w:pPr>
              <w:pStyle w:val="Compact"/>
              <w:jc w:val="left"/>
            </w:pPr>
            <w:r>
              <w:t xml:space="preserve">Mapping table</w:t>
            </w:r>
          </w:p>
        </w:tc>
      </w:tr>
      <w:tr>
        <w:tc>
          <w:tcPr/>
          <w:p>
            <w:pPr>
              <w:pStyle w:val="Compact"/>
              <w:jc w:val="left"/>
            </w:pPr>
            <w:r>
              <w:t xml:space="preserve">Collateral Moody’s mapping</w:t>
            </w:r>
          </w:p>
        </w:tc>
        <w:tc>
          <w:tcPr/>
          <w:p>
            <w:pPr>
              <w:pStyle w:val="Compact"/>
              <w:jc w:val="left"/>
            </w:pPr>
            <w:r>
              <w:t xml:space="preserve">Collateral ← Moody’s data file 1</w:t>
            </w:r>
          </w:p>
        </w:tc>
        <w:tc>
          <w:tcPr/>
          <w:p>
            <w:pPr>
              <w:pStyle w:val="Compact"/>
              <w:jc w:val="left"/>
            </w:pPr>
            <w:r>
              <w:rPr>
                <w:rStyle w:val="VerbatimChar"/>
              </w:rPr>
              <w:t xml:space="preserve">T_Collateral_Moodys_Mapping</w:t>
            </w:r>
          </w:p>
        </w:tc>
      </w:tr>
      <w:tr>
        <w:tc>
          <w:tcPr/>
          <w:p>
            <w:pPr>
              <w:pStyle w:val="Compact"/>
              <w:jc w:val="left"/>
            </w:pPr>
            <w:r>
              <w:t xml:space="preserve">Second data file mapping</w:t>
            </w:r>
          </w:p>
        </w:tc>
        <w:tc>
          <w:tcPr/>
          <w:p>
            <w:pPr>
              <w:pStyle w:val="Compact"/>
              <w:jc w:val="left"/>
            </w:pPr>
            <w:r>
              <w:t xml:space="preserve">Collateral ← Moody’s data file 2</w:t>
            </w:r>
          </w:p>
        </w:tc>
        <w:tc>
          <w:tcPr/>
          <w:p>
            <w:pPr>
              <w:pStyle w:val="Compact"/>
              <w:jc w:val="left"/>
            </w:pPr>
            <w:r>
              <w:rPr>
                <w:rStyle w:val="VerbatimChar"/>
              </w:rPr>
              <w:t xml:space="preserve">T_Collateral_Moodys_Second_Mapping</w:t>
            </w:r>
          </w:p>
        </w:tc>
      </w:tr>
      <w:tr>
        <w:tc>
          <w:tcPr/>
          <w:p>
            <w:pPr>
              <w:pStyle w:val="Compact"/>
              <w:jc w:val="left"/>
            </w:pPr>
            <w:r>
              <w:t xml:space="preserve">Multiple data file mapping</w:t>
            </w:r>
          </w:p>
        </w:tc>
        <w:tc>
          <w:tcPr/>
          <w:p>
            <w:pPr>
              <w:pStyle w:val="Compact"/>
              <w:jc w:val="left"/>
            </w:pPr>
            <w:r>
              <w:t xml:space="preserve">Collateral ← Moody’s data files 3 and 4</w:t>
            </w:r>
          </w:p>
        </w:tc>
        <w:tc>
          <w:tcPr/>
          <w:p>
            <w:pPr>
              <w:pStyle w:val="Compact"/>
              <w:jc w:val="left"/>
            </w:pPr>
            <w:r>
              <w:rPr>
                <w:rStyle w:val="VerbatimChar"/>
              </w:rPr>
              <w:t xml:space="preserve">T_Collateral_Moodys_Multiple_Mapping</w:t>
            </w:r>
          </w:p>
        </w:tc>
      </w:tr>
      <w:tr>
        <w:tc>
          <w:tcPr/>
          <w:p>
            <w:pPr>
              <w:pStyle w:val="Compact"/>
              <w:jc w:val="left"/>
            </w:pPr>
            <w:r>
              <w:t xml:space="preserve">Notes / Test Result mapping</w:t>
            </w:r>
          </w:p>
        </w:tc>
        <w:tc>
          <w:tcPr/>
          <w:p>
            <w:pPr>
              <w:pStyle w:val="Compact"/>
              <w:jc w:val="left"/>
            </w:pPr>
            <w:r>
              <w:t xml:space="preserve">Notes or Test Results ← their data file</w:t>
            </w:r>
          </w:p>
        </w:tc>
        <w:tc>
          <w:tcPr/>
          <w:p>
            <w:pPr>
              <w:pStyle w:val="Compact"/>
              <w:jc w:val="left"/>
            </w:pPr>
            <w:r>
              <w:rPr>
                <w:rStyle w:val="VerbatimChar"/>
              </w:rPr>
              <w:t xml:space="preserve">T_Notes_Excel_Mapping</w:t>
            </w:r>
          </w:p>
        </w:tc>
      </w:tr>
    </w:tbl>
    <w:p>
      <w:pPr>
        <w:pStyle w:val="BodyText"/>
      </w:pPr>
      <w:r>
        <w:rPr>
          <w:bCs/>
          <w:b/>
        </w:rPr>
        <w:t xml:space="preserve">Priority is what §4.7 and §1B refer to.</w:t>
      </w:r>
      <w:r>
        <w:t xml:space="preserve"> </w:t>
      </w:r>
      <w:r>
        <w:t xml:space="preserve">More than one data-file column can map to the same schema column; the priority decides which one wins, and which source is allowed to overwrite the report.</w:t>
      </w:r>
    </w:p>
    <w:p>
      <w:pPr>
        <w:pStyle w:val="BodyText"/>
      </w:pPr>
      <w:r>
        <w:t xml:space="preserve">What they all do:</w:t>
      </w:r>
    </w:p>
    <w:p>
      <w:pPr>
        <w:numPr>
          <w:ilvl w:val="0"/>
          <w:numId w:val="1064"/>
        </w:numPr>
        <w:pStyle w:val="Compact"/>
      </w:pPr>
      <w:r>
        <w:rPr>
          <w:bCs/>
          <w:b/>
        </w:rPr>
        <w:t xml:space="preserve">Read the data file’s headings</w:t>
      </w:r>
      <w:r>
        <w:t xml:space="preserve"> </w:t>
      </w:r>
      <w:r>
        <w:t xml:space="preserve">and store them, so the mapping dropdowns offer real column names rather than free text.</w:t>
      </w:r>
    </w:p>
    <w:p>
      <w:pPr>
        <w:numPr>
          <w:ilvl w:val="0"/>
          <w:numId w:val="1064"/>
        </w:numPr>
        <w:pStyle w:val="Compact"/>
      </w:pPr>
      <w:r>
        <w:rPr>
          <w:bCs/>
          <w:b/>
        </w:rPr>
        <w:t xml:space="preserve">Reject a mapping to a column that does not exist</w:t>
      </w:r>
      <w:r>
        <w:t xml:space="preserve"> </w:t>
      </w:r>
      <w:r>
        <w:t xml:space="preserve">in the schema:</w:t>
      </w:r>
      <w:r>
        <w:t xml:space="preserve"> </w:t>
      </w:r>
      <w:r>
        <w:rPr>
          <w:iCs/>
          <w:i/>
        </w:rPr>
        <w:t xml:space="preserve">“</w:t>
      </w:r>
      <w:r>
        <w:rPr>
          <w:iCs/>
          <w:i/>
        </w:rPr>
        <w:t xml:space="preserve">‘</w:t>
      </w:r>
      <w:r>
        <w:rPr>
          <w:iCs/>
          <w:i/>
        </w:rPr>
        <w:t xml:space="preserve">&lt;name&gt;</w:t>
      </w:r>
      <w:r>
        <w:rPr>
          <w:iCs/>
          <w:i/>
        </w:rPr>
        <w:t xml:space="preserve">’</w:t>
      </w:r>
      <w:r>
        <w:rPr>
          <w:iCs/>
          <w:i/>
        </w:rPr>
        <w:t xml:space="preserve"> </w:t>
      </w:r>
      <w:r>
        <w:rPr>
          <w:iCs/>
          <w:i/>
        </w:rPr>
        <w:t xml:space="preserve">in not a valid column name..</w:t>
      </w:r>
      <w:r>
        <w:rPr>
          <w:iCs/>
          <w:i/>
        </w:rPr>
        <w:t xml:space="preserve">”</w:t>
      </w:r>
      <w:r>
        <w:t xml:space="preserve">.</w:t>
      </w:r>
    </w:p>
    <w:p>
      <w:pPr>
        <w:numPr>
          <w:ilvl w:val="0"/>
          <w:numId w:val="1064"/>
        </w:numPr>
        <w:pStyle w:val="Compact"/>
      </w:pPr>
      <w:r>
        <w:rPr>
          <w:bCs/>
          <w:b/>
        </w:rPr>
        <w:t xml:space="preserve">Reject duplicate mappings</w:t>
      </w:r>
      <w:r>
        <w:t xml:space="preserve"> </w:t>
      </w:r>
      <w:r>
        <w:t xml:space="preserve">—</w:t>
      </w:r>
      <w:r>
        <w:t xml:space="preserve"> </w:t>
      </w:r>
      <w:r>
        <w:rPr>
          <w:iCs/>
          <w:i/>
        </w:rPr>
        <w:t xml:space="preserve">“</w:t>
      </w:r>
      <w:r>
        <w:rPr>
          <w:iCs/>
          <w:i/>
        </w:rPr>
        <w:t xml:space="preserve">Duplicate mapping exist.</w:t>
      </w:r>
      <w:r>
        <w:rPr>
          <w:iCs/>
          <w:i/>
        </w:rPr>
        <w:t xml:space="preserve">”</w:t>
      </w:r>
      <w:r>
        <w:t xml:space="preserve"> </w:t>
      </w:r>
      <w:r>
        <w:t xml:space="preserve">on the collateral screens, and on the Notes / Test Result screen</w:t>
      </w:r>
      <w:r>
        <w:t xml:space="preserve"> </w:t>
      </w:r>
      <w:r>
        <w:rPr>
          <w:iCs/>
          <w:i/>
        </w:rPr>
        <w:t xml:space="preserve">“</w:t>
      </w:r>
      <w:r>
        <w:rPr>
          <w:iCs/>
          <w:i/>
        </w:rPr>
        <w:t xml:space="preserve">Excel mapping has duplicate records in</w:t>
      </w:r>
      <w:r>
        <w:rPr>
          <w:iCs/>
          <w:i/>
        </w:rPr>
        <w:t xml:space="preserve"> </w:t>
      </w:r>
      <w:r>
        <w:rPr>
          <w:iCs/>
          <w:i/>
        </w:rPr>
        <w:t xml:space="preserve">‘</w:t>
      </w:r>
      <w:r>
        <w:rPr>
          <w:iCs/>
          <w:i/>
        </w:rPr>
        <w:t xml:space="preserve">Excel_File_Column</w:t>
      </w:r>
      <w:r>
        <w:rPr>
          <w:iCs/>
          <w:i/>
        </w:rPr>
        <w:t xml:space="preserve">’</w:t>
      </w:r>
      <w:r>
        <w:rPr>
          <w:iCs/>
          <w:i/>
        </w:rPr>
        <w:t xml:space="preserve">”</w:t>
      </w:r>
      <w:r>
        <w:t xml:space="preserve">.</w:t>
      </w:r>
    </w:p>
    <w:p>
      <w:pPr>
        <w:numPr>
          <w:ilvl w:val="0"/>
          <w:numId w:val="1064"/>
        </w:numPr>
        <w:pStyle w:val="Compact"/>
      </w:pPr>
      <w:r>
        <w:rPr>
          <w:bCs/>
          <w:b/>
        </w:rPr>
        <w:t xml:space="preserve">Refuse to save with nothing mapped</w:t>
      </w:r>
      <w:r>
        <w:t xml:space="preserve">:</w:t>
      </w:r>
      <w:r>
        <w:t xml:space="preserve"> </w:t>
      </w:r>
      <w:r>
        <w:rPr>
          <w:iCs/>
          <w:i/>
        </w:rPr>
        <w:t xml:space="preserve">“</w:t>
      </w:r>
      <w:r>
        <w:rPr>
          <w:iCs/>
          <w:i/>
        </w:rPr>
        <w:t xml:space="preserve">No column mapping exist…</w:t>
      </w:r>
      <w:r>
        <w:rPr>
          <w:iCs/>
          <w:i/>
        </w:rPr>
        <w:t xml:space="preserve">”</w:t>
      </w:r>
      <w:r>
        <w:t xml:space="preserve">.</w:t>
      </w:r>
    </w:p>
    <w:p>
      <w:pPr>
        <w:numPr>
          <w:ilvl w:val="0"/>
          <w:numId w:val="1064"/>
        </w:numPr>
        <w:pStyle w:val="Compact"/>
      </w:pPr>
      <w:r>
        <w:rPr>
          <w:bCs/>
          <w:b/>
        </w:rPr>
        <w:t xml:space="preserve">Refuse to save before a file has been chosen</w:t>
      </w:r>
      <w:r>
        <w:t xml:space="preserve">:</w:t>
      </w:r>
      <w:r>
        <w:t xml:space="preserve"> </w:t>
      </w:r>
      <w:r>
        <w:rPr>
          <w:iCs/>
          <w:i/>
        </w:rPr>
        <w:t xml:space="preserve">“</w:t>
      </w:r>
      <w:r>
        <w:rPr>
          <w:iCs/>
          <w:i/>
        </w:rPr>
        <w:t xml:space="preserve">Please Browse For The Required Moodys Excel</w:t>
      </w:r>
      <w:r>
        <w:rPr>
          <w:iCs/>
          <w:i/>
        </w:rPr>
        <w:t xml:space="preserve">”</w:t>
      </w:r>
      <w:r>
        <w:t xml:space="preserve">.</w:t>
      </w:r>
    </w:p>
    <w:p>
      <w:pPr>
        <w:pStyle w:val="FirstParagraph"/>
      </w:pPr>
      <w:r>
        <w:rPr>
          <w:bCs/>
          <w:b/>
        </w:rPr>
        <w:t xml:space="preserve">The audit trail is the part worth knowing about.</w:t>
      </w:r>
      <w:r>
        <w:t xml:space="preserve"> </w:t>
      </w:r>
      <w:r>
        <w:t xml:space="preserve">When a data-file column that was previously mapped is no longer present in this month’s file and the operator points the mapping at a different column, the change is not silent:</w:t>
      </w:r>
    </w:p>
    <w:p>
      <w:pPr>
        <w:numPr>
          <w:ilvl w:val="0"/>
          <w:numId w:val="1065"/>
        </w:numPr>
        <w:pStyle w:val="Compact"/>
      </w:pPr>
      <w:r>
        <w:t xml:space="preserve">The remap is written to a</w:t>
      </w:r>
      <w:r>
        <w:t xml:space="preserve"> </w:t>
      </w:r>
      <w:r>
        <w:rPr>
          <w:rStyle w:val="VerbatimChar"/>
          <w:bCs/>
          <w:b/>
        </w:rPr>
        <w:t xml:space="preserve">…_Columns_Modified</w:t>
      </w:r>
      <w:r>
        <w:t xml:space="preserve"> </w:t>
      </w:r>
      <w:r>
        <w:t xml:space="preserve">table — deal, the column that was not found, the column it was mapped to instead, month, year and priority.</w:t>
      </w:r>
    </w:p>
    <w:p>
      <w:pPr>
        <w:numPr>
          <w:ilvl w:val="0"/>
          <w:numId w:val="1065"/>
        </w:numPr>
        <w:pStyle w:val="Compact"/>
      </w:pPr>
      <w:r>
        <w:t xml:space="preserve">Any previous entry is first archived to the matching</w:t>
      </w:r>
      <w:r>
        <w:t xml:space="preserve"> </w:t>
      </w:r>
      <w:r>
        <w:rPr>
          <w:rStyle w:val="VerbatimChar"/>
          <w:bCs/>
          <w:b/>
        </w:rPr>
        <w:t xml:space="preserve">…_ModifiedHist</w:t>
      </w:r>
      <w:r>
        <w:t xml:space="preserve"> </w:t>
      </w:r>
      <w:r>
        <w:t xml:space="preserve">table together with</w:t>
      </w:r>
      <w:r>
        <w:t xml:space="preserve"> </w:t>
      </w:r>
      <w:r>
        <w:rPr>
          <w:bCs/>
          <w:b/>
        </w:rPr>
        <w:t xml:space="preserve">who made the change, their Windows user name, the machine name and the timestamp</w:t>
      </w:r>
      <w:r>
        <w:t xml:space="preserve">.</w:t>
      </w:r>
    </w:p>
    <w:p>
      <w:pPr>
        <w:pStyle w:val="FirstParagraph"/>
      </w:pPr>
      <w:r>
        <w:t xml:space="preserve">So</w:t>
      </w:r>
      <w:r>
        <w:t xml:space="preserve"> </w:t>
      </w:r>
      <w:r>
        <w:t xml:space="preserve">“</w:t>
      </w:r>
      <w:r>
        <w:t xml:space="preserve">the trustee renamed a column and someone repointed the mapping</w:t>
      </w:r>
      <w:r>
        <w:t xml:space="preserve">”</w:t>
      </w:r>
      <w:r>
        <w:t xml:space="preserve"> </w:t>
      </w:r>
      <w:r>
        <w:t xml:space="preserve">is always recoverable, per deal and per month.</w:t>
      </w:r>
    </w:p>
    <w:p>
      <w:pPr>
        <w:pStyle w:val="BodyText"/>
      </w:pPr>
      <w:r>
        <w:rPr>
          <w:bCs/>
          <w:b/>
        </w:rPr>
        <w:t xml:space="preserve">Exception handling.</w:t>
      </w:r>
      <w:r>
        <w:t xml:space="preserve"> </w:t>
      </w:r>
      <w:r>
        <w:t xml:space="preserve">Each collateral screen has a second tab writing to a parallel</w:t>
      </w:r>
      <w:r>
        <w:t xml:space="preserve"> </w:t>
      </w:r>
      <w:r>
        <w:rPr>
          <w:rStyle w:val="VerbatimChar"/>
        </w:rPr>
        <w:t xml:space="preserve">…_Mapping_exception_handling</w:t>
      </w:r>
      <w:r>
        <w:t xml:space="preserve"> </w:t>
      </w:r>
      <w:r>
        <w:t xml:space="preserve">table, for mappings that deviate from the standard. Two rules apply there:</w:t>
      </w:r>
    </w:p>
    <w:p>
      <w:pPr>
        <w:numPr>
          <w:ilvl w:val="0"/>
          <w:numId w:val="1066"/>
        </w:numPr>
        <w:pStyle w:val="Compact"/>
      </w:pPr>
      <w:r>
        <w:rPr>
          <w:bCs/>
          <w:b/>
        </w:rPr>
        <w:t xml:space="preserve">Remarks are mandatory</w:t>
      </w:r>
      <w:r>
        <w:t xml:space="preserve"> </w:t>
      </w:r>
      <w:r>
        <w:t xml:space="preserve">—</w:t>
      </w:r>
      <w:r>
        <w:t xml:space="preserve"> </w:t>
      </w:r>
      <w:r>
        <w:rPr>
          <w:iCs/>
          <w:i/>
        </w:rPr>
        <w:t xml:space="preserve">“</w:t>
      </w:r>
      <w:r>
        <w:rPr>
          <w:iCs/>
          <w:i/>
        </w:rPr>
        <w:t xml:space="preserve">Remarks cannot be empty in Exception Handling tab.</w:t>
      </w:r>
      <w:r>
        <w:rPr>
          <w:iCs/>
          <w:i/>
        </w:rPr>
        <w:t xml:space="preserve">”</w:t>
      </w:r>
    </w:p>
    <w:p>
      <w:pPr>
        <w:numPr>
          <w:ilvl w:val="0"/>
          <w:numId w:val="1066"/>
        </w:numPr>
        <w:pStyle w:val="Compact"/>
      </w:pPr>
      <w:r>
        <w:t xml:space="preserve">A blank schema column raises a confirmable warning:</w:t>
      </w:r>
      <w:r>
        <w:t xml:space="preserve"> </w:t>
      </w:r>
      <w:r>
        <w:rPr>
          <w:iCs/>
          <w:i/>
        </w:rPr>
        <w:t xml:space="preserve">“</w:t>
      </w:r>
      <w:r>
        <w:rPr>
          <w:iCs/>
          <w:i/>
        </w:rPr>
        <w:t xml:space="preserve">Some of the Collateral_Moodys_Column is empty in Exception Handling tab. Do you want to continue</w:t>
      </w:r>
      <w:r>
        <w:rPr>
          <w:iCs/>
          <w:i/>
        </w:rPr>
        <w:t xml:space="preserve">”</w:t>
      </w:r>
      <w:r>
        <w:t xml:space="preserve">.</w:t>
      </w:r>
    </w:p>
    <w:p>
      <w:pPr>
        <w:pStyle w:val="FirstParagraph"/>
      </w:pPr>
      <w:r>
        <w:t xml:space="preserve">The Notes / Test Result screen additionally offers</w:t>
      </w:r>
      <w:r>
        <w:t xml:space="preserve"> </w:t>
      </w:r>
      <w:r>
        <w:rPr>
          <w:bCs/>
          <w:b/>
        </w:rPr>
        <w:t xml:space="preserve">Upload Blank Template</w:t>
      </w:r>
      <w:r>
        <w:t xml:space="preserve">, which loads an empty mapping template for a deal that has none.</w:t>
      </w:r>
    </w:p>
    <w:bookmarkEnd w:id="168"/>
    <w:bookmarkStart w:id="169" w:name="the-amortisation-mapping-screen"/>
    <w:p>
      <w:pPr>
        <w:pStyle w:val="Heading3"/>
      </w:pPr>
      <w:r>
        <w:t xml:space="preserve">20.7 The amortisation mapping screen</w:t>
      </w:r>
    </w:p>
    <w:p>
      <w:pPr>
        <w:pStyle w:val="FirstParagraph"/>
      </w:pPr>
      <w:r>
        <w:t xml:space="preserve">Maps eleven amortisation fields to data-file columns: issuer name, ISIN, CUSIP, Trustee ID, paydown date, paydown value, loan identifier, reference CUSIP, LoanX ID, special issuer, and</w:t>
      </w:r>
      <w:r>
        <w:t xml:space="preserve"> </w:t>
      </w:r>
      <w:r>
        <w:rPr>
          <w:bCs/>
          <w:b/>
        </w:rPr>
        <w:t xml:space="preserve">Issue ID</w:t>
      </w:r>
      <w:r>
        <w:t xml:space="preserve"> </w:t>
      </w:r>
      <w:r>
        <w:t xml:space="preserve">— the Deutsche Bank field from §11.3B.</w:t>
      </w:r>
    </w:p>
    <w:p>
      <w:pPr>
        <w:pStyle w:val="BodyText"/>
      </w:pPr>
      <w:r>
        <w:t xml:space="preserve">It also carries the</w:t>
      </w:r>
      <w:r>
        <w:t xml:space="preserve"> </w:t>
      </w:r>
      <w:r>
        <w:rPr>
          <w:bCs/>
          <w:b/>
        </w:rPr>
        <w:t xml:space="preserve">split-by dropdown</w:t>
      </w:r>
      <w:r>
        <w:t xml:space="preserve"> </w:t>
      </w:r>
      <w:r>
        <w:t xml:space="preserve">— the setting behind §11.1. The options are Issuer Name (the default), CUSIP, Reference CUSIP, ISIN, LoanX ID, Loan Identifier and Trustee ID.</w:t>
      </w:r>
    </w:p>
    <w:p>
      <w:pPr>
        <w:pStyle w:val="BodyText"/>
      </w:pPr>
      <w:r>
        <w:rPr>
          <w:bCs/>
          <w:b/>
        </w:rPr>
        <w:t xml:space="preserve">The screen enforces the pairing.</w:t>
      </w:r>
      <w:r>
        <w:t xml:space="preserve"> </w:t>
      </w:r>
      <w:r>
        <w:t xml:space="preserve">If the split is set to an identifier,</w:t>
      </w:r>
      <w:r>
        <w:t xml:space="preserve"> </w:t>
      </w:r>
      <w:r>
        <w:rPr>
          <w:bCs/>
          <w:b/>
        </w:rPr>
        <w:t xml:space="preserve">that identifier’s column must also be mapped</w:t>
      </w:r>
      <w:r>
        <w:t xml:space="preserve">, or the screen refuses to close:</w:t>
      </w:r>
      <w:r>
        <w:t xml:space="preserve"> </w:t>
      </w:r>
      <w:r>
        <w:rPr>
          <w:iCs/>
          <w:i/>
        </w:rPr>
        <w:t xml:space="preserve">“</w:t>
      </w:r>
      <w:r>
        <w:rPr>
          <w:iCs/>
          <w:i/>
        </w:rPr>
        <w:t xml:space="preserve">Kindly Map &lt;identifier&gt; Column Index</w:t>
      </w:r>
      <w:r>
        <w:rPr>
          <w:iCs/>
          <w:i/>
        </w:rPr>
        <w:t xml:space="preserve">”</w:t>
      </w:r>
      <w:r>
        <w:t xml:space="preserve">. You cannot ask the schedule to be split by CUSIP without telling the application where the CUSIP is.</w:t>
      </w:r>
    </w:p>
    <w:p>
      <w:pPr>
        <w:pStyle w:val="BodyText"/>
      </w:pPr>
      <w:r>
        <w:t xml:space="preserve">On OK it writes the choice to</w:t>
      </w:r>
      <w:r>
        <w:t xml:space="preserve"> </w:t>
      </w:r>
      <w:r>
        <w:rPr>
          <w:rStyle w:val="VerbatimChar"/>
          <w:bCs/>
          <w:b/>
        </w:rPr>
        <w:t xml:space="preserve">T_Amort_Splited_By</w:t>
      </w:r>
      <w:r>
        <w:t xml:space="preserve"> </w:t>
      </w:r>
      <w:r>
        <w:t xml:space="preserve">for that deal, month and year — inserting on first use, updating thereafter — so the split used in any given month stays auditable. It also validates that every mapped column actually exists in the file:</w:t>
      </w:r>
      <w:r>
        <w:t xml:space="preserve"> </w:t>
      </w:r>
      <w:r>
        <w:rPr>
          <w:iCs/>
          <w:i/>
        </w:rPr>
        <w:t xml:space="preserve">“</w:t>
      </w:r>
      <w:r>
        <w:rPr>
          <w:iCs/>
          <w:i/>
        </w:rPr>
        <w:t xml:space="preserve">Columns</w:t>
      </w:r>
      <w:r>
        <w:rPr>
          <w:iCs/>
          <w:i/>
        </w:rPr>
        <w:t xml:space="preserve"> </w:t>
      </w:r>
      <w:r>
        <w:rPr>
          <w:iCs/>
          <w:i/>
        </w:rPr>
        <w:t xml:space="preserve">‘</w:t>
      </w:r>
      <w:r>
        <w:rPr>
          <w:iCs/>
          <w:i/>
        </w:rPr>
        <w:t xml:space="preserve">&lt;name&gt;</w:t>
      </w:r>
      <w:r>
        <w:rPr>
          <w:iCs/>
          <w:i/>
        </w:rPr>
        <w:t xml:space="preserve">’</w:t>
      </w:r>
      <w:r>
        <w:rPr>
          <w:iCs/>
          <w:i/>
        </w:rPr>
        <w:t xml:space="preserve"> </w:t>
      </w:r>
      <w:r>
        <w:rPr>
          <w:iCs/>
          <w:i/>
        </w:rPr>
        <w:t xml:space="preserve">does not exist in the excel. Please correct the mapping.</w:t>
      </w:r>
      <w:r>
        <w:rPr>
          <w:iCs/>
          <w:i/>
        </w:rPr>
        <w:t xml:space="preserve">”</w:t>
      </w:r>
    </w:p>
    <w:p>
      <w:pPr>
        <w:pStyle w:val="BodyText"/>
      </w:pPr>
      <w:r>
        <w:t xml:space="preserve">As noted in §20.3, completing this screen is what sets</w:t>
      </w:r>
      <w:r>
        <w:t xml:space="preserve"> </w:t>
      </w:r>
      <w:r>
        <w:rPr>
          <w:rStyle w:val="VerbatimChar"/>
        </w:rPr>
        <w:t xml:space="preserve">SourceOfAmort</w:t>
      </w:r>
      <w:r>
        <w:t xml:space="preserve"> </w:t>
      </w:r>
      <w:r>
        <w:t xml:space="preserve">to</w:t>
      </w:r>
      <w:r>
        <w:t xml:space="preserve"> </w:t>
      </w:r>
      <w:r>
        <w:rPr>
          <w:rStyle w:val="VerbatimChar"/>
        </w:rPr>
        <w:t xml:space="preserve">Excel</w:t>
      </w:r>
      <w:r>
        <w:t xml:space="preserve"> </w:t>
      </w:r>
      <w:r>
        <w:t xml:space="preserve">and</w:t>
      </w:r>
      <w:r>
        <w:t xml:space="preserve"> </w:t>
      </w:r>
      <w:r>
        <w:rPr>
          <w:rStyle w:val="VerbatimChar"/>
        </w:rPr>
        <w:t xml:space="preserve">IsAmortExcelLoaded</w:t>
      </w:r>
      <w:r>
        <w:t xml:space="preserve"> </w:t>
      </w:r>
      <w:r>
        <w:t xml:space="preserve">to</w:t>
      </w:r>
      <w:r>
        <w:t xml:space="preserve"> </w:t>
      </w:r>
      <w:r>
        <w:rPr>
          <w:rStyle w:val="VerbatimChar"/>
        </w:rPr>
        <w:t xml:space="preserve">Y</w:t>
      </w:r>
      <w:r>
        <w:t xml:space="preserve">.</w:t>
      </w:r>
    </w:p>
    <w:bookmarkEnd w:id="169"/>
    <w:bookmarkStart w:id="170" w:name="the-principal-activity-mapping-screen"/>
    <w:p>
      <w:pPr>
        <w:pStyle w:val="Heading3"/>
      </w:pPr>
      <w:r>
        <w:t xml:space="preserve">20.8 The Principal Activity mapping screen</w:t>
      </w:r>
    </w:p>
    <w:p>
      <w:pPr>
        <w:pStyle w:val="FirstParagraph"/>
      </w:pPr>
      <w:r>
        <w:t xml:space="preserve">Maps 23 fields to data-file columns — and this is where several columns documented earlier as</w:t>
      </w:r>
      <w:r>
        <w:t xml:space="preserve"> </w:t>
      </w:r>
      <w:r>
        <w:t xml:space="preserve">“</w:t>
      </w:r>
      <w:r>
        <w:t xml:space="preserve">mapping-driven only</w:t>
      </w:r>
      <w:r>
        <w:t xml:space="preserve">”</w:t>
      </w:r>
      <w:r>
        <w:t xml:space="preserve"> </w:t>
      </w:r>
      <w:r>
        <w:t xml:space="preserve">are actually set:</w:t>
      </w:r>
      <w:r>
        <w:t xml:space="preserve"> </w:t>
      </w:r>
      <w:r>
        <w:rPr>
          <w:rStyle w:val="VerbatimChar"/>
          <w:bCs/>
          <w:b/>
        </w:rPr>
        <w:t xml:space="preserve">transaction_reason</w:t>
      </w:r>
      <w:r>
        <w:rPr>
          <w:bCs/>
          <w:b/>
        </w:rPr>
        <w:t xml:space="preserve"> </w:t>
      </w:r>
      <w:r>
        <w:rPr>
          <w:bCs/>
          <w:b/>
        </w:rPr>
        <w:t xml:space="preserve">(which becomes</w:t>
      </w:r>
      <w:r>
        <w:rPr>
          <w:bCs/>
          <w:b/>
        </w:rPr>
        <w:t xml:space="preserve"> </w:t>
      </w:r>
      <w:r>
        <w:rPr>
          <w:rStyle w:val="VerbatimChar"/>
          <w:bCs/>
          <w:b/>
        </w:rPr>
        <w:t xml:space="preserve">CT_Value</w:t>
      </w:r>
      <w:r>
        <w:rPr>
          <w:bCs/>
          <w:b/>
        </w:rPr>
        <w:t xml:space="preserve">),</w:t>
      </w:r>
      <w:r>
        <w:rPr>
          <w:bCs/>
          <w:b/>
        </w:rPr>
        <w:t xml:space="preserve"> </w:t>
      </w:r>
      <w:r>
        <w:rPr>
          <w:rStyle w:val="VerbatimChar"/>
          <w:bCs/>
          <w:b/>
        </w:rPr>
        <w:t xml:space="preserve">book_date</w:t>
      </w:r>
      <w:r>
        <w:rPr>
          <w:bCs/>
          <w:b/>
        </w:rPr>
        <w:t xml:space="preserve">,</w:t>
      </w:r>
      <w:r>
        <w:rPr>
          <w:bCs/>
          <w:b/>
        </w:rPr>
        <w:t xml:space="preserve"> </w:t>
      </w:r>
      <w:r>
        <w:rPr>
          <w:rStyle w:val="VerbatimChar"/>
          <w:bCs/>
          <w:b/>
        </w:rPr>
        <w:t xml:space="preserve">account_name</w:t>
      </w:r>
      <w:r>
        <w:rPr>
          <w:bCs/>
          <w:b/>
        </w:rPr>
        <w:t xml:space="preserve">,</w:t>
      </w:r>
      <w:r>
        <w:rPr>
          <w:bCs/>
          <w:b/>
        </w:rPr>
        <w:t xml:space="preserve"> </w:t>
      </w:r>
      <w:r>
        <w:rPr>
          <w:rStyle w:val="VerbatimChar"/>
          <w:bCs/>
          <w:b/>
        </w:rPr>
        <w:t xml:space="preserve">interest_rec</w:t>
      </w:r>
      <w:r>
        <w:rPr>
          <w:bCs/>
          <w:b/>
        </w:rPr>
        <w:t xml:space="preserve">,</w:t>
      </w:r>
      <w:r>
        <w:rPr>
          <w:bCs/>
          <w:b/>
        </w:rPr>
        <w:t xml:space="preserve"> </w:t>
      </w:r>
      <w:r>
        <w:rPr>
          <w:rStyle w:val="VerbatimChar"/>
          <w:bCs/>
          <w:b/>
        </w:rPr>
        <w:t xml:space="preserve">fees</w:t>
      </w:r>
      <w:r>
        <w:rPr>
          <w:bCs/>
          <w:b/>
        </w:rPr>
        <w:t xml:space="preserve"> </w:t>
      </w:r>
      <w:r>
        <w:rPr>
          <w:bCs/>
          <w:b/>
        </w:rPr>
        <w:t xml:space="preserve">and</w:t>
      </w:r>
      <w:r>
        <w:rPr>
          <w:bCs/>
          <w:b/>
        </w:rPr>
        <w:t xml:space="preserve"> </w:t>
      </w:r>
      <w:r>
        <w:rPr>
          <w:rStyle w:val="VerbatimChar"/>
          <w:bCs/>
          <w:b/>
        </w:rPr>
        <w:t xml:space="preserve">purchaser_affiliation</w:t>
      </w:r>
      <w:r>
        <w:t xml:space="preserve">, alongside the identifiers, dates, par, currency, price, principal, interest and total proceeds.</w:t>
      </w:r>
    </w:p>
    <w:p>
      <w:pPr>
        <w:pStyle w:val="BodyText"/>
      </w:pPr>
      <w:r>
        <w:rPr>
          <w:bCs/>
          <w:b/>
        </w:rPr>
        <w:t xml:space="preserve">There are two mapping modes</w:t>
      </w:r>
      <w:r>
        <w:t xml:space="preserve">, and which one is used decides how the file is read:</w:t>
      </w:r>
    </w:p>
    <w:p>
      <w:pPr>
        <w:numPr>
          <w:ilvl w:val="0"/>
          <w:numId w:val="1067"/>
        </w:numPr>
        <w:pStyle w:val="Compact"/>
      </w:pPr>
      <w:r>
        <w:rPr>
          <w:bCs/>
          <w:b/>
        </w:rPr>
        <w:t xml:space="preserve">By column position</w:t>
      </w:r>
      <w:r>
        <w:t xml:space="preserve"> </w:t>
      </w:r>
      <w:r>
        <w:t xml:space="preserve">— the mapping stores the Excel column letter, in</w:t>
      </w:r>
      <w:r>
        <w:t xml:space="preserve"> </w:t>
      </w:r>
      <w:r>
        <w:rPr>
          <w:rStyle w:val="VerbatimChar"/>
        </w:rPr>
        <w:t xml:space="preserve">T_PrincipalActivity_Data_Mapping</w:t>
      </w:r>
      <w:r>
        <w:t xml:space="preserve">.</w:t>
      </w:r>
    </w:p>
    <w:p>
      <w:pPr>
        <w:numPr>
          <w:ilvl w:val="0"/>
          <w:numId w:val="1067"/>
        </w:numPr>
        <w:pStyle w:val="Compact"/>
      </w:pPr>
      <w:r>
        <w:rPr>
          <w:bCs/>
          <w:b/>
        </w:rPr>
        <w:t xml:space="preserve">By column heading</w:t>
      </w:r>
      <w:r>
        <w:t xml:space="preserve"> </w:t>
      </w:r>
      <w:r>
        <w:t xml:space="preserve">— the mapping stores the heading text, in</w:t>
      </w:r>
      <w:r>
        <w:t xml:space="preserve"> </w:t>
      </w:r>
      <w:r>
        <w:rPr>
          <w:rStyle w:val="VerbatimChar"/>
        </w:rPr>
        <w:t xml:space="preserve">T_PRINCIPAL_ACTIVITY_DATA_MAPPING_With_Header</w:t>
      </w:r>
      <w:r>
        <w:t xml:space="preserve">.</w:t>
      </w:r>
    </w:p>
    <w:p>
      <w:pPr>
        <w:pStyle w:val="FirstParagraph"/>
      </w:pPr>
      <w:r>
        <w:t xml:space="preserve">A file whose columns move between months is safe under the second mode and breaks under the first. A separate lookup,</w:t>
      </w:r>
      <w:r>
        <w:t xml:space="preserve"> </w:t>
      </w:r>
      <w:r>
        <w:rPr>
          <w:rStyle w:val="VerbatimChar"/>
        </w:rPr>
        <w:t xml:space="preserve">T_PrincipalActivityXLS_Column_Lookup</w:t>
      </w:r>
      <w:r>
        <w:t xml:space="preserve">, translates a database column name to its expected spreadsheet heading.</w:t>
      </w:r>
    </w:p>
    <w:p>
      <w:pPr>
        <w:pStyle w:val="BodyText"/>
      </w:pPr>
      <w:r>
        <w:t xml:space="preserve">The screen refuses to save before a file is chosen —</w:t>
      </w:r>
      <w:r>
        <w:t xml:space="preserve"> </w:t>
      </w:r>
      <w:r>
        <w:rPr>
          <w:iCs/>
          <w:i/>
        </w:rPr>
        <w:t xml:space="preserve">“</w:t>
      </w:r>
      <w:r>
        <w:rPr>
          <w:iCs/>
          <w:i/>
        </w:rPr>
        <w:t xml:space="preserve">Please Browse For The Required PricipalAcivity Excel</w:t>
      </w:r>
      <w:r>
        <w:rPr>
          <w:iCs/>
          <w:i/>
        </w:rPr>
        <w:t xml:space="preserve">”</w:t>
      </w:r>
      <w:r>
        <w:t xml:space="preserve"> </w:t>
      </w:r>
      <w:r>
        <w:t xml:space="preserve">— and rejects a mapping that does not line up with the file:</w:t>
      </w:r>
      <w:r>
        <w:t xml:space="preserve"> </w:t>
      </w:r>
      <w:r>
        <w:rPr>
          <w:iCs/>
          <w:i/>
        </w:rPr>
        <w:t xml:space="preserve">“</w:t>
      </w:r>
      <w:r>
        <w:rPr>
          <w:iCs/>
          <w:i/>
        </w:rPr>
        <w:t xml:space="preserve">Please Map with the excel correctly.</w:t>
      </w:r>
      <w:r>
        <w:rPr>
          <w:iCs/>
          <w:i/>
        </w:rPr>
        <w:t xml:space="preserve">”</w:t>
      </w:r>
    </w:p>
    <w:bookmarkEnd w:id="170"/>
    <w:bookmarkStart w:id="171" w:name="the-bulk-processing-screen"/>
    <w:p>
      <w:pPr>
        <w:pStyle w:val="Heading3"/>
      </w:pPr>
      <w:r>
        <w:t xml:space="preserve">20.9 The bulk processing screen</w:t>
      </w:r>
    </w:p>
    <w:p>
      <w:pPr>
        <w:pStyle w:val="FirstParagraph"/>
      </w:pPr>
      <w:r>
        <w:t xml:space="preserve">Reached from its own button on the main form rather than from Browse. It selects deals over a date range and processes them together, writing back per deal:</w:t>
      </w:r>
      <w:r>
        <w:t xml:space="preserve"> </w:t>
      </w:r>
      <w:r>
        <w:rPr>
          <w:rStyle w:val="VerbatimChar"/>
          <w:bCs/>
          <w:b/>
        </w:rPr>
        <w:t xml:space="preserve">IsRollUpLoaded='Y'</w:t>
      </w:r>
      <w:r>
        <w:t xml:space="preserve"> </w:t>
      </w:r>
      <w:r>
        <w:t xml:space="preserve">once the rollup is loaded,</w:t>
      </w:r>
      <w:r>
        <w:t xml:space="preserve"> </w:t>
      </w:r>
      <w:r>
        <w:rPr>
          <w:rStyle w:val="VerbatimChar"/>
          <w:bCs/>
          <w:b/>
        </w:rPr>
        <w:t xml:space="preserve">Status='PROCESSED'</w:t>
      </w:r>
      <w:r>
        <w:t xml:space="preserve"> </w:t>
      </w:r>
      <w:r>
        <w:t xml:space="preserve">on completion, and the operator’s validation note into</w:t>
      </w:r>
      <w:r>
        <w:t xml:space="preserve"> </w:t>
      </w:r>
      <w:r>
        <w:rPr>
          <w:rStyle w:val="VerbatimChar"/>
        </w:rPr>
        <w:t xml:space="preserve">T_Deal_Process_Bulkupload</w:t>
      </w:r>
      <w:r>
        <w:t xml:space="preserve">. It also offers export to Excel and a bulk update across the selected rows.</w:t>
      </w:r>
      <w:r>
        <w:t xml:space="preserve"> </w:t>
      </w:r>
      <w:r>
        <w:rPr>
          <w:bCs/>
          <w:b/>
        </w:rPr>
        <w:t xml:space="preserve">Selecting no date range is rejected</w:t>
      </w:r>
      <w:r>
        <w:t xml:space="preserve">:</w:t>
      </w:r>
      <w:r>
        <w:t xml:space="preserve"> </w:t>
      </w:r>
      <w:r>
        <w:rPr>
          <w:iCs/>
          <w:i/>
        </w:rPr>
        <w:t xml:space="preserve">“</w:t>
      </w:r>
      <w:r>
        <w:rPr>
          <w:iCs/>
          <w:i/>
        </w:rPr>
        <w:t xml:space="preserve">Please select datetime range</w:t>
      </w:r>
      <w:r>
        <w:rPr>
          <w:iCs/>
          <w:i/>
        </w:rPr>
        <w:t xml:space="preserve">”</w:t>
      </w:r>
      <w:r>
        <w:t xml:space="preserve">.</w:t>
      </w:r>
    </w:p>
    <w:bookmarkEnd w:id="171"/>
    <w:bookmarkStart w:id="172" w:name="reachability"/>
    <w:p>
      <w:pPr>
        <w:pStyle w:val="Heading3"/>
      </w:pPr>
      <w:r>
        <w:t xml:space="preserve">20.10 Reachability</w:t>
      </w:r>
    </w:p>
    <w:p>
      <w:pPr>
        <w:pStyle w:val="FirstParagraph"/>
      </w:pPr>
      <w:r>
        <w:t xml:space="preserve">Two things are worth recording so nobody hunts for them:</w:t>
      </w:r>
    </w:p>
    <w:p>
      <w:pPr>
        <w:numPr>
          <w:ilvl w:val="0"/>
          <w:numId w:val="1068"/>
        </w:numPr>
        <w:pStyle w:val="Compact"/>
      </w:pPr>
      <w:r>
        <w:rPr>
          <w:bCs/>
          <w:b/>
        </w:rPr>
        <w:t xml:space="preserve">The</w:t>
      </w:r>
      <w:r>
        <w:rPr>
          <w:bCs/>
          <w:b/>
        </w:rPr>
        <w:t xml:space="preserve"> </w:t>
      </w:r>
      <w:r>
        <w:rPr>
          <w:rStyle w:val="VerbatimChar"/>
          <w:bCs/>
          <w:b/>
        </w:rPr>
        <w:t xml:space="preserve">Amort_Browse</w:t>
      </w:r>
      <w:r>
        <w:rPr>
          <w:bCs/>
          <w:b/>
        </w:rPr>
        <w:t xml:space="preserve">,</w:t>
      </w:r>
      <w:r>
        <w:rPr>
          <w:bCs/>
          <w:b/>
        </w:rPr>
        <w:t xml:space="preserve"> </w:t>
      </w:r>
      <w:r>
        <w:rPr>
          <w:rStyle w:val="VerbatimChar"/>
          <w:bCs/>
          <w:b/>
        </w:rPr>
        <w:t xml:space="preserve">moodys_browse</w:t>
      </w:r>
      <w:r>
        <w:rPr>
          <w:bCs/>
          <w:b/>
        </w:rPr>
        <w:t xml:space="preserve"> </w:t>
      </w:r>
      <w:r>
        <w:rPr>
          <w:bCs/>
          <w:b/>
        </w:rPr>
        <w:t xml:space="preserve">and</w:t>
      </w:r>
      <w:r>
        <w:rPr>
          <w:bCs/>
          <w:b/>
        </w:rPr>
        <w:t xml:space="preserve"> </w:t>
      </w:r>
      <w:r>
        <w:rPr>
          <w:rStyle w:val="VerbatimChar"/>
          <w:bCs/>
          <w:b/>
        </w:rPr>
        <w:t xml:space="preserve">PR_Browse</w:t>
      </w:r>
      <w:r>
        <w:rPr>
          <w:bCs/>
          <w:b/>
        </w:rPr>
        <w:t xml:space="preserve"> </w:t>
      </w:r>
      <w:r>
        <w:rPr>
          <w:bCs/>
          <w:b/>
        </w:rPr>
        <w:t xml:space="preserve">methods on this form have no callers.</w:t>
      </w:r>
      <w:r>
        <w:t xml:space="preserve"> </w:t>
      </w:r>
      <w:r>
        <w:t xml:space="preserve">They open the amortisation, Moody’s and Principal Activity mapping screens directly, but nothing invokes them. The mapping screens are reached only through the mapping-problem screen described in §20.3.</w:t>
      </w:r>
    </w:p>
    <w:p>
      <w:pPr>
        <w:numPr>
          <w:ilvl w:val="0"/>
          <w:numId w:val="1068"/>
        </w:numPr>
        <w:pStyle w:val="Compact"/>
      </w:pPr>
      <w:r>
        <w:rPr>
          <w:rStyle w:val="VerbatimChar"/>
          <w:bCs/>
          <w:b/>
        </w:rPr>
        <w:t xml:space="preserve">clsOutputAscii.cs</w:t>
      </w:r>
      <w:r>
        <w:rPr>
          <w:bCs/>
          <w:b/>
        </w:rPr>
        <w:t xml:space="preserve"> </w:t>
      </w:r>
      <w:r>
        <w:rPr>
          <w:bCs/>
          <w:b/>
        </w:rPr>
        <w:t xml:space="preserve">and the TAT calculation screen are not reachable from this page</w:t>
      </w:r>
      <w:r>
        <w:t xml:space="preserve">, despite being modified in the current working tree. They belong to Output Autoprocess and Manual Excel Upload.</w:t>
      </w:r>
    </w:p>
    <w:p>
      <w:pPr>
        <w:numPr>
          <w:ilvl w:val="0"/>
          <w:numId w:val="1068"/>
        </w:numPr>
        <w:pStyle w:val="Compact"/>
      </w:pPr>
      <w:r>
        <w:rPr>
          <w:bCs/>
          <w:b/>
        </w:rPr>
        <w:t xml:space="preserve">The Upload Deals screen is constructed as a field on this form but never shown from it.</w:t>
      </w:r>
      <w:r>
        <w:t xml:space="preserve"> </w:t>
      </w:r>
      <w:r>
        <w:t xml:space="preserve">It is a separate screen in its own right; nothing on this page opens it.</w:t>
      </w:r>
    </w:p>
    <w:p>
      <w:r>
        <w:pict>
          <v:rect style="width:0;height:1.5pt" o:hralign="center" o:hrstd="t" o:hr="t"/>
        </w:pict>
      </w:r>
    </w:p>
    <w:bookmarkEnd w:id="172"/>
    <w:bookmarkEnd w:id="173"/>
    <w:bookmarkStart w:id="174" w:name="where-these-rules-live-in-the-code"/>
    <w:p>
      <w:pPr>
        <w:pStyle w:val="Heading2"/>
      </w:pPr>
      <w:r>
        <w:t xml:space="preserve">Where these rules live in the code</w:t>
      </w:r>
    </w:p>
    <w:p>
      <w:pPr>
        <w:pStyle w:val="FirstParagraph"/>
      </w:pPr>
      <w:r>
        <w:t xml:space="preserve">For anyone tracing a rule back to source. Line numbers are as at 28 August 2026.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Rule area</w:t>
            </w:r>
          </w:p>
        </w:tc>
        <w:tc>
          <w:tcPr/>
          <w:p>
            <w:pPr>
              <w:pStyle w:val="Compact"/>
              <w:jc w:val="left"/>
            </w:pPr>
            <w:r>
              <w:t xml:space="preserve">Method</w:t>
            </w:r>
          </w:p>
        </w:tc>
        <w:tc>
          <w:tcPr/>
          <w:p>
            <w:pPr>
              <w:pStyle w:val="Compact"/>
              <w:jc w:val="left"/>
            </w:pPr>
            <w:r>
              <w:t xml:space="preserve">Lines</w:t>
            </w:r>
          </w:p>
        </w:tc>
        <w:tc>
          <w:tcPr/>
          <w:p>
            <w:pPr>
              <w:pStyle w:val="Compact"/>
              <w:jc w:val="left"/>
            </w:pPr>
            <w:r>
              <w:t xml:space="preserve">File</w:t>
            </w:r>
          </w:p>
        </w:tc>
      </w:tr>
      <w:tr>
        <w:tc>
          <w:tcPr/>
          <w:p>
            <w:pPr>
              <w:pStyle w:val="Compact"/>
              <w:jc w:val="left"/>
            </w:pPr>
            <w:r>
              <w:t xml:space="preserve">General business logic — the purest rule file</w:t>
            </w:r>
          </w:p>
        </w:tc>
        <w:tc>
          <w:tcPr/>
          <w:p>
            <w:pPr>
              <w:pStyle w:val="Compact"/>
              <w:jc w:val="left"/>
            </w:pPr>
            <w:r>
              <w:rPr>
                <w:iCs/>
                <w:i/>
              </w:rPr>
              <w:t xml:space="preserve">(whole class)</w:t>
            </w:r>
          </w:p>
        </w:tc>
        <w:tc>
          <w:tcPr/>
          <w:p>
            <w:pPr>
              <w:pStyle w:val="Compact"/>
              <w:jc w:val="left"/>
            </w:pPr>
            <w:r>
              <w:t xml:space="preserve">1–2248</w:t>
            </w:r>
          </w:p>
        </w:tc>
        <w:tc>
          <w:tcPr/>
          <w:p>
            <w:pPr>
              <w:pStyle w:val="Compact"/>
              <w:jc w:val="left"/>
            </w:pPr>
            <w:r>
              <w:rPr>
                <w:rStyle w:val="VerbatimChar"/>
              </w:rPr>
              <w:t xml:space="preserve">Common/clsGeneralBusinessLogic.cs</w:t>
            </w:r>
          </w:p>
        </w:tc>
      </w:tr>
      <w:tr>
        <w:tc>
          <w:tcPr/>
          <w:p>
            <w:pPr>
              <w:pStyle w:val="Compact"/>
              <w:jc w:val="left"/>
            </w:pPr>
            <w:r>
              <w:t xml:space="preserve">Per-value cleaning and validation</w:t>
            </w:r>
          </w:p>
        </w:tc>
        <w:tc>
          <w:tcPr/>
          <w:p>
            <w:pPr>
              <w:pStyle w:val="Compact"/>
              <w:jc w:val="left"/>
            </w:pPr>
            <w:r>
              <w:rPr>
                <w:rStyle w:val="VerbatimChar"/>
              </w:rPr>
              <w:t xml:space="preserve">Checks</w:t>
            </w:r>
          </w:p>
        </w:tc>
        <w:tc>
          <w:tcPr/>
          <w:p>
            <w:pPr>
              <w:pStyle w:val="Compact"/>
              <w:jc w:val="left"/>
            </w:pPr>
            <w:r>
              <w:t xml:space="preserve">36957–37201</w:t>
            </w:r>
          </w:p>
        </w:tc>
        <w:tc>
          <w:tcPr/>
          <w:p>
            <w:pPr>
              <w:pStyle w:val="Compact"/>
              <w:jc w:val="left"/>
            </w:pPr>
            <w:r>
              <w:rPr>
                <w:rStyle w:val="VerbatimChar"/>
              </w:rPr>
              <w:t xml:space="preserve">clsLogicForBulkUpload_For_IVY.cs</w:t>
            </w:r>
          </w:p>
        </w:tc>
      </w:tr>
      <w:tr>
        <w:tc>
          <w:tcPr/>
          <w:p>
            <w:pPr>
              <w:pStyle w:val="Compact"/>
              <w:jc w:val="left"/>
            </w:pPr>
            <w:r>
              <w:t xml:space="preserve">Collateral update and identifier classification</w:t>
            </w:r>
          </w:p>
        </w:tc>
        <w:tc>
          <w:tcPr/>
          <w:p>
            <w:pPr>
              <w:pStyle w:val="Compact"/>
              <w:jc w:val="left"/>
            </w:pPr>
            <w:r>
              <w:rPr>
                <w:rStyle w:val="VerbatimChar"/>
              </w:rPr>
              <w:t xml:space="preserve">Update_Collateral</w:t>
            </w:r>
          </w:p>
        </w:tc>
        <w:tc>
          <w:tcPr/>
          <w:p>
            <w:pPr>
              <w:pStyle w:val="Compact"/>
              <w:jc w:val="left"/>
            </w:pPr>
            <w:r>
              <w:t xml:space="preserve">35911–36955</w:t>
            </w:r>
          </w:p>
        </w:tc>
        <w:tc>
          <w:tcPr/>
          <w:p>
            <w:pPr>
              <w:pStyle w:val="Compact"/>
              <w:jc w:val="left"/>
            </w:pPr>
            <w:r>
              <w:rPr>
                <w:rStyle w:val="VerbatimChar"/>
              </w:rPr>
              <w:t xml:space="preserve">clsLogicForBulkUpload_For_IVY.cs</w:t>
            </w:r>
          </w:p>
        </w:tc>
      </w:tr>
      <w:tr>
        <w:tc>
          <w:tcPr/>
          <w:p>
            <w:pPr>
              <w:pStyle w:val="Compact"/>
              <w:jc w:val="left"/>
            </w:pPr>
            <w:r>
              <w:t xml:space="preserve">Post-load business logic</w:t>
            </w:r>
          </w:p>
        </w:tc>
        <w:tc>
          <w:tcPr/>
          <w:p>
            <w:pPr>
              <w:pStyle w:val="Compact"/>
              <w:jc w:val="left"/>
            </w:pPr>
            <w:r>
              <w:rPr>
                <w:rStyle w:val="VerbatimChar"/>
              </w:rPr>
              <w:t xml:space="preserve">after_data_from_PDF</w:t>
            </w:r>
          </w:p>
        </w:tc>
        <w:tc>
          <w:tcPr/>
          <w:p>
            <w:pPr>
              <w:pStyle w:val="Compact"/>
              <w:jc w:val="left"/>
            </w:pPr>
            <w:r>
              <w:t xml:space="preserve">19372–20171</w:t>
            </w:r>
          </w:p>
        </w:tc>
        <w:tc>
          <w:tcPr/>
          <w:p>
            <w:pPr>
              <w:pStyle w:val="Compact"/>
              <w:jc w:val="left"/>
            </w:pPr>
            <w:r>
              <w:rPr>
                <w:rStyle w:val="VerbatimChar"/>
              </w:rPr>
              <w:t xml:space="preserve">clsLogicForBulkUpload_For_IVY.cs</w:t>
            </w:r>
          </w:p>
        </w:tc>
      </w:tr>
      <w:tr>
        <w:tc>
          <w:tcPr/>
          <w:p>
            <w:pPr>
              <w:pStyle w:val="Compact"/>
              <w:jc w:val="left"/>
            </w:pPr>
            <w:r>
              <w:t xml:space="preserve">Principal Activity, Notes, Test Results</w:t>
            </w:r>
          </w:p>
        </w:tc>
        <w:tc>
          <w:tcPr/>
          <w:p>
            <w:pPr>
              <w:pStyle w:val="Compact"/>
              <w:jc w:val="left"/>
            </w:pPr>
            <w:r>
              <w:rPr>
                <w:rStyle w:val="VerbatimChar"/>
              </w:rPr>
              <w:t xml:space="preserve">PrincipalDataCapture</w:t>
            </w:r>
          </w:p>
        </w:tc>
        <w:tc>
          <w:tcPr/>
          <w:p>
            <w:pPr>
              <w:pStyle w:val="Compact"/>
              <w:jc w:val="left"/>
            </w:pPr>
            <w:r>
              <w:t xml:space="preserve">21202–29339</w:t>
            </w:r>
          </w:p>
        </w:tc>
        <w:tc>
          <w:tcPr/>
          <w:p>
            <w:pPr>
              <w:pStyle w:val="Compact"/>
              <w:jc w:val="left"/>
            </w:pPr>
            <w:r>
              <w:rPr>
                <w:rStyle w:val="VerbatimChar"/>
              </w:rPr>
              <w:t xml:space="preserve">clsLogicForBulkUpload_For_IVY.cs</w:t>
            </w:r>
          </w:p>
        </w:tc>
      </w:tr>
      <w:tr>
        <w:tc>
          <w:tcPr/>
          <w:p>
            <w:pPr>
              <w:pStyle w:val="Compact"/>
              <w:jc w:val="left"/>
            </w:pPr>
            <w:r>
              <w:t xml:space="preserve">Notes and Test Result data files</w:t>
            </w:r>
          </w:p>
        </w:tc>
        <w:tc>
          <w:tcPr/>
          <w:p>
            <w:pPr>
              <w:pStyle w:val="Compact"/>
              <w:jc w:val="left"/>
            </w:pPr>
            <w:r>
              <w:rPr>
                <w:rStyle w:val="VerbatimChar"/>
              </w:rPr>
              <w:t xml:space="preserve">notesTestResultDataCapture</w:t>
            </w:r>
          </w:p>
        </w:tc>
        <w:tc>
          <w:tcPr/>
          <w:p>
            <w:pPr>
              <w:pStyle w:val="Compact"/>
              <w:jc w:val="left"/>
            </w:pPr>
            <w:r>
              <w:t xml:space="preserve">29340–29896</w:t>
            </w:r>
          </w:p>
        </w:tc>
        <w:tc>
          <w:tcPr/>
          <w:p>
            <w:pPr>
              <w:pStyle w:val="Compact"/>
              <w:jc w:val="left"/>
            </w:pPr>
            <w:r>
              <w:rPr>
                <w:rStyle w:val="VerbatimChar"/>
              </w:rPr>
              <w:t xml:space="preserve">clsLogicForBulkUpload_For_IVY.cs</w:t>
            </w:r>
          </w:p>
        </w:tc>
      </w:tr>
      <w:tr>
        <w:tc>
          <w:tcPr/>
          <w:p>
            <w:pPr>
              <w:pStyle w:val="Compact"/>
              <w:jc w:val="left"/>
            </w:pPr>
            <w:r>
              <w:t xml:space="preserve">Post-principal logic</w:t>
            </w:r>
          </w:p>
        </w:tc>
        <w:tc>
          <w:tcPr/>
          <w:p>
            <w:pPr>
              <w:pStyle w:val="Compact"/>
              <w:jc w:val="left"/>
            </w:pPr>
            <w:r>
              <w:rPr>
                <w:rStyle w:val="VerbatimChar"/>
              </w:rPr>
              <w:t xml:space="preserve">after_principal_data_capture</w:t>
            </w:r>
          </w:p>
        </w:tc>
        <w:tc>
          <w:tcPr/>
          <w:p>
            <w:pPr>
              <w:pStyle w:val="Compact"/>
              <w:jc w:val="left"/>
            </w:pPr>
            <w:r>
              <w:t xml:space="preserve">29963–31346</w:t>
            </w:r>
          </w:p>
        </w:tc>
        <w:tc>
          <w:tcPr/>
          <w:p>
            <w:pPr>
              <w:pStyle w:val="Compact"/>
              <w:jc w:val="left"/>
            </w:pPr>
            <w:r>
              <w:rPr>
                <w:rStyle w:val="VerbatimChar"/>
              </w:rPr>
              <w:t xml:space="preserve">clsLogicForBulkUpload_For_IVY.cs</w:t>
            </w:r>
          </w:p>
        </w:tc>
      </w:tr>
      <w:tr>
        <w:tc>
          <w:tcPr/>
          <w:p>
            <w:pPr>
              <w:pStyle w:val="Compact"/>
              <w:jc w:val="left"/>
            </w:pPr>
            <w:r>
              <w:rPr>
                <w:bCs/>
                <w:b/>
              </w:rPr>
              <w:t xml:space="preserve">Final rule set — the largest</w:t>
            </w:r>
          </w:p>
        </w:tc>
        <w:tc>
          <w:tcPr/>
          <w:p>
            <w:pPr>
              <w:pStyle w:val="Compact"/>
              <w:jc w:val="left"/>
            </w:pPr>
            <w:r>
              <w:rPr>
                <w:rStyle w:val="VerbatimChar"/>
              </w:rPr>
              <w:t xml:space="preserve">After_data_file</w:t>
            </w:r>
          </w:p>
        </w:tc>
        <w:tc>
          <w:tcPr/>
          <w:p>
            <w:pPr>
              <w:pStyle w:val="Compact"/>
              <w:jc w:val="left"/>
            </w:pPr>
            <w:r>
              <w:t xml:space="preserve">31348–35561</w:t>
            </w:r>
          </w:p>
        </w:tc>
        <w:tc>
          <w:tcPr/>
          <w:p>
            <w:pPr>
              <w:pStyle w:val="Compact"/>
              <w:jc w:val="left"/>
            </w:pPr>
            <w:r>
              <w:rPr>
                <w:rStyle w:val="VerbatimChar"/>
              </w:rPr>
              <w:t xml:space="preserve">clsLogicForBulkUpload_For_IVY.cs</w:t>
            </w:r>
          </w:p>
        </w:tc>
      </w:tr>
      <w:tr>
        <w:tc>
          <w:tcPr/>
          <w:p>
            <w:pPr>
              <w:pStyle w:val="Compact"/>
              <w:jc w:val="left"/>
            </w:pPr>
            <w:r>
              <w:t xml:space="preserve">Moody’s data file 1</w:t>
            </w:r>
          </w:p>
        </w:tc>
        <w:tc>
          <w:tcPr/>
          <w:p>
            <w:pPr>
              <w:pStyle w:val="Compact"/>
              <w:jc w:val="left"/>
            </w:pPr>
            <w:r>
              <w:rPr>
                <w:rStyle w:val="VerbatimChar"/>
              </w:rPr>
              <w:t xml:space="preserve">moodyxlsDataUpdateModified</w:t>
            </w:r>
          </w:p>
        </w:tc>
        <w:tc>
          <w:tcPr/>
          <w:p>
            <w:pPr>
              <w:pStyle w:val="Compact"/>
              <w:jc w:val="left"/>
            </w:pPr>
            <w:r>
              <w:t xml:space="preserve">55–6808</w:t>
            </w:r>
          </w:p>
        </w:tc>
        <w:tc>
          <w:tcPr/>
          <w:p>
            <w:pPr>
              <w:pStyle w:val="Compact"/>
              <w:jc w:val="left"/>
            </w:pPr>
            <w:r>
              <w:rPr>
                <w:rStyle w:val="VerbatimChar"/>
              </w:rPr>
              <w:t xml:space="preserve">clsLogicForBulkUpload_For_IVY.cs</w:t>
            </w:r>
          </w:p>
        </w:tc>
      </w:tr>
      <w:tr>
        <w:tc>
          <w:tcPr/>
          <w:p>
            <w:pPr>
              <w:pStyle w:val="Compact"/>
              <w:jc w:val="left"/>
            </w:pPr>
            <w:r>
              <w:t xml:space="preserve">Moody’s data file 2</w:t>
            </w:r>
          </w:p>
        </w:tc>
        <w:tc>
          <w:tcPr/>
          <w:p>
            <w:pPr>
              <w:pStyle w:val="Compact"/>
              <w:jc w:val="left"/>
            </w:pPr>
            <w:r>
              <w:rPr>
                <w:rStyle w:val="VerbatimChar"/>
              </w:rPr>
              <w:t xml:space="preserve">DataUpdateFromSecondMoodysDatafile</w:t>
            </w:r>
          </w:p>
        </w:tc>
        <w:tc>
          <w:tcPr/>
          <w:p>
            <w:pPr>
              <w:pStyle w:val="Compact"/>
              <w:jc w:val="left"/>
            </w:pPr>
            <w:r>
              <w:t xml:space="preserve">7701–13976</w:t>
            </w:r>
          </w:p>
        </w:tc>
        <w:tc>
          <w:tcPr/>
          <w:p>
            <w:pPr>
              <w:pStyle w:val="Compact"/>
              <w:jc w:val="left"/>
            </w:pPr>
            <w:r>
              <w:rPr>
                <w:rStyle w:val="VerbatimChar"/>
              </w:rPr>
              <w:t xml:space="preserve">clsLogicForBulkUpload_For_IVY.cs</w:t>
            </w:r>
          </w:p>
        </w:tc>
      </w:tr>
      <w:tr>
        <w:tc>
          <w:tcPr/>
          <w:p>
            <w:pPr>
              <w:pStyle w:val="Compact"/>
              <w:jc w:val="left"/>
            </w:pPr>
            <w:r>
              <w:t xml:space="preserve">Moody’s data files 3 and 4</w:t>
            </w:r>
          </w:p>
        </w:tc>
        <w:tc>
          <w:tcPr/>
          <w:p>
            <w:pPr>
              <w:pStyle w:val="Compact"/>
              <w:jc w:val="left"/>
            </w:pPr>
            <w:r>
              <w:rPr>
                <w:rStyle w:val="VerbatimChar"/>
              </w:rPr>
              <w:t xml:space="preserve">MoodysMultipleDataFileUPD</w:t>
            </w:r>
          </w:p>
        </w:tc>
        <w:tc>
          <w:tcPr/>
          <w:p>
            <w:pPr>
              <w:pStyle w:val="Compact"/>
              <w:jc w:val="left"/>
            </w:pPr>
            <w:r>
              <w:t xml:space="preserve">13977–19371</w:t>
            </w:r>
          </w:p>
        </w:tc>
        <w:tc>
          <w:tcPr/>
          <w:p>
            <w:pPr>
              <w:pStyle w:val="Compact"/>
              <w:jc w:val="left"/>
            </w:pPr>
            <w:r>
              <w:rPr>
                <w:rStyle w:val="VerbatimChar"/>
              </w:rPr>
              <w:t xml:space="preserve">clsLogicForBulkUpload_For_IVY.cs</w:t>
            </w:r>
          </w:p>
        </w:tc>
      </w:tr>
      <w:tr>
        <w:tc>
          <w:tcPr/>
          <w:p>
            <w:pPr>
              <w:pStyle w:val="Compact"/>
              <w:jc w:val="left"/>
            </w:pPr>
            <w:r>
              <w:t xml:space="preserve">ASCII generation and critical checks</w:t>
            </w:r>
          </w:p>
        </w:tc>
        <w:tc>
          <w:tcPr/>
          <w:p>
            <w:pPr>
              <w:pStyle w:val="Compact"/>
              <w:jc w:val="left"/>
            </w:pPr>
            <w:r>
              <w:rPr>
                <w:rStyle w:val="VerbatimChar"/>
              </w:rPr>
              <w:t xml:space="preserve">GenerateAscii</w:t>
            </w:r>
          </w:p>
        </w:tc>
        <w:tc>
          <w:tcPr/>
          <w:p>
            <w:pPr>
              <w:pStyle w:val="Compact"/>
              <w:jc w:val="left"/>
            </w:pPr>
            <w:r>
              <w:t xml:space="preserve">39004–43644</w:t>
            </w:r>
          </w:p>
        </w:tc>
        <w:tc>
          <w:tcPr/>
          <w:p>
            <w:pPr>
              <w:pStyle w:val="Compact"/>
              <w:jc w:val="left"/>
            </w:pPr>
            <w:r>
              <w:rPr>
                <w:rStyle w:val="VerbatimChar"/>
              </w:rPr>
              <w:t xml:space="preserve">clsLogicForBulkUpload_For_IVY.cs</w:t>
            </w:r>
          </w:p>
        </w:tc>
      </w:tr>
      <w:tr>
        <w:tc>
          <w:tcPr/>
          <w:p>
            <w:pPr>
              <w:pStyle w:val="Compact"/>
              <w:jc w:val="left"/>
            </w:pPr>
            <w:r>
              <w:rPr>
                <w:bCs/>
                <w:b/>
              </w:rPr>
              <w:t xml:space="preserve">Rollup — packing, matching, orphan rows</w:t>
            </w:r>
          </w:p>
        </w:tc>
        <w:tc>
          <w:tcPr/>
          <w:p>
            <w:pPr>
              <w:pStyle w:val="Compact"/>
              <w:jc w:val="left"/>
            </w:pPr>
            <w:r>
              <w:rPr>
                <w:rStyle w:val="VerbatimChar"/>
              </w:rPr>
              <w:t xml:space="preserve">PrepareTable</w:t>
            </w:r>
            <w:r>
              <w:t xml:space="preserve"> </w:t>
            </w:r>
            <w:r>
              <w:t xml:space="preserve">/</w:t>
            </w:r>
            <w:r>
              <w:t xml:space="preserve"> </w:t>
            </w:r>
            <w:r>
              <w:rPr>
                <w:rStyle w:val="VerbatimChar"/>
              </w:rPr>
              <w:t xml:space="preserve">ArrangeDataTable</w:t>
            </w:r>
            <w:r>
              <w:t xml:space="preserve"> </w:t>
            </w:r>
            <w:r>
              <w:t xml:space="preserve">/</w:t>
            </w:r>
            <w:r>
              <w:t xml:space="preserve"> </w:t>
            </w:r>
            <w:r>
              <w:rPr>
                <w:rStyle w:val="VerbatimChar"/>
              </w:rPr>
              <w:t xml:space="preserve">SearchExact</w:t>
            </w:r>
          </w:p>
        </w:tc>
        <w:tc>
          <w:tcPr/>
          <w:p>
            <w:pPr>
              <w:pStyle w:val="Compact"/>
              <w:jc w:val="left"/>
            </w:pPr>
            <w:r>
              <w:t xml:space="preserve">91–375</w:t>
            </w:r>
          </w:p>
        </w:tc>
        <w:tc>
          <w:tcPr/>
          <w:p>
            <w:pPr>
              <w:pStyle w:val="Compact"/>
              <w:jc w:val="left"/>
            </w:pPr>
            <w:r>
              <w:rPr>
                <w:rStyle w:val="VerbatimChar"/>
              </w:rPr>
              <w:t xml:space="preserve">Common/clsRollUp.cs</w:t>
            </w:r>
          </w:p>
        </w:tc>
      </w:tr>
      <w:tr>
        <w:tc>
          <w:tcPr/>
          <w:p>
            <w:pPr>
              <w:pStyle w:val="Compact"/>
              <w:jc w:val="left"/>
            </w:pPr>
            <w:r>
              <w:t xml:space="preserve">Data-file to collateral matching</w:t>
            </w:r>
          </w:p>
        </w:tc>
        <w:tc>
          <w:tcPr/>
          <w:p>
            <w:pPr>
              <w:pStyle w:val="Compact"/>
              <w:jc w:val="left"/>
            </w:pPr>
            <w:r>
              <w:rPr>
                <w:iCs/>
                <w:i/>
              </w:rPr>
              <w:t xml:space="preserve">(identifier chain)</w:t>
            </w:r>
          </w:p>
        </w:tc>
        <w:tc>
          <w:tcPr/>
          <w:p>
            <w:pPr>
              <w:pStyle w:val="Compact"/>
              <w:jc w:val="left"/>
            </w:pPr>
            <w:r>
              <w:t xml:space="preserve">1408–1520</w:t>
            </w:r>
          </w:p>
        </w:tc>
        <w:tc>
          <w:tcPr/>
          <w:p>
            <w:pPr>
              <w:pStyle w:val="Compact"/>
              <w:jc w:val="left"/>
            </w:pPr>
            <w:r>
              <w:rPr>
                <w:rStyle w:val="VerbatimChar"/>
              </w:rPr>
              <w:t xml:space="preserve">clsLogicForBulkUpload_For_IVY.cs</w:t>
            </w:r>
          </w:p>
        </w:tc>
      </w:tr>
      <w:tr>
        <w:tc>
          <w:tcPr/>
          <w:p>
            <w:pPr>
              <w:pStyle w:val="Compact"/>
              <w:jc w:val="left"/>
            </w:pPr>
            <w:r>
              <w:t xml:space="preserve">Pro-rata apportionment on rollup</w:t>
            </w:r>
          </w:p>
        </w:tc>
        <w:tc>
          <w:tcPr/>
          <w:p>
            <w:pPr>
              <w:pStyle w:val="Compact"/>
              <w:jc w:val="left"/>
            </w:pPr>
            <w:r>
              <w:rPr>
                <w:rStyle w:val="VerbatimChar"/>
              </w:rPr>
              <w:t xml:space="preserve">Update_Collateral</w:t>
            </w:r>
          </w:p>
        </w:tc>
        <w:tc>
          <w:tcPr/>
          <w:p>
            <w:pPr>
              <w:pStyle w:val="Compact"/>
              <w:jc w:val="left"/>
            </w:pPr>
            <w:r>
              <w:t xml:space="preserve">~36500</w:t>
            </w:r>
          </w:p>
        </w:tc>
        <w:tc>
          <w:tcPr/>
          <w:p>
            <w:pPr>
              <w:pStyle w:val="Compact"/>
              <w:jc w:val="left"/>
            </w:pPr>
            <w:r>
              <w:rPr>
                <w:rStyle w:val="VerbatimChar"/>
              </w:rPr>
              <w:t xml:space="preserve">clsLogicForBulkUpload_For_IVY.cs</w:t>
            </w:r>
          </w:p>
        </w:tc>
      </w:tr>
      <w:tr>
        <w:tc>
          <w:tcPr/>
          <w:p>
            <w:pPr>
              <w:pStyle w:val="Compact"/>
              <w:jc w:val="left"/>
            </w:pPr>
            <w:r>
              <w:t xml:space="preserve">Amortization identifier validation</w:t>
            </w:r>
          </w:p>
        </w:tc>
        <w:tc>
          <w:tcPr/>
          <w:p>
            <w:pPr>
              <w:pStyle w:val="Compact"/>
              <w:jc w:val="left"/>
            </w:pPr>
            <w:r>
              <w:rPr>
                <w:rStyle w:val="VerbatimChar"/>
              </w:rPr>
              <w:t xml:space="preserve">datafromPDF</w:t>
            </w:r>
          </w:p>
        </w:tc>
        <w:tc>
          <w:tcPr/>
          <w:p>
            <w:pPr>
              <w:pStyle w:val="Compact"/>
              <w:jc w:val="left"/>
            </w:pPr>
            <w:r>
              <w:t xml:space="preserve">4525–4625</w:t>
            </w:r>
          </w:p>
        </w:tc>
        <w:tc>
          <w:tcPr/>
          <w:p>
            <w:pPr>
              <w:pStyle w:val="Compact"/>
              <w:jc w:val="left"/>
            </w:pPr>
            <w:r>
              <w:rPr>
                <w:rStyle w:val="VerbatimChar"/>
              </w:rPr>
              <w:t xml:space="preserve">BulkUploadByIvy.cs</w:t>
            </w:r>
          </w:p>
        </w:tc>
      </w:tr>
      <w:tr>
        <w:tc>
          <w:tcPr/>
          <w:p>
            <w:pPr>
              <w:pStyle w:val="Compact"/>
              <w:jc w:val="left"/>
            </w:pPr>
            <w:r>
              <w:t xml:space="preserve">Identifier space removal</w:t>
            </w:r>
            <w:r>
              <w:t xml:space="preserve"> </w:t>
            </w:r>
            <w:r>
              <w:rPr>
                <w:iCs/>
                <w:i/>
              </w:rPr>
              <w:t xml:space="preserve">(new)</w:t>
            </w:r>
          </w:p>
        </w:tc>
        <w:tc>
          <w:tcPr/>
          <w:p>
            <w:pPr>
              <w:pStyle w:val="Compact"/>
              <w:jc w:val="left"/>
            </w:pPr>
            <w:r>
              <w:rPr>
                <w:rStyle w:val="VerbatimChar"/>
              </w:rPr>
              <w:t xml:space="preserve">RemoveSpacesFromIdentifierColumns</w:t>
            </w:r>
          </w:p>
        </w:tc>
        <w:tc>
          <w:tcPr/>
          <w:p>
            <w:pPr>
              <w:pStyle w:val="Compact"/>
              <w:jc w:val="left"/>
            </w:pPr>
            <w:r>
              <w:t xml:space="preserve">5330–5400</w:t>
            </w:r>
          </w:p>
        </w:tc>
        <w:tc>
          <w:tcPr/>
          <w:p>
            <w:pPr>
              <w:pStyle w:val="Compact"/>
              <w:jc w:val="left"/>
            </w:pPr>
            <w:r>
              <w:rPr>
                <w:rStyle w:val="VerbatimChar"/>
              </w:rPr>
              <w:t xml:space="preserve">BulkUploadByIvy.cs</w:t>
            </w:r>
          </w:p>
        </w:tc>
      </w:tr>
      <w:tr>
        <w:tc>
          <w:tcPr/>
          <w:p>
            <w:pPr>
              <w:pStyle w:val="Compact"/>
              <w:jc w:val="left"/>
            </w:pPr>
            <w:r>
              <w:t xml:space="preserve">Load from report</w:t>
            </w:r>
          </w:p>
        </w:tc>
        <w:tc>
          <w:tcPr/>
          <w:p>
            <w:pPr>
              <w:pStyle w:val="Compact"/>
              <w:jc w:val="left"/>
            </w:pPr>
            <w:r>
              <w:rPr>
                <w:rStyle w:val="VerbatimChar"/>
              </w:rPr>
              <w:t xml:space="preserve">datafromPDF</w:t>
            </w:r>
          </w:p>
        </w:tc>
        <w:tc>
          <w:tcPr/>
          <w:p>
            <w:pPr>
              <w:pStyle w:val="Compact"/>
              <w:jc w:val="left"/>
            </w:pPr>
            <w:r>
              <w:t xml:space="preserve">5438–9207</w:t>
            </w:r>
          </w:p>
        </w:tc>
        <w:tc>
          <w:tcPr/>
          <w:p>
            <w:pPr>
              <w:pStyle w:val="Compact"/>
              <w:jc w:val="left"/>
            </w:pPr>
            <w:r>
              <w:rPr>
                <w:rStyle w:val="VerbatimChar"/>
              </w:rPr>
              <w:t xml:space="preserve">BulkUploadByIvy.cs</w:t>
            </w:r>
          </w:p>
        </w:tc>
      </w:tr>
      <w:tr>
        <w:tc>
          <w:tcPr/>
          <w:p>
            <w:pPr>
              <w:pStyle w:val="Compact"/>
              <w:jc w:val="left"/>
            </w:pPr>
            <w:r>
              <w:t xml:space="preserve">Load from data file</w:t>
            </w:r>
          </w:p>
        </w:tc>
        <w:tc>
          <w:tcPr/>
          <w:p>
            <w:pPr>
              <w:pStyle w:val="Compact"/>
              <w:jc w:val="left"/>
            </w:pPr>
            <w:r>
              <w:rPr>
                <w:rStyle w:val="VerbatimChar"/>
              </w:rPr>
              <w:t xml:space="preserve">insert_into_db_from_excel</w:t>
            </w:r>
          </w:p>
        </w:tc>
        <w:tc>
          <w:tcPr/>
          <w:p>
            <w:pPr>
              <w:pStyle w:val="Compact"/>
              <w:jc w:val="left"/>
            </w:pPr>
            <w:r>
              <w:t xml:space="preserve">15133–19543</w:t>
            </w:r>
          </w:p>
        </w:tc>
        <w:tc>
          <w:tcPr/>
          <w:p>
            <w:pPr>
              <w:pStyle w:val="Compact"/>
              <w:jc w:val="left"/>
            </w:pPr>
            <w:r>
              <w:rPr>
                <w:rStyle w:val="VerbatimChar"/>
              </w:rPr>
              <w:t xml:space="preserve">BulkUploadByIvy.cs</w:t>
            </w:r>
          </w:p>
        </w:tc>
      </w:tr>
      <w:tr>
        <w:tc>
          <w:tcPr/>
          <w:p>
            <w:pPr>
              <w:pStyle w:val="Compact"/>
              <w:jc w:val="left"/>
            </w:pPr>
            <w:r>
              <w:rPr>
                <w:bCs/>
                <w:b/>
              </w:rPr>
              <w:t xml:space="preserve">Validation screen — the four message types</w:t>
            </w:r>
          </w:p>
        </w:tc>
        <w:tc>
          <w:tcPr/>
          <w:p>
            <w:pPr>
              <w:pStyle w:val="Compact"/>
              <w:jc w:val="left"/>
            </w:pPr>
            <w:r>
              <w:rPr>
                <w:iCs/>
                <w:i/>
              </w:rPr>
              <w:t xml:space="preserve">(whole form)</w:t>
            </w:r>
          </w:p>
        </w:tc>
        <w:tc>
          <w:tcPr/>
          <w:p>
            <w:pPr>
              <w:pStyle w:val="Compact"/>
              <w:jc w:val="left"/>
            </w:pPr>
            <w:r>
              <w:t xml:space="preserve">1–726</w:t>
            </w:r>
          </w:p>
        </w:tc>
        <w:tc>
          <w:tcPr/>
          <w:p>
            <w:pPr>
              <w:pStyle w:val="Compact"/>
              <w:jc w:val="left"/>
            </w:pPr>
            <w:r>
              <w:rPr>
                <w:rStyle w:val="VerbatimChar"/>
              </w:rPr>
              <w:t xml:space="preserve">Screens/BulkUploadValidation.cs</w:t>
            </w:r>
          </w:p>
        </w:tc>
      </w:tr>
      <w:tr>
        <w:tc>
          <w:tcPr/>
          <w:p>
            <w:pPr>
              <w:pStyle w:val="Compact"/>
              <w:jc w:val="left"/>
            </w:pPr>
            <w:r>
              <w:t xml:space="preserve">Mapping-problem screen and its routing</w:t>
            </w:r>
          </w:p>
        </w:tc>
        <w:tc>
          <w:tcPr/>
          <w:p>
            <w:pPr>
              <w:pStyle w:val="Compact"/>
              <w:jc w:val="left"/>
            </w:pPr>
            <w:r>
              <w:rPr>
                <w:iCs/>
                <w:i/>
              </w:rPr>
              <w:t xml:space="preserve">(whole form)</w:t>
            </w:r>
          </w:p>
        </w:tc>
        <w:tc>
          <w:tcPr/>
          <w:p>
            <w:pPr>
              <w:pStyle w:val="Compact"/>
              <w:jc w:val="left"/>
            </w:pPr>
            <w:r>
              <w:t xml:space="preserve">1–586</w:t>
            </w:r>
          </w:p>
        </w:tc>
        <w:tc>
          <w:tcPr/>
          <w:p>
            <w:pPr>
              <w:pStyle w:val="Compact"/>
              <w:jc w:val="left"/>
            </w:pPr>
            <w:r>
              <w:rPr>
                <w:rStyle w:val="VerbatimChar"/>
              </w:rPr>
              <w:t xml:space="preserve">Screens/frmCheckExcelMapping.cs</w:t>
            </w:r>
          </w:p>
        </w:tc>
      </w:tr>
      <w:tr>
        <w:tc>
          <w:tcPr/>
          <w:p>
            <w:pPr>
              <w:pStyle w:val="Compact"/>
              <w:jc w:val="left"/>
            </w:pPr>
            <w:r>
              <w:t xml:space="preserve">Mapping-change screen</w:t>
            </w:r>
          </w:p>
        </w:tc>
        <w:tc>
          <w:tcPr/>
          <w:p>
            <w:pPr>
              <w:pStyle w:val="Compact"/>
              <w:jc w:val="left"/>
            </w:pPr>
            <w:r>
              <w:rPr>
                <w:iCs/>
                <w:i/>
              </w:rPr>
              <w:t xml:space="preserve">(whole form)</w:t>
            </w:r>
          </w:p>
        </w:tc>
        <w:tc>
          <w:tcPr/>
          <w:p>
            <w:pPr>
              <w:pStyle w:val="Compact"/>
              <w:jc w:val="left"/>
            </w:pPr>
            <w:r>
              <w:t xml:space="preserve">1–290</w:t>
            </w:r>
          </w:p>
        </w:tc>
        <w:tc>
          <w:tcPr/>
          <w:p>
            <w:pPr>
              <w:pStyle w:val="Compact"/>
              <w:jc w:val="left"/>
            </w:pPr>
            <w:r>
              <w:rPr>
                <w:rStyle w:val="VerbatimChar"/>
              </w:rPr>
              <w:t xml:space="preserve">frmAutoMappingChange.cs</w:t>
            </w:r>
          </w:p>
        </w:tc>
      </w:tr>
      <w:tr>
        <w:tc>
          <w:tcPr/>
          <w:p>
            <w:pPr>
              <w:pStyle w:val="Compact"/>
              <w:jc w:val="left"/>
            </w:pPr>
            <w:r>
              <w:t xml:space="preserve">Collateral Moody’s mapping</w:t>
            </w:r>
          </w:p>
        </w:tc>
        <w:tc>
          <w:tcPr/>
          <w:p>
            <w:pPr>
              <w:pStyle w:val="Compact"/>
              <w:jc w:val="left"/>
            </w:pPr>
            <w:r>
              <w:rPr>
                <w:iCs/>
                <w:i/>
              </w:rPr>
              <w:t xml:space="preserve">(whole form)</w:t>
            </w:r>
          </w:p>
        </w:tc>
        <w:tc>
          <w:tcPr/>
          <w:p>
            <w:pPr>
              <w:pStyle w:val="Compact"/>
              <w:jc w:val="left"/>
            </w:pPr>
            <w:r>
              <w:t xml:space="preserve">1–3369</w:t>
            </w:r>
          </w:p>
        </w:tc>
        <w:tc>
          <w:tcPr/>
          <w:p>
            <w:pPr>
              <w:pStyle w:val="Compact"/>
              <w:jc w:val="left"/>
            </w:pPr>
            <w:r>
              <w:rPr>
                <w:rStyle w:val="VerbatimChar"/>
              </w:rPr>
              <w:t xml:space="preserve">Screens/frmCollateralMoodysExcelMapping.cs</w:t>
            </w:r>
          </w:p>
        </w:tc>
      </w:tr>
      <w:tr>
        <w:tc>
          <w:tcPr/>
          <w:p>
            <w:pPr>
              <w:pStyle w:val="Compact"/>
              <w:jc w:val="left"/>
            </w:pPr>
            <w:r>
              <w:t xml:space="preserve">Second data file mapping</w:t>
            </w:r>
          </w:p>
        </w:tc>
        <w:tc>
          <w:tcPr/>
          <w:p>
            <w:pPr>
              <w:pStyle w:val="Compact"/>
              <w:jc w:val="left"/>
            </w:pPr>
            <w:r>
              <w:rPr>
                <w:iCs/>
                <w:i/>
              </w:rPr>
              <w:t xml:space="preserve">(whole form)</w:t>
            </w:r>
          </w:p>
        </w:tc>
        <w:tc>
          <w:tcPr/>
          <w:p>
            <w:pPr>
              <w:pStyle w:val="Compact"/>
              <w:jc w:val="left"/>
            </w:pPr>
            <w:r>
              <w:t xml:space="preserve">1–2762</w:t>
            </w:r>
          </w:p>
        </w:tc>
        <w:tc>
          <w:tcPr/>
          <w:p>
            <w:pPr>
              <w:pStyle w:val="Compact"/>
              <w:jc w:val="left"/>
            </w:pPr>
            <w:r>
              <w:rPr>
                <w:rStyle w:val="VerbatimChar"/>
              </w:rPr>
              <w:t xml:space="preserve">Screens/frmMoodysSecondDatafile.cs</w:t>
            </w:r>
          </w:p>
        </w:tc>
      </w:tr>
      <w:tr>
        <w:tc>
          <w:tcPr/>
          <w:p>
            <w:pPr>
              <w:pStyle w:val="Compact"/>
              <w:jc w:val="left"/>
            </w:pPr>
            <w:r>
              <w:t xml:space="preserve">Multiple data file mapping</w:t>
            </w:r>
          </w:p>
        </w:tc>
        <w:tc>
          <w:tcPr/>
          <w:p>
            <w:pPr>
              <w:pStyle w:val="Compact"/>
              <w:jc w:val="left"/>
            </w:pPr>
            <w:r>
              <w:rPr>
                <w:iCs/>
                <w:i/>
              </w:rPr>
              <w:t xml:space="preserve">(whole form)</w:t>
            </w:r>
          </w:p>
        </w:tc>
        <w:tc>
          <w:tcPr/>
          <w:p>
            <w:pPr>
              <w:pStyle w:val="Compact"/>
              <w:jc w:val="left"/>
            </w:pPr>
            <w:r>
              <w:t xml:space="preserve">1–2472</w:t>
            </w:r>
          </w:p>
        </w:tc>
        <w:tc>
          <w:tcPr/>
          <w:p>
            <w:pPr>
              <w:pStyle w:val="Compact"/>
              <w:jc w:val="left"/>
            </w:pPr>
            <w:r>
              <w:rPr>
                <w:rStyle w:val="VerbatimChar"/>
              </w:rPr>
              <w:t xml:space="preserve">Screens/frmCollatMultipleExcel.cs</w:t>
            </w:r>
          </w:p>
        </w:tc>
      </w:tr>
      <w:tr>
        <w:tc>
          <w:tcPr/>
          <w:p>
            <w:pPr>
              <w:pStyle w:val="Compact"/>
              <w:jc w:val="left"/>
            </w:pPr>
            <w:r>
              <w:t xml:space="preserve">Notes / Test Result mapping</w:t>
            </w:r>
          </w:p>
        </w:tc>
        <w:tc>
          <w:tcPr/>
          <w:p>
            <w:pPr>
              <w:pStyle w:val="Compact"/>
              <w:jc w:val="left"/>
            </w:pPr>
            <w:r>
              <w:rPr>
                <w:iCs/>
                <w:i/>
              </w:rPr>
              <w:t xml:space="preserve">(whole form)</w:t>
            </w:r>
          </w:p>
        </w:tc>
        <w:tc>
          <w:tcPr/>
          <w:p>
            <w:pPr>
              <w:pStyle w:val="Compact"/>
              <w:jc w:val="left"/>
            </w:pPr>
            <w:r>
              <w:t xml:space="preserve">1–3898</w:t>
            </w:r>
          </w:p>
        </w:tc>
        <w:tc>
          <w:tcPr/>
          <w:p>
            <w:pPr>
              <w:pStyle w:val="Compact"/>
              <w:jc w:val="left"/>
            </w:pPr>
            <w:r>
              <w:rPr>
                <w:rStyle w:val="VerbatimChar"/>
              </w:rPr>
              <w:t xml:space="preserve">Screens/frmTest.cs</w:t>
            </w:r>
          </w:p>
        </w:tc>
      </w:tr>
      <w:tr>
        <w:tc>
          <w:tcPr/>
          <w:p>
            <w:pPr>
              <w:pStyle w:val="Compact"/>
              <w:jc w:val="left"/>
            </w:pPr>
            <w:r>
              <w:t xml:space="preserve">Amortisation mapping</w:t>
            </w:r>
          </w:p>
        </w:tc>
        <w:tc>
          <w:tcPr/>
          <w:p>
            <w:pPr>
              <w:pStyle w:val="Compact"/>
              <w:jc w:val="left"/>
            </w:pPr>
            <w:r>
              <w:rPr>
                <w:iCs/>
                <w:i/>
              </w:rPr>
              <w:t xml:space="preserve">(whole form)</w:t>
            </w:r>
          </w:p>
        </w:tc>
        <w:tc>
          <w:tcPr/>
          <w:p>
            <w:pPr>
              <w:pStyle w:val="Compact"/>
              <w:jc w:val="left"/>
            </w:pPr>
            <w:r>
              <w:t xml:space="preserve">1–1132</w:t>
            </w:r>
          </w:p>
        </w:tc>
        <w:tc>
          <w:tcPr/>
          <w:p>
            <w:pPr>
              <w:pStyle w:val="Compact"/>
              <w:jc w:val="left"/>
            </w:pPr>
            <w:r>
              <w:rPr>
                <w:rStyle w:val="VerbatimChar"/>
              </w:rPr>
              <w:t xml:space="preserve">Screens/frmAddAmortizationMapping.cs</w:t>
            </w:r>
          </w:p>
        </w:tc>
      </w:tr>
      <w:tr>
        <w:tc>
          <w:tcPr/>
          <w:p>
            <w:pPr>
              <w:pStyle w:val="Compact"/>
              <w:jc w:val="left"/>
            </w:pPr>
            <w:r>
              <w:t xml:space="preserve">Principal Activity mapping</w:t>
            </w:r>
          </w:p>
        </w:tc>
        <w:tc>
          <w:tcPr/>
          <w:p>
            <w:pPr>
              <w:pStyle w:val="Compact"/>
              <w:jc w:val="left"/>
            </w:pPr>
            <w:r>
              <w:rPr>
                <w:iCs/>
                <w:i/>
              </w:rPr>
              <w:t xml:space="preserve">(whole form)</w:t>
            </w:r>
          </w:p>
        </w:tc>
        <w:tc>
          <w:tcPr/>
          <w:p>
            <w:pPr>
              <w:pStyle w:val="Compact"/>
              <w:jc w:val="left"/>
            </w:pPr>
            <w:r>
              <w:t xml:space="preserve">1–1140</w:t>
            </w:r>
          </w:p>
        </w:tc>
        <w:tc>
          <w:tcPr/>
          <w:p>
            <w:pPr>
              <w:pStyle w:val="Compact"/>
              <w:jc w:val="left"/>
            </w:pPr>
            <w:r>
              <w:rPr>
                <w:rStyle w:val="VerbatimChar"/>
              </w:rPr>
              <w:t xml:space="preserve">Screens/frmAddPrincipalActivityExcelMapping.cs</w:t>
            </w:r>
          </w:p>
        </w:tc>
      </w:tr>
      <w:tr>
        <w:tc>
          <w:tcPr/>
          <w:p>
            <w:pPr>
              <w:pStyle w:val="Compact"/>
              <w:jc w:val="left"/>
            </w:pPr>
            <w:r>
              <w:t xml:space="preserve">Column-value review and whitelisting</w:t>
            </w:r>
          </w:p>
        </w:tc>
        <w:tc>
          <w:tcPr/>
          <w:p>
            <w:pPr>
              <w:pStyle w:val="Compact"/>
              <w:jc w:val="left"/>
            </w:pPr>
            <w:r>
              <w:rPr>
                <w:iCs/>
                <w:i/>
              </w:rPr>
              <w:t xml:space="preserve">(whole form)</w:t>
            </w:r>
          </w:p>
        </w:tc>
        <w:tc>
          <w:tcPr/>
          <w:p>
            <w:pPr>
              <w:pStyle w:val="Compact"/>
              <w:jc w:val="left"/>
            </w:pPr>
            <w:r>
              <w:t xml:space="preserve">1–366</w:t>
            </w:r>
          </w:p>
        </w:tc>
        <w:tc>
          <w:tcPr/>
          <w:p>
            <w:pPr>
              <w:pStyle w:val="Compact"/>
              <w:jc w:val="left"/>
            </w:pPr>
            <w:r>
              <w:rPr>
                <w:rStyle w:val="VerbatimChar"/>
              </w:rPr>
              <w:t xml:space="preserve">Screens/frmColumnValueValidation.cs</w:t>
            </w:r>
          </w:p>
        </w:tc>
      </w:tr>
      <w:tr>
        <w:tc>
          <w:tcPr/>
          <w:p>
            <w:pPr>
              <w:pStyle w:val="Compact"/>
              <w:jc w:val="left"/>
            </w:pPr>
            <w:r>
              <w:t xml:space="preserve">Bulk processing screen</w:t>
            </w:r>
          </w:p>
        </w:tc>
        <w:tc>
          <w:tcPr/>
          <w:p>
            <w:pPr>
              <w:pStyle w:val="Compact"/>
              <w:jc w:val="left"/>
            </w:pPr>
            <w:r>
              <w:rPr>
                <w:iCs/>
                <w:i/>
              </w:rPr>
              <w:t xml:space="preserve">(whole form)</w:t>
            </w:r>
          </w:p>
        </w:tc>
        <w:tc>
          <w:tcPr/>
          <w:p>
            <w:pPr>
              <w:pStyle w:val="Compact"/>
              <w:jc w:val="left"/>
            </w:pPr>
            <w:r>
              <w:t xml:space="preserve">1–988</w:t>
            </w:r>
          </w:p>
        </w:tc>
        <w:tc>
          <w:tcPr/>
          <w:p>
            <w:pPr>
              <w:pStyle w:val="Compact"/>
              <w:jc w:val="left"/>
            </w:pPr>
            <w:r>
              <w:rPr>
                <w:rStyle w:val="VerbatimChar"/>
              </w:rPr>
              <w:t xml:space="preserve">Screens/frmProcessdeals_Bulk.cs</w:t>
            </w:r>
          </w:p>
        </w:tc>
      </w:tr>
    </w:tbl>
    <w:p>
      <w:pPr>
        <w:pStyle w:val="BodyText"/>
      </w:pPr>
      <w:r>
        <w:t xml:space="preserve">Several rules are implemented as SQL stored procedures rather than in application code and are therefore</w:t>
      </w:r>
      <w:r>
        <w:t xml:space="preserve"> </w:t>
      </w:r>
      <w:r>
        <w:rPr>
          <w:bCs/>
          <w:b/>
        </w:rPr>
        <w:t xml:space="preserve">not visible in this repository</w:t>
      </w:r>
      <w:r>
        <w:t xml:space="preserve">:</w:t>
      </w:r>
      <w:r>
        <w:t xml:space="preserve"> </w:t>
      </w:r>
      <w:r>
        <w:rPr>
          <w:rStyle w:val="VerbatimChar"/>
        </w:rPr>
        <w:t xml:space="preserve">proc_UpdateIDX_PyFq</w:t>
      </w:r>
      <w:r>
        <w:t xml:space="preserve">,</w:t>
      </w:r>
      <w:r>
        <w:t xml:space="preserve"> </w:t>
      </w:r>
      <w:r>
        <w:rPr>
          <w:rStyle w:val="VerbatimChar"/>
        </w:rPr>
        <w:t xml:space="preserve">proc_Upd_IDXPymntFreq_Excel</w:t>
      </w:r>
      <w:r>
        <w:t xml:space="preserve">,</w:t>
      </w:r>
      <w:r>
        <w:t xml:space="preserve"> </w:t>
      </w:r>
      <w:r>
        <w:rPr>
          <w:rStyle w:val="VerbatimChar"/>
        </w:rPr>
        <w:t xml:space="preserve">proc_Upd_IDXPymntFreqSOFR_Excel</w:t>
      </w:r>
      <w:r>
        <w:t xml:space="preserve">,</w:t>
      </w:r>
      <w:r>
        <w:t xml:space="preserve"> </w:t>
      </w:r>
      <w:r>
        <w:rPr>
          <w:rStyle w:val="VerbatimChar"/>
        </w:rPr>
        <w:t xml:space="preserve">proc_Upd_PymntFreqIdx_Excel</w:t>
      </w:r>
      <w:r>
        <w:t xml:space="preserve">,</w:t>
      </w:r>
      <w:r>
        <w:t xml:space="preserve"> </w:t>
      </w:r>
      <w:r>
        <w:rPr>
          <w:rStyle w:val="VerbatimChar"/>
        </w:rPr>
        <w:t xml:space="preserve">proc_UpdateCollateralKeyInCT</w:t>
      </w:r>
      <w:r>
        <w:t xml:space="preserve">,</w:t>
      </w:r>
      <w:r>
        <w:t xml:space="preserve"> </w:t>
      </w:r>
      <w:r>
        <w:rPr>
          <w:rStyle w:val="VerbatimChar"/>
        </w:rPr>
        <w:t xml:space="preserve">proc_UpdateCollateralKeyInCT_datafile</w:t>
      </w:r>
      <w:r>
        <w:t xml:space="preserve">,</w:t>
      </w:r>
      <w:r>
        <w:t xml:space="preserve"> </w:t>
      </w:r>
      <w:r>
        <w:rPr>
          <w:rStyle w:val="VerbatimChar"/>
        </w:rPr>
        <w:t xml:space="preserve">proc_RemoveUnderScoreFromCols</w:t>
      </w:r>
      <w:r>
        <w:t xml:space="preserve">,</w:t>
      </w:r>
      <w:r>
        <w:t xml:space="preserve"> </w:t>
      </w:r>
      <w:r>
        <w:rPr>
          <w:rStyle w:val="VerbatimChar"/>
        </w:rPr>
        <w:t xml:space="preserve">proc_RemoveUnderScoreFromColsForXls</w:t>
      </w:r>
      <w:r>
        <w:t xml:space="preserve">,</w:t>
      </w:r>
      <w:r>
        <w:t xml:space="preserve"> </w:t>
      </w:r>
      <w:r>
        <w:rPr>
          <w:rStyle w:val="VerbatimChar"/>
        </w:rPr>
        <w:t xml:space="preserve">USP_Amortization_Captured_Version3</w:t>
      </w:r>
      <w:r>
        <w:t xml:space="preserve">,</w:t>
      </w:r>
      <w:r>
        <w:t xml:space="preserve"> </w:t>
      </w:r>
      <w:r>
        <w:rPr>
          <w:rStyle w:val="VerbatimChar"/>
        </w:rPr>
        <w:t xml:space="preserve">USP_UPDATE_WELLSFARGO_MOODYS_RATING_WARF</w:t>
      </w:r>
      <w:r>
        <w:t xml:space="preserve">. Their names indicate their purpose but their exact logic sits in the database.</w:t>
      </w:r>
    </w:p>
    <w:p>
      <w:r>
        <w:pict>
          <v:rect style="width:0;height:1.5pt" o:hralign="center" o:hrstd="t" o:hr="t"/>
        </w:pict>
      </w:r>
    </w:p>
    <w:p>
      <w:pPr>
        <w:pStyle w:val="FirstParagraph"/>
      </w:pPr>
      <w:r>
        <w:rPr>
          <w:iCs/>
          <w:i/>
        </w:rPr>
        <w:t xml:space="preserve">Compiled by reading the rule-bearing methods in full and tracing each condition to the value it changes. Working tree of branch</w:t>
      </w:r>
      <w:r>
        <w:rPr>
          <w:iCs/>
          <w:i/>
        </w:rPr>
        <w:t xml:space="preserve"> </w:t>
      </w:r>
      <w:r>
        <w:rPr>
          <w:rStyle w:val="VerbatimChar"/>
          <w:iCs/>
          <w:i/>
        </w:rPr>
        <w:t xml:space="preserve">newlogicfordeutchebank</w:t>
      </w:r>
      <w:r>
        <w:rPr>
          <w:iCs/>
          <w:i/>
        </w:rPr>
        <w:t xml:space="preserve">, including uncommitted changes, as at 28 August 2026.</w:t>
      </w:r>
    </w:p>
    <w:p>
      <w:pPr>
        <w:pStyle w:val="BodyText"/>
      </w:pPr>
      <w:r>
        <w:rPr>
          <w:iCs/>
          <w:i/>
        </w:rPr>
        <w:t xml:space="preserve">Revised again to add §20, covering every screen this page opens — the four message types, the Validation screen, the mapping-problem screen and its routing, the mapping-change screen, the column-value review and whitelisting screen, the four data-file mapping screens and their audit trail, the amortisation mapping screen and its split-by rule, the Principal Activity mapping screen and its two mapping modes, and the bulk processing screen.</w:t>
      </w:r>
    </w:p>
    <w:p>
      <w:pPr>
        <w:pStyle w:val="BodyText"/>
      </w:pPr>
      <w:r>
        <w:rPr>
          <w:iCs/>
          <w:i/>
        </w:rPr>
        <w:t xml:space="preserve">Revised after a second pass, which added the rollup (§1A), the data-file matching chain (§1B), the blank-cell fill (§1.10A), Trustee ID promotion (§2.3A), first-lien last-out (§4.15A), recovery-rate formats (§4.15B), industry bucket behaviour (§4.15C),</w:t>
      </w:r>
      <w:r>
        <w:rPr>
          <w:iCs/>
          <w:i/>
        </w:rPr>
        <w:t xml:space="preserve"> </w:t>
      </w:r>
      <w:r>
        <w:rPr>
          <w:rStyle w:val="VerbatimChar"/>
          <w:iCs/>
          <w:i/>
        </w:rPr>
        <w:t xml:space="preserve">CT_Value</w:t>
      </w:r>
      <w:r>
        <w:rPr>
          <w:iCs/>
          <w:i/>
        </w:rPr>
        <w:t xml:space="preserve"> </w:t>
      </w:r>
      <w:r>
        <w:rPr>
          <w:iCs/>
          <w:i/>
        </w:rPr>
        <w:t xml:space="preserve">and book date (§5.8, §5.8A), trustee numerators (§9.5A), amortisation identifier handling and Issue ID (§11.3A, §11.3B), Recovery Rate and Retention (§12A), Dummy Asset (§12B), row keys (§16A) and output formatting (§16B) — and corrected six statements in §6.5, §7.6, §8.2, §8.3, §10.6 and §18. The rollup consolidation, previously listed as a known gap, is now documented.</w:t>
      </w:r>
    </w:p>
    <w:bookmarkEnd w:id="1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IVY Bulk Upload — Business Rules</dc:title>
  <dc:creator/>
  <cp:keywords/>
  <dcterms:created xsi:type="dcterms:W3CDTF">2026-09-07T08:14:19Z</dcterms:created>
  <dcterms:modified xsi:type="dcterms:W3CDTF">2026-09-07T08:14:19Z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SCDO / Synthetic CDO Processing · Screen: BulkUploadByIvy · Branch newlogicfordeutchebank · Working tree as at 28 Aug 2026</vt:lpwstr>
  </property>
  <property fmtid="{D5CDD505-2E9C-101B-9397-08002B2CF9AE}" pid="3" name="subtitle">
    <vt:lpwstr>A plain-English reference to every rule the application applies to bulk-uploaded trustee data</vt:lpwstr>
  </property>
  <property fmtid="{D5CDD505-2E9C-101B-9397-08002B2CF9AE}" pid="4" name="title-meta">
    <vt:lpwstr>True</vt:lpwstr>
  </property>
</Properties>
</file>