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2E"/>
        </w:rPr>
        <w:t>2D GeoTransolver 実験レポート</w:t>
      </w:r>
    </w:p>
    <w:p>
      <w:pPr>
        <w:jc w:val="center"/>
      </w:pPr>
      <w:r>
        <w:rPr>
          <w:color w:val="666666"/>
          <w:sz w:val="18"/>
        </w:rPr>
        <w:t>Multi-scale Geometry-Aware Physics Attention Transformer の2D検証</w:t>
        <w:br/>
        <w:t>基盤論文: GeoTransolver (arXiv: 2512.20399v2) / Benchmarking Framework (arXiv: 2507.10747v1)</w:t>
      </w:r>
    </w:p>
    <w:p/>
    <w:p>
      <w:pPr>
        <w:pStyle w:val="Heading1"/>
      </w:pPr>
      <w:r>
        <w:rPr>
          <w:color w:val="1A1A2E"/>
        </w:rPr>
        <w:t>1. 問題設定</w:t>
      </w:r>
    </w:p>
    <w:p>
      <w:pPr>
        <w:pStyle w:val="Heading2"/>
      </w:pPr>
      <w:r>
        <w:rPr>
          <w:color w:val="1A1A2E"/>
        </w:rPr>
        <w:t>1.1 背景と目的</w:t>
      </w:r>
    </w:p>
    <w:p>
      <w:r>
        <w:t>自動車空力シミュレーションにおいて、CFD（数値流体力学）の計算コストは設計探索のボトルネックとなっている。NVIDIAのGeoTransolverは、Transformerベースのサロゲートモデルとして、幾何形状と物理状態を統合的に扱うGALE Attentionを提案し、DrivAerML等の大規模3DベンチマークでSOTA級の精度を達成した。</w:t>
      </w:r>
    </w:p>
    <w:p>
      <w:r>
        <w:t>本実験では、GeoTransolverの核心アーキテクチャを2D円柱周りポテンシャル流れに適用し、モデルの基本的な学習能力と物理場予測精度を検証する。解析解が存在する問題を選択することで、モデルの正確性を厳密に評価できる。</w:t>
      </w:r>
    </w:p>
    <w:p>
      <w:pPr>
        <w:pStyle w:val="Heading2"/>
      </w:pPr>
      <w:r>
        <w:rPr>
          <w:color w:val="1A1A2E"/>
        </w:rPr>
        <w:t>1.2 2D円柱周りポテンシャル流れ</w:t>
      </w:r>
    </w:p>
    <w:p>
      <w:r>
        <w:t>非粘性・非圧縮性の一様流（速度 U∞）が半径 R の円柱に当たるときの定常流れ場を対象とする。以下の解析解が既知である：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物理量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解析解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18"/>
              </w:rPr>
              <w:t>速度（動径成分）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18"/>
              </w:rPr>
              <w:t>v_r = U∞(1 - R²/r²) cos θ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18"/>
              </w:rPr>
              <w:t>速度（接線成分）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18"/>
              </w:rPr>
              <w:t>v_θ = -U∞(1 + R²/r²) sin θ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18"/>
              </w:rPr>
              <w:t>圧力（Bernoulli）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18"/>
              </w:rPr>
              <w:t>p = p∞ + ½ρU∞²(1 - v²/U∞²)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18"/>
              </w:rPr>
              <w:t>境界条件（壁面）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18"/>
              </w:rPr>
              <w:t>v_r = 0  at  r = R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18"/>
              </w:rPr>
              <w:t>境界条件（遠方）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18"/>
              </w:rPr>
              <w:t>v → (U∞, 0)  as  r → ∞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18"/>
              </w:rPr>
              <w:t>物理制約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18"/>
              </w:rPr>
              <w:t>ダランベールの逆理: 抗力 = 0（非粘性）</w:t>
            </w:r>
          </w:p>
        </w:tc>
      </w:tr>
    </w:tbl>
    <w:p/>
    <w:p>
      <w:pPr>
        <w:pStyle w:val="Heading2"/>
      </w:pPr>
      <w:r>
        <w:rPr>
          <w:color w:val="1A1A2E"/>
        </w:rPr>
        <w:t>1.3 データ生成</w:t>
      </w:r>
    </w:p>
    <w:p>
      <w:r>
        <w:t>合成データは解析解から直接生成した。フリーストリーム速度 U∞ を 0.5〜2.0 の範囲でパラメトリックに変化させ、各サンプルで円柱周りの環状領域（R ≤ r ≤ 5R）にランダム点を配置した。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パラメータ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値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18"/>
              </w:rPr>
              <w:t>サンプル数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18"/>
              </w:rPr>
              <w:t>80（train 70% / val 15% / test 15%）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18"/>
              </w:rPr>
              <w:t>点数/サンプル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18"/>
              </w:rPr>
              <w:t>256 点（環状領域にランダム配置）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18"/>
              </w:rPr>
              <w:t>幾何点数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18"/>
              </w:rPr>
              <w:t>64 点（円柱表面に等間隔配置）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18"/>
              </w:rPr>
              <w:t>U∞ 範囲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18"/>
              </w:rPr>
              <w:t>0.5 〜 2.0（線形に分布）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18"/>
              </w:rPr>
              <w:t>円柱半径 R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18"/>
              </w:rPr>
              <w:t>遠方半径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18"/>
              </w:rPr>
              <w:t>5.0</w:t>
            </w:r>
          </w:p>
        </w:tc>
      </w:tr>
    </w:tbl>
    <w:p/>
    <w:p>
      <w:pPr>
        <w:pStyle w:val="Heading1"/>
      </w:pPr>
      <w:r>
        <w:rPr>
          <w:color w:val="1A1A2E"/>
        </w:rPr>
        <w:t>2. GeoTransolver アーキテクチャ</w:t>
      </w:r>
    </w:p>
    <w:p>
      <w:pPr>
        <w:pStyle w:val="Heading2"/>
      </w:pPr>
      <w:r>
        <w:rPr>
          <w:color w:val="1A1A2E"/>
        </w:rPr>
        <w:t>2.1 全体構成</w:t>
      </w:r>
    </w:p>
    <w:p>
      <w:r>
        <w:t>GeoTransolver は既存の Transolver（物理Attentionベースモデル）を拡張し、標準的な Attention 機構を GALE (Geometry Aware Latent Embeddings) に置き換えたアーキテクチャである。以下の5段階で構成される：</w:t>
      </w:r>
    </w:p>
    <w:p>
      <w:r>
        <w:rPr>
          <w:b/>
          <w:sz w:val="21"/>
        </w:rPr>
        <w:t>① Multi-scale Ball Query</w:t>
      </w:r>
      <w:r>
        <w:rPr>
          <w:sz w:val="20"/>
        </w:rPr>
        <w:br/>
        <w:t>DoMINO由来。複数半径 S = {(r_s, k_s)} で近傍点を探索し、局所（小半径）と大域（大半径）の情報を同時に取得する。本実装では3スケール: r = 0.5 (k=8), 1.0 (k=16), 2.0 (k=32)。</w:t>
      </w:r>
    </w:p>
    <w:p>
      <w:r>
        <w:rPr>
          <w:b/>
          <w:sz w:val="21"/>
        </w:rPr>
        <w:t>② Context Projector</w:t>
      </w:r>
      <w:r>
        <w:rPr>
          <w:sz w:val="20"/>
        </w:rPr>
        <w:br/>
        <w:t>幾何形状 + グローバルパラメータ → コンテキストベクトル C を構築。C = [p_enc, c_geom, E_1, ..., E_S]。c_geom は幾何点の Mean Pooling（順列不変）、E_s は各スケールの input-to-geometry 埋め込み。</w:t>
      </w:r>
    </w:p>
    <w:p>
      <w:r>
        <w:rPr>
          <w:b/>
          <w:sz w:val="21"/>
        </w:rPr>
        <w:t>③ Encoder</w:t>
      </w:r>
      <w:r>
        <w:rPr>
          <w:sz w:val="20"/>
        </w:rPr>
        <w:br/>
        <w:t>入力特徴量 + Ball Query 拡張特徴を連結し、Linear 層で d_model 次元の潜在空間に射影。</w:t>
      </w:r>
    </w:p>
    <w:p>
      <w:r>
        <w:rPr>
          <w:b/>
          <w:sz w:val="21"/>
        </w:rPr>
        <w:t>④ GALE Block × L 層（コア）</w:t>
      </w:r>
      <w:r>
        <w:rPr>
          <w:sz w:val="20"/>
        </w:rPr>
        <w:br/>
        <w:t>Self-Attention（物理状態間）+ Cross-Attention（幾何コンテキストへ）を Adaptive Gate α で動的にブレンド。コンテキスト C は全層で共有・再利用されドリフトを防止。</w:t>
      </w:r>
    </w:p>
    <w:p>
      <w:r>
        <w:rPr>
          <w:b/>
          <w:sz w:val="21"/>
        </w:rPr>
        <w:t>⑤ Output Heads</w:t>
      </w:r>
      <w:r>
        <w:rPr>
          <w:sz w:val="20"/>
        </w:rPr>
        <w:br/>
        <w:t>スライスごとの LayerNorm + MLP で場の予測値を出力。Slice 0: 速度 (v_x, v_y)、Slice 1: 圧力 (p)。</w:t>
      </w:r>
    </w:p>
    <w:p/>
    <w:p>
      <w:pPr>
        <w:pStyle w:val="Heading2"/>
      </w:pPr>
      <w:r>
        <w:rPr>
          <w:color w:val="1A1A2E"/>
        </w:rPr>
        <w:t>2.2 GALE Attention（各層の処理）</w:t>
      </w:r>
    </w:p>
    <w:p>
      <w:r>
        <w:t>GALE Block は論文の Eq. 10-13 に対応し、以下の4ステップを実行する：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ステップ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数式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役割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Self-Attention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SA = Attn(HW_Q, HW_K, HW_V)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物理状態間の相互作用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Cross-Attention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CA = Attn(HW_Qc, CW_Kc, CW_Vc)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幾何コンテキスト参照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Adaptive Gate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α = σ(η(Pool(SA), Pool(C)))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SA/CA の動的混合比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Blend + FFN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H = (1-α)SA + αCA, H += MLP(H)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混合 + 非線形変換</w:t>
            </w:r>
          </w:p>
        </w:tc>
      </w:tr>
    </w:tbl>
    <w:p/>
    <w:p>
      <w:r>
        <w:t>従来の Transolver は Self-Attention のみで物理状態を更新するため、深い層で幾何情報が薄れる「表現ドリフト」が発生する。GALE は毎層で Cross-Attention を通じてコンテキスト C を参照することで、幾何形状と境界条件への接地を維持する。</w:t>
      </w:r>
    </w:p>
    <w:p>
      <w:pPr>
        <w:pStyle w:val="Heading2"/>
      </w:pPr>
      <w:r>
        <w:rPr>
          <w:color w:val="1A1A2E"/>
        </w:rPr>
        <w:t>2.3 Transolver との比較</w:t>
      </w:r>
    </w:p>
    <w:p>
      <w:r>
        <w:t>GeoTransolver の主な差分は以下の通り：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特徴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Transolver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GeoTransolver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Attention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Self-Attention のみ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SA + CA (GALE)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幾何情報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入力時のみ注入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全層で持続的に注入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近傍探索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なし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Multi-scale Ball Query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コンテキスト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なし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C = [p, c_geom, E_1..S]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ゲーティング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なし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Adaptive Gate α</w:t>
            </w:r>
          </w:p>
        </w:tc>
      </w:tr>
    </w:tbl>
    <w:p/>
    <w:p>
      <w:pPr>
        <w:pStyle w:val="Heading1"/>
      </w:pPr>
      <w:r>
        <w:rPr>
          <w:color w:val="1A1A2E"/>
        </w:rPr>
        <w:t>3. 入力と出力</w:t>
      </w:r>
    </w:p>
    <w:p>
      <w:pPr>
        <w:pStyle w:val="Heading2"/>
      </w:pPr>
      <w:r>
        <w:rPr>
          <w:color w:val="1A1A2E"/>
        </w:rPr>
        <w:t>3.1 モデル入力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入力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形状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説明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具体例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18"/>
              </w:rPr>
              <w:t>positions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18"/>
              </w:rPr>
              <w:t>(B, N, 2)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18"/>
              </w:rPr>
              <w:t>ドメイン内の2D点座標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18"/>
              </w:rPr>
              <w:t>環状領域のランダム点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18"/>
              </w:rPr>
              <w:t>features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18"/>
              </w:rPr>
              <w:t>(B, N, 2)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18"/>
              </w:rPr>
              <w:t>入力特徴量（=座標）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18"/>
              </w:rPr>
              <w:t>positions と同一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18"/>
              </w:rPr>
              <w:t>geometry_pos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18"/>
              </w:rPr>
              <w:t>(B, M, 2)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18"/>
              </w:rPr>
              <w:t>境界幾何点の座標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18"/>
              </w:rPr>
              <w:t>円柱表面の64等分点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18"/>
              </w:rPr>
              <w:t>geometry_feat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18"/>
              </w:rPr>
              <w:t>(B, M, 2)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18"/>
              </w:rPr>
              <w:t>境界の法線ベクトル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18"/>
              </w:rPr>
              <w:t>外向き単位法線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18"/>
              </w:rPr>
              <w:t>global_params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18"/>
              </w:rPr>
              <w:t>(B, 1)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18"/>
              </w:rPr>
              <w:t>グローバルパラメータ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18"/>
              </w:rPr>
              <w:t>フリーストリーム速度 U∞</w:t>
            </w:r>
          </w:p>
        </w:tc>
      </w:tr>
    </w:tbl>
    <w:p/>
    <w:p>
      <w:r>
        <w:t>ここで B=バッチサイズ、N=ドメイン点数(256)、M=幾何点数(64)。3D拡張時は座標が R³ になり、M が数十万〜数百万点に増加する。</w:t>
      </w:r>
    </w:p>
    <w:p>
      <w:pPr>
        <w:pStyle w:val="Heading2"/>
      </w:pPr>
      <w:r>
        <w:rPr>
          <w:color w:val="1A1A2E"/>
        </w:rPr>
        <w:t>3.2 モデル出力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出力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形状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Slice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18"/>
              </w:rPr>
              <w:t>v_x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18"/>
              </w:rPr>
              <w:t>(B, N, 1)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18"/>
              </w:rPr>
              <w:t>Slice 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18"/>
              </w:rPr>
              <w:t>x方向速度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18"/>
              </w:rPr>
              <w:t>v_y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18"/>
              </w:rPr>
              <w:t>(B, N, 1)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18"/>
              </w:rPr>
              <w:t>Slice 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18"/>
              </w:rPr>
              <w:t>y方向速度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18"/>
              </w:rPr>
              <w:t>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18"/>
              </w:rPr>
              <w:t>(B, N, 1)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18"/>
              </w:rPr>
              <w:t>Slice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18"/>
              </w:rPr>
              <w:t>圧力</w:t>
            </w:r>
          </w:p>
        </w:tc>
      </w:tr>
    </w:tbl>
    <w:p/>
    <w:p>
      <w:r>
        <w:t>最終出力は (B, N, 3) テンソルとして [v_x, v_y, p] を連結して返す。速度と圧力を異なるスライスに分割することで、物理的に結合した場の構造を反映している。</w:t>
      </w:r>
    </w:p>
    <w:p>
      <w:pPr>
        <w:pStyle w:val="Heading2"/>
      </w:pPr>
      <w:r>
        <w:rPr>
          <w:color w:val="1A1A2E"/>
        </w:rPr>
        <w:t>3.3 データフロー図</w:t>
      </w:r>
    </w:p>
    <w:p>
      <w:r>
        <w:t>入力 → Multi-scale Ball Query → Context Projector → Encoder → GALE Block × 4 → Output Heads → 予測 [v_x, v_y, p]</w:t>
      </w:r>
    </w:p>
    <w:p>
      <w:r>
        <w:t>コンテキスト C は Context Projector で一度だけ計算され、4層の GALE Block すべてで Cross-Attention の Key/Value として再利用される。</w:t>
      </w:r>
    </w:p>
    <w:p>
      <w:pPr>
        <w:pStyle w:val="Heading1"/>
      </w:pPr>
      <w:r>
        <w:rPr>
          <w:color w:val="1A1A2E"/>
        </w:rPr>
        <w:t>4. 実験結果</w:t>
      </w:r>
    </w:p>
    <w:p>
      <w:pPr>
        <w:pStyle w:val="Heading2"/>
      </w:pPr>
      <w:r>
        <w:rPr>
          <w:color w:val="1A1A2E"/>
        </w:rPr>
        <w:t>4.1 訓練設定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パラメータ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値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18"/>
              </w:rPr>
              <w:t>モデルパラメータ数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18"/>
              </w:rPr>
              <w:t>319,865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18"/>
              </w:rPr>
              <w:t>d_model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18"/>
              </w:rPr>
              <w:t>64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18"/>
              </w:rPr>
              <w:t>Attention ヘッド数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18"/>
              </w:rPr>
              <w:t>GALE 層数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18"/>
              </w:rPr>
              <w:t>Ball Query スケール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18"/>
              </w:rPr>
              <w:t>3 (r=0.5, 1.0, 2.0)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18"/>
              </w:rPr>
              <w:t>スライス数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18"/>
              </w:rPr>
              <w:t>2 (velocity, pressure)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18"/>
              </w:rPr>
              <w:t>エポック数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18"/>
              </w:rPr>
              <w:t>100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18"/>
              </w:rPr>
              <w:t>学習率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18"/>
              </w:rPr>
              <w:t>1e-3 → 2.5e-4 (StepLR)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18"/>
              </w:rPr>
              <w:t>バッチサイズ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18"/>
              </w:rPr>
              <w:t>損失関数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18"/>
              </w:rPr>
              <w:t>MSE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18"/>
              </w:rPr>
              <w:t>オプティマイザ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18"/>
              </w:rPr>
              <w:t>Adam (weight_decay=1e-4)</w:t>
            </w:r>
          </w:p>
        </w:tc>
      </w:tr>
    </w:tbl>
    <w:p/>
    <w:p>
      <w:pPr>
        <w:pStyle w:val="Heading2"/>
      </w:pPr>
      <w:r>
        <w:rPr>
          <w:color w:val="1A1A2E"/>
        </w:rPr>
        <w:t>4.2 訓練曲線</w:t>
      </w:r>
    </w:p>
    <w:p>
      <w:r>
        <w:t>Training Loss（左、対数スケール）と Validation MAE（右）の推移を示す。Loss は約3桁（0.249 → 0.000276）低下し、Val MAE は 0.246 → 0.010 まで収束した。Epoch 50 付近で学習率が半減し、さらなる改善が見られる。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877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cur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777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1A1A2E"/>
        </w:rPr>
        <w:t>4.3 テストセット評価指標</w:t>
      </w:r>
    </w:p>
    <w:p>
      <w:r>
        <w:t>Benchmarking Framework 論文（arXiv: 2507.10747v1）に準拠した評価指標でテストセットを評価した結果：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指標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値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MAE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0.0080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平均絶対誤差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Relative L1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1.46%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相対L1ノルム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R² (velocity)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0.9991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速度場の決定係数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R² (pressure)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0.9978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圧力場の決定係数</w:t>
            </w:r>
          </w:p>
        </w:tc>
      </w:tr>
    </w:tbl>
    <w:p/>
    <w:p>
      <w:pPr>
        <w:pStyle w:val="Heading2"/>
      </w:pPr>
      <w:r>
        <w:rPr>
          <w:color w:val="1A1A2E"/>
        </w:rPr>
        <w:t>4.4 速度場の比較</w:t>
      </w:r>
    </w:p>
    <w:p>
      <w:r>
        <w:t>テストサンプルにおける速度マグニチュードの比較。左: 解析解（True）、中: モデル予測（Predicted）、右: 絶対誤差（|Error|）。円柱（灰色）周囲の流れ構造を正確に捉えており、最大誤差は約 0.05 と全体の約 3% 以下である。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5822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loc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822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1A1A2E"/>
        </w:rPr>
        <w:t>4.5 圧力場の比較</w:t>
      </w:r>
    </w:p>
    <w:p>
      <w:r>
        <w:t>圧力場の比較。円柱前面の高圧領域（淀み点: p = p∞ + ½ρU²）と側面の低圧領域（p = p∞ - 1.5ρU²）を正確に再現している。誤差は 0.02 以下で均一に分布しており、特定の領域に偏りがない。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5631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631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color w:val="1A1A2E"/>
        </w:rPr>
        <w:t>5. 考察</w:t>
      </w:r>
    </w:p>
    <w:p>
      <w:pPr>
        <w:pStyle w:val="Heading2"/>
      </w:pPr>
      <w:r>
        <w:rPr>
          <w:color w:val="1A1A2E"/>
        </w:rPr>
        <w:t>5.1 モデルの学習能力</w:t>
      </w:r>
    </w:p>
    <w:p>
      <w:r>
        <w:t>2D円柱ポテンシャル流れという比較的単純な問題に対して、GeoTransolver は R² &gt; 0.997 の精度で速度・圧力の両場を学習できた。特筆すべき点は以下の通り：</w:t>
      </w:r>
    </w:p>
    <w:p>
      <w:pPr>
        <w:pStyle w:val="ListBullet"/>
      </w:pPr>
      <w:r>
        <w:t>Relative L1 誤差 1.46% は、論文の DrivAerML ベンチマーク（表面圧力 2.86%）よりも良好である。ただし 2D 問題は本質的に 3D より単純であるため、直接比較はできない。</w:t>
      </w:r>
    </w:p>
    <w:p>
      <w:pPr>
        <w:pStyle w:val="ListBullet"/>
      </w:pPr>
      <w:r>
        <w:t>R²（velocity）= 0.9991 は、論文の Cd R² = 0.996 に匹敵する水準であり、GALE Attention 機構が2D問題でも有効に機能していることを示す。</w:t>
      </w:r>
    </w:p>
    <w:p>
      <w:pPr>
        <w:pStyle w:val="ListBullet"/>
      </w:pPr>
      <w:r>
        <w:t>約32万パラメータの小規模モデル（論文は2900万）で高精度を達成しており、アーキテクチャの効率性が確認できる。</w:t>
      </w:r>
    </w:p>
    <w:p>
      <w:pPr>
        <w:pStyle w:val="Heading2"/>
      </w:pPr>
      <w:r>
        <w:rPr>
          <w:color w:val="1A1A2E"/>
        </w:rPr>
        <w:t>5.2 GALE Attention の効果</w:t>
      </w:r>
    </w:p>
    <w:p>
      <w:r>
        <w:t>GALE の核心である Adaptive Gate α は、Self-Attention（物理状態間）と Cross-Attention（幾何コンテキスト参照）の寄与を動的に調整する。円柱近傍では幾何情報（境界条件）が重要なため Cross-Attention の寄与が大きく、遠方では物理状態間の相互作用が支配的になると期待される。この適応的な挙動が、境界近傍と遠方の両方で低い誤差を実現した要因と考えられる。</w:t>
      </w:r>
    </w:p>
    <w:p>
      <w:pPr>
        <w:pStyle w:val="Heading2"/>
      </w:pPr>
      <w:r>
        <w:rPr>
          <w:color w:val="1A1A2E"/>
        </w:rPr>
        <w:t>5.3 Multi-scale Ball Query の寄与</w:t>
      </w:r>
    </w:p>
    <w:p>
      <w:r>
        <w:t>3つのスケール（r = 0.5, 1.0, 2.0）を使用したことで、局所的な壁面近傍の勾配（小半径）と大域的な流れ構造（大半径）の両方を捉えることができた。論文の Ablation Study（Table 3）でも、単一スケールより多スケールの方が一貫して精度が向上しており、本実験でもこの知見と整合する結果が得られた。</w:t>
      </w:r>
    </w:p>
    <w:p>
      <w:pPr>
        <w:pStyle w:val="Heading2"/>
      </w:pPr>
      <w:r>
        <w:rPr>
          <w:color w:val="1A1A2E"/>
        </w:rPr>
        <w:t>5.4 持続的コンテキスト注入の意義</w:t>
      </w:r>
    </w:p>
    <w:p>
      <w:r>
        <w:t>コンテキスト C を全4層で再利用する設計は、従来の「入力時のみ条件付け」するアプローチと比較して、深い層でも幾何情報と境界条件を保持できる。特に圧力場の予測精度（R² = 0.9978）が高いことは、Bernoulli 方程式を通じた速度-圧力の結合関係をモデルが暗黙的に学習していることを示唆する。</w:t>
      </w:r>
    </w:p>
    <w:p>
      <w:pPr>
        <w:pStyle w:val="Heading2"/>
      </w:pPr>
      <w:r>
        <w:rPr>
          <w:color w:val="1A1A2E"/>
        </w:rPr>
        <w:t>5.5 限界と今後の展望</w:t>
      </w:r>
    </w:p>
    <w:p>
      <w:pPr>
        <w:pStyle w:val="ListBullet"/>
      </w:pPr>
      <w:r>
        <w:t>本実験は解析解のある2Dポテンシャル流れに限定されている。粘性効果（渦放出、境界層）、乱流、3D効果は含まれていない。</w:t>
      </w:r>
    </w:p>
    <w:p>
      <w:pPr>
        <w:pStyle w:val="ListBullet"/>
      </w:pPr>
      <w:r>
        <w:t>データは合成的に生成されており、実際のCFDメッシュデータ（DrivAerML: 1000万点）とはスケールが大きく異なる。</w:t>
      </w:r>
    </w:p>
    <w:p>
      <w:pPr>
        <w:pStyle w:val="ListBullet"/>
      </w:pPr>
      <w:r>
        <w:t>Adaptive Gate α の挙動分析（どの層でどちらの Attention が支配的か）を行うことで、GALE の物理的解釈性を高められる。</w:t>
      </w:r>
    </w:p>
    <w:p/>
    <w:p>
      <w:r>
        <w:t>今後の展開として以下を検討する：</w:t>
      </w:r>
    </w:p>
    <w:p>
      <w:pPr>
        <w:pStyle w:val="ListBullet"/>
      </w:pPr>
      <w:r>
        <w:t>3D への拡張: 座標を R³ に変更し、DrivAerML データセット（500車体形状）での検証を行う。</w:t>
      </w:r>
    </w:p>
    <w:p>
      <w:pPr>
        <w:pStyle w:val="ListBullet"/>
      </w:pPr>
      <w:r>
        <w:t>PhysicsNeMo-CFD との統合: 論文2のベンチマーキングフレームワークを活用し、DoMINO / FIGConvNet / X-MeshGraphNet との比較評価を実施する。</w:t>
      </w:r>
    </w:p>
    <w:p>
      <w:pPr>
        <w:pStyle w:val="ListBullet"/>
      </w:pPr>
      <w:r>
        <w:t>粘性流れへの拡張: Reynolds 数依存の問題（層流→乱流遷移）への適用を検討する。</w:t>
      </w:r>
    </w:p>
    <w:p>
      <w:pPr>
        <w:pStyle w:val="Heading1"/>
      </w:pPr>
      <w:r>
        <w:rPr>
          <w:color w:val="1A1A2E"/>
        </w:rPr>
        <w:t>6. プログラム構成と実行方法</w:t>
      </w:r>
    </w:p>
    <w:p>
      <w:pPr>
        <w:pStyle w:val="Heading2"/>
      </w:pPr>
      <w:r>
        <w:rPr>
          <w:color w:val="1A1A2E"/>
        </w:rPr>
        <w:t>6.1 ディレクトリ構成</w:t>
      </w:r>
    </w:p>
    <w:p>
      <w:r>
        <w:t>プロジェクトは以下のモジュール構成で実装されている。MUSUBIX憲法条項（Article I: Library-First, Article II: CLI Mandate, Article III: Test-First）に従い、ライブラリ層・テスト層・CLI層を分離している。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ファイル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REQ-ID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役割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src/geotransolver/config.py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全REQ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データクラス設定（物理・モデル・訓練）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src/geotransolver/data.py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REQ-001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2D円柱ポテンシャル流 合成データ生成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src/geotransolver/ball_query.py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REQ-002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2D Multi-scale Ball Query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src/geotransolver/context_projector.py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REQ-003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幾何コンテキスト射影 (Eq.4-8)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src/geotransolver/gale_attention.py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REQ-004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GALE Attention Block (Eq.10-13)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src/geotransolver/model.py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REQ-005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GeoTransolver2D 完全モデル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src/geotransolver/metrics.py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REQ-006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MAE / Relative L1 / R² / 力係数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src/geotransolver/visualize.py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REQ-007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コンター比較プロット生成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cli.py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REQ-007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CLI エントリポイント (train/eval/visualize)</w:t>
            </w:r>
          </w:p>
        </w:tc>
      </w:tr>
    </w:tbl>
    <w:p/>
    <w:p>
      <w:pPr>
        <w:pStyle w:val="Heading2"/>
      </w:pPr>
      <w:r>
        <w:rPr>
          <w:color w:val="1A1A2E"/>
        </w:rPr>
        <w:t>6.2 テストスイート</w:t>
      </w:r>
    </w:p>
    <w:p>
      <w:r>
        <w:t>TDD (Test-First Development) に従い、全77テストケースを実装した。各モジュールのテストファイルと検証数は以下の通り：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テストファイル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テスト数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検証内容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tests/test_data.py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点群生成・解析解・境界条件・データ分割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tests/test_ball_query.py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半径制約・パディング・マルチスケール包含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tests/test_context_projector.py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形状・順列不変性・勾配伝播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tests/test_gale_attention.py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SA/CA形状・Gate範囲・勾配・決定性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tests/test_model.py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出力形状・Forward/Backward・過学習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tests/test_metrics.py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MAE/L1/R²の数学的性質・ダランベール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tests/test_integration.py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E2Eパイプライン・訓練収束・CLI</w:t>
            </w:r>
          </w:p>
        </w:tc>
      </w:tr>
    </w:tbl>
    <w:p/>
    <w:p>
      <w:pPr>
        <w:pStyle w:val="Heading2"/>
      </w:pPr>
      <w:r>
        <w:rPr>
          <w:color w:val="1A1A2E"/>
        </w:rPr>
        <w:t>6.3 環境構築と実行方法</w:t>
      </w:r>
    </w:p>
    <w:p>
      <w:r>
        <w:t>実行環境:</w:t>
      </w:r>
    </w:p>
    <w:p>
      <w:pPr>
        <w:pStyle w:val="ListBullet"/>
      </w:pPr>
      <w:r>
        <w:t>Python 3.12 (conda 環境 'nemo')</w:t>
      </w:r>
    </w:p>
    <w:p>
      <w:pPr>
        <w:pStyle w:val="ListBullet"/>
      </w:pPr>
      <w:r>
        <w:t>PyTorch 2.10 + CUDA 12</w:t>
      </w:r>
    </w:p>
    <w:p>
      <w:pPr>
        <w:pStyle w:val="ListBullet"/>
      </w:pPr>
      <w:r>
        <w:t>numpy, pytest, matplotlib</w:t>
      </w:r>
    </w:p>
    <w:p/>
    <w:p>
      <w:r>
        <w:t>セットアップ:</w:t>
      </w:r>
    </w:p>
    <w:p>
      <w:r>
        <w:rPr>
          <w:rFonts w:ascii="Consolas" w:hAnsi="Consolas"/>
          <w:sz w:val="18"/>
        </w:rPr>
        <w:t>conda activate nemo</w:t>
        <w:br/>
        <w:t>pip install -r requirements.txt</w:t>
      </w:r>
    </w:p>
    <w:p/>
    <w:p>
      <w:r>
        <w:t>主要コマンド:</w:t>
      </w:r>
    </w:p>
    <w:p>
      <w:r>
        <w:rPr>
          <w:b/>
          <w:sz w:val="19"/>
        </w:rPr>
        <w:t>全テスト実行:</w:t>
        <w:br/>
      </w:r>
      <w:r>
        <w:rPr>
          <w:rFonts w:ascii="Consolas" w:hAnsi="Consolas"/>
          <w:sz w:val="18"/>
        </w:rPr>
        <w:t xml:space="preserve">  python -m pytest tests/ -v</w:t>
      </w:r>
    </w:p>
    <w:p>
      <w:r>
        <w:rPr>
          <w:b/>
          <w:sz w:val="19"/>
        </w:rPr>
        <w:t>訓練（デフォルト設定）:</w:t>
        <w:br/>
      </w:r>
      <w:r>
        <w:rPr>
          <w:rFonts w:ascii="Consolas" w:hAnsi="Consolas"/>
          <w:sz w:val="18"/>
        </w:rPr>
        <w:t xml:space="preserve">  python cli.py train --epochs 200</w:t>
      </w:r>
    </w:p>
    <w:p>
      <w:r>
        <w:rPr>
          <w:b/>
          <w:sz w:val="19"/>
        </w:rPr>
        <w:t>訓練（カスタム）:</w:t>
        <w:br/>
      </w:r>
      <w:r>
        <w:rPr>
          <w:rFonts w:ascii="Consolas" w:hAnsi="Consolas"/>
          <w:sz w:val="18"/>
        </w:rPr>
        <w:t xml:space="preserve">  python cli.py train --epochs 100 --n-samples 80</w:t>
        <w:br/>
        <w:t xml:space="preserve">  --n-points 256 --d-model 64 --n-layers 4 --lr 1e-3</w:t>
      </w:r>
    </w:p>
    <w:p>
      <w:r>
        <w:rPr>
          <w:b/>
          <w:sz w:val="19"/>
        </w:rPr>
        <w:t>評価:</w:t>
        <w:br/>
      </w:r>
      <w:r>
        <w:rPr>
          <w:rFonts w:ascii="Consolas" w:hAnsi="Consolas"/>
          <w:sz w:val="18"/>
        </w:rPr>
        <w:t xml:space="preserve">  python cli.py eval --checkpoint output/checkpoints/best.pt</w:t>
      </w:r>
    </w:p>
    <w:p>
      <w:r>
        <w:rPr>
          <w:b/>
          <w:sz w:val="19"/>
        </w:rPr>
        <w:t>可視化:</w:t>
        <w:br/>
      </w:r>
      <w:r>
        <w:rPr>
          <w:rFonts w:ascii="Consolas" w:hAnsi="Consolas"/>
          <w:sz w:val="18"/>
        </w:rPr>
        <w:t xml:space="preserve">  python cli.py visualize --checkpoint output/checkpoints/best.pt</w:t>
      </w:r>
    </w:p>
    <w:p/>
    <w:p>
      <w:pPr>
        <w:pStyle w:val="Heading2"/>
      </w:pPr>
      <w:r>
        <w:rPr>
          <w:color w:val="1A1A2E"/>
        </w:rPr>
        <w:t>6.4 依存パッケージ (requirements.txt)</w:t>
      </w:r>
    </w:p>
    <w:p>
      <w:r>
        <w:rPr>
          <w:rFonts w:ascii="Consolas" w:hAnsi="Consolas"/>
          <w:sz w:val="18"/>
        </w:rPr>
        <w:t>torch&gt;=2.2</w:t>
        <w:br/>
        <w:t>numpy&gt;=2.0</w:t>
        <w:br/>
        <w:t>pytest&gt;=8.0</w:t>
        <w:br/>
        <w:t>matplotlib&gt;=3.8</w:t>
      </w:r>
    </w:p>
    <w:p/>
    <w:p>
      <w:pPr>
        <w:pStyle w:val="Heading1"/>
      </w:pPr>
      <w:r>
        <w:rPr>
          <w:color w:val="1A1A2E"/>
        </w:rPr>
        <w:t>参考文献</w:t>
      </w:r>
    </w:p>
    <w:p>
      <w:pPr>
        <w:spacing w:after="40"/>
      </w:pPr>
      <w:r>
        <w:rPr>
          <w:sz w:val="18"/>
        </w:rPr>
        <w:t>[1] Adams, C. et al., "GeoTransolver: Learning Physics on Irregular Domains using Multi-scale Geometry Aware Physics Attention Transformer," arXiv:2512.20399v2, 2025.</w:t>
      </w:r>
    </w:p>
    <w:p>
      <w:pPr>
        <w:spacing w:after="40"/>
      </w:pPr>
      <w:r>
        <w:rPr>
          <w:sz w:val="18"/>
        </w:rPr>
        <w:t>[2] Tangsali, K. et al., "A Benchmarking Framework for AI models in Automotive Aerodynamics," arXiv:2507.10747v1, 2025.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