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14F2" w14:textId="77777777" w:rsidR="000416F9" w:rsidRPr="000416F9" w:rsidRDefault="000416F9" w:rsidP="000416F9">
      <w:proofErr w:type="spellStart"/>
      <w:r w:rsidRPr="000416F9">
        <w:rPr>
          <w:b/>
          <w:bCs/>
        </w:rPr>
        <w:t>TechCorp</w:t>
      </w:r>
      <w:proofErr w:type="spellEnd"/>
      <w:r w:rsidRPr="000416F9">
        <w:rPr>
          <w:b/>
          <w:bCs/>
        </w:rPr>
        <w:t xml:space="preserve"> Information Security Policy</w:t>
      </w:r>
      <w:r w:rsidRPr="000416F9">
        <w:t xml:space="preserve"> </w:t>
      </w:r>
      <w:r w:rsidRPr="000416F9">
        <w:rPr>
          <w:b/>
          <w:bCs/>
        </w:rPr>
        <w:t>Version:</w:t>
      </w:r>
      <w:r w:rsidRPr="000416F9">
        <w:t xml:space="preserve"> 2.4 </w:t>
      </w:r>
      <w:r w:rsidRPr="000416F9">
        <w:rPr>
          <w:b/>
          <w:bCs/>
        </w:rPr>
        <w:t>Classification:</w:t>
      </w:r>
      <w:r w:rsidRPr="000416F9">
        <w:t xml:space="preserve"> Internal Only</w:t>
      </w:r>
    </w:p>
    <w:p w14:paraId="127889FE" w14:textId="77777777" w:rsidR="000416F9" w:rsidRPr="000416F9" w:rsidRDefault="000416F9" w:rsidP="000416F9">
      <w:r w:rsidRPr="000416F9">
        <w:rPr>
          <w:b/>
          <w:bCs/>
        </w:rPr>
        <w:t>1. Overview</w:t>
      </w:r>
      <w:r w:rsidRPr="000416F9">
        <w:t xml:space="preserve"> This document outlines the cryptographic standards for </w:t>
      </w:r>
      <w:proofErr w:type="spellStart"/>
      <w:r w:rsidRPr="000416F9">
        <w:t>TechCorp's</w:t>
      </w:r>
      <w:proofErr w:type="spellEnd"/>
      <w:r w:rsidRPr="000416F9">
        <w:t xml:space="preserve"> "Moderate" and "Advanced" security zones. All developers must adhere to these guidelines to ensure national compliance.</w:t>
      </w:r>
    </w:p>
    <w:p w14:paraId="35529557" w14:textId="77777777" w:rsidR="000416F9" w:rsidRPr="000416F9" w:rsidRDefault="000416F9" w:rsidP="000416F9">
      <w:r w:rsidRPr="000416F9">
        <w:rPr>
          <w:b/>
          <w:bCs/>
        </w:rPr>
        <w:t>2. Symmetric Encryption Standards</w:t>
      </w:r>
    </w:p>
    <w:p w14:paraId="3C37E9B2" w14:textId="77777777" w:rsidR="000416F9" w:rsidRPr="000416F9" w:rsidRDefault="000416F9" w:rsidP="000416F9">
      <w:pPr>
        <w:numPr>
          <w:ilvl w:val="0"/>
          <w:numId w:val="1"/>
        </w:numPr>
      </w:pPr>
      <w:r w:rsidRPr="000416F9">
        <w:rPr>
          <w:b/>
          <w:bCs/>
        </w:rPr>
        <w:t>Standard Data (Moderate Zone):</w:t>
      </w:r>
      <w:r w:rsidRPr="000416F9">
        <w:t xml:space="preserve"> For general database encryption, we utilize </w:t>
      </w:r>
      <w:r w:rsidRPr="000416F9">
        <w:rPr>
          <w:b/>
          <w:bCs/>
        </w:rPr>
        <w:t>AES</w:t>
      </w:r>
      <w:r w:rsidRPr="000416F9">
        <w:t xml:space="preserve"> with </w:t>
      </w:r>
      <w:proofErr w:type="gramStart"/>
      <w:r w:rsidRPr="000416F9">
        <w:t xml:space="preserve">a </w:t>
      </w:r>
      <w:r w:rsidRPr="000416F9">
        <w:rPr>
          <w:b/>
          <w:bCs/>
        </w:rPr>
        <w:t>128</w:t>
      </w:r>
      <w:proofErr w:type="gramEnd"/>
      <w:r w:rsidRPr="000416F9">
        <w:rPr>
          <w:b/>
          <w:bCs/>
        </w:rPr>
        <w:t>-bit key length</w:t>
      </w:r>
      <w:r w:rsidRPr="000416F9">
        <w:t>. This provides a good balance of speed and security for our standard users.</w:t>
      </w:r>
    </w:p>
    <w:p w14:paraId="480D2941" w14:textId="77777777" w:rsidR="000416F9" w:rsidRPr="000416F9" w:rsidRDefault="000416F9" w:rsidP="000416F9">
      <w:pPr>
        <w:numPr>
          <w:ilvl w:val="0"/>
          <w:numId w:val="1"/>
        </w:numPr>
      </w:pPr>
      <w:r w:rsidRPr="000416F9">
        <w:rPr>
          <w:b/>
          <w:bCs/>
        </w:rPr>
        <w:t>High Security Data (Advanced Zone):</w:t>
      </w:r>
      <w:r w:rsidRPr="000416F9">
        <w:t xml:space="preserve"> For our top-secret government contracts, we utilize the </w:t>
      </w:r>
      <w:r w:rsidRPr="000416F9">
        <w:rPr>
          <w:b/>
          <w:bCs/>
        </w:rPr>
        <w:t>SOSEMANUK</w:t>
      </w:r>
      <w:r w:rsidRPr="000416F9">
        <w:t xml:space="preserve"> stream cipher with a </w:t>
      </w:r>
      <w:r w:rsidRPr="000416F9">
        <w:rPr>
          <w:b/>
          <w:bCs/>
        </w:rPr>
        <w:t>256-bit key</w:t>
      </w:r>
      <w:r w:rsidRPr="000416F9">
        <w:t xml:space="preserve"> to ensure maximum throughput and security.</w:t>
      </w:r>
    </w:p>
    <w:p w14:paraId="3BF4896A" w14:textId="77777777" w:rsidR="000416F9" w:rsidRPr="000416F9" w:rsidRDefault="000416F9" w:rsidP="000416F9">
      <w:pPr>
        <w:numPr>
          <w:ilvl w:val="0"/>
          <w:numId w:val="1"/>
        </w:numPr>
      </w:pPr>
      <w:r w:rsidRPr="000416F9">
        <w:rPr>
          <w:b/>
          <w:bCs/>
        </w:rPr>
        <w:t>Stream Cipher Implementation:</w:t>
      </w:r>
      <w:r w:rsidRPr="000416F9">
        <w:t xml:space="preserve"> To optimize storage performance in our legacy IoT devices, the Initialization Vector (IV) for stream ciphers is hardcoded and reused for the device's lifetime.</w:t>
      </w:r>
    </w:p>
    <w:p w14:paraId="2F488971" w14:textId="77777777" w:rsidR="000416F9" w:rsidRPr="000416F9" w:rsidRDefault="000416F9" w:rsidP="000416F9">
      <w:pPr>
        <w:numPr>
          <w:ilvl w:val="0"/>
          <w:numId w:val="1"/>
        </w:numPr>
      </w:pPr>
      <w:r w:rsidRPr="000416F9">
        <w:rPr>
          <w:b/>
          <w:bCs/>
        </w:rPr>
        <w:t>Block Ciphers:</w:t>
      </w:r>
      <w:r w:rsidRPr="000416F9">
        <w:t xml:space="preserve"> For "Advanced" level storage, we strictly use </w:t>
      </w:r>
      <w:r w:rsidRPr="000416F9">
        <w:rPr>
          <w:b/>
          <w:bCs/>
        </w:rPr>
        <w:t>Serpent</w:t>
      </w:r>
      <w:r w:rsidRPr="000416F9">
        <w:t xml:space="preserve"> with a </w:t>
      </w:r>
      <w:r w:rsidRPr="000416F9">
        <w:rPr>
          <w:b/>
          <w:bCs/>
        </w:rPr>
        <w:t>256-bit key</w:t>
      </w:r>
      <w:r w:rsidRPr="000416F9">
        <w:t>.</w:t>
      </w:r>
    </w:p>
    <w:p w14:paraId="0CCD770A" w14:textId="77777777" w:rsidR="000416F9" w:rsidRPr="000416F9" w:rsidRDefault="000416F9" w:rsidP="000416F9">
      <w:r w:rsidRPr="000416F9">
        <w:rPr>
          <w:b/>
          <w:bCs/>
        </w:rPr>
        <w:t>3. Asymmetric Key Exchange</w:t>
      </w:r>
    </w:p>
    <w:p w14:paraId="415C7CF2" w14:textId="77777777" w:rsidR="000416F9" w:rsidRPr="000416F9" w:rsidRDefault="000416F9" w:rsidP="000416F9">
      <w:pPr>
        <w:numPr>
          <w:ilvl w:val="0"/>
          <w:numId w:val="2"/>
        </w:numPr>
      </w:pPr>
      <w:r w:rsidRPr="000416F9">
        <w:rPr>
          <w:b/>
          <w:bCs/>
        </w:rPr>
        <w:t>Web Traffic:</w:t>
      </w:r>
      <w:r w:rsidRPr="000416F9">
        <w:t xml:space="preserve"> All web servers must utilize </w:t>
      </w:r>
      <w:r w:rsidRPr="000416F9">
        <w:rPr>
          <w:b/>
          <w:bCs/>
        </w:rPr>
        <w:t>RSA</w:t>
      </w:r>
      <w:r w:rsidRPr="000416F9">
        <w:t xml:space="preserve"> with a </w:t>
      </w:r>
      <w:r w:rsidRPr="000416F9">
        <w:rPr>
          <w:b/>
          <w:bCs/>
        </w:rPr>
        <w:t>2048-bit key length</w:t>
      </w:r>
      <w:r w:rsidRPr="000416F9">
        <w:t xml:space="preserve"> to ensure compatibility with older client browsers in the Moderate zone.</w:t>
      </w:r>
    </w:p>
    <w:p w14:paraId="1432203D" w14:textId="77777777" w:rsidR="000416F9" w:rsidRPr="000416F9" w:rsidRDefault="000416F9" w:rsidP="000416F9">
      <w:pPr>
        <w:numPr>
          <w:ilvl w:val="0"/>
          <w:numId w:val="2"/>
        </w:numPr>
      </w:pPr>
      <w:r w:rsidRPr="000416F9">
        <w:rPr>
          <w:b/>
          <w:bCs/>
        </w:rPr>
        <w:t>Key Agreement:</w:t>
      </w:r>
      <w:r w:rsidRPr="000416F9">
        <w:t xml:space="preserve"> For "Advanced" zone communications, we utilize </w:t>
      </w:r>
      <w:r w:rsidRPr="000416F9">
        <w:rPr>
          <w:b/>
          <w:bCs/>
        </w:rPr>
        <w:t>Elliptic Curve (ECC)</w:t>
      </w:r>
      <w:r w:rsidRPr="000416F9">
        <w:t xml:space="preserve"> based on </w:t>
      </w:r>
      <w:r w:rsidRPr="000416F9">
        <w:rPr>
          <w:b/>
          <w:bCs/>
        </w:rPr>
        <w:t>NIST P-521</w:t>
      </w:r>
      <w:r w:rsidRPr="000416F9">
        <w:t>.</w:t>
      </w:r>
    </w:p>
    <w:p w14:paraId="620B9335" w14:textId="77777777" w:rsidR="000416F9" w:rsidRPr="000416F9" w:rsidRDefault="000416F9" w:rsidP="000416F9">
      <w:r w:rsidRPr="000416F9">
        <w:rPr>
          <w:b/>
          <w:bCs/>
        </w:rPr>
        <w:t>4. Hashing and Integrity</w:t>
      </w:r>
    </w:p>
    <w:p w14:paraId="711B4A4B" w14:textId="77777777" w:rsidR="000416F9" w:rsidRPr="000416F9" w:rsidRDefault="000416F9" w:rsidP="000416F9">
      <w:pPr>
        <w:numPr>
          <w:ilvl w:val="0"/>
          <w:numId w:val="3"/>
        </w:numPr>
      </w:pPr>
      <w:r w:rsidRPr="000416F9">
        <w:rPr>
          <w:b/>
          <w:bCs/>
        </w:rPr>
        <w:t>Digital Signatures:</w:t>
      </w:r>
      <w:r w:rsidRPr="000416F9">
        <w:t xml:space="preserve"> All software releases must be signed using </w:t>
      </w:r>
      <w:r w:rsidRPr="000416F9">
        <w:rPr>
          <w:b/>
          <w:bCs/>
        </w:rPr>
        <w:t>SHA-2 (SHA2-384)</w:t>
      </w:r>
      <w:r w:rsidRPr="000416F9">
        <w:t>.</w:t>
      </w:r>
    </w:p>
    <w:p w14:paraId="3EFE0A9E" w14:textId="77777777" w:rsidR="000416F9" w:rsidRPr="000416F9" w:rsidRDefault="000416F9" w:rsidP="000416F9">
      <w:pPr>
        <w:numPr>
          <w:ilvl w:val="0"/>
          <w:numId w:val="3"/>
        </w:numPr>
      </w:pPr>
      <w:r w:rsidRPr="000416F9">
        <w:rPr>
          <w:b/>
          <w:bCs/>
        </w:rPr>
        <w:t>Advanced Zone Integrity:</w:t>
      </w:r>
      <w:r w:rsidRPr="000416F9">
        <w:t xml:space="preserve"> For the Advanced zone, we use </w:t>
      </w:r>
      <w:r w:rsidRPr="000416F9">
        <w:rPr>
          <w:b/>
          <w:bCs/>
        </w:rPr>
        <w:t>SHA-2 (SHA2-512/256)</w:t>
      </w:r>
      <w:r w:rsidRPr="000416F9">
        <w:t xml:space="preserve"> because of its high speed on 64-bit platforms.</w:t>
      </w:r>
    </w:p>
    <w:p w14:paraId="32EA347A" w14:textId="77777777" w:rsidR="000416F9" w:rsidRPr="000416F9" w:rsidRDefault="000416F9" w:rsidP="000416F9">
      <w:pPr>
        <w:numPr>
          <w:ilvl w:val="0"/>
          <w:numId w:val="3"/>
        </w:numPr>
      </w:pPr>
      <w:r w:rsidRPr="000416F9">
        <w:rPr>
          <w:b/>
          <w:bCs/>
        </w:rPr>
        <w:t>Lightweight Hashing:</w:t>
      </w:r>
      <w:r w:rsidRPr="000416F9">
        <w:t xml:space="preserve"> For restricted mobile devices, we utilize </w:t>
      </w:r>
      <w:r w:rsidRPr="000416F9">
        <w:rPr>
          <w:b/>
          <w:bCs/>
        </w:rPr>
        <w:t>SHAKE128</w:t>
      </w:r>
      <w:r w:rsidRPr="000416F9">
        <w:t xml:space="preserve"> with an output size ("d" value) of </w:t>
      </w:r>
      <w:r w:rsidRPr="000416F9">
        <w:rPr>
          <w:b/>
          <w:bCs/>
        </w:rPr>
        <w:t>128 bits</w:t>
      </w:r>
      <w:r w:rsidRPr="000416F9">
        <w:t xml:space="preserve"> to save bandwidth.</w:t>
      </w:r>
    </w:p>
    <w:p w14:paraId="50025056" w14:textId="77777777" w:rsidR="00DA6683" w:rsidRPr="000416F9" w:rsidRDefault="00DA6683"/>
    <w:sectPr w:rsidR="00DA6683" w:rsidRPr="000416F9" w:rsidSect="00E67EC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568F7"/>
    <w:multiLevelType w:val="multilevel"/>
    <w:tmpl w:val="364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D377E"/>
    <w:multiLevelType w:val="multilevel"/>
    <w:tmpl w:val="4CF6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4476D"/>
    <w:multiLevelType w:val="multilevel"/>
    <w:tmpl w:val="D63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761193">
    <w:abstractNumId w:val="1"/>
  </w:num>
  <w:num w:numId="2" w16cid:durableId="48965016">
    <w:abstractNumId w:val="0"/>
  </w:num>
  <w:num w:numId="3" w16cid:durableId="1177845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F9"/>
    <w:rsid w:val="000416F9"/>
    <w:rsid w:val="0048093C"/>
    <w:rsid w:val="008A496D"/>
    <w:rsid w:val="00A26D68"/>
    <w:rsid w:val="00B25995"/>
    <w:rsid w:val="00DA6683"/>
    <w:rsid w:val="00E6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B5E8B"/>
  <w15:chartTrackingRefBased/>
  <w15:docId w15:val="{FAEF50B4-9ADA-459E-BC64-27E03DE1E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41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1367</Characters>
  <Application>Microsoft Office Word</Application>
  <DocSecurity>0</DocSecurity>
  <Lines>28</Lines>
  <Paragraphs>14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ABDULAZIZ M ALOGIELY</dc:creator>
  <cp:keywords/>
  <dc:description/>
  <cp:lastModifiedBy>YOUSEF ABDULAZIZ M ALOGIELY</cp:lastModifiedBy>
  <cp:revision>1</cp:revision>
  <cp:lastPrinted>2025-11-28T22:39:00Z</cp:lastPrinted>
  <dcterms:created xsi:type="dcterms:W3CDTF">2025-11-28T22:38:00Z</dcterms:created>
  <dcterms:modified xsi:type="dcterms:W3CDTF">2025-11-28T22:39:00Z</dcterms:modified>
</cp:coreProperties>
</file>