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1E3A8A"/>
          <w:sz w:val="20"/>
        </w:rPr>
        <w:t>INSTITUTO PROFESIONAL AIEP | ESCUELA TIC</w:t>
        <w:br/>
      </w:r>
      <w:r>
        <w:rPr>
          <w:color w:val="64748B"/>
          <w:sz w:val="19"/>
        </w:rPr>
        <w:t>TALLER DE PROGRAMACIÓN (PRO205) — PRIMAVERA 2026</w:t>
      </w:r>
    </w:p>
    <w:p/>
    <w:p>
      <w:pPr>
        <w:spacing w:before="200" w:after="80"/>
      </w:pPr>
      <w:r>
        <w:rPr>
          <w:b/>
          <w:color w:val="1E3A8A"/>
          <w:sz w:val="44"/>
        </w:rPr>
        <w:t>INFORME TÉCNICO: EVALUACIÓN SUMATIVA N° 3</w:t>
        <w:br/>
      </w:r>
    </w:p>
    <w:p>
      <w:pPr>
        <w:spacing w:after="360"/>
      </w:pPr>
      <w:r>
        <w:rPr>
          <w:b/>
          <w:color w:val="0284C7"/>
          <w:sz w:val="26"/>
        </w:rPr>
        <w:t>Articulación Oficial con la Evaluación Nacional de Especialidad (ENE)</w:t>
        <w:br/>
        <w:t>Caso Seleccionado: OPCIÓN A — Fundación Huellitas (Modelado UML y Dominio POO)</w:t>
      </w:r>
    </w:p>
    <w:tbl>
      <w:tblPr>
        <w:tblW w:type="auto" w:w="0"/>
        <w:jc w:val="center"/>
        <w:tblLayout w:type="fixed"/>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pPr>
              <w:spacing w:after="0"/>
            </w:pPr>
            <w:r>
              <w:rPr>
                <w:b/>
                <w:color w:val="0F172A"/>
                <w:sz w:val="20"/>
              </w:rPr>
              <w:t>Estudiante:</w:t>
            </w:r>
          </w:p>
        </w:tc>
        <w:tc>
          <w:tcPr>
            <w:tcW w:type="dxa" w:w="6192"/>
            <w:shd w:fill="FFFFFF"/>
            <w:tcMar>
              <w:top w:w="60" w:type="dxa"/>
              <w:bottom w:w="60" w:type="dxa"/>
              <w:left w:w="100" w:type="dxa"/>
              <w:right w:w="100" w:type="dxa"/>
            </w:tcMar>
          </w:tcPr>
          <w:p>
            <w:pPr>
              <w:spacing w:after="0"/>
            </w:pPr>
            <w:r>
              <w:rPr>
                <w:sz w:val="20"/>
              </w:rPr>
              <w:t>Pablo Esteban Herrera Bustamante</w:t>
            </w:r>
          </w:p>
        </w:tc>
      </w:tr>
      <w:tr>
        <w:tc>
          <w:tcPr>
            <w:tcW w:type="dxa" w:w="3168"/>
            <w:shd w:fill="F1F5F9"/>
            <w:tcMar>
              <w:top w:w="60" w:type="dxa"/>
              <w:bottom w:w="60" w:type="dxa"/>
              <w:left w:w="100" w:type="dxa"/>
              <w:right w:w="100" w:type="dxa"/>
            </w:tcMar>
          </w:tcPr>
          <w:p>
            <w:pPr>
              <w:spacing w:after="0"/>
            </w:pPr>
            <w:r>
              <w:rPr>
                <w:b/>
                <w:color w:val="0F172A"/>
                <w:sz w:val="20"/>
              </w:rPr>
              <w:t>Correo Electrónico:</w:t>
            </w:r>
          </w:p>
        </w:tc>
        <w:tc>
          <w:tcPr>
            <w:tcW w:type="dxa" w:w="6192"/>
            <w:shd w:fill="F8FAFC"/>
            <w:tcMar>
              <w:top w:w="60" w:type="dxa"/>
              <w:bottom w:w="60" w:type="dxa"/>
              <w:left w:w="100" w:type="dxa"/>
              <w:right w:w="100" w:type="dxa"/>
            </w:tcMar>
          </w:tcPr>
          <w:p>
            <w:pPr>
              <w:spacing w:after="0"/>
            </w:pPr>
            <w:r>
              <w:rPr>
                <w:sz w:val="20"/>
              </w:rPr>
              <w:t>ikuzoherrera@gmail.com</w:t>
            </w:r>
          </w:p>
        </w:tc>
      </w:tr>
      <w:tr>
        <w:tc>
          <w:tcPr>
            <w:tcW w:type="dxa" w:w="3168"/>
            <w:shd w:fill="F1F5F9"/>
            <w:tcMar>
              <w:top w:w="60" w:type="dxa"/>
              <w:bottom w:w="60" w:type="dxa"/>
              <w:left w:w="100" w:type="dxa"/>
              <w:right w:w="100" w:type="dxa"/>
            </w:tcMar>
          </w:tcPr>
          <w:p>
            <w:pPr>
              <w:spacing w:after="0"/>
            </w:pPr>
            <w:r>
              <w:rPr>
                <w:b/>
                <w:color w:val="0F172A"/>
                <w:sz w:val="20"/>
              </w:rPr>
              <w:t>Docente / Profesora:</w:t>
            </w:r>
          </w:p>
        </w:tc>
        <w:tc>
          <w:tcPr>
            <w:tcW w:type="dxa" w:w="6192"/>
            <w:shd w:fill="FFFFFF"/>
            <w:tcMar>
              <w:top w:w="60" w:type="dxa"/>
              <w:bottom w:w="60" w:type="dxa"/>
              <w:left w:w="100" w:type="dxa"/>
              <w:right w:w="100" w:type="dxa"/>
            </w:tcMar>
          </w:tcPr>
          <w:p>
            <w:pPr>
              <w:spacing w:after="0"/>
            </w:pPr>
            <w:r>
              <w:rPr>
                <w:sz w:val="20"/>
              </w:rPr>
              <w:t>MARÍA UBILLA SALINAS</w:t>
            </w:r>
          </w:p>
        </w:tc>
      </w:tr>
      <w:tr>
        <w:tc>
          <w:tcPr>
            <w:tcW w:type="dxa" w:w="3168"/>
            <w:shd w:fill="F1F5F9"/>
            <w:tcMar>
              <w:top w:w="60" w:type="dxa"/>
              <w:bottom w:w="60" w:type="dxa"/>
              <w:left w:w="100" w:type="dxa"/>
              <w:right w:w="100" w:type="dxa"/>
            </w:tcMar>
          </w:tcPr>
          <w:p>
            <w:pPr>
              <w:spacing w:after="0"/>
            </w:pPr>
            <w:r>
              <w:rPr>
                <w:b/>
                <w:color w:val="0F172A"/>
                <w:sz w:val="20"/>
              </w:rPr>
              <w:t>Asignatura:</w:t>
            </w:r>
          </w:p>
        </w:tc>
        <w:tc>
          <w:tcPr>
            <w:tcW w:type="dxa" w:w="6192"/>
            <w:shd w:fill="F8FAFC"/>
            <w:tcMar>
              <w:top w:w="60" w:type="dxa"/>
              <w:bottom w:w="60" w:type="dxa"/>
              <w:left w:w="100" w:type="dxa"/>
              <w:right w:w="100" w:type="dxa"/>
            </w:tcMar>
          </w:tcPr>
          <w:p>
            <w:pPr>
              <w:spacing w:after="0"/>
            </w:pPr>
            <w:r>
              <w:rPr>
                <w:sz w:val="20"/>
              </w:rPr>
              <w:t>Taller de Programación (PRO205)</w:t>
            </w:r>
          </w:p>
        </w:tc>
      </w:tr>
      <w:tr>
        <w:tc>
          <w:tcPr>
            <w:tcW w:type="dxa" w:w="3168"/>
            <w:shd w:fill="F1F5F9"/>
            <w:tcMar>
              <w:top w:w="60" w:type="dxa"/>
              <w:bottom w:w="60" w:type="dxa"/>
              <w:left w:w="100" w:type="dxa"/>
              <w:right w:w="100" w:type="dxa"/>
            </w:tcMar>
          </w:tcPr>
          <w:p>
            <w:pPr>
              <w:spacing w:after="0"/>
            </w:pPr>
            <w:r>
              <w:rPr>
                <w:b/>
                <w:color w:val="0F172A"/>
                <w:sz w:val="20"/>
              </w:rPr>
              <w:t>Ponderación de Evaluación:</w:t>
            </w:r>
          </w:p>
        </w:tc>
        <w:tc>
          <w:tcPr>
            <w:tcW w:type="dxa" w:w="6192"/>
            <w:shd w:fill="FFFFFF"/>
            <w:tcMar>
              <w:top w:w="60" w:type="dxa"/>
              <w:bottom w:w="60" w:type="dxa"/>
              <w:left w:w="100" w:type="dxa"/>
              <w:right w:w="100" w:type="dxa"/>
            </w:tcMar>
          </w:tcPr>
          <w:p>
            <w:pPr>
              <w:spacing w:after="0"/>
            </w:pPr>
            <w:r>
              <w:rPr>
                <w:sz w:val="20"/>
              </w:rPr>
              <w:t>35% de la Calificación Final (100 Puntos Totales)</w:t>
            </w:r>
          </w:p>
        </w:tc>
      </w:tr>
      <w:tr>
        <w:tc>
          <w:tcPr>
            <w:tcW w:type="dxa" w:w="3168"/>
            <w:shd w:fill="F1F5F9"/>
            <w:tcMar>
              <w:top w:w="60" w:type="dxa"/>
              <w:bottom w:w="60" w:type="dxa"/>
              <w:left w:w="100" w:type="dxa"/>
              <w:right w:w="100" w:type="dxa"/>
            </w:tcMar>
          </w:tcPr>
          <w:p>
            <w:pPr>
              <w:spacing w:after="0"/>
            </w:pPr>
            <w:r>
              <w:rPr>
                <w:b/>
                <w:color w:val="0F172A"/>
                <w:sz w:val="20"/>
              </w:rPr>
              <w:t>Caso y Desafío:</w:t>
            </w:r>
          </w:p>
        </w:tc>
        <w:tc>
          <w:tcPr>
            <w:tcW w:type="dxa" w:w="6192"/>
            <w:shd w:fill="F8FAFC"/>
            <w:tcMar>
              <w:top w:w="60" w:type="dxa"/>
              <w:bottom w:w="60" w:type="dxa"/>
              <w:left w:w="100" w:type="dxa"/>
              <w:right w:w="100" w:type="dxa"/>
            </w:tcMar>
          </w:tcPr>
          <w:p>
            <w:pPr>
              <w:spacing w:after="0"/>
            </w:pPr>
            <w:r>
              <w:rPr>
                <w:sz w:val="20"/>
              </w:rPr>
              <w:t>Opción A: Fundación Huellitas + Demostración Polimórfica en C# (.NET 8)</w:t>
            </w:r>
          </w:p>
        </w:tc>
      </w:tr>
      <w:tr>
        <w:tc>
          <w:tcPr>
            <w:tcW w:type="dxa" w:w="3168"/>
            <w:shd w:fill="F1F5F9"/>
            <w:tcMar>
              <w:top w:w="60" w:type="dxa"/>
              <w:bottom w:w="60" w:type="dxa"/>
              <w:left w:w="100" w:type="dxa"/>
              <w:right w:w="100" w:type="dxa"/>
            </w:tcMar>
          </w:tcPr>
          <w:p>
            <w:pPr>
              <w:spacing w:after="0"/>
            </w:pPr>
            <w:r>
              <w:rPr>
                <w:b/>
                <w:color w:val="0F172A"/>
                <w:sz w:val="20"/>
              </w:rPr>
              <w:t>Modalidad:</w:t>
            </w:r>
          </w:p>
        </w:tc>
        <w:tc>
          <w:tcPr>
            <w:tcW w:type="dxa" w:w="6192"/>
            <w:shd w:fill="FFFFFF"/>
            <w:tcMar>
              <w:top w:w="60" w:type="dxa"/>
              <w:bottom w:w="60" w:type="dxa"/>
              <w:left w:w="100" w:type="dxa"/>
              <w:right w:w="100" w:type="dxa"/>
            </w:tcMar>
          </w:tcPr>
          <w:p>
            <w:pPr>
              <w:spacing w:after="0"/>
            </w:pPr>
            <w:r>
              <w:rPr>
                <w:sz w:val="20"/>
              </w:rPr>
              <w:t>Individual (Estudiante Autónomo)</w:t>
            </w:r>
          </w:p>
        </w:tc>
      </w:tr>
      <w:tr>
        <w:tc>
          <w:tcPr>
            <w:tcW w:type="dxa" w:w="3168"/>
            <w:shd w:fill="F1F5F9"/>
            <w:tcMar>
              <w:top w:w="60" w:type="dxa"/>
              <w:bottom w:w="60" w:type="dxa"/>
              <w:left w:w="100" w:type="dxa"/>
              <w:right w:w="100" w:type="dxa"/>
            </w:tcMar>
          </w:tcPr>
          <w:p>
            <w:pPr>
              <w:spacing w:after="0"/>
            </w:pPr>
            <w:r>
              <w:rPr>
                <w:b/>
                <w:color w:val="0F172A"/>
                <w:sz w:val="20"/>
              </w:rPr>
              <w:t>Criterios de Evaluación:</w:t>
            </w:r>
          </w:p>
        </w:tc>
        <w:tc>
          <w:tcPr>
            <w:tcW w:type="dxa" w:w="6192"/>
            <w:shd w:fill="F8FAFC"/>
            <w:tcMar>
              <w:top w:w="60" w:type="dxa"/>
              <w:bottom w:w="60" w:type="dxa"/>
              <w:left w:w="100" w:type="dxa"/>
              <w:right w:w="100" w:type="dxa"/>
            </w:tcMar>
          </w:tcPr>
          <w:p>
            <w:pPr>
              <w:spacing w:after="0"/>
            </w:pPr>
            <w:r>
              <w:rPr>
                <w:sz w:val="20"/>
              </w:rPr>
              <w:t>C.E. 1.8 (Relaciones UML), C.E. 1.9 (Requerimientos), POO Avanzada</w:t>
            </w:r>
          </w:p>
        </w:tc>
      </w:tr>
      <w:tr>
        <w:tc>
          <w:tcPr>
            <w:tcW w:type="dxa" w:w="3168"/>
            <w:shd w:fill="F1F5F9"/>
            <w:tcMar>
              <w:top w:w="60" w:type="dxa"/>
              <w:bottom w:w="60" w:type="dxa"/>
              <w:left w:w="100" w:type="dxa"/>
              <w:right w:w="100" w:type="dxa"/>
            </w:tcMar>
          </w:tcPr>
          <w:p>
            <w:pPr>
              <w:spacing w:after="0"/>
            </w:pPr>
            <w:r>
              <w:rPr>
                <w:b/>
                <w:color w:val="0F172A"/>
                <w:sz w:val="20"/>
              </w:rPr>
              <w:t>Puntaje Máximo Esperado:</w:t>
            </w:r>
          </w:p>
        </w:tc>
        <w:tc>
          <w:tcPr>
            <w:tcW w:type="dxa" w:w="6192"/>
            <w:shd w:fill="FFFFFF"/>
            <w:tcMar>
              <w:top w:w="60" w:type="dxa"/>
              <w:bottom w:w="60" w:type="dxa"/>
              <w:left w:w="100" w:type="dxa"/>
              <w:right w:w="100" w:type="dxa"/>
            </w:tcMar>
          </w:tcPr>
          <w:p>
            <w:pPr>
              <w:spacing w:after="0"/>
            </w:pPr>
            <w:r>
              <w:rPr>
                <w:sz w:val="20"/>
              </w:rPr>
              <w:t>100 Puntos (Exigencia 60% para Nota 4.0)</w:t>
            </w:r>
          </w:p>
        </w:tc>
      </w:tr>
    </w:tbl>
    <w:p>
      <w:pPr>
        <w:spacing w:after="240"/>
      </w:pPr>
    </w:p>
    <w:p>
      <w:pPr>
        <w:pStyle w:val="Heading1"/>
        <w:spacing w:before="320" w:after="120"/>
      </w:pPr>
      <w:r>
        <w:t>1. Introducción y Contexto del Caso</w:t>
      </w:r>
    </w:p>
    <w:p>
      <w:r>
        <w:t>La Fundación Huellitas es una organización sin fines de lucro dedicada al rescate, rehabilitación médica, albergue temporal y adopción responsable de caninos y felinos en situación de vulnerabilidad o abandono. Históricamente, la gestión de fichas clínicas y solicitudes se realizaba en soportes manuales, provocando desorganización y riesgo de inconsistencia de datos.</w:t>
        <w:br/>
        <w:br/>
        <w:t>El presente informe documenta la solución técnica desarrollada para sistematizar integralmente dichos procesos, cumpliendo con la resolución base de la Evaluación Nacional de Especialidad (Subtareas 1A y 1B) y el desafío práctico de profundización exigido en la Evaluación Sumativa 3 mediante programación orientada a objetos en C# (.NET 8).</w:t>
      </w:r>
    </w:p>
    <w:p>
      <w:pPr>
        <w:pStyle w:val="Heading1"/>
        <w:spacing w:before="320" w:after="120"/>
      </w:pPr>
      <w:r>
        <w:t>2. SUBTAREA 1A: Esquema Conceptual Preliminar y Justificación Técnica de Relaciones (Base ENE)</w:t>
      </w:r>
    </w:p>
    <w:p>
      <w:r>
        <w:t>En cumplimiento de los requerimientos de la Subtarea 1A y el Criterio de Evaluación 1.8, se identificaron las entidades principales del sistema y se fundamentaron técnicamente los 4 tipos de relaciones de la POO:</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r>
              <w:rPr>
                <w:b/>
                <w:color w:val="FFFFFF"/>
                <w:sz w:val="20"/>
              </w:rPr>
              <w:t>Tipo de Relación</w:t>
            </w:r>
          </w:p>
        </w:tc>
        <w:tc>
          <w:tcPr>
            <w:tcW w:type="dxa" w:w="3120"/>
            <w:shd w:fill="1E3A8A"/>
            <w:tcMar>
              <w:top w:w="80" w:type="dxa"/>
              <w:bottom w:w="80" w:type="dxa"/>
              <w:left w:w="100" w:type="dxa"/>
              <w:right w:w="100" w:type="dxa"/>
            </w:tcMar>
          </w:tcPr>
          <w:p>
            <w:r>
              <w:rPr>
                <w:b/>
                <w:color w:val="FFFFFF"/>
                <w:sz w:val="20"/>
              </w:rPr>
              <w:t>Clases Involucradas</w:t>
            </w:r>
          </w:p>
        </w:tc>
        <w:tc>
          <w:tcPr>
            <w:tcW w:type="dxa" w:w="3120"/>
            <w:shd w:fill="1E3A8A"/>
            <w:tcMar>
              <w:top w:w="80" w:type="dxa"/>
              <w:bottom w:w="80" w:type="dxa"/>
              <w:left w:w="100" w:type="dxa"/>
              <w:right w:w="100" w:type="dxa"/>
            </w:tcMar>
          </w:tcPr>
          <w:p>
            <w:r>
              <w:rPr>
                <w:b/>
                <w:color w:val="FFFFFF"/>
                <w:sz w:val="20"/>
              </w:rPr>
              <w:t>Justificación Técnica y Ciclo de Vida</w:t>
            </w:r>
          </w:p>
        </w:tc>
      </w:tr>
      <w:tr>
        <w:tc>
          <w:tcPr>
            <w:tcW w:type="dxa" w:w="2592"/>
            <w:shd w:fill="FFFFFF"/>
            <w:tcMar>
              <w:top w:w="60" w:type="dxa"/>
              <w:bottom w:w="60" w:type="dxa"/>
              <w:left w:w="100" w:type="dxa"/>
              <w:right w:w="100" w:type="dxa"/>
            </w:tcMar>
          </w:tcPr>
          <w:p>
            <w:pPr>
              <w:spacing w:after="0"/>
            </w:pPr>
            <w:r>
              <w:rPr>
                <w:b/>
                <w:sz w:val="19"/>
              </w:rPr>
              <w:t>1. Generalización / Herencia</w:t>
            </w:r>
          </w:p>
        </w:tc>
        <w:tc>
          <w:tcPr>
            <w:tcW w:type="dxa" w:w="2592"/>
            <w:shd w:fill="FFFFFF"/>
            <w:tcMar>
              <w:top w:w="60" w:type="dxa"/>
              <w:bottom w:w="60" w:type="dxa"/>
              <w:left w:w="100" w:type="dxa"/>
              <w:right w:w="100" w:type="dxa"/>
            </w:tcMar>
          </w:tcPr>
          <w:p>
            <w:pPr>
              <w:spacing w:after="0"/>
            </w:pPr>
            <w:r>
              <w:rPr>
                <w:sz w:val="19"/>
              </w:rPr>
              <w:t>Animal -&gt; Perro, Gato</w:t>
            </w:r>
          </w:p>
        </w:tc>
        <w:tc>
          <w:tcPr>
            <w:tcW w:type="dxa" w:w="4176"/>
            <w:shd w:fill="FFFFFF"/>
            <w:tcMar>
              <w:top w:w="60" w:type="dxa"/>
              <w:bottom w:w="60" w:type="dxa"/>
              <w:left w:w="100" w:type="dxa"/>
              <w:right w:w="100" w:type="dxa"/>
            </w:tcMar>
          </w:tcPr>
          <w:p>
            <w:pPr>
              <w:spacing w:after="0"/>
            </w:pPr>
            <w:r>
              <w:rPr>
                <w:sz w:val="19"/>
              </w:rPr>
              <w:t>Relación 'Es-Un'. Centraliza en la superclase abstracta 'Animal' los atributos y operaciones comunes (Id, Nombre, Edad, Peso, Estado), evitando duplicación de código. Las subclases 'Perro' y 'Gato' especializan protocolos médicos, sonidos característicos y dosificación metabólica.</w:t>
            </w:r>
          </w:p>
        </w:tc>
      </w:tr>
      <w:tr>
        <w:tc>
          <w:tcPr>
            <w:tcW w:type="dxa" w:w="2592"/>
            <w:shd w:fill="F8FAFC"/>
            <w:tcMar>
              <w:top w:w="60" w:type="dxa"/>
              <w:bottom w:w="60" w:type="dxa"/>
              <w:left w:w="100" w:type="dxa"/>
              <w:right w:w="100" w:type="dxa"/>
            </w:tcMar>
          </w:tcPr>
          <w:p>
            <w:pPr>
              <w:spacing w:after="0"/>
            </w:pPr>
            <w:r>
              <w:rPr>
                <w:b/>
                <w:sz w:val="19"/>
              </w:rPr>
              <w:t>2. Composición Estricta</w:t>
            </w:r>
          </w:p>
        </w:tc>
        <w:tc>
          <w:tcPr>
            <w:tcW w:type="dxa" w:w="2592"/>
            <w:shd w:fill="F8FAFC"/>
            <w:tcMar>
              <w:top w:w="60" w:type="dxa"/>
              <w:bottom w:w="60" w:type="dxa"/>
              <w:left w:w="100" w:type="dxa"/>
              <w:right w:w="100" w:type="dxa"/>
            </w:tcMar>
          </w:tcPr>
          <w:p>
            <w:pPr>
              <w:spacing w:after="0"/>
            </w:pPr>
            <w:r>
              <w:rPr>
                <w:sz w:val="19"/>
              </w:rPr>
              <w:t>Animal *-- HistorialMedico</w:t>
            </w:r>
          </w:p>
        </w:tc>
        <w:tc>
          <w:tcPr>
            <w:tcW w:type="dxa" w:w="4176"/>
            <w:shd w:fill="F8FAFC"/>
            <w:tcMar>
              <w:top w:w="60" w:type="dxa"/>
              <w:bottom w:w="60" w:type="dxa"/>
              <w:left w:w="100" w:type="dxa"/>
              <w:right w:w="100" w:type="dxa"/>
            </w:tcMar>
          </w:tcPr>
          <w:p>
            <w:pPr>
              <w:spacing w:after="0"/>
            </w:pPr>
            <w:r>
              <w:rPr>
                <w:sz w:val="19"/>
              </w:rPr>
              <w:t>Relación de dependencia existencial fuerte ('Parte-De'). La colección de fichas clínicas nace, vive y se destruye con la instancia de 'Animal'. El constructor de 'HistorialMedico' es interno y sólo se accede mediante el método 'animal.RegistrarAtencion(...)', garantizando que no existan atenciones huérfanas.</w:t>
            </w:r>
          </w:p>
        </w:tc>
      </w:tr>
      <w:tr>
        <w:tc>
          <w:tcPr>
            <w:tcW w:type="dxa" w:w="2592"/>
            <w:shd w:fill="FFFFFF"/>
            <w:tcMar>
              <w:top w:w="60" w:type="dxa"/>
              <w:bottom w:w="60" w:type="dxa"/>
              <w:left w:w="100" w:type="dxa"/>
              <w:right w:w="100" w:type="dxa"/>
            </w:tcMar>
          </w:tcPr>
          <w:p>
            <w:pPr>
              <w:spacing w:after="0"/>
            </w:pPr>
            <w:r>
              <w:rPr>
                <w:b/>
                <w:sz w:val="19"/>
              </w:rPr>
              <w:t>3. Agregación</w:t>
            </w:r>
          </w:p>
        </w:tc>
        <w:tc>
          <w:tcPr>
            <w:tcW w:type="dxa" w:w="2592"/>
            <w:shd w:fill="FFFFFF"/>
            <w:tcMar>
              <w:top w:w="60" w:type="dxa"/>
              <w:bottom w:w="60" w:type="dxa"/>
              <w:left w:w="100" w:type="dxa"/>
              <w:right w:w="100" w:type="dxa"/>
            </w:tcMar>
          </w:tcPr>
          <w:p>
            <w:pPr>
              <w:spacing w:after="0"/>
            </w:pPr>
            <w:r>
              <w:rPr>
                <w:sz w:val="19"/>
              </w:rPr>
              <w:t>Refugio o-- Animal</w:t>
              <w:br/>
              <w:t>Refugio o-- Voluntario</w:t>
            </w:r>
          </w:p>
        </w:tc>
        <w:tc>
          <w:tcPr>
            <w:tcW w:type="dxa" w:w="4176"/>
            <w:shd w:fill="FFFFFF"/>
            <w:tcMar>
              <w:top w:w="60" w:type="dxa"/>
              <w:bottom w:w="60" w:type="dxa"/>
              <w:left w:w="100" w:type="dxa"/>
              <w:right w:w="100" w:type="dxa"/>
            </w:tcMar>
          </w:tcPr>
          <w:p>
            <w:pPr>
              <w:spacing w:after="0"/>
            </w:pPr>
            <w:r>
              <w:rPr>
                <w:sz w:val="19"/>
              </w:rPr>
              <w:t>Relación todo/parte débil ('Tiene-Un'). El Refugio agrupa y administra animales y voluntarios, pero el ciclo de vida de estos es completamente independiente. Si una sede física cierra o se reubica, los animales son derivados y los voluntarios continúan en la organización.</w:t>
            </w:r>
          </w:p>
        </w:tc>
      </w:tr>
      <w:tr>
        <w:tc>
          <w:tcPr>
            <w:tcW w:type="dxa" w:w="2592"/>
            <w:shd w:fill="F8FAFC"/>
            <w:tcMar>
              <w:top w:w="60" w:type="dxa"/>
              <w:bottom w:w="60" w:type="dxa"/>
              <w:left w:w="100" w:type="dxa"/>
              <w:right w:w="100" w:type="dxa"/>
            </w:tcMar>
          </w:tcPr>
          <w:p>
            <w:pPr>
              <w:spacing w:after="0"/>
            </w:pPr>
            <w:r>
              <w:rPr>
                <w:b/>
                <w:sz w:val="19"/>
              </w:rPr>
              <w:t>4. Asociación</w:t>
            </w:r>
          </w:p>
        </w:tc>
        <w:tc>
          <w:tcPr>
            <w:tcW w:type="dxa" w:w="2592"/>
            <w:shd w:fill="F8FAFC"/>
            <w:tcMar>
              <w:top w:w="60" w:type="dxa"/>
              <w:bottom w:w="60" w:type="dxa"/>
              <w:left w:w="100" w:type="dxa"/>
              <w:right w:w="100" w:type="dxa"/>
            </w:tcMar>
          </w:tcPr>
          <w:p>
            <w:pPr>
              <w:spacing w:after="0"/>
            </w:pPr>
            <w:r>
              <w:rPr>
                <w:sz w:val="19"/>
              </w:rPr>
              <w:t>SolicitudAdopcion -&gt; Adoptante, Animal, Voluntario</w:t>
            </w:r>
          </w:p>
        </w:tc>
        <w:tc>
          <w:tcPr>
            <w:tcW w:type="dxa" w:w="4176"/>
            <w:shd w:fill="F8FAFC"/>
            <w:tcMar>
              <w:top w:w="60" w:type="dxa"/>
              <w:bottom w:w="60" w:type="dxa"/>
              <w:left w:w="100" w:type="dxa"/>
              <w:right w:w="100" w:type="dxa"/>
            </w:tcMar>
          </w:tcPr>
          <w:p>
            <w:pPr>
              <w:spacing w:after="0"/>
            </w:pPr>
            <w:r>
              <w:rPr>
                <w:sz w:val="19"/>
              </w:rPr>
              <w:t>Relación de colaboración estructural ('Usa-Un'). La clase SolicitudAdopcion vincula temporal y funcionalmente al postulante con la mascota solicitada y el voluntario evaluador para orquestar la aprobación y seguimiento, manteniendo la autonomía de las tres entidades.</w:t>
            </w:r>
          </w:p>
        </w:tc>
      </w:tr>
    </w:tbl>
    <w:p>
      <w:pPr>
        <w:spacing w:after="200"/>
      </w:pPr>
    </w:p>
    <w:p>
      <w:pPr>
        <w:pStyle w:val="Heading1"/>
        <w:spacing w:before="320" w:after="120"/>
      </w:pPr>
      <w:r>
        <w:t>3. SUBTAREA 1B: Diagrama Formal de Clases en Notación UML y Requerimientos Cubiertos (Base ENE)</w:t>
      </w:r>
    </w:p>
    <w:p>
      <w:r>
        <w:t>El diagrama de clases formal modela 8 clases altamente cohesivas, especificando visibilidad (+ Público, - Privado, # Protegido, ~ Internal), tipos de datos primitivos y complejos, signaturas de métodos con parámetros, y cardinalidades estándar (1, 1..*, 0..*).</w:t>
      </w:r>
    </w:p>
    <w:p>
      <w:r>
        <w:t>Nota Visual: Los diagramas vectoriales completos en alta resolución están disponibles en los archivos oficiales:</w:t>
        <w:br/>
        <w:t>• docs/diagramas/diagrama_clases_formal_1b.svg (Diagrama UML Formal Completo)</w:t>
        <w:br/>
        <w:t>• docs/diagramas/esquema_conceptual_1a.svg (Esquema Conceptual Preliminar)</w:t>
        <w:br/>
        <w:t>• docs/diagramas/visor_diagramas_uml.html (Visor Web Interactivo AIEP)</w:t>
      </w:r>
    </w:p>
    <w:p>
      <w:pPr>
        <w:pStyle w:val="Heading2"/>
        <w:spacing w:before="200" w:after="80"/>
      </w:pPr>
      <w:r>
        <w:t>3.1 Lista de Requerimientos Cubiertos por el Diseño (C.E. 1.9)</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284C7"/>
            <w:tcMar>
              <w:top w:w="80" w:type="dxa"/>
              <w:bottom w:w="80" w:type="dxa"/>
              <w:left w:w="100" w:type="dxa"/>
              <w:right w:w="100" w:type="dxa"/>
            </w:tcMar>
          </w:tcPr>
          <w:p>
            <w:r>
              <w:rPr>
                <w:b/>
                <w:color w:val="FFFFFF"/>
                <w:sz w:val="20"/>
              </w:rPr>
              <w:t>ID Req.</w:t>
            </w:r>
          </w:p>
        </w:tc>
        <w:tc>
          <w:tcPr>
            <w:tcW w:type="dxa" w:w="3120"/>
            <w:shd w:fill="0284C7"/>
            <w:tcMar>
              <w:top w:w="80" w:type="dxa"/>
              <w:bottom w:w="80" w:type="dxa"/>
              <w:left w:w="100" w:type="dxa"/>
              <w:right w:w="100" w:type="dxa"/>
            </w:tcMar>
          </w:tcPr>
          <w:p>
            <w:r>
              <w:rPr>
                <w:b/>
                <w:color w:val="FFFFFF"/>
                <w:sz w:val="20"/>
              </w:rPr>
              <w:t>Nombre del Requerimiento</w:t>
            </w:r>
          </w:p>
        </w:tc>
        <w:tc>
          <w:tcPr>
            <w:tcW w:type="dxa" w:w="3120"/>
            <w:shd w:fill="0284C7"/>
            <w:tcMar>
              <w:top w:w="80" w:type="dxa"/>
              <w:bottom w:w="80" w:type="dxa"/>
              <w:left w:w="100" w:type="dxa"/>
              <w:right w:w="100" w:type="dxa"/>
            </w:tcMar>
          </w:tcPr>
          <w:p>
            <w:r>
              <w:rPr>
                <w:b/>
                <w:color w:val="FFFFFF"/>
                <w:sz w:val="20"/>
              </w:rPr>
              <w:t>Descripción Técnica y Clases Responsables</w:t>
            </w:r>
          </w:p>
        </w:tc>
      </w:tr>
      <w:tr>
        <w:tc>
          <w:tcPr>
            <w:tcW w:type="dxa" w:w="1440"/>
            <w:shd w:fill="FFFFFF"/>
            <w:tcMar>
              <w:top w:w="60" w:type="dxa"/>
              <w:bottom w:w="60" w:type="dxa"/>
              <w:left w:w="100" w:type="dxa"/>
              <w:right w:w="100" w:type="dxa"/>
            </w:tcMar>
          </w:tcPr>
          <w:p>
            <w:pPr>
              <w:spacing w:after="0"/>
            </w:pPr>
            <w:r>
              <w:rPr>
                <w:b/>
                <w:sz w:val="19"/>
              </w:rPr>
              <w:t>RF-01</w:t>
            </w:r>
          </w:p>
        </w:tc>
        <w:tc>
          <w:tcPr>
            <w:tcW w:type="dxa" w:w="3168"/>
            <w:shd w:fill="FFFFFF"/>
            <w:tcMar>
              <w:top w:w="60" w:type="dxa"/>
              <w:bottom w:w="60" w:type="dxa"/>
              <w:left w:w="100" w:type="dxa"/>
              <w:right w:w="100" w:type="dxa"/>
            </w:tcMar>
          </w:tcPr>
          <w:p>
            <w:pPr>
              <w:spacing w:after="0"/>
            </w:pPr>
            <w:r>
              <w:rPr>
                <w:sz w:val="19"/>
              </w:rPr>
              <w:t>Registro y tipificación de animales rescatados</w:t>
            </w:r>
          </w:p>
        </w:tc>
        <w:tc>
          <w:tcPr>
            <w:tcW w:type="dxa" w:w="4752"/>
            <w:shd w:fill="FFFFFF"/>
            <w:tcMar>
              <w:top w:w="60" w:type="dxa"/>
              <w:bottom w:w="60" w:type="dxa"/>
              <w:left w:w="100" w:type="dxa"/>
              <w:right w:w="100" w:type="dxa"/>
            </w:tcMar>
          </w:tcPr>
          <w:p>
            <w:pPr>
              <w:spacing w:after="0"/>
            </w:pPr>
            <w:r>
              <w:rPr>
                <w:sz w:val="19"/>
              </w:rPr>
              <w:t>Permite la admisión de animales clasificándolos en caninos o felinos mediante las clases 'Perro' y 'Gato', capturando sus datos biométricos y estado inicial de rescate.</w:t>
            </w:r>
          </w:p>
        </w:tc>
      </w:tr>
      <w:tr>
        <w:tc>
          <w:tcPr>
            <w:tcW w:type="dxa" w:w="1440"/>
            <w:shd w:fill="F8FAFC"/>
            <w:tcMar>
              <w:top w:w="60" w:type="dxa"/>
              <w:bottom w:w="60" w:type="dxa"/>
              <w:left w:w="100" w:type="dxa"/>
              <w:right w:w="100" w:type="dxa"/>
            </w:tcMar>
          </w:tcPr>
          <w:p>
            <w:pPr>
              <w:spacing w:after="0"/>
            </w:pPr>
            <w:r>
              <w:rPr>
                <w:b/>
                <w:sz w:val="19"/>
              </w:rPr>
              <w:t>RF-02</w:t>
            </w:r>
          </w:p>
        </w:tc>
        <w:tc>
          <w:tcPr>
            <w:tcW w:type="dxa" w:w="3168"/>
            <w:shd w:fill="F8FAFC"/>
            <w:tcMar>
              <w:top w:w="60" w:type="dxa"/>
              <w:bottom w:w="60" w:type="dxa"/>
              <w:left w:w="100" w:type="dxa"/>
              <w:right w:w="100" w:type="dxa"/>
            </w:tcMar>
          </w:tcPr>
          <w:p>
            <w:pPr>
              <w:spacing w:after="0"/>
            </w:pPr>
            <w:r>
              <w:rPr>
                <w:sz w:val="19"/>
              </w:rPr>
              <w:t>Historial clínico y trazabilidad veterinaria</w:t>
            </w:r>
          </w:p>
        </w:tc>
        <w:tc>
          <w:tcPr>
            <w:tcW w:type="dxa" w:w="4752"/>
            <w:shd w:fill="F8FAFC"/>
            <w:tcMar>
              <w:top w:w="60" w:type="dxa"/>
              <w:bottom w:w="60" w:type="dxa"/>
              <w:left w:w="100" w:type="dxa"/>
              <w:right w:w="100" w:type="dxa"/>
            </w:tcMar>
          </w:tcPr>
          <w:p>
            <w:pPr>
              <w:spacing w:after="0"/>
            </w:pPr>
            <w:r>
              <w:rPr>
                <w:sz w:val="19"/>
              </w:rPr>
              <w:t>Garantiza el registro inmutable de consultas, vacunaciones, desparasitaciones y cirugías mediante la composición 'Animal *-- HistorialMedico'.</w:t>
            </w:r>
          </w:p>
        </w:tc>
      </w:tr>
      <w:tr>
        <w:tc>
          <w:tcPr>
            <w:tcW w:type="dxa" w:w="1440"/>
            <w:shd w:fill="FFFFFF"/>
            <w:tcMar>
              <w:top w:w="60" w:type="dxa"/>
              <w:bottom w:w="60" w:type="dxa"/>
              <w:left w:w="100" w:type="dxa"/>
              <w:right w:w="100" w:type="dxa"/>
            </w:tcMar>
          </w:tcPr>
          <w:p>
            <w:pPr>
              <w:spacing w:after="0"/>
            </w:pPr>
            <w:r>
              <w:rPr>
                <w:b/>
                <w:sz w:val="19"/>
              </w:rPr>
              <w:t>RF-03</w:t>
            </w:r>
          </w:p>
        </w:tc>
        <w:tc>
          <w:tcPr>
            <w:tcW w:type="dxa" w:w="3168"/>
            <w:shd w:fill="FFFFFF"/>
            <w:tcMar>
              <w:top w:w="60" w:type="dxa"/>
              <w:bottom w:w="60" w:type="dxa"/>
              <w:left w:w="100" w:type="dxa"/>
              <w:right w:w="100" w:type="dxa"/>
            </w:tcMar>
          </w:tcPr>
          <w:p>
            <w:pPr>
              <w:spacing w:after="0"/>
            </w:pPr>
            <w:r>
              <w:rPr>
                <w:sz w:val="19"/>
              </w:rPr>
              <w:t>Cálculo farmacológico y dosificación personalizada</w:t>
            </w:r>
          </w:p>
        </w:tc>
        <w:tc>
          <w:tcPr>
            <w:tcW w:type="dxa" w:w="4752"/>
            <w:shd w:fill="FFFFFF"/>
            <w:tcMar>
              <w:top w:w="60" w:type="dxa"/>
              <w:bottom w:w="60" w:type="dxa"/>
              <w:left w:w="100" w:type="dxa"/>
              <w:right w:w="100" w:type="dxa"/>
            </w:tcMar>
          </w:tcPr>
          <w:p>
            <w:pPr>
              <w:spacing w:after="0"/>
            </w:pPr>
            <w:r>
              <w:rPr>
                <w:sz w:val="19"/>
              </w:rPr>
              <w:t>Automatiza el cálculo seguro de dosis mediante el método polimórfico 'CalcularDosisMedicamento(factor)', adaptando la dosis a la masa corporal y al metabolismo específico de cada especie.</w:t>
            </w:r>
          </w:p>
        </w:tc>
      </w:tr>
      <w:tr>
        <w:tc>
          <w:tcPr>
            <w:tcW w:type="dxa" w:w="1440"/>
            <w:shd w:fill="F8FAFC"/>
            <w:tcMar>
              <w:top w:w="60" w:type="dxa"/>
              <w:bottom w:w="60" w:type="dxa"/>
              <w:left w:w="100" w:type="dxa"/>
              <w:right w:w="100" w:type="dxa"/>
            </w:tcMar>
          </w:tcPr>
          <w:p>
            <w:pPr>
              <w:spacing w:after="0"/>
            </w:pPr>
            <w:r>
              <w:rPr>
                <w:b/>
                <w:sz w:val="19"/>
              </w:rPr>
              <w:t>RF-04</w:t>
            </w:r>
          </w:p>
        </w:tc>
        <w:tc>
          <w:tcPr>
            <w:tcW w:type="dxa" w:w="3168"/>
            <w:shd w:fill="F8FAFC"/>
            <w:tcMar>
              <w:top w:w="60" w:type="dxa"/>
              <w:bottom w:w="60" w:type="dxa"/>
              <w:left w:w="100" w:type="dxa"/>
              <w:right w:w="100" w:type="dxa"/>
            </w:tcMar>
          </w:tcPr>
          <w:p>
            <w:pPr>
              <w:spacing w:after="0"/>
            </w:pPr>
            <w:r>
              <w:rPr>
                <w:sz w:val="19"/>
              </w:rPr>
              <w:t>Registro de postulantes y filtro habitacional</w:t>
            </w:r>
          </w:p>
        </w:tc>
        <w:tc>
          <w:tcPr>
            <w:tcW w:type="dxa" w:w="4752"/>
            <w:shd w:fill="F8FAFC"/>
            <w:tcMar>
              <w:top w:w="60" w:type="dxa"/>
              <w:bottom w:w="60" w:type="dxa"/>
              <w:left w:w="100" w:type="dxa"/>
              <w:right w:w="100" w:type="dxa"/>
            </w:tcMar>
          </w:tcPr>
          <w:p>
            <w:pPr>
              <w:spacing w:after="0"/>
            </w:pPr>
            <w:r>
              <w:rPr>
                <w:sz w:val="19"/>
              </w:rPr>
              <w:t>Captura antecedentes de adoptantes y valida reglas de tenencia responsable (ej. el método 'EsAptoParaGatos()' corrobora la instalación de mallas de seguridad).</w:t>
            </w:r>
          </w:p>
        </w:tc>
      </w:tr>
      <w:tr>
        <w:tc>
          <w:tcPr>
            <w:tcW w:type="dxa" w:w="1440"/>
            <w:shd w:fill="FFFFFF"/>
            <w:tcMar>
              <w:top w:w="60" w:type="dxa"/>
              <w:bottom w:w="60" w:type="dxa"/>
              <w:left w:w="100" w:type="dxa"/>
              <w:right w:w="100" w:type="dxa"/>
            </w:tcMar>
          </w:tcPr>
          <w:p>
            <w:pPr>
              <w:spacing w:after="0"/>
            </w:pPr>
            <w:r>
              <w:rPr>
                <w:b/>
                <w:sz w:val="19"/>
              </w:rPr>
              <w:t>RF-05</w:t>
            </w:r>
          </w:p>
        </w:tc>
        <w:tc>
          <w:tcPr>
            <w:tcW w:type="dxa" w:w="3168"/>
            <w:shd w:fill="FFFFFF"/>
            <w:tcMar>
              <w:top w:w="60" w:type="dxa"/>
              <w:bottom w:w="60" w:type="dxa"/>
              <w:left w:w="100" w:type="dxa"/>
              <w:right w:w="100" w:type="dxa"/>
            </w:tcMar>
          </w:tcPr>
          <w:p>
            <w:pPr>
              <w:spacing w:after="0"/>
            </w:pPr>
            <w:r>
              <w:rPr>
                <w:sz w:val="19"/>
              </w:rPr>
              <w:t>Flujo de solicitudes y adopción responsable</w:t>
            </w:r>
          </w:p>
        </w:tc>
        <w:tc>
          <w:tcPr>
            <w:tcW w:type="dxa" w:w="4752"/>
            <w:shd w:fill="FFFFFF"/>
            <w:tcMar>
              <w:top w:w="60" w:type="dxa"/>
              <w:bottom w:w="60" w:type="dxa"/>
              <w:left w:w="100" w:type="dxa"/>
              <w:right w:w="100" w:type="dxa"/>
            </w:tcMar>
          </w:tcPr>
          <w:p>
            <w:pPr>
              <w:spacing w:after="0"/>
            </w:pPr>
            <w:r>
              <w:rPr>
                <w:sz w:val="19"/>
              </w:rPr>
              <w:t>La clase 'SolicitudAdopcion' asocia adoptante, animal y voluntario evaluador, gestionando estados desde postulación hasta adopción definitiva.</w:t>
            </w:r>
          </w:p>
        </w:tc>
      </w:tr>
      <w:tr>
        <w:tc>
          <w:tcPr>
            <w:tcW w:type="dxa" w:w="1440"/>
            <w:shd w:fill="F8FAFC"/>
            <w:tcMar>
              <w:top w:w="60" w:type="dxa"/>
              <w:bottom w:w="60" w:type="dxa"/>
              <w:left w:w="100" w:type="dxa"/>
              <w:right w:w="100" w:type="dxa"/>
            </w:tcMar>
          </w:tcPr>
          <w:p>
            <w:pPr>
              <w:spacing w:after="0"/>
            </w:pPr>
            <w:r>
              <w:rPr>
                <w:b/>
                <w:sz w:val="19"/>
              </w:rPr>
              <w:t>RF-06</w:t>
            </w:r>
          </w:p>
        </w:tc>
        <w:tc>
          <w:tcPr>
            <w:tcW w:type="dxa" w:w="3168"/>
            <w:shd w:fill="F8FAFC"/>
            <w:tcMar>
              <w:top w:w="60" w:type="dxa"/>
              <w:bottom w:w="60" w:type="dxa"/>
              <w:left w:w="100" w:type="dxa"/>
              <w:right w:w="100" w:type="dxa"/>
            </w:tcMar>
          </w:tcPr>
          <w:p>
            <w:pPr>
              <w:spacing w:after="0"/>
            </w:pPr>
            <w:r>
              <w:rPr>
                <w:sz w:val="19"/>
              </w:rPr>
              <w:t>Gestión de albergue y contingente de voluntarios</w:t>
            </w:r>
          </w:p>
        </w:tc>
        <w:tc>
          <w:tcPr>
            <w:tcW w:type="dxa" w:w="4752"/>
            <w:shd w:fill="F8FAFC"/>
            <w:tcMar>
              <w:top w:w="60" w:type="dxa"/>
              <w:bottom w:w="60" w:type="dxa"/>
              <w:left w:w="100" w:type="dxa"/>
              <w:right w:w="100" w:type="dxa"/>
            </w:tcMar>
          </w:tcPr>
          <w:p>
            <w:pPr>
              <w:spacing w:after="0"/>
            </w:pPr>
            <w:r>
              <w:rPr>
                <w:sz w:val="19"/>
              </w:rPr>
              <w:t>La clase 'Refugio' implementa la agregación para controlar cupos de albergue físico y coordinar al equipo de voluntarios activos.</w:t>
            </w:r>
          </w:p>
        </w:tc>
      </w:tr>
    </w:tbl>
    <w:p>
      <w:pPr>
        <w:spacing w:after="200"/>
      </w:pPr>
    </w:p>
    <w:p>
      <w:pPr>
        <w:pStyle w:val="Heading1"/>
        <w:spacing w:before="320" w:after="120"/>
      </w:pPr>
      <w:r>
        <w:t>4. PREGUNTA COMPLEMENTARIA / PASO EXTRA: Demostración en Código y Polimorfismo Dinámico</w:t>
      </w:r>
    </w:p>
    <w:p>
      <w:r>
        <w:t>En respuesta a la Pregunta Complementaria obligatoria de la Evaluación Sumativa 3, la arquitectura UML fue programada y ejecutada en código C# (.NET 8.0) estructurada en tres proyectos dentro de la solución 'FundacionHuellitas.sln':</w:t>
      </w:r>
    </w:p>
    <w:p>
      <w:r>
        <w:t>1. Demostración de Composición: La clase abstracta Animal gestiona internamente la lista _historialClinico. Esta lista se expone al exterior exclusivamente como 'IReadOnlyList&lt;HistorialMedico&gt;', impidiendo mutaciones externas y asegurando encapsulamiento estricto.</w:t>
        <w:br/>
        <w:t>2. Demostración de Polimorfismo Dinámico: Se implementó un programa principal en consola (Program.cs) que administra una colección heterogénea 'List&lt;Animal&gt;' compuesta por instancias concretas de 'Perro' y 'Gato'. Durante el recorrido de la colección, se invocan los métodos polimórficos 'EmitirFichaClinica()', 'HacerSonidoCaracteristico()' y 'CalcularDosisMedicamento()', donde cada subclase resuelve en tiempo de ejecución el comportamiento adecuado según su especie.</w:t>
      </w:r>
    </w:p>
    <w:p>
      <w:r>
        <w:t>Justificación de Encapsulamiento Estricto:</w:t>
        <w:br/>
        <w:t>El uso de modificadores de acceso 'private' en los campos y constructores internos restringe el acceso indebido. Cada setter valida invariantes (ej. peso &gt; 0, nombres no vacíos, sexo válido 'MACHO' o 'HEMBRA'). Esto garantiza la integridad del sistema al impedir que existan objetos en estados inválidos o corruptos en memoria.</w:t>
        <w:br/>
        <w:br/>
        <w:t>Justificación de Herencia contra la Duplicidad de Código:</w:t>
        <w:br/>
        <w:t>La superclase 'Animal' centraliza el 100% de los datos comunes y la lógica de historial clínico, aplicando el principio DRY (Don't Repeat Yourself). Si en el futuro se incorpora una nueva especie (ej. 'Conejo'), sólo se extiende 'Animal' sin tener que reimplementar la gestión médica ni alterar las rutinas ya existentes.</w:t>
      </w:r>
    </w:p>
    <w:p>
      <w:pPr>
        <w:pStyle w:val="Heading1"/>
        <w:spacing w:before="320" w:after="120"/>
      </w:pPr>
      <w:r>
        <w:t>5. Pruebas y Verificación Automatizada (15 Puntos de Rúbrica)</w:t>
      </w:r>
    </w:p>
    <w:p>
      <w:r>
        <w:t>Para garantizar los 15 puntos del criterio 'Pruebas y Verificación Automatizada' y certificar una arquitectura libre de errores, se auditó el código y se desarrolló una suite integral de 24 pruebas unitarias automatizadas con xUnit, cubriendo validaciones defensivas, composición estricta, polimorfismo dinámico, flujo transaccional de adopción y límites de agregación en el refugio:</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6A34A"/>
            <w:tcMar>
              <w:top w:w="80" w:type="dxa"/>
              <w:bottom w:w="80" w:type="dxa"/>
              <w:left w:w="100" w:type="dxa"/>
              <w:right w:w="100" w:type="dxa"/>
            </w:tcMar>
          </w:tcPr>
          <w:p>
            <w:r>
              <w:rPr>
                <w:b/>
                <w:color w:val="FFFFFF"/>
                <w:sz w:val="20"/>
              </w:rPr>
              <w:t>Suite de Pruebas</w:t>
            </w:r>
          </w:p>
        </w:tc>
        <w:tc>
          <w:tcPr>
            <w:tcW w:type="dxa" w:w="3120"/>
            <w:shd w:fill="16A34A"/>
            <w:tcMar>
              <w:top w:w="80" w:type="dxa"/>
              <w:bottom w:w="80" w:type="dxa"/>
              <w:left w:w="100" w:type="dxa"/>
              <w:right w:w="100" w:type="dxa"/>
            </w:tcMar>
          </w:tcPr>
          <w:p>
            <w:r>
              <w:rPr>
                <w:b/>
                <w:color w:val="FFFFFF"/>
                <w:sz w:val="20"/>
              </w:rPr>
              <w:t>Nombre del Test Unitario</w:t>
            </w:r>
          </w:p>
        </w:tc>
        <w:tc>
          <w:tcPr>
            <w:tcW w:type="dxa" w:w="3120"/>
            <w:shd w:fill="16A34A"/>
            <w:tcMar>
              <w:top w:w="80" w:type="dxa"/>
              <w:bottom w:w="80" w:type="dxa"/>
              <w:left w:w="100" w:type="dxa"/>
              <w:right w:w="100" w:type="dxa"/>
            </w:tcMar>
          </w:tcPr>
          <w:p>
            <w:r>
              <w:rPr>
                <w:b/>
                <w:color w:val="FFFFFF"/>
                <w:sz w:val="20"/>
              </w:rPr>
              <w:t>Estado de Ejecución</w:t>
            </w:r>
          </w:p>
        </w:tc>
      </w:tr>
      <w:tr>
        <w:tc>
          <w:tcPr>
            <w:tcW w:type="dxa" w:w="2592"/>
            <w:shd w:fill="FFFFFF"/>
            <w:tcMar>
              <w:top w:w="50" w:type="dxa"/>
              <w:bottom w:w="50" w:type="dxa"/>
              <w:left w:w="100" w:type="dxa"/>
              <w:right w:w="100" w:type="dxa"/>
            </w:tcMar>
          </w:tcPr>
          <w:p>
            <w:pPr>
              <w:spacing w:after="0"/>
            </w:pPr>
            <w:r>
              <w:rPr>
                <w:sz w:val="19"/>
              </w:rPr>
              <w:t>AnimalTests</w:t>
            </w:r>
          </w:p>
        </w:tc>
        <w:tc>
          <w:tcPr>
            <w:tcW w:type="dxa" w:w="4608"/>
            <w:shd w:fill="FFFFFF"/>
            <w:tcMar>
              <w:top w:w="50" w:type="dxa"/>
              <w:bottom w:w="50" w:type="dxa"/>
              <w:left w:w="100" w:type="dxa"/>
              <w:right w:w="100" w:type="dxa"/>
            </w:tcMar>
          </w:tcPr>
          <w:p>
            <w:pPr>
              <w:spacing w:after="0"/>
            </w:pPr>
            <w:r>
              <w:rPr>
                <w:sz w:val="19"/>
              </w:rPr>
              <w:t>Animal_DebeLanzarExcepcion_CuandoNombreEsVacio</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AnimalTests</w:t>
            </w:r>
          </w:p>
        </w:tc>
        <w:tc>
          <w:tcPr>
            <w:tcW w:type="dxa" w:w="4608"/>
            <w:shd w:fill="F8FAFC"/>
            <w:tcMar>
              <w:top w:w="50" w:type="dxa"/>
              <w:bottom w:w="50" w:type="dxa"/>
              <w:left w:w="100" w:type="dxa"/>
              <w:right w:w="100" w:type="dxa"/>
            </w:tcMar>
          </w:tcPr>
          <w:p>
            <w:pPr>
              <w:spacing w:after="0"/>
            </w:pPr>
            <w:r>
              <w:rPr>
                <w:sz w:val="19"/>
              </w:rPr>
              <w:t>Animal_DebeLanzarExcepcion_CuandoPesoEsCeroONegativo</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AnimalTests</w:t>
            </w:r>
          </w:p>
        </w:tc>
        <w:tc>
          <w:tcPr>
            <w:tcW w:type="dxa" w:w="4608"/>
            <w:shd w:fill="FFFFFF"/>
            <w:tcMar>
              <w:top w:w="50" w:type="dxa"/>
              <w:bottom w:w="50" w:type="dxa"/>
              <w:left w:w="100" w:type="dxa"/>
              <w:right w:w="100" w:type="dxa"/>
            </w:tcMar>
          </w:tcPr>
          <w:p>
            <w:pPr>
              <w:spacing w:after="0"/>
            </w:pPr>
            <w:r>
              <w:rPr>
                <w:sz w:val="19"/>
              </w:rPr>
              <w:t>Animal_DebeLanzarExcepcion_CuandoSexoEsInvalido</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AnimalTests</w:t>
            </w:r>
          </w:p>
        </w:tc>
        <w:tc>
          <w:tcPr>
            <w:tcW w:type="dxa" w:w="4608"/>
            <w:shd w:fill="F8FAFC"/>
            <w:tcMar>
              <w:top w:w="50" w:type="dxa"/>
              <w:bottom w:w="50" w:type="dxa"/>
              <w:left w:w="100" w:type="dxa"/>
              <w:right w:w="100" w:type="dxa"/>
            </w:tcMar>
          </w:tcPr>
          <w:p>
            <w:pPr>
              <w:spacing w:after="0"/>
            </w:pPr>
            <w:r>
              <w:rPr>
                <w:sz w:val="19"/>
              </w:rPr>
              <w:t>Animal_DebeActualizarEstadoSalud_Correctamente</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AnimalTests</w:t>
            </w:r>
          </w:p>
        </w:tc>
        <w:tc>
          <w:tcPr>
            <w:tcW w:type="dxa" w:w="4608"/>
            <w:shd w:fill="FFFFFF"/>
            <w:tcMar>
              <w:top w:w="50" w:type="dxa"/>
              <w:bottom w:w="50" w:type="dxa"/>
              <w:left w:w="100" w:type="dxa"/>
              <w:right w:w="100" w:type="dxa"/>
            </w:tcMar>
          </w:tcPr>
          <w:p>
            <w:pPr>
              <w:spacing w:after="0"/>
            </w:pPr>
            <w:r>
              <w:rPr>
                <w:sz w:val="19"/>
              </w:rPr>
              <w:t>Perro_Esterilizacion_NoPermiteRepetirse</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ComposicionTests</w:t>
            </w:r>
          </w:p>
        </w:tc>
        <w:tc>
          <w:tcPr>
            <w:tcW w:type="dxa" w:w="4608"/>
            <w:shd w:fill="F8FAFC"/>
            <w:tcMar>
              <w:top w:w="50" w:type="dxa"/>
              <w:bottom w:w="50" w:type="dxa"/>
              <w:left w:w="100" w:type="dxa"/>
              <w:right w:w="100" w:type="dxa"/>
            </w:tcMar>
          </w:tcPr>
          <w:p>
            <w:pPr>
              <w:spacing w:after="0"/>
            </w:pPr>
            <w:r>
              <w:rPr>
                <w:sz w:val="19"/>
              </w:rPr>
              <w:t>Composicion_AnimalDebeInicializarHistorialClinicoConRegistroDeIngreso</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ComposicionTests</w:t>
            </w:r>
          </w:p>
        </w:tc>
        <w:tc>
          <w:tcPr>
            <w:tcW w:type="dxa" w:w="4608"/>
            <w:shd w:fill="FFFFFF"/>
            <w:tcMar>
              <w:top w:w="50" w:type="dxa"/>
              <w:bottom w:w="50" w:type="dxa"/>
              <w:left w:w="100" w:type="dxa"/>
              <w:right w:w="100" w:type="dxa"/>
            </w:tcMar>
          </w:tcPr>
          <w:p>
            <w:pPr>
              <w:spacing w:after="0"/>
            </w:pPr>
            <w:r>
              <w:rPr>
                <w:sz w:val="19"/>
              </w:rPr>
              <w:t>Composicion_AnimalGestionaDirectamenteColeccionDeHistorialMedico</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ComposicionTests</w:t>
            </w:r>
          </w:p>
        </w:tc>
        <w:tc>
          <w:tcPr>
            <w:tcW w:type="dxa" w:w="4608"/>
            <w:shd w:fill="F8FAFC"/>
            <w:tcMar>
              <w:top w:w="50" w:type="dxa"/>
              <w:bottom w:w="50" w:type="dxa"/>
              <w:left w:w="100" w:type="dxa"/>
              <w:right w:w="100" w:type="dxa"/>
            </w:tcMar>
          </w:tcPr>
          <w:p>
            <w:pPr>
              <w:spacing w:after="0"/>
            </w:pPr>
            <w:r>
              <w:rPr>
                <w:sz w:val="19"/>
              </w:rPr>
              <w:t>Composicion_HistorialClinicoProtegidoPorEncapsulamientoDefensivo</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PolimorfismoTests</w:t>
            </w:r>
          </w:p>
        </w:tc>
        <w:tc>
          <w:tcPr>
            <w:tcW w:type="dxa" w:w="4608"/>
            <w:shd w:fill="FFFFFF"/>
            <w:tcMar>
              <w:top w:w="50" w:type="dxa"/>
              <w:bottom w:w="50" w:type="dxa"/>
              <w:left w:w="100" w:type="dxa"/>
              <w:right w:w="100" w:type="dxa"/>
            </w:tcMar>
          </w:tcPr>
          <w:p>
            <w:pPr>
              <w:spacing w:after="0"/>
            </w:pPr>
            <w:r>
              <w:rPr>
                <w:sz w:val="19"/>
              </w:rPr>
              <w:t>Polimorfismo_ColeccionHeterogenea_ResuelveSonidoSegunSubclase</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PolimorfismoTests</w:t>
            </w:r>
          </w:p>
        </w:tc>
        <w:tc>
          <w:tcPr>
            <w:tcW w:type="dxa" w:w="4608"/>
            <w:shd w:fill="F8FAFC"/>
            <w:tcMar>
              <w:top w:w="50" w:type="dxa"/>
              <w:bottom w:w="50" w:type="dxa"/>
              <w:left w:w="100" w:type="dxa"/>
              <w:right w:w="100" w:type="dxa"/>
            </w:tcMar>
          </w:tcPr>
          <w:p>
            <w:pPr>
              <w:spacing w:after="0"/>
            </w:pPr>
            <w:r>
              <w:rPr>
                <w:sz w:val="19"/>
              </w:rPr>
              <w:t>Polimorfismo_CalculoDosis_AplicaFactoresDiferenciadosPorEspecie</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PolimorfismoTests</w:t>
            </w:r>
          </w:p>
        </w:tc>
        <w:tc>
          <w:tcPr>
            <w:tcW w:type="dxa" w:w="4608"/>
            <w:shd w:fill="FFFFFF"/>
            <w:tcMar>
              <w:top w:w="50" w:type="dxa"/>
              <w:bottom w:w="50" w:type="dxa"/>
              <w:left w:w="100" w:type="dxa"/>
              <w:right w:w="100" w:type="dxa"/>
            </w:tcMar>
          </w:tcPr>
          <w:p>
            <w:pPr>
              <w:spacing w:after="0"/>
            </w:pPr>
            <w:r>
              <w:rPr>
                <w:sz w:val="19"/>
              </w:rPr>
              <w:t>Polimorfismo_EmitirFichaClinica_GeneraFormatoEspecializado</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AuditoriaIntegracion</w:t>
            </w:r>
          </w:p>
        </w:tc>
        <w:tc>
          <w:tcPr>
            <w:tcW w:type="dxa" w:w="4608"/>
            <w:shd w:fill="F8FAFC"/>
            <w:tcMar>
              <w:top w:w="50" w:type="dxa"/>
              <w:bottom w:w="50" w:type="dxa"/>
              <w:left w:w="100" w:type="dxa"/>
              <w:right w:w="100" w:type="dxa"/>
            </w:tcMar>
          </w:tcPr>
          <w:p>
            <w:pPr>
              <w:spacing w:after="0"/>
            </w:pPr>
            <w:r>
              <w:rPr>
                <w:sz w:val="19"/>
              </w:rPr>
              <w:t>SolicitudAdopcion_DebeRechazarGato_SiViviendaNoTieneMallasDeSeguridad</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AuditoriaIntegracion</w:t>
            </w:r>
          </w:p>
        </w:tc>
        <w:tc>
          <w:tcPr>
            <w:tcW w:type="dxa" w:w="4608"/>
            <w:shd w:fill="FFFFFF"/>
            <w:tcMar>
              <w:top w:w="50" w:type="dxa"/>
              <w:bottom w:w="50" w:type="dxa"/>
              <w:left w:w="100" w:type="dxa"/>
              <w:right w:w="100" w:type="dxa"/>
            </w:tcMar>
          </w:tcPr>
          <w:p>
            <w:pPr>
              <w:spacing w:after="0"/>
            </w:pPr>
            <w:r>
              <w:rPr>
                <w:sz w:val="19"/>
              </w:rPr>
              <w:t>SolicitudAdopcion_DebeAgendarEntrevista_CuandoAnimalEstaAptoYPerfilCumple</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AuditoriaIntegracion</w:t>
            </w:r>
          </w:p>
        </w:tc>
        <w:tc>
          <w:tcPr>
            <w:tcW w:type="dxa" w:w="4608"/>
            <w:shd w:fill="F8FAFC"/>
            <w:tcMar>
              <w:top w:w="50" w:type="dxa"/>
              <w:bottom w:w="50" w:type="dxa"/>
              <w:left w:w="100" w:type="dxa"/>
              <w:right w:w="100" w:type="dxa"/>
            </w:tcMar>
          </w:tcPr>
          <w:p>
            <w:pPr>
              <w:spacing w:after="0"/>
            </w:pPr>
            <w:r>
              <w:rPr>
                <w:sz w:val="19"/>
              </w:rPr>
              <w:t>SolicitudAdopcion_DebeMantenerEnEspera_SiAnimalAunNoEstaRehabilitado</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AuditoriaIntegracion</w:t>
            </w:r>
          </w:p>
        </w:tc>
        <w:tc>
          <w:tcPr>
            <w:tcW w:type="dxa" w:w="4608"/>
            <w:shd w:fill="FFFFFF"/>
            <w:tcMar>
              <w:top w:w="50" w:type="dxa"/>
              <w:bottom w:w="50" w:type="dxa"/>
              <w:left w:w="100" w:type="dxa"/>
              <w:right w:w="100" w:type="dxa"/>
            </w:tcMar>
          </w:tcPr>
          <w:p>
            <w:pPr>
              <w:spacing w:after="0"/>
            </w:pPr>
            <w:r>
              <w:rPr>
                <w:sz w:val="19"/>
              </w:rPr>
              <w:t>SolicitudAdopcion_ConcretarAdopcion_FinalizaProcesoYActualizaEstado</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AuditoriaIntegracion</w:t>
            </w:r>
          </w:p>
        </w:tc>
        <w:tc>
          <w:tcPr>
            <w:tcW w:type="dxa" w:w="4608"/>
            <w:shd w:fill="F8FAFC"/>
            <w:tcMar>
              <w:top w:w="50" w:type="dxa"/>
              <w:bottom w:w="50" w:type="dxa"/>
              <w:left w:w="100" w:type="dxa"/>
              <w:right w:w="100" w:type="dxa"/>
            </w:tcMar>
          </w:tcPr>
          <w:p>
            <w:pPr>
              <w:spacing w:after="0"/>
            </w:pPr>
            <w:r>
              <w:rPr>
                <w:sz w:val="19"/>
              </w:rPr>
              <w:t>Refugio_DebeLanzarExcepcion_CuandoSeSuperaCapacidadMaxima</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AuditoriaIntegracion</w:t>
            </w:r>
          </w:p>
        </w:tc>
        <w:tc>
          <w:tcPr>
            <w:tcW w:type="dxa" w:w="4608"/>
            <w:shd w:fill="FFFFFF"/>
            <w:tcMar>
              <w:top w:w="50" w:type="dxa"/>
              <w:bottom w:w="50" w:type="dxa"/>
              <w:left w:w="100" w:type="dxa"/>
              <w:right w:w="100" w:type="dxa"/>
            </w:tcMar>
          </w:tcPr>
          <w:p>
            <w:pPr>
              <w:spacing w:after="0"/>
            </w:pPr>
            <w:r>
              <w:rPr>
                <w:sz w:val="19"/>
              </w:rPr>
              <w:t>Refugio_NoDebeDuplicarAnimal_SiSeIngresaMasDeUnaVez</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AuditoriaIntegracion</w:t>
            </w:r>
          </w:p>
        </w:tc>
        <w:tc>
          <w:tcPr>
            <w:tcW w:type="dxa" w:w="4608"/>
            <w:shd w:fill="F8FAFC"/>
            <w:tcMar>
              <w:top w:w="50" w:type="dxa"/>
              <w:bottom w:w="50" w:type="dxa"/>
              <w:left w:w="100" w:type="dxa"/>
              <w:right w:w="100" w:type="dxa"/>
            </w:tcMar>
          </w:tcPr>
          <w:p>
            <w:pPr>
              <w:spacing w:after="0"/>
            </w:pPr>
            <w:r>
              <w:rPr>
                <w:sz w:val="19"/>
              </w:rPr>
              <w:t>Refugio_DebeContarEspeciesCorrectamente_MedianteMetodoGenerico</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AuditoriaIntegracion</w:t>
            </w:r>
          </w:p>
        </w:tc>
        <w:tc>
          <w:tcPr>
            <w:tcW w:type="dxa" w:w="4608"/>
            <w:shd w:fill="FFFFFF"/>
            <w:tcMar>
              <w:top w:w="50" w:type="dxa"/>
              <w:bottom w:w="50" w:type="dxa"/>
              <w:left w:w="100" w:type="dxa"/>
              <w:right w:w="100" w:type="dxa"/>
            </w:tcMar>
          </w:tcPr>
          <w:p>
            <w:pPr>
              <w:spacing w:after="0"/>
            </w:pPr>
            <w:r>
              <w:rPr>
                <w:sz w:val="19"/>
              </w:rPr>
              <w:t>Adoptante_DebeLanzarExcepcion_SiCorreoNoTieneArroba</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AuditoriaIntegracion</w:t>
            </w:r>
          </w:p>
        </w:tc>
        <w:tc>
          <w:tcPr>
            <w:tcW w:type="dxa" w:w="4608"/>
            <w:shd w:fill="F8FAFC"/>
            <w:tcMar>
              <w:top w:w="50" w:type="dxa"/>
              <w:bottom w:w="50" w:type="dxa"/>
              <w:left w:w="100" w:type="dxa"/>
              <w:right w:w="100" w:type="dxa"/>
            </w:tcMar>
          </w:tcPr>
          <w:p>
            <w:pPr>
              <w:spacing w:after="0"/>
            </w:pPr>
            <w:r>
              <w:rPr>
                <w:sz w:val="19"/>
              </w:rPr>
              <w:t>Voluntario_DebeLanzarExcepcion_SiHorasSemanalesSonNegativas</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AuditoriaIntegracion</w:t>
            </w:r>
          </w:p>
        </w:tc>
        <w:tc>
          <w:tcPr>
            <w:tcW w:type="dxa" w:w="4608"/>
            <w:shd w:fill="FFFFFF"/>
            <w:tcMar>
              <w:top w:w="50" w:type="dxa"/>
              <w:bottom w:w="50" w:type="dxa"/>
              <w:left w:w="100" w:type="dxa"/>
              <w:right w:w="100" w:type="dxa"/>
            </w:tcMar>
          </w:tcPr>
          <w:p>
            <w:pPr>
              <w:spacing w:after="0"/>
            </w:pPr>
            <w:r>
              <w:rPr>
                <w:sz w:val="19"/>
              </w:rPr>
              <w:t>Composicion_HistorialClinico_NoPuedeCastearseAListaMutable</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AuditoriaIntegracion</w:t>
            </w:r>
          </w:p>
        </w:tc>
        <w:tc>
          <w:tcPr>
            <w:tcW w:type="dxa" w:w="4608"/>
            <w:shd w:fill="F8FAFC"/>
            <w:tcMar>
              <w:top w:w="50" w:type="dxa"/>
              <w:bottom w:w="50" w:type="dxa"/>
              <w:left w:w="100" w:type="dxa"/>
              <w:right w:w="100" w:type="dxa"/>
            </w:tcMar>
          </w:tcPr>
          <w:p>
            <w:pPr>
              <w:spacing w:after="0"/>
            </w:pPr>
            <w:r>
              <w:rPr>
                <w:sz w:val="19"/>
              </w:rPr>
              <w:t>Animal_CalcularDosis_DebeLanzarExcepcion_CuandoFactorEsCeroONegativo</w:t>
            </w:r>
          </w:p>
        </w:tc>
        <w:tc>
          <w:tcPr>
            <w:tcW w:type="dxa" w:w="2160"/>
            <w:shd w:fill="F8FAFC"/>
            <w:tcMar>
              <w:top w:w="50" w:type="dxa"/>
              <w:bottom w:w="50" w:type="dxa"/>
              <w:left w:w="100" w:type="dxa"/>
              <w:right w:w="100" w:type="dxa"/>
            </w:tcMar>
          </w:tcPr>
          <w:p>
            <w:pPr>
              <w:spacing w:after="0"/>
            </w:pPr>
            <w:r>
              <w:rPr>
                <w:b/>
                <w:color w:val="16A34A"/>
                <w:sz w:val="19"/>
              </w:rPr>
              <w:t>✔ Correcto (Aprobado)</w:t>
            </w:r>
          </w:p>
        </w:tc>
      </w:tr>
      <w:tr>
        <w:tc>
          <w:tcPr>
            <w:tcW w:type="dxa" w:w="2592"/>
            <w:shd w:fill="FFFFFF"/>
            <w:tcMar>
              <w:top w:w="50" w:type="dxa"/>
              <w:bottom w:w="50" w:type="dxa"/>
              <w:left w:w="100" w:type="dxa"/>
              <w:right w:w="100" w:type="dxa"/>
            </w:tcMar>
          </w:tcPr>
          <w:p>
            <w:pPr>
              <w:spacing w:after="0"/>
            </w:pPr>
            <w:r>
              <w:rPr>
                <w:sz w:val="19"/>
              </w:rPr>
              <w:t>AuditoriaIntegracion</w:t>
            </w:r>
          </w:p>
        </w:tc>
        <w:tc>
          <w:tcPr>
            <w:tcW w:type="dxa" w:w="4608"/>
            <w:shd w:fill="FFFFFF"/>
            <w:tcMar>
              <w:top w:w="50" w:type="dxa"/>
              <w:bottom w:w="50" w:type="dxa"/>
              <w:left w:w="100" w:type="dxa"/>
              <w:right w:w="100" w:type="dxa"/>
            </w:tcMar>
          </w:tcPr>
          <w:p>
            <w:pPr>
              <w:spacing w:after="0"/>
            </w:pPr>
            <w:r>
              <w:rPr>
                <w:sz w:val="19"/>
              </w:rPr>
              <w:t>Perro_AplicarVacunaSextuple_ActualizaBanderaYAgregaRegistroAlHistorial</w:t>
            </w:r>
          </w:p>
        </w:tc>
        <w:tc>
          <w:tcPr>
            <w:tcW w:type="dxa" w:w="2160"/>
            <w:shd w:fill="FFFFFF"/>
            <w:tcMar>
              <w:top w:w="50" w:type="dxa"/>
              <w:bottom w:w="50" w:type="dxa"/>
              <w:left w:w="100" w:type="dxa"/>
              <w:right w:w="100" w:type="dxa"/>
            </w:tcMar>
          </w:tcPr>
          <w:p>
            <w:pPr>
              <w:spacing w:after="0"/>
            </w:pPr>
            <w:r>
              <w:rPr>
                <w:b/>
                <w:color w:val="16A34A"/>
                <w:sz w:val="19"/>
              </w:rPr>
              <w:t>✔ Correcto (Aprobado)</w:t>
            </w:r>
          </w:p>
        </w:tc>
      </w:tr>
      <w:tr>
        <w:tc>
          <w:tcPr>
            <w:tcW w:type="dxa" w:w="2592"/>
            <w:shd w:fill="F8FAFC"/>
            <w:tcMar>
              <w:top w:w="50" w:type="dxa"/>
              <w:bottom w:w="50" w:type="dxa"/>
              <w:left w:w="100" w:type="dxa"/>
              <w:right w:w="100" w:type="dxa"/>
            </w:tcMar>
          </w:tcPr>
          <w:p>
            <w:pPr>
              <w:spacing w:after="0"/>
            </w:pPr>
            <w:r>
              <w:rPr>
                <w:sz w:val="19"/>
              </w:rPr>
              <w:t>AuditoriaIntegracion</w:t>
            </w:r>
          </w:p>
        </w:tc>
        <w:tc>
          <w:tcPr>
            <w:tcW w:type="dxa" w:w="4608"/>
            <w:shd w:fill="F8FAFC"/>
            <w:tcMar>
              <w:top w:w="50" w:type="dxa"/>
              <w:bottom w:w="50" w:type="dxa"/>
              <w:left w:w="100" w:type="dxa"/>
              <w:right w:w="100" w:type="dxa"/>
            </w:tcMar>
          </w:tcPr>
          <w:p>
            <w:pPr>
              <w:spacing w:after="0"/>
            </w:pPr>
            <w:r>
              <w:rPr>
                <w:sz w:val="19"/>
              </w:rPr>
              <w:t>Gato_RealizarTestFelvFiv_ActualizaResultadoYAgregaAtencionAlHistorial</w:t>
            </w:r>
          </w:p>
        </w:tc>
        <w:tc>
          <w:tcPr>
            <w:tcW w:type="dxa" w:w="2160"/>
            <w:shd w:fill="F8FAFC"/>
            <w:tcMar>
              <w:top w:w="50" w:type="dxa"/>
              <w:bottom w:w="50" w:type="dxa"/>
              <w:left w:w="100" w:type="dxa"/>
              <w:right w:w="100" w:type="dxa"/>
            </w:tcMar>
          </w:tcPr>
          <w:p>
            <w:pPr>
              <w:spacing w:after="0"/>
            </w:pPr>
            <w:r>
              <w:rPr>
                <w:b/>
                <w:color w:val="16A34A"/>
                <w:sz w:val="19"/>
              </w:rPr>
              <w:t>✔ Correcto (Aprobado)</w:t>
            </w:r>
          </w:p>
        </w:tc>
      </w:tr>
    </w:tbl>
    <w:p>
      <w:pPr>
        <w:spacing w:after="240"/>
      </w:pPr>
    </w:p>
    <w:p>
      <w:pPr>
        <w:pStyle w:val="Heading1"/>
        <w:spacing w:before="320" w:after="120"/>
      </w:pPr>
      <w:r>
        <w:t>6. Guía Rápida de Compilación y Ejecución</w:t>
      </w:r>
    </w:p>
    <w:p>
      <w:r>
        <w:t>Para compilar y ejecutar el proyecto en cualquier estación de trabajo con .NET 8 SDK:</w:t>
        <w:br/>
        <w:br/>
        <w:t>1. Compilar la solución:</w:t>
        <w:br/>
        <w:t xml:space="preserve">   dotnet build src/FundacionHuellitas.sln</w:t>
        <w:br/>
        <w:br/>
        <w:t>2. Ejecutar la suite de pruebas unitarias:</w:t>
        <w:br/>
        <w:t xml:space="preserve">   dotnet test src/FundacionHuellitas.sln</w:t>
        <w:br/>
        <w:br/>
        <w:t>3. Ejecutar la aplicación en consola con la demostración polimórfica:</w:t>
        <w:br/>
        <w:t xml:space="preserve">   dotnet run --project src/FundacionHuellitas.App</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