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7FA08623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4C46DFE1" w14:textId="3C22B968" w:rsidR="001D2C09" w:rsidRDefault="001D2C09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01E686D9" w14:textId="3C3A5BBC" w:rsidR="001D2C09" w:rsidRDefault="001D2C09" w:rsidP="001D2C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>Our CAU team (Hyejin Won, Baekseung Kim, Il-Youp Kwak and Changwon Lim) ranked 6th place at the IEEE AASP challenge on Detection and Classification of Acoustic Scenes and Event (DCASE) Task 6 on Audio Captioning.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0D208431" w14:textId="2CDBE44C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3BBAB9E1" w14:textId="6B592DA9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0F772D82" w14:textId="1AF139E8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049EC306" w14:textId="7C8EA392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64D3CAB" w14:textId="71406A4E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1996,</w:t>
      </w:r>
    </w:p>
    <w:p w14:paraId="2C83D50C" w14:textId="77777777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67C1EF5" w14:textId="34BFA552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61BB70A7" w14:textId="7AF90888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561AB15" w14:textId="5B6EBB03" w:rsidR="00B3290A" w:rsidRDefault="00B3290A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42094FB6" w14:textId="28943959" w:rsidR="00B3290A" w:rsidRP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 w:hint="eastAsia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</w:t>
      </w:r>
      <w:r>
        <w:rPr>
          <w:rFonts w:ascii="Arial" w:hAnsi="Arial" w:cs="Arial" w:hint="eastAsia"/>
          <w:lang w:eastAsia="ko-KR"/>
        </w:rPr>
        <w:t>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5D9F4F21" w14:textId="2183C584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1D5A7135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 w:hint="eastAsia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279C46D6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542E2F0C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5070B8A6" w14:textId="4830B3A6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cell type identification, visualization and lineage reconstruction do not account for dropout events ('PCAreduce', 'SC3', </w:t>
      </w:r>
      <w:r>
        <w:rPr>
          <w:rFonts w:ascii="Arial" w:hAnsi="Arial" w:cs="Arial"/>
        </w:rPr>
        <w:lastRenderedPageBreak/>
        <w:t>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06B6618A" w14:textId="44A02B05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C06CD3"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lastRenderedPageBreak/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bookmarkStart w:id="8" w:name="_GoBack"/>
      <w:bookmarkEnd w:id="8"/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9242F" w14:textId="77777777" w:rsidR="001115C9" w:rsidRDefault="001115C9">
      <w:r>
        <w:separator/>
      </w:r>
    </w:p>
  </w:endnote>
  <w:endnote w:type="continuationSeparator" w:id="0">
    <w:p w14:paraId="13209D58" w14:textId="77777777" w:rsidR="001115C9" w:rsidRDefault="0011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48DFD" w14:textId="77777777" w:rsidR="001115C9" w:rsidRDefault="001115C9">
      <w:r>
        <w:separator/>
      </w:r>
    </w:p>
  </w:footnote>
  <w:footnote w:type="continuationSeparator" w:id="0">
    <w:p w14:paraId="01464091" w14:textId="77777777" w:rsidR="001115C9" w:rsidRDefault="0011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48162CEE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E8020F">
      <w:rPr>
        <w:rStyle w:val="a7"/>
        <w:rFonts w:ascii="Palatino" w:hAnsi="Palatino"/>
        <w:noProof/>
      </w:rPr>
      <w:t>5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1F5F1EFE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1D2C09">
      <w:rPr>
        <w:rFonts w:ascii="Palatino" w:hAnsi="Palatino"/>
        <w:noProof/>
      </w:rPr>
      <w:t>14 September 2021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1115C9"/>
    <w:rsid w:val="001A4531"/>
    <w:rsid w:val="001D2C09"/>
    <w:rsid w:val="001E2898"/>
    <w:rsid w:val="00431F11"/>
    <w:rsid w:val="004445DC"/>
    <w:rsid w:val="005B5C62"/>
    <w:rsid w:val="005C6E3C"/>
    <w:rsid w:val="0076296B"/>
    <w:rsid w:val="008808B2"/>
    <w:rsid w:val="008D1A23"/>
    <w:rsid w:val="00A40992"/>
    <w:rsid w:val="00A4135D"/>
    <w:rsid w:val="00B004B7"/>
    <w:rsid w:val="00B3290A"/>
    <w:rsid w:val="00B77D35"/>
    <w:rsid w:val="00C06CD3"/>
    <w:rsid w:val="00CB65DC"/>
    <w:rsid w:val="00D55590"/>
    <w:rsid w:val="00D842A3"/>
    <w:rsid w:val="00DD1CF3"/>
    <w:rsid w:val="00E8020F"/>
    <w:rsid w:val="00ED54F6"/>
    <w:rsid w:val="00EF15FC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1751</Words>
  <Characters>9985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2021-09-14T08:09:00Z</dcterms:modified>
  <cp:version>1100.0100.01</cp:version>
</cp:coreProperties>
</file>