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 A"/>
        <w:rPr>
          <w:lang w:val="ru-RU"/>
        </w:rPr>
      </w:pPr>
      <w:r>
        <w:rPr>
          <w:rtl w:val="0"/>
          <w:lang w:val="ru-RU"/>
        </w:rPr>
        <w:t>В данном разделе тестируется имплементация и взаимодействие</w:t>
      </w:r>
      <w:r>
        <w:rPr>
          <w:rtl w:val="0"/>
          <w:lang w:val="en-US"/>
        </w:rPr>
        <w:t xml:space="preserve"> </w:t>
      </w:r>
      <w:r>
        <w:rPr>
          <w:rtl w:val="0"/>
          <w:lang w:val="ru-RU"/>
        </w:rPr>
        <w:t xml:space="preserve">сервиса </w:t>
      </w:r>
      <w:r>
        <w:rPr>
          <w:b w:val="1"/>
          <w:bCs w:val="1"/>
          <w:rtl w:val="0"/>
          <w:lang w:val="en-US"/>
        </w:rPr>
        <w:t>api-gw</w:t>
      </w:r>
      <w:r>
        <w:rPr>
          <w:rtl w:val="0"/>
          <w:lang w:val="ru-RU"/>
        </w:rPr>
        <w:t xml:space="preserve"> с внутренними сервисами проекта</w:t>
      </w:r>
      <w:r>
        <w:rPr>
          <w:rtl w:val="0"/>
          <w:lang w:val="ru-RU"/>
        </w:rPr>
        <w:t>:</w:t>
      </w:r>
    </w:p>
    <w:p>
      <w:pPr>
        <w:pStyle w:val="Основной текст A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usercontrol;</w:t>
      </w:r>
    </w:p>
    <w:p>
      <w:pPr>
        <w:pStyle w:val="Основной текст A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ctxcontrol;</w:t>
      </w:r>
    </w:p>
    <w:p>
      <w:pPr>
        <w:pStyle w:val="Основной текст A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blog;</w:t>
      </w:r>
    </w:p>
    <w:p>
      <w:pPr>
        <w:pStyle w:val="Основной текст A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analytics.</w:t>
      </w:r>
    </w:p>
    <w:p>
      <w:pPr>
        <w:pStyle w:val="Основной текст A"/>
      </w:pPr>
    </w:p>
    <w:tbl>
      <w:tblPr>
        <w:tblW w:w="14562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1820"/>
        <w:gridCol w:w="1820"/>
        <w:gridCol w:w="1821"/>
        <w:gridCol w:w="1820"/>
        <w:gridCol w:w="1820"/>
        <w:gridCol w:w="1821"/>
        <w:gridCol w:w="1820"/>
        <w:gridCol w:w="1820"/>
      </w:tblGrid>
      <w:tr>
        <w:tblPrEx>
          <w:shd w:val="clear" w:color="auto" w:fill="00a2ff"/>
        </w:tblPrEx>
        <w:trPr>
          <w:trHeight w:val="490" w:hRule="atLeast"/>
          <w:tblHeader/>
        </w:trPr>
        <w:tc>
          <w:tcPr>
            <w:tcW w:type="dxa" w:w="18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1"/>
            </w:pPr>
            <w:r>
              <w:rPr>
                <w:shd w:val="nil" w:color="auto" w:fill="auto"/>
                <w:rtl w:val="0"/>
                <w:lang w:val="pt-PT"/>
              </w:rPr>
              <w:t>TCID</w:t>
            </w:r>
          </w:p>
        </w:tc>
        <w:tc>
          <w:tcPr>
            <w:tcW w:type="dxa" w:w="18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1"/>
            </w:pPr>
            <w:r>
              <w:rPr>
                <w:shd w:val="nil" w:color="auto" w:fill="auto"/>
                <w:rtl w:val="0"/>
                <w:lang w:val="ru-RU"/>
              </w:rPr>
              <w:t>Покрытые требования</w:t>
            </w:r>
          </w:p>
        </w:tc>
        <w:tc>
          <w:tcPr>
            <w:tcW w:type="dxa" w:w="18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1"/>
            </w:pPr>
            <w:r>
              <w:rPr>
                <w:shd w:val="nil" w:color="auto" w:fill="auto"/>
                <w:rtl w:val="0"/>
              </w:rPr>
              <w:t>Название тест</w:t>
            </w:r>
            <w:r>
              <w:rPr>
                <w:shd w:val="nil" w:color="auto" w:fill="auto"/>
                <w:rtl w:val="0"/>
              </w:rPr>
              <w:t>-</w:t>
            </w:r>
            <w:r>
              <w:rPr>
                <w:shd w:val="nil" w:color="auto" w:fill="auto"/>
                <w:rtl w:val="0"/>
                <w:lang w:val="ru-RU"/>
              </w:rPr>
              <w:t>кейса</w:t>
            </w:r>
          </w:p>
        </w:tc>
        <w:tc>
          <w:tcPr>
            <w:tcW w:type="dxa" w:w="18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1"/>
            </w:pPr>
            <w:r>
              <w:rPr>
                <w:shd w:val="nil" w:color="auto" w:fill="auto"/>
                <w:rtl w:val="0"/>
                <w:lang w:val="ru-RU"/>
              </w:rPr>
              <w:t>Предусловия</w:t>
            </w:r>
          </w:p>
        </w:tc>
        <w:tc>
          <w:tcPr>
            <w:tcW w:type="dxa" w:w="18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1"/>
            </w:pPr>
            <w:r>
              <w:rPr>
                <w:shd w:val="nil" w:color="auto" w:fill="auto"/>
                <w:rtl w:val="0"/>
              </w:rPr>
              <w:t>Шаги</w:t>
            </w:r>
          </w:p>
        </w:tc>
        <w:tc>
          <w:tcPr>
            <w:tcW w:type="dxa" w:w="18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1"/>
            </w:pPr>
            <w:r>
              <w:rPr>
                <w:shd w:val="nil" w:color="auto" w:fill="auto"/>
                <w:rtl w:val="0"/>
                <w:lang w:val="ru-RU"/>
              </w:rPr>
              <w:t>Ожидаемый результат</w:t>
            </w:r>
          </w:p>
        </w:tc>
        <w:tc>
          <w:tcPr>
            <w:tcW w:type="dxa" w:w="18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1"/>
            </w:pPr>
            <w:r>
              <w:rPr>
                <w:shd w:val="nil" w:color="auto" w:fill="auto"/>
                <w:rtl w:val="0"/>
                <w:lang w:val="ru-RU"/>
              </w:rPr>
              <w:t>Комментарий</w:t>
            </w:r>
          </w:p>
        </w:tc>
        <w:tc>
          <w:tcPr>
            <w:tcW w:type="dxa" w:w="18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1"/>
            </w:pPr>
            <w:r>
              <w:rPr>
                <w:shd w:val="nil" w:color="auto" w:fill="auto"/>
                <w:rtl w:val="0"/>
                <w:lang w:val="ru-RU"/>
              </w:rPr>
              <w:t>Статус</w:t>
            </w:r>
          </w:p>
        </w:tc>
      </w:tr>
      <w:tr>
        <w:tblPrEx>
          <w:shd w:val="clear" w:color="auto" w:fill="cadfff"/>
        </w:tblPrEx>
        <w:trPr>
          <w:trHeight w:val="2884" w:hRule="atLeast"/>
        </w:trPr>
        <w:tc>
          <w:tcPr>
            <w:tcW w:type="dxa" w:w="1820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</w:pPr>
            <w:r>
              <w:rPr>
                <w:shd w:val="nil" w:color="auto" w:fill="auto"/>
                <w:rtl w:val="0"/>
                <w:lang w:val="de-DE"/>
              </w:rPr>
              <w:t>API-GW-01</w:t>
            </w:r>
          </w:p>
        </w:tc>
        <w:tc>
          <w:tcPr>
            <w:tcW w:type="dxa" w:w="1820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821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</w:pPr>
            <w:r>
              <w:rPr>
                <w:shd w:val="nil" w:color="auto" w:fill="auto"/>
                <w:rtl w:val="0"/>
                <w:lang w:val="ru-RU"/>
              </w:rPr>
              <w:t xml:space="preserve">Успешная интеграция с сервисом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usercontrol</w:t>
            </w:r>
          </w:p>
        </w:tc>
        <w:tc>
          <w:tcPr>
            <w:tcW w:type="dxa" w:w="1820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</w:pPr>
            <w:r>
              <w:rPr>
                <w:shd w:val="nil" w:color="auto" w:fill="auto"/>
                <w:rtl w:val="0"/>
                <w:lang w:val="ru-RU"/>
              </w:rPr>
              <w:t xml:space="preserve">Сервис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 xml:space="preserve">usercontrol </w:t>
            </w:r>
            <w:r>
              <w:rPr>
                <w:shd w:val="nil" w:color="auto" w:fill="auto"/>
                <w:rtl w:val="0"/>
                <w:lang w:val="ru-RU"/>
              </w:rPr>
              <w:t>запущен</w:t>
            </w:r>
          </w:p>
        </w:tc>
        <w:tc>
          <w:tcPr>
            <w:tcW w:type="dxa" w:w="1820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</w:pPr>
            <w:r>
              <w:rPr>
                <w:shd w:val="nil" w:color="auto" w:fill="auto"/>
                <w:rtl w:val="0"/>
                <w:lang w:val="ru-RU"/>
              </w:rPr>
              <w:t xml:space="preserve">Выполнить инструкции для сервиса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usercontrol</w:t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>(</w:t>
            </w:r>
            <w:r>
              <w:rPr>
                <w:i w:val="1"/>
                <w:iCs w:val="1"/>
                <w:shd w:val="nil" w:color="auto" w:fill="auto"/>
                <w:rtl w:val="0"/>
                <w:lang w:val="en-US"/>
              </w:rPr>
              <w:t>link</w:t>
            </w:r>
            <w:r>
              <w:rPr>
                <w:shd w:val="nil" w:color="auto" w:fill="auto"/>
                <w:rtl w:val="0"/>
                <w:lang w:val="en-US"/>
              </w:rPr>
              <w:t>)</w:t>
            </w:r>
          </w:p>
        </w:tc>
        <w:tc>
          <w:tcPr>
            <w:tcW w:type="dxa" w:w="1821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</w:pPr>
            <w:r>
              <w:rPr>
                <w:shd w:val="nil" w:color="auto" w:fill="auto"/>
                <w:rtl w:val="0"/>
                <w:lang w:val="ru-RU"/>
              </w:rPr>
              <w:t>В логах сервиса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 xml:space="preserve">api-gw </w:t>
            </w:r>
            <w:r>
              <w:rPr>
                <w:shd w:val="nil" w:color="auto" w:fill="auto"/>
                <w:rtl w:val="0"/>
                <w:lang w:val="ru-RU"/>
              </w:rPr>
              <w:t xml:space="preserve">зафиксировано обращение к сервису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usercontrol</w:t>
            </w:r>
            <w:r>
              <w:rPr>
                <w:shd w:val="nil" w:color="auto" w:fill="auto"/>
                <w:rtl w:val="0"/>
                <w:lang w:val="ru-RU"/>
              </w:rPr>
              <w:t>,</w:t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 xml:space="preserve"> </w:t>
            </w:r>
            <w:r>
              <w:rPr>
                <w:shd w:val="nil" w:color="auto" w:fill="auto"/>
                <w:rtl w:val="0"/>
                <w:lang w:val="ru-RU"/>
              </w:rPr>
              <w:t xml:space="preserve">логи с уровнем </w:t>
            </w:r>
            <w:r>
              <w:rPr>
                <w:shd w:val="nil" w:color="auto" w:fill="auto"/>
                <w:rtl w:val="0"/>
                <w:lang w:val="en-US"/>
              </w:rPr>
              <w:t>INFO</w:t>
            </w:r>
          </w:p>
        </w:tc>
        <w:tc>
          <w:tcPr>
            <w:tcW w:type="dxa" w:w="1820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Пример лога</w:t>
              <w:br w:type="textWrapping"/>
            </w:r>
            <w:r>
              <w:rPr>
                <w:rFonts w:ascii="Helvetica Neue" w:cs="Arial Unicode MS" w:hAnsi="Helvetica Neue" w:eastAsia="Arial Unicode MS"/>
                <w:rtl w:val="0"/>
              </w:rPr>
              <w:t>{"time":"2025-11-06T23:12:45.504488+03:00","level":"INFO","msg":"HTTP request completed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»</w:t>
            </w:r>
            <w:r>
              <w:rPr>
                <w:rFonts w:ascii="Helvetica Neue" w:cs="Arial Unicode MS" w:hAnsi="Helvetica Neue" w:eastAsia="Arial Unicode MS"/>
                <w:rtl w:val="0"/>
              </w:rPr>
              <w:t>,"response":{"status":200,"duration":"644.416833ms","size":3033}}</w:t>
            </w:r>
          </w:p>
        </w:tc>
        <w:tc>
          <w:tcPr>
            <w:tcW w:type="dxa" w:w="1820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fff"/>
        </w:tblPrEx>
        <w:trPr>
          <w:trHeight w:val="2884" w:hRule="atLeast"/>
        </w:trPr>
        <w:tc>
          <w:tcPr>
            <w:tcW w:type="dxa" w:w="18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</w:pPr>
            <w:r>
              <w:rPr>
                <w:shd w:val="nil" w:color="auto" w:fill="auto"/>
                <w:rtl w:val="0"/>
                <w:lang w:val="de-DE"/>
              </w:rPr>
              <w:t>API-GW-02</w:t>
            </w:r>
          </w:p>
        </w:tc>
        <w:tc>
          <w:tcPr>
            <w:tcW w:type="dxa" w:w="18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8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</w:pPr>
            <w:r>
              <w:rPr>
                <w:shd w:val="nil" w:color="auto" w:fill="auto"/>
                <w:rtl w:val="0"/>
                <w:lang w:val="ru-RU"/>
              </w:rPr>
              <w:t xml:space="preserve">Неудачная интеграция с сервисом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usercontrol</w:t>
            </w:r>
          </w:p>
        </w:tc>
        <w:tc>
          <w:tcPr>
            <w:tcW w:type="dxa" w:w="18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</w:pPr>
            <w:r>
              <w:rPr>
                <w:shd w:val="nil" w:color="auto" w:fill="auto"/>
                <w:rtl w:val="0"/>
                <w:lang w:val="ru-RU"/>
              </w:rPr>
              <w:t xml:space="preserve">Сервис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 xml:space="preserve">usercontrol </w:t>
            </w:r>
            <w:r>
              <w:rPr>
                <w:shd w:val="nil" w:color="auto" w:fill="auto"/>
                <w:rtl w:val="0"/>
                <w:lang w:val="ru-RU"/>
              </w:rPr>
              <w:t>не запущен или данные от сервиса не валидный</w:t>
            </w:r>
          </w:p>
        </w:tc>
        <w:tc>
          <w:tcPr>
            <w:tcW w:type="dxa" w:w="18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</w:pPr>
            <w:r>
              <w:rPr>
                <w:shd w:val="nil" w:color="auto" w:fill="auto"/>
                <w:rtl w:val="0"/>
                <w:lang w:val="ru-RU"/>
              </w:rPr>
              <w:t xml:space="preserve">Выполнить инструкции для сервиса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usercontrol</w:t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>(</w:t>
            </w:r>
            <w:r>
              <w:rPr>
                <w:i w:val="1"/>
                <w:iCs w:val="1"/>
                <w:shd w:val="nil" w:color="auto" w:fill="auto"/>
                <w:rtl w:val="0"/>
                <w:lang w:val="en-US"/>
              </w:rPr>
              <w:t>link</w:t>
            </w:r>
            <w:r>
              <w:rPr>
                <w:shd w:val="nil" w:color="auto" w:fill="auto"/>
                <w:rtl w:val="0"/>
                <w:lang w:val="en-US"/>
              </w:rPr>
              <w:t>)</w:t>
            </w:r>
          </w:p>
        </w:tc>
        <w:tc>
          <w:tcPr>
            <w:tcW w:type="dxa" w:w="18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</w:pPr>
            <w:r>
              <w:rPr>
                <w:shd w:val="nil" w:color="auto" w:fill="auto"/>
                <w:rtl w:val="0"/>
                <w:lang w:val="ru-RU"/>
              </w:rPr>
              <w:t>В логах сервиса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 xml:space="preserve">api-gw </w:t>
            </w:r>
            <w:r>
              <w:rPr>
                <w:shd w:val="nil" w:color="auto" w:fill="auto"/>
                <w:rtl w:val="0"/>
                <w:lang w:val="ru-RU"/>
              </w:rPr>
              <w:t xml:space="preserve">зафиксировано обращение к сервису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usercontrol</w:t>
            </w:r>
            <w:r>
              <w:rPr>
                <w:shd w:val="nil" w:color="auto" w:fill="auto"/>
                <w:rtl w:val="0"/>
                <w:lang w:val="ru-RU"/>
              </w:rPr>
              <w:t>,</w:t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 xml:space="preserve"> </w:t>
            </w:r>
            <w:r>
              <w:rPr>
                <w:shd w:val="nil" w:color="auto" w:fill="auto"/>
                <w:rtl w:val="0"/>
                <w:lang w:val="ru-RU"/>
              </w:rPr>
              <w:t xml:space="preserve">логи с уровнем </w:t>
            </w:r>
            <w:r>
              <w:rPr>
                <w:shd w:val="nil" w:color="auto" w:fill="auto"/>
                <w:rtl w:val="0"/>
                <w:lang w:val="en-US"/>
              </w:rPr>
              <w:t>ERROR</w:t>
            </w:r>
          </w:p>
        </w:tc>
        <w:tc>
          <w:tcPr>
            <w:tcW w:type="dxa" w:w="18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Пример лога</w:t>
              <w:br w:type="textWrapping"/>
            </w:r>
            <w:r>
              <w:rPr>
                <w:rFonts w:ascii="Helvetica Neue" w:cs="Arial Unicode MS" w:hAnsi="Helvetica Neue" w:eastAsia="Arial Unicode MS"/>
                <w:rtl w:val="0"/>
              </w:rPr>
              <w:t>{"time":"2025-11-06T23:16:12.913995+03:00","level":"ERROR","msg":"Error response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»</w:t>
            </w:r>
            <w:r>
              <w:rPr>
                <w:rFonts w:ascii="Helvetica Neue" w:cs="Arial Unicode MS" w:hAnsi="Helvetica Neue" w:eastAsia="Arial Unicode MS"/>
                <w:rtl w:val="0"/>
              </w:rPr>
              <w:t>,"msg":"PostV1AuthSignIn",dial tcp 192.168.130.113:8002: i/o timeout"}</w:t>
            </w:r>
          </w:p>
        </w:tc>
        <w:tc>
          <w:tcPr>
            <w:tcW w:type="dxa" w:w="18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fff"/>
        </w:tblPrEx>
        <w:trPr>
          <w:trHeight w:val="2884" w:hRule="atLeast"/>
        </w:trPr>
        <w:tc>
          <w:tcPr>
            <w:tcW w:type="dxa" w:w="18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</w:pPr>
            <w:r>
              <w:rPr>
                <w:shd w:val="nil" w:color="auto" w:fill="auto"/>
                <w:rtl w:val="0"/>
                <w:lang w:val="de-DE"/>
              </w:rPr>
              <w:t>API-GW-03</w:t>
            </w:r>
          </w:p>
        </w:tc>
        <w:tc>
          <w:tcPr>
            <w:tcW w:type="dxa" w:w="18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8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</w:pPr>
            <w:r>
              <w:rPr>
                <w:shd w:val="nil" w:color="auto" w:fill="auto"/>
                <w:rtl w:val="0"/>
                <w:lang w:val="ru-RU"/>
              </w:rPr>
              <w:t xml:space="preserve">Успешная интеграция с сервисом </w:t>
            </w:r>
            <w:r>
              <w:rPr>
                <w:b w:val="1"/>
                <w:bCs w:val="1"/>
                <w:shd w:val="nil" w:color="auto" w:fill="auto"/>
                <w:rtl w:val="0"/>
                <w:lang w:val="es-ES_tradnl"/>
              </w:rPr>
              <w:t>ctxcontrol</w:t>
            </w:r>
          </w:p>
        </w:tc>
        <w:tc>
          <w:tcPr>
            <w:tcW w:type="dxa" w:w="18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</w:pPr>
            <w:r>
              <w:rPr>
                <w:shd w:val="nil" w:color="auto" w:fill="auto"/>
                <w:rtl w:val="0"/>
                <w:lang w:val="ru-RU"/>
              </w:rPr>
              <w:t xml:space="preserve">Сервис </w:t>
            </w:r>
            <w:r>
              <w:rPr>
                <w:b w:val="1"/>
                <w:bCs w:val="1"/>
                <w:shd w:val="nil" w:color="auto" w:fill="auto"/>
                <w:rtl w:val="0"/>
                <w:lang w:val="es-ES_tradnl"/>
              </w:rPr>
              <w:t>ctxcontrol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ru-RU"/>
              </w:rPr>
              <w:t>запущен</w:t>
            </w:r>
          </w:p>
        </w:tc>
        <w:tc>
          <w:tcPr>
            <w:tcW w:type="dxa" w:w="18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</w:pPr>
            <w:r>
              <w:rPr>
                <w:shd w:val="nil" w:color="auto" w:fill="auto"/>
                <w:rtl w:val="0"/>
                <w:lang w:val="ru-RU"/>
              </w:rPr>
              <w:t xml:space="preserve">Выполнить инструкции для сервиса </w:t>
            </w:r>
            <w:r>
              <w:rPr>
                <w:b w:val="1"/>
                <w:bCs w:val="1"/>
                <w:shd w:val="nil" w:color="auto" w:fill="auto"/>
                <w:rtl w:val="0"/>
                <w:lang w:val="es-ES_tradnl"/>
              </w:rPr>
              <w:t>ctxcontrol</w:t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>(</w:t>
            </w:r>
            <w:r>
              <w:rPr>
                <w:i w:val="1"/>
                <w:iCs w:val="1"/>
                <w:shd w:val="nil" w:color="auto" w:fill="auto"/>
                <w:rtl w:val="0"/>
                <w:lang w:val="en-US"/>
              </w:rPr>
              <w:t>link</w:t>
            </w:r>
            <w:r>
              <w:rPr>
                <w:shd w:val="nil" w:color="auto" w:fill="auto"/>
                <w:rtl w:val="0"/>
                <w:lang w:val="en-US"/>
              </w:rPr>
              <w:t>)</w:t>
            </w:r>
          </w:p>
        </w:tc>
        <w:tc>
          <w:tcPr>
            <w:tcW w:type="dxa" w:w="18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</w:pPr>
            <w:r>
              <w:rPr>
                <w:shd w:val="nil" w:color="auto" w:fill="auto"/>
                <w:rtl w:val="0"/>
                <w:lang w:val="ru-RU"/>
              </w:rPr>
              <w:t>В логах сервиса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 xml:space="preserve">api-gw </w:t>
            </w:r>
            <w:r>
              <w:rPr>
                <w:shd w:val="nil" w:color="auto" w:fill="auto"/>
                <w:rtl w:val="0"/>
                <w:lang w:val="ru-RU"/>
              </w:rPr>
              <w:t xml:space="preserve">зафиксировано обращение к сервису </w:t>
            </w:r>
            <w:r>
              <w:rPr>
                <w:b w:val="1"/>
                <w:bCs w:val="1"/>
                <w:shd w:val="nil" w:color="auto" w:fill="auto"/>
                <w:rtl w:val="0"/>
                <w:lang w:val="es-ES_tradnl"/>
              </w:rPr>
              <w:t>ctxcontrol</w:t>
            </w:r>
            <w:r>
              <w:rPr>
                <w:shd w:val="nil" w:color="auto" w:fill="auto"/>
                <w:rtl w:val="0"/>
                <w:lang w:val="ru-RU"/>
              </w:rPr>
              <w:t>,</w:t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 xml:space="preserve"> </w:t>
            </w:r>
            <w:r>
              <w:rPr>
                <w:shd w:val="nil" w:color="auto" w:fill="auto"/>
                <w:rtl w:val="0"/>
                <w:lang w:val="ru-RU"/>
              </w:rPr>
              <w:t xml:space="preserve">логи с уровнем </w:t>
            </w:r>
            <w:r>
              <w:rPr>
                <w:shd w:val="nil" w:color="auto" w:fill="auto"/>
                <w:rtl w:val="0"/>
                <w:lang w:val="en-US"/>
              </w:rPr>
              <w:t>INFO</w:t>
            </w:r>
          </w:p>
        </w:tc>
        <w:tc>
          <w:tcPr>
            <w:tcW w:type="dxa" w:w="1820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Пример лога</w:t>
              <w:br w:type="textWrapping"/>
            </w:r>
            <w:r>
              <w:rPr>
                <w:rFonts w:ascii="Helvetica Neue" w:cs="Arial Unicode MS" w:hAnsi="Helvetica Neue" w:eastAsia="Arial Unicode MS"/>
                <w:rtl w:val="0"/>
              </w:rPr>
              <w:t>{"time":"2025-11-06T23:12:45.504488+03:00","level":"INFO","msg":"HTTP request completed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»</w:t>
            </w:r>
            <w:r>
              <w:rPr>
                <w:rFonts w:ascii="Helvetica Neue" w:cs="Arial Unicode MS" w:hAnsi="Helvetica Neue" w:eastAsia="Arial Unicode MS"/>
                <w:rtl w:val="0"/>
              </w:rPr>
              <w:t>,"response":{"status":200,"duration":"644.416833ms","size":3033}}</w:t>
            </w:r>
          </w:p>
        </w:tc>
        <w:tc>
          <w:tcPr>
            <w:tcW w:type="dxa" w:w="18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fff"/>
        </w:tblPrEx>
        <w:trPr>
          <w:trHeight w:val="6966" w:hRule="atLeast"/>
        </w:trPr>
        <w:tc>
          <w:tcPr>
            <w:tcW w:type="dxa" w:w="18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</w:pPr>
            <w:r>
              <w:rPr>
                <w:shd w:val="nil" w:color="auto" w:fill="auto"/>
                <w:rtl w:val="0"/>
                <w:lang w:val="de-DE"/>
              </w:rPr>
              <w:t>API-GW-04</w:t>
            </w:r>
          </w:p>
        </w:tc>
        <w:tc>
          <w:tcPr>
            <w:tcW w:type="dxa" w:w="18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8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</w:pPr>
            <w:r>
              <w:rPr>
                <w:shd w:val="nil" w:color="auto" w:fill="auto"/>
                <w:rtl w:val="0"/>
                <w:lang w:val="ru-RU"/>
              </w:rPr>
              <w:t xml:space="preserve">Неудачная интеграция с сервисом </w:t>
            </w:r>
            <w:r>
              <w:rPr>
                <w:b w:val="1"/>
                <w:bCs w:val="1"/>
                <w:shd w:val="nil" w:color="auto" w:fill="auto"/>
                <w:rtl w:val="0"/>
                <w:lang w:val="es-ES_tradnl"/>
              </w:rPr>
              <w:t>ctxcontrol</w:t>
            </w:r>
          </w:p>
        </w:tc>
        <w:tc>
          <w:tcPr>
            <w:tcW w:type="dxa" w:w="18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</w:pPr>
            <w:r>
              <w:rPr>
                <w:shd w:val="nil" w:color="auto" w:fill="auto"/>
                <w:rtl w:val="0"/>
                <w:lang w:val="ru-RU"/>
              </w:rPr>
              <w:t xml:space="preserve">Сервис </w:t>
            </w:r>
            <w:r>
              <w:rPr>
                <w:b w:val="1"/>
                <w:bCs w:val="1"/>
                <w:shd w:val="nil" w:color="auto" w:fill="auto"/>
                <w:rtl w:val="0"/>
                <w:lang w:val="es-ES_tradnl"/>
              </w:rPr>
              <w:t>ctxcontrol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ru-RU"/>
              </w:rPr>
              <w:t>не запущен или данные от сервиса не валидный</w:t>
            </w:r>
          </w:p>
        </w:tc>
        <w:tc>
          <w:tcPr>
            <w:tcW w:type="dxa" w:w="18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</w:pPr>
            <w:r>
              <w:rPr>
                <w:shd w:val="nil" w:color="auto" w:fill="auto"/>
                <w:rtl w:val="0"/>
                <w:lang w:val="ru-RU"/>
              </w:rPr>
              <w:t xml:space="preserve">Выполнить инструкции для сервиса </w:t>
            </w:r>
            <w:r>
              <w:rPr>
                <w:b w:val="1"/>
                <w:bCs w:val="1"/>
                <w:shd w:val="nil" w:color="auto" w:fill="auto"/>
                <w:rtl w:val="0"/>
                <w:lang w:val="es-ES_tradnl"/>
              </w:rPr>
              <w:t>ctxcontrol</w:t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>(</w:t>
            </w:r>
            <w:r>
              <w:rPr>
                <w:i w:val="1"/>
                <w:iCs w:val="1"/>
                <w:shd w:val="nil" w:color="auto" w:fill="auto"/>
                <w:rtl w:val="0"/>
                <w:lang w:val="en-US"/>
              </w:rPr>
              <w:t>link</w:t>
            </w:r>
            <w:r>
              <w:rPr>
                <w:shd w:val="nil" w:color="auto" w:fill="auto"/>
                <w:rtl w:val="0"/>
                <w:lang w:val="en-US"/>
              </w:rPr>
              <w:t>)</w:t>
            </w:r>
          </w:p>
        </w:tc>
        <w:tc>
          <w:tcPr>
            <w:tcW w:type="dxa" w:w="18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</w:pPr>
            <w:r>
              <w:rPr>
                <w:shd w:val="nil" w:color="auto" w:fill="auto"/>
                <w:rtl w:val="0"/>
                <w:lang w:val="ru-RU"/>
              </w:rPr>
              <w:t>В логах сервиса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 xml:space="preserve">api-gw </w:t>
            </w:r>
            <w:r>
              <w:rPr>
                <w:shd w:val="nil" w:color="auto" w:fill="auto"/>
                <w:rtl w:val="0"/>
                <w:lang w:val="ru-RU"/>
              </w:rPr>
              <w:t xml:space="preserve">зафиксировано обращение к сервису </w:t>
            </w:r>
            <w:r>
              <w:rPr>
                <w:b w:val="1"/>
                <w:bCs w:val="1"/>
                <w:shd w:val="nil" w:color="auto" w:fill="auto"/>
                <w:rtl w:val="0"/>
                <w:lang w:val="es-ES_tradnl"/>
              </w:rPr>
              <w:t>ctxcontrol</w:t>
            </w:r>
            <w:r>
              <w:rPr>
                <w:shd w:val="nil" w:color="auto" w:fill="auto"/>
                <w:rtl w:val="0"/>
                <w:lang w:val="ru-RU"/>
              </w:rPr>
              <w:t>,</w:t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 xml:space="preserve"> </w:t>
            </w:r>
            <w:r>
              <w:rPr>
                <w:shd w:val="nil" w:color="auto" w:fill="auto"/>
                <w:rtl w:val="0"/>
                <w:lang w:val="ru-RU"/>
              </w:rPr>
              <w:t xml:space="preserve">логи с уровнем </w:t>
            </w:r>
            <w:r>
              <w:rPr>
                <w:shd w:val="nil" w:color="auto" w:fill="auto"/>
                <w:rtl w:val="0"/>
                <w:lang w:val="en-US"/>
              </w:rPr>
              <w:t>ERROR</w:t>
            </w:r>
          </w:p>
        </w:tc>
        <w:tc>
          <w:tcPr>
            <w:tcW w:type="dxa" w:w="18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</w:pPr>
            <w:r>
              <w:rPr>
                <w:shd w:val="nil" w:color="auto" w:fill="auto"/>
                <w:rtl w:val="0"/>
                <w:lang w:val="ru-RU"/>
              </w:rPr>
              <w:t>Пример лога</w:t>
              <w:br w:type="textWrapping"/>
            </w:r>
            <w:r>
              <w:rPr>
                <w:shd w:val="nil" w:color="auto" w:fill="auto"/>
                <w:rtl w:val="0"/>
              </w:rPr>
              <w:t>{</w:t>
            </w:r>
            <w:r>
              <w:rPr>
                <w:shd w:val="nil" w:color="auto" w:fill="auto"/>
                <w:rtl w:val="0"/>
                <w:lang w:val="en-US"/>
              </w:rPr>
              <w:t>«</w:t>
            </w:r>
            <w:r>
              <w:rPr>
                <w:shd w:val="nil" w:color="auto" w:fill="auto"/>
                <w:rtl w:val="0"/>
                <w:lang w:val="en-US"/>
              </w:rPr>
              <w:t>time</w:t>
            </w:r>
            <w:r>
              <w:rPr>
                <w:shd w:val="nil" w:color="auto" w:fill="auto"/>
                <w:rtl w:val="0"/>
                <w:lang w:val="en-US"/>
              </w:rPr>
              <w:t>»</w:t>
            </w:r>
            <w:r>
              <w:rPr>
                <w:shd w:val="nil" w:color="auto" w:fill="auto"/>
                <w:rtl w:val="0"/>
                <w:lang w:val="en-US"/>
              </w:rPr>
              <w:t>:</w:t>
            </w:r>
            <w:r>
              <w:rPr>
                <w:shd w:val="nil" w:color="auto" w:fill="auto"/>
                <w:rtl w:val="0"/>
                <w:lang w:val="en-US"/>
              </w:rPr>
              <w:t>»</w:t>
            </w:r>
            <w:r>
              <w:rPr>
                <w:shd w:val="nil" w:color="auto" w:fill="auto"/>
                <w:rtl w:val="0"/>
                <w:lang w:val="en-US"/>
              </w:rPr>
              <w:t>2025-11-06T20:19:56.078857+03:00","level":"ERROR","msg":</w:t>
            </w:r>
            <w:r>
              <w:rPr>
                <w:shd w:val="nil" w:color="auto" w:fill="auto"/>
                <w:rtl w:val="0"/>
                <w:lang w:val="en-US"/>
              </w:rPr>
              <w:t>"</w:t>
            </w:r>
            <w:r>
              <w:rPr>
                <w:shd w:val="nil" w:color="auto" w:fill="auto"/>
                <w:rtl w:val="0"/>
                <w:lang w:val="en-US"/>
              </w:rPr>
              <w:t>dial tcp 192.168.130.112:8003: connect: connection refused","client_role":"SA","user_id":"105f7166-49e1-42cc-8aa5-b508f79424a8","username":"admin"}</w:t>
            </w:r>
          </w:p>
        </w:tc>
        <w:tc>
          <w:tcPr>
            <w:tcW w:type="dxa" w:w="18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fff"/>
        </w:tblPrEx>
        <w:trPr>
          <w:trHeight w:val="2884" w:hRule="atLeast"/>
        </w:trPr>
        <w:tc>
          <w:tcPr>
            <w:tcW w:type="dxa" w:w="18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</w:pPr>
            <w:r>
              <w:rPr>
                <w:shd w:val="nil" w:color="auto" w:fill="auto"/>
                <w:rtl w:val="0"/>
                <w:lang w:val="de-DE"/>
              </w:rPr>
              <w:t>API-GW-05</w:t>
            </w:r>
          </w:p>
        </w:tc>
        <w:tc>
          <w:tcPr>
            <w:tcW w:type="dxa" w:w="18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8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</w:pPr>
            <w:r>
              <w:rPr>
                <w:b w:val="0"/>
                <w:bCs w:val="0"/>
                <w:shd w:val="nil" w:color="auto" w:fill="auto"/>
                <w:rtl w:val="0"/>
                <w:lang w:val="ru-RU"/>
              </w:rPr>
              <w:t xml:space="preserve">Успешная интеграция с сервисом </w:t>
            </w:r>
            <w:r>
              <w:rPr>
                <w:b w:val="1"/>
                <w:bCs w:val="1"/>
                <w:shd w:val="nil" w:color="auto" w:fill="auto"/>
                <w:rtl w:val="0"/>
                <w:lang w:val="nl-NL"/>
              </w:rPr>
              <w:t>blogserv</w:t>
            </w:r>
            <w:r>
              <w:rPr>
                <w:b w:val="1"/>
                <w:bCs w:val="1"/>
                <w:shd w:val="nil" w:color="auto" w:fill="auto"/>
              </w:rPr>
            </w:r>
          </w:p>
        </w:tc>
        <w:tc>
          <w:tcPr>
            <w:tcW w:type="dxa" w:w="18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rPr>
                <w:b w:val="1"/>
                <w:bCs w:val="1"/>
                <w:shd w:val="nil" w:color="auto" w:fill="auto"/>
              </w:rPr>
            </w:pPr>
            <w:r>
              <w:rPr>
                <w:b w:val="0"/>
                <w:bCs w:val="0"/>
                <w:shd w:val="nil" w:color="auto" w:fill="auto"/>
                <w:rtl w:val="0"/>
                <w:lang w:val="ru-RU"/>
              </w:rPr>
              <w:t xml:space="preserve">Сервис </w:t>
            </w:r>
            <w:r>
              <w:rPr>
                <w:b w:val="1"/>
                <w:bCs w:val="1"/>
                <w:shd w:val="nil" w:color="auto" w:fill="auto"/>
                <w:rtl w:val="0"/>
                <w:lang w:val="nl-NL"/>
              </w:rPr>
              <w:t>blogserv</w:t>
            </w:r>
          </w:p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ru-RU"/>
              </w:rPr>
              <w:t>запущен</w:t>
            </w:r>
          </w:p>
        </w:tc>
        <w:tc>
          <w:tcPr>
            <w:tcW w:type="dxa" w:w="18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rPr>
                <w:b w:val="1"/>
                <w:bCs w:val="1"/>
                <w:shd w:val="nil" w:color="auto" w:fill="auto"/>
              </w:rPr>
            </w:pPr>
            <w:r>
              <w:rPr>
                <w:b w:val="0"/>
                <w:bCs w:val="0"/>
                <w:shd w:val="nil" w:color="auto" w:fill="auto"/>
                <w:rtl w:val="0"/>
                <w:lang w:val="ru-RU"/>
              </w:rPr>
              <w:t xml:space="preserve">Выполнить инструкции для сервиса </w:t>
            </w:r>
            <w:r>
              <w:rPr>
                <w:b w:val="1"/>
                <w:bCs w:val="1"/>
                <w:shd w:val="nil" w:color="auto" w:fill="auto"/>
                <w:rtl w:val="0"/>
                <w:lang w:val="nl-NL"/>
              </w:rPr>
              <w:t>blogserv</w:t>
            </w:r>
          </w:p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>(</w:t>
            </w:r>
            <w:r>
              <w:rPr>
                <w:i w:val="1"/>
                <w:iCs w:val="1"/>
                <w:shd w:val="nil" w:color="auto" w:fill="auto"/>
                <w:rtl w:val="0"/>
                <w:lang w:val="en-US"/>
              </w:rPr>
              <w:t>link</w:t>
            </w:r>
            <w:r>
              <w:rPr>
                <w:shd w:val="nil" w:color="auto" w:fill="auto"/>
                <w:rtl w:val="0"/>
                <w:lang w:val="en-US"/>
              </w:rPr>
              <w:t>)</w:t>
            </w:r>
          </w:p>
        </w:tc>
        <w:tc>
          <w:tcPr>
            <w:tcW w:type="dxa" w:w="18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</w:pPr>
            <w:r>
              <w:rPr>
                <w:shd w:val="nil" w:color="auto" w:fill="auto"/>
                <w:rtl w:val="0"/>
                <w:lang w:val="ru-RU"/>
              </w:rPr>
              <w:t>В логах сервиса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 xml:space="preserve">api-gw </w:t>
            </w:r>
            <w:r>
              <w:rPr>
                <w:shd w:val="nil" w:color="auto" w:fill="auto"/>
                <w:rtl w:val="0"/>
                <w:lang w:val="ru-RU"/>
              </w:rPr>
              <w:t xml:space="preserve">зафиксировано обращение к сервису </w:t>
            </w:r>
            <w:r>
              <w:rPr>
                <w:b w:val="1"/>
                <w:bCs w:val="1"/>
                <w:shd w:val="nil" w:color="auto" w:fill="auto"/>
                <w:rtl w:val="0"/>
                <w:lang w:val="nl-NL"/>
              </w:rPr>
              <w:t>blogserv</w:t>
            </w:r>
            <w:r>
              <w:rPr>
                <w:shd w:val="nil" w:color="auto" w:fill="auto"/>
                <w:rtl w:val="0"/>
                <w:lang w:val="ru-RU"/>
              </w:rPr>
              <w:t>,</w:t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 xml:space="preserve"> </w:t>
            </w:r>
            <w:r>
              <w:rPr>
                <w:shd w:val="nil" w:color="auto" w:fill="auto"/>
                <w:rtl w:val="0"/>
                <w:lang w:val="ru-RU"/>
              </w:rPr>
              <w:t xml:space="preserve">логи с уровнем </w:t>
            </w:r>
            <w:r>
              <w:rPr>
                <w:shd w:val="nil" w:color="auto" w:fill="auto"/>
                <w:rtl w:val="0"/>
                <w:lang w:val="en-US"/>
              </w:rPr>
              <w:t>INFO</w:t>
            </w:r>
          </w:p>
        </w:tc>
        <w:tc>
          <w:tcPr>
            <w:tcW w:type="dxa" w:w="1820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Пример лога</w:t>
              <w:br w:type="textWrapping"/>
            </w:r>
            <w:r>
              <w:rPr>
                <w:rFonts w:ascii="Helvetica Neue" w:cs="Arial Unicode MS" w:hAnsi="Helvetica Neue" w:eastAsia="Arial Unicode MS"/>
                <w:rtl w:val="0"/>
              </w:rPr>
              <w:t>{"time":"2025-11-06T23:12:45.504488+03:00","level":"INFO","msg":"HTTP request completed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»</w:t>
            </w:r>
            <w:r>
              <w:rPr>
                <w:rFonts w:ascii="Helvetica Neue" w:cs="Arial Unicode MS" w:hAnsi="Helvetica Neue" w:eastAsia="Arial Unicode MS"/>
                <w:rtl w:val="0"/>
              </w:rPr>
              <w:t>,"response":{"status":200,"duration":"644.416833ms","size":3033}}</w:t>
            </w:r>
          </w:p>
        </w:tc>
        <w:tc>
          <w:tcPr>
            <w:tcW w:type="dxa" w:w="18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fff"/>
        </w:tblPrEx>
        <w:trPr>
          <w:trHeight w:val="3119" w:hRule="atLeast"/>
        </w:trPr>
        <w:tc>
          <w:tcPr>
            <w:tcW w:type="dxa" w:w="18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</w:pPr>
            <w:r>
              <w:rPr>
                <w:shd w:val="nil" w:color="auto" w:fill="auto"/>
                <w:rtl w:val="0"/>
                <w:lang w:val="de-DE"/>
              </w:rPr>
              <w:t>API-GW-06</w:t>
            </w:r>
          </w:p>
        </w:tc>
        <w:tc>
          <w:tcPr>
            <w:tcW w:type="dxa" w:w="18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8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</w:pPr>
            <w:r>
              <w:rPr>
                <w:b w:val="0"/>
                <w:bCs w:val="0"/>
                <w:shd w:val="nil" w:color="auto" w:fill="auto"/>
                <w:rtl w:val="0"/>
                <w:lang w:val="ru-RU"/>
              </w:rPr>
              <w:t xml:space="preserve">Неудачная интеграция с сервисом </w:t>
            </w:r>
            <w:r>
              <w:rPr>
                <w:b w:val="1"/>
                <w:bCs w:val="1"/>
                <w:shd w:val="nil" w:color="auto" w:fill="auto"/>
                <w:rtl w:val="0"/>
                <w:lang w:val="nl-NL"/>
              </w:rPr>
              <w:t>blogserv</w:t>
            </w:r>
            <w:r>
              <w:rPr>
                <w:b w:val="1"/>
                <w:bCs w:val="1"/>
                <w:shd w:val="nil" w:color="auto" w:fill="auto"/>
              </w:rPr>
            </w:r>
          </w:p>
        </w:tc>
        <w:tc>
          <w:tcPr>
            <w:tcW w:type="dxa" w:w="18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rPr>
                <w:b w:val="1"/>
                <w:bCs w:val="1"/>
                <w:shd w:val="nil" w:color="auto" w:fill="auto"/>
              </w:rPr>
            </w:pPr>
            <w:r>
              <w:rPr>
                <w:b w:val="0"/>
                <w:bCs w:val="0"/>
                <w:shd w:val="nil" w:color="auto" w:fill="auto"/>
                <w:rtl w:val="0"/>
                <w:lang w:val="ru-RU"/>
              </w:rPr>
              <w:t xml:space="preserve">Сервис </w:t>
            </w:r>
            <w:r>
              <w:rPr>
                <w:b w:val="1"/>
                <w:bCs w:val="1"/>
                <w:shd w:val="nil" w:color="auto" w:fill="auto"/>
                <w:rtl w:val="0"/>
                <w:lang w:val="nl-NL"/>
              </w:rPr>
              <w:t>blogserv</w:t>
            </w:r>
          </w:p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ru-RU"/>
              </w:rPr>
              <w:t>не запущен или данные от сервиса не валидный</w:t>
            </w:r>
          </w:p>
        </w:tc>
        <w:tc>
          <w:tcPr>
            <w:tcW w:type="dxa" w:w="18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rPr>
                <w:b w:val="1"/>
                <w:bCs w:val="1"/>
                <w:shd w:val="nil" w:color="auto" w:fill="auto"/>
              </w:rPr>
            </w:pPr>
            <w:r>
              <w:rPr>
                <w:b w:val="0"/>
                <w:bCs w:val="0"/>
                <w:shd w:val="nil" w:color="auto" w:fill="auto"/>
                <w:rtl w:val="0"/>
                <w:lang w:val="ru-RU"/>
              </w:rPr>
              <w:t xml:space="preserve">Выполнить инструкции для сервиса </w:t>
            </w:r>
            <w:r>
              <w:rPr>
                <w:b w:val="1"/>
                <w:bCs w:val="1"/>
                <w:shd w:val="nil" w:color="auto" w:fill="auto"/>
                <w:rtl w:val="0"/>
                <w:lang w:val="nl-NL"/>
              </w:rPr>
              <w:t>blogserv</w:t>
            </w:r>
          </w:p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>(</w:t>
            </w:r>
            <w:r>
              <w:rPr>
                <w:i w:val="1"/>
                <w:iCs w:val="1"/>
                <w:shd w:val="nil" w:color="auto" w:fill="auto"/>
                <w:rtl w:val="0"/>
                <w:lang w:val="en-US"/>
              </w:rPr>
              <w:t>link</w:t>
            </w:r>
            <w:r>
              <w:rPr>
                <w:shd w:val="nil" w:color="auto" w:fill="auto"/>
                <w:rtl w:val="0"/>
                <w:lang w:val="en-US"/>
              </w:rPr>
              <w:t>)</w:t>
            </w:r>
          </w:p>
        </w:tc>
        <w:tc>
          <w:tcPr>
            <w:tcW w:type="dxa" w:w="18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</w:pPr>
            <w:r>
              <w:rPr>
                <w:shd w:val="nil" w:color="auto" w:fill="auto"/>
                <w:rtl w:val="0"/>
                <w:lang w:val="ru-RU"/>
              </w:rPr>
              <w:t>В логах сервиса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 xml:space="preserve">api-gw </w:t>
            </w:r>
            <w:r>
              <w:rPr>
                <w:shd w:val="nil" w:color="auto" w:fill="auto"/>
                <w:rtl w:val="0"/>
                <w:lang w:val="ru-RU"/>
              </w:rPr>
              <w:t xml:space="preserve">зафиксировано обращение к сервису </w:t>
            </w:r>
            <w:r>
              <w:rPr>
                <w:b w:val="1"/>
                <w:bCs w:val="1"/>
                <w:shd w:val="nil" w:color="auto" w:fill="auto"/>
                <w:rtl w:val="0"/>
                <w:lang w:val="nl-NL"/>
              </w:rPr>
              <w:t>blogserv</w:t>
            </w:r>
            <w:r>
              <w:rPr>
                <w:shd w:val="nil" w:color="auto" w:fill="auto"/>
                <w:rtl w:val="0"/>
                <w:lang w:val="ru-RU"/>
              </w:rPr>
              <w:t>,</w:t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 xml:space="preserve"> </w:t>
            </w:r>
            <w:r>
              <w:rPr>
                <w:shd w:val="nil" w:color="auto" w:fill="auto"/>
                <w:rtl w:val="0"/>
                <w:lang w:val="ru-RU"/>
              </w:rPr>
              <w:t xml:space="preserve">логи с уровнем </w:t>
            </w:r>
            <w:r>
              <w:rPr>
                <w:shd w:val="nil" w:color="auto" w:fill="auto"/>
                <w:rtl w:val="0"/>
                <w:lang w:val="en-US"/>
              </w:rPr>
              <w:t>ERROR</w:t>
            </w:r>
          </w:p>
        </w:tc>
        <w:tc>
          <w:tcPr>
            <w:tcW w:type="dxa" w:w="18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Пример лога</w:t>
              <w:br w:type="textWrapping"/>
            </w:r>
            <w:r>
              <w:rPr>
                <w:rFonts w:ascii="Helvetica Neue" w:cs="Arial Unicode MS" w:hAnsi="Helvetica Neue" w:eastAsia="Arial Unicode MS"/>
                <w:rtl w:val="0"/>
              </w:rPr>
              <w:t>{"time":"2025-11-06T23:18:34.87565+03:00","level":"ERROR","msg":"Error response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»</w:t>
            </w:r>
            <w:r>
              <w:rPr>
                <w:rFonts w:ascii="Helvetica Neue" w:cs="Arial Unicode MS" w:hAnsi="Helvetica Neue" w:eastAsia="Arial Unicode MS"/>
                <w:rtl w:val="0"/>
              </w:rPr>
              <w:t>,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»</w:t>
            </w:r>
            <w:r>
              <w:rPr>
                <w:rFonts w:ascii="Helvetica Neue" w:cs="Arial Unicode MS" w:hAnsi="Helvetica Neue" w:eastAsia="Arial Unicode MS"/>
                <w:rtl w:val="0"/>
              </w:rPr>
              <w:t>msg":"s.blogCL.Operations.GetAPIV1Logs",dial tcp 192.168.130.112:8004: connect: connection refused}</w:t>
            </w:r>
          </w:p>
        </w:tc>
        <w:tc>
          <w:tcPr>
            <w:tcW w:type="dxa" w:w="18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fff"/>
        </w:tblPrEx>
        <w:trPr>
          <w:trHeight w:val="2884" w:hRule="atLeast"/>
        </w:trPr>
        <w:tc>
          <w:tcPr>
            <w:tcW w:type="dxa" w:w="18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</w:pPr>
            <w:r>
              <w:rPr>
                <w:shd w:val="nil" w:color="auto" w:fill="auto"/>
                <w:rtl w:val="0"/>
                <w:lang w:val="de-DE"/>
              </w:rPr>
              <w:t>API-GW-07</w:t>
            </w:r>
          </w:p>
        </w:tc>
        <w:tc>
          <w:tcPr>
            <w:tcW w:type="dxa" w:w="18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8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</w:pPr>
            <w:r>
              <w:rPr>
                <w:b w:val="0"/>
                <w:bCs w:val="0"/>
                <w:shd w:val="nil" w:color="auto" w:fill="auto"/>
                <w:rtl w:val="0"/>
                <w:lang w:val="ru-RU"/>
              </w:rPr>
              <w:t xml:space="preserve">Успешная интеграция с сервисом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tg-</w:t>
            </w:r>
            <w:r>
              <w:rPr>
                <w:b w:val="1"/>
                <w:bCs w:val="1"/>
                <w:shd w:val="nil" w:color="auto" w:fill="auto"/>
                <w:rtl w:val="0"/>
              </w:rPr>
              <w:t>analytics</w:t>
            </w:r>
          </w:p>
        </w:tc>
        <w:tc>
          <w:tcPr>
            <w:tcW w:type="dxa" w:w="18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rPr>
                <w:b w:val="1"/>
                <w:bCs w:val="1"/>
                <w:shd w:val="nil" w:color="auto" w:fill="auto"/>
              </w:rPr>
            </w:pPr>
            <w:r>
              <w:rPr>
                <w:b w:val="0"/>
                <w:bCs w:val="0"/>
                <w:shd w:val="nil" w:color="auto" w:fill="auto"/>
                <w:rtl w:val="0"/>
                <w:lang w:val="ru-RU"/>
              </w:rPr>
              <w:t xml:space="preserve">Сервис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tg-</w:t>
            </w:r>
            <w:r>
              <w:rPr>
                <w:b w:val="1"/>
                <w:bCs w:val="1"/>
                <w:shd w:val="nil" w:color="auto" w:fill="auto"/>
                <w:rtl w:val="0"/>
              </w:rPr>
              <w:t>analytics</w:t>
            </w:r>
          </w:p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ru-RU"/>
              </w:rPr>
              <w:t>запущен</w:t>
            </w:r>
          </w:p>
        </w:tc>
        <w:tc>
          <w:tcPr>
            <w:tcW w:type="dxa" w:w="18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rPr>
                <w:b w:val="1"/>
                <w:bCs w:val="1"/>
                <w:shd w:val="nil" w:color="auto" w:fill="auto"/>
              </w:rPr>
            </w:pPr>
            <w:r>
              <w:rPr>
                <w:b w:val="0"/>
                <w:bCs w:val="0"/>
                <w:shd w:val="nil" w:color="auto" w:fill="auto"/>
                <w:rtl w:val="0"/>
                <w:lang w:val="ru-RU"/>
              </w:rPr>
              <w:t xml:space="preserve">Выполнить инструкции для сервиса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tg-</w:t>
            </w:r>
            <w:r>
              <w:rPr>
                <w:b w:val="1"/>
                <w:bCs w:val="1"/>
                <w:shd w:val="nil" w:color="auto" w:fill="auto"/>
                <w:rtl w:val="0"/>
              </w:rPr>
              <w:t>analytics</w:t>
            </w:r>
          </w:p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>(</w:t>
            </w:r>
            <w:r>
              <w:rPr>
                <w:i w:val="1"/>
                <w:iCs w:val="1"/>
                <w:shd w:val="nil" w:color="auto" w:fill="auto"/>
                <w:rtl w:val="0"/>
                <w:lang w:val="en-US"/>
              </w:rPr>
              <w:t>link</w:t>
            </w:r>
            <w:r>
              <w:rPr>
                <w:shd w:val="nil" w:color="auto" w:fill="auto"/>
                <w:rtl w:val="0"/>
                <w:lang w:val="en-US"/>
              </w:rPr>
              <w:t>)</w:t>
            </w:r>
          </w:p>
        </w:tc>
        <w:tc>
          <w:tcPr>
            <w:tcW w:type="dxa" w:w="18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</w:pPr>
            <w:r>
              <w:rPr>
                <w:shd w:val="nil" w:color="auto" w:fill="auto"/>
                <w:rtl w:val="0"/>
                <w:lang w:val="ru-RU"/>
              </w:rPr>
              <w:t>В логах сервиса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 xml:space="preserve">api-gw </w:t>
            </w:r>
            <w:r>
              <w:rPr>
                <w:shd w:val="nil" w:color="auto" w:fill="auto"/>
                <w:rtl w:val="0"/>
                <w:lang w:val="ru-RU"/>
              </w:rPr>
              <w:t xml:space="preserve">зафиксировано обращение к сервису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tg-</w:t>
            </w:r>
            <w:r>
              <w:rPr>
                <w:b w:val="1"/>
                <w:bCs w:val="1"/>
                <w:shd w:val="nil" w:color="auto" w:fill="auto"/>
                <w:rtl w:val="0"/>
              </w:rPr>
              <w:t>analytics</w:t>
            </w:r>
            <w:r>
              <w:rPr>
                <w:shd w:val="nil" w:color="auto" w:fill="auto"/>
                <w:rtl w:val="0"/>
                <w:lang w:val="ru-RU"/>
              </w:rPr>
              <w:t>,</w:t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 xml:space="preserve"> </w:t>
            </w:r>
            <w:r>
              <w:rPr>
                <w:shd w:val="nil" w:color="auto" w:fill="auto"/>
                <w:rtl w:val="0"/>
                <w:lang w:val="ru-RU"/>
              </w:rPr>
              <w:t xml:space="preserve">логи с уровнем </w:t>
            </w:r>
            <w:r>
              <w:rPr>
                <w:shd w:val="nil" w:color="auto" w:fill="auto"/>
                <w:rtl w:val="0"/>
                <w:lang w:val="en-US"/>
              </w:rPr>
              <w:t>INFO</w:t>
            </w:r>
          </w:p>
        </w:tc>
        <w:tc>
          <w:tcPr>
            <w:tcW w:type="dxa" w:w="18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Пример лога</w:t>
              <w:br w:type="textWrapping"/>
            </w:r>
            <w:r>
              <w:rPr>
                <w:rFonts w:ascii="Helvetica Neue" w:cs="Arial Unicode MS" w:hAnsi="Helvetica Neue" w:eastAsia="Arial Unicode MS"/>
                <w:rtl w:val="0"/>
              </w:rPr>
              <w:t>{"time":"2025-11-06T23:12:45.504488+03:00","level":"INFO","msg":"HTTP request completed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»</w:t>
            </w:r>
            <w:r>
              <w:rPr>
                <w:rFonts w:ascii="Helvetica Neue" w:cs="Arial Unicode MS" w:hAnsi="Helvetica Neue" w:eastAsia="Arial Unicode MS"/>
                <w:rtl w:val="0"/>
              </w:rPr>
              <w:t>,"response":{"status":200,"duration":"644.416833ms","size":3033}}</w:t>
            </w:r>
          </w:p>
        </w:tc>
        <w:tc>
          <w:tcPr>
            <w:tcW w:type="dxa" w:w="18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fff"/>
        </w:tblPrEx>
        <w:trPr>
          <w:trHeight w:val="2884" w:hRule="atLeast"/>
        </w:trPr>
        <w:tc>
          <w:tcPr>
            <w:tcW w:type="dxa" w:w="18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</w:pPr>
            <w:r>
              <w:rPr>
                <w:shd w:val="nil" w:color="auto" w:fill="auto"/>
                <w:rtl w:val="0"/>
                <w:lang w:val="de-DE"/>
              </w:rPr>
              <w:t>API-GW-08</w:t>
            </w:r>
          </w:p>
        </w:tc>
        <w:tc>
          <w:tcPr>
            <w:tcW w:type="dxa" w:w="18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8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</w:pPr>
            <w:r>
              <w:rPr>
                <w:b w:val="0"/>
                <w:bCs w:val="0"/>
                <w:shd w:val="nil" w:color="auto" w:fill="auto"/>
                <w:rtl w:val="0"/>
                <w:lang w:val="ru-RU"/>
              </w:rPr>
              <w:t xml:space="preserve">Неудачная интеграция с сервисом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tg-</w:t>
            </w:r>
            <w:r>
              <w:rPr>
                <w:b w:val="1"/>
                <w:bCs w:val="1"/>
                <w:shd w:val="nil" w:color="auto" w:fill="auto"/>
                <w:rtl w:val="0"/>
              </w:rPr>
              <w:t>analytics</w:t>
            </w:r>
          </w:p>
        </w:tc>
        <w:tc>
          <w:tcPr>
            <w:tcW w:type="dxa" w:w="18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rPr>
                <w:b w:val="1"/>
                <w:bCs w:val="1"/>
                <w:shd w:val="nil" w:color="auto" w:fill="auto"/>
              </w:rPr>
            </w:pPr>
            <w:r>
              <w:rPr>
                <w:b w:val="0"/>
                <w:bCs w:val="0"/>
                <w:shd w:val="nil" w:color="auto" w:fill="auto"/>
                <w:rtl w:val="0"/>
                <w:lang w:val="ru-RU"/>
              </w:rPr>
              <w:t xml:space="preserve">Сервис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tg-</w:t>
            </w:r>
            <w:r>
              <w:rPr>
                <w:b w:val="1"/>
                <w:bCs w:val="1"/>
                <w:shd w:val="nil" w:color="auto" w:fill="auto"/>
                <w:rtl w:val="0"/>
              </w:rPr>
              <w:t>analytics</w:t>
            </w:r>
          </w:p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  <w:rtl w:val="0"/>
                <w:lang w:val="ru-RU"/>
              </w:rPr>
              <w:t>не запущен или данные от сервиса не валидный</w:t>
            </w:r>
          </w:p>
        </w:tc>
        <w:tc>
          <w:tcPr>
            <w:tcW w:type="dxa" w:w="18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rPr>
                <w:b w:val="1"/>
                <w:bCs w:val="1"/>
                <w:shd w:val="nil" w:color="auto" w:fill="auto"/>
              </w:rPr>
            </w:pPr>
            <w:r>
              <w:rPr>
                <w:b w:val="0"/>
                <w:bCs w:val="0"/>
                <w:shd w:val="nil" w:color="auto" w:fill="auto"/>
                <w:rtl w:val="0"/>
                <w:lang w:val="ru-RU"/>
              </w:rPr>
              <w:t xml:space="preserve">Выполнить инструкции для сервиса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tg-</w:t>
            </w:r>
            <w:r>
              <w:rPr>
                <w:b w:val="1"/>
                <w:bCs w:val="1"/>
                <w:shd w:val="nil" w:color="auto" w:fill="auto"/>
                <w:rtl w:val="0"/>
              </w:rPr>
              <w:t>analytics</w:t>
            </w:r>
          </w:p>
          <w:p>
            <w:pPr>
              <w:pStyle w:val="Стиль таблицы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>(</w:t>
            </w:r>
            <w:r>
              <w:rPr>
                <w:i w:val="1"/>
                <w:iCs w:val="1"/>
                <w:shd w:val="nil" w:color="auto" w:fill="auto"/>
                <w:rtl w:val="0"/>
                <w:lang w:val="en-US"/>
              </w:rPr>
              <w:t>link</w:t>
            </w:r>
            <w:r>
              <w:rPr>
                <w:shd w:val="nil" w:color="auto" w:fill="auto"/>
                <w:rtl w:val="0"/>
                <w:lang w:val="en-US"/>
              </w:rPr>
              <w:t>)</w:t>
            </w:r>
          </w:p>
        </w:tc>
        <w:tc>
          <w:tcPr>
            <w:tcW w:type="dxa" w:w="18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</w:pPr>
            <w:r>
              <w:rPr>
                <w:shd w:val="nil" w:color="auto" w:fill="auto"/>
                <w:rtl w:val="0"/>
                <w:lang w:val="ru-RU"/>
              </w:rPr>
              <w:t>В логах сервиса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 xml:space="preserve">api-gw </w:t>
            </w:r>
            <w:r>
              <w:rPr>
                <w:shd w:val="nil" w:color="auto" w:fill="auto"/>
                <w:rtl w:val="0"/>
                <w:lang w:val="ru-RU"/>
              </w:rPr>
              <w:t xml:space="preserve">зафиксировано обращение к сервису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tg-</w:t>
            </w:r>
            <w:r>
              <w:rPr>
                <w:b w:val="1"/>
                <w:bCs w:val="1"/>
                <w:shd w:val="nil" w:color="auto" w:fill="auto"/>
                <w:rtl w:val="0"/>
              </w:rPr>
              <w:t>analytics</w:t>
            </w:r>
            <w:r>
              <w:rPr>
                <w:shd w:val="nil" w:color="auto" w:fill="auto"/>
                <w:rtl w:val="0"/>
                <w:lang w:val="ru-RU"/>
              </w:rPr>
              <w:t>,</w:t>
            </w: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 xml:space="preserve"> </w:t>
            </w:r>
            <w:r>
              <w:rPr>
                <w:shd w:val="nil" w:color="auto" w:fill="auto"/>
                <w:rtl w:val="0"/>
                <w:lang w:val="ru-RU"/>
              </w:rPr>
              <w:t xml:space="preserve">логи с уровнем </w:t>
            </w:r>
            <w:r>
              <w:rPr>
                <w:shd w:val="nil" w:color="auto" w:fill="auto"/>
                <w:rtl w:val="0"/>
                <w:lang w:val="en-US"/>
              </w:rPr>
              <w:t>ERROR</w:t>
            </w:r>
          </w:p>
        </w:tc>
        <w:tc>
          <w:tcPr>
            <w:tcW w:type="dxa" w:w="1820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Пример лога</w:t>
              <w:br w:type="textWrapping"/>
            </w:r>
            <w:r>
              <w:rPr>
                <w:rFonts w:ascii="Helvetica Neue" w:cs="Arial Unicode MS" w:hAnsi="Helvetica Neue" w:eastAsia="Arial Unicode MS"/>
                <w:rtl w:val="0"/>
              </w:rPr>
              <w:t>{"time":"2025-11-06T23:12:45.504488+03:00","level":"INFO","msg":"Actions.GetAPIV1DetectionsAct","err":"[GET /api/v1/detections/act] GetAPIV1DetectionsAct (status 403)}</w:t>
            </w:r>
          </w:p>
        </w:tc>
        <w:tc>
          <w:tcPr>
            <w:tcW w:type="dxa" w:w="18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Основной текст A"/>
        <w:widowControl w:val="0"/>
        <w:ind w:left="108" w:hanging="108"/>
      </w:pPr>
      <w:r/>
    </w:p>
    <w:sectPr>
      <w:headerReference w:type="default" r:id="rId4"/>
      <w:footerReference w:type="default" r:id="rId5"/>
      <w:pgSz w:w="16840" w:h="11900" w:orient="landscape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Пункты"/>
  </w:abstractNum>
  <w:abstractNum w:abstractNumId="1">
    <w:multiLevelType w:val="hybridMultilevel"/>
    <w:styleLink w:val="Пункты"/>
    <w:lvl w:ilvl="0">
      <w:start w:val="1"/>
      <w:numFmt w:val="bullet"/>
      <w:suff w:val="tab"/>
      <w:lvlText w:val="•"/>
      <w:lvlJc w:val="left"/>
      <w:pPr>
        <w:ind w:left="1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3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9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5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1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7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3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9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 A">
    <w:name w:val="Основной текст A"/>
    <w:next w:val="Основной текст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Пункты">
    <w:name w:val="Пункты"/>
    <w:pPr>
      <w:numPr>
        <w:numId w:val="1"/>
      </w:numPr>
    </w:pPr>
  </w:style>
  <w:style w:type="paragraph" w:styleId="Стиль таблицы 1">
    <w:name w:val="Стиль таблицы 1"/>
    <w:next w:val="Стиль таблицы 1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pt-PT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Стиль таблицы 2">
    <w:name w:val="Стиль таблицы 2"/>
    <w:next w:val="Стиль таблицы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de-D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