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0981" w14:textId="77777777" w:rsidR="000739D0" w:rsidRDefault="009B1F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Dronacharya College of Engineering</w:t>
      </w:r>
    </w:p>
    <w:p w14:paraId="10B28BC2" w14:textId="5553474E" w:rsidR="000739D0" w:rsidRDefault="00CF0D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Nirmala UI" w:eastAsia="Nirmala UI" w:hAnsi="Nirmala UI" w:cs="Nirmala UI"/>
          <w:b/>
          <w:color w:val="000000"/>
          <w:sz w:val="36"/>
          <w:szCs w:val="36"/>
        </w:rPr>
        <w:t>DRONA THON</w:t>
      </w:r>
      <w:r w:rsidR="009B1F89">
        <w:rPr>
          <w:rFonts w:ascii="Nirmala UI" w:eastAsia="Nirmala UI" w:hAnsi="Nirmala UI" w:cs="Nirmala UI"/>
          <w:b/>
          <w:color w:val="000000"/>
          <w:sz w:val="36"/>
          <w:szCs w:val="36"/>
        </w:rPr>
        <w:t xml:space="preserve"> </w:t>
      </w:r>
      <w:r w:rsidR="009B1F89">
        <w:rPr>
          <w:b/>
          <w:color w:val="000000"/>
          <w:sz w:val="36"/>
          <w:szCs w:val="36"/>
        </w:rPr>
        <w:t>26-28 May, 2022</w:t>
      </w:r>
    </w:p>
    <w:p w14:paraId="4EF4101B" w14:textId="77777777" w:rsidR="000739D0" w:rsidRDefault="000739D0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041AAF35" w14:textId="7D48DB99" w:rsidR="000739D0" w:rsidRDefault="009B1F89" w:rsidP="009B25E2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Technical Poster Presentation</w:t>
      </w:r>
    </w:p>
    <w:p w14:paraId="0EC03E1A" w14:textId="76E359D1" w:rsidR="000739D0" w:rsidRDefault="000739D0">
      <w:pPr>
        <w:rPr>
          <w:b/>
          <w:sz w:val="36"/>
          <w:szCs w:val="36"/>
        </w:rPr>
      </w:pPr>
    </w:p>
    <w:tbl>
      <w:tblPr>
        <w:tblStyle w:val="a"/>
        <w:tblW w:w="10490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8814"/>
      </w:tblGrid>
      <w:tr w:rsidR="000739D0" w14:paraId="16F00B7E" w14:textId="77777777" w:rsidTr="00A96930">
        <w:tc>
          <w:tcPr>
            <w:tcW w:w="1676" w:type="dxa"/>
          </w:tcPr>
          <w:p w14:paraId="001B279E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-</w:t>
            </w:r>
          </w:p>
        </w:tc>
        <w:tc>
          <w:tcPr>
            <w:tcW w:w="8814" w:type="dxa"/>
          </w:tcPr>
          <w:p w14:paraId="2CCB8668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2022</w:t>
            </w:r>
          </w:p>
        </w:tc>
      </w:tr>
      <w:tr w:rsidR="000739D0" w14:paraId="54BAA1A4" w14:textId="77777777" w:rsidTr="00A96930">
        <w:tc>
          <w:tcPr>
            <w:tcW w:w="1676" w:type="dxa"/>
          </w:tcPr>
          <w:p w14:paraId="11F59C1F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-</w:t>
            </w:r>
          </w:p>
        </w:tc>
        <w:tc>
          <w:tcPr>
            <w:tcW w:w="8814" w:type="dxa"/>
          </w:tcPr>
          <w:p w14:paraId="1672FF58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 PM – 3:00 PM</w:t>
            </w:r>
          </w:p>
        </w:tc>
      </w:tr>
      <w:tr w:rsidR="000739D0" w14:paraId="0C06A56F" w14:textId="77777777" w:rsidTr="00A96930">
        <w:tc>
          <w:tcPr>
            <w:tcW w:w="1676" w:type="dxa"/>
          </w:tcPr>
          <w:p w14:paraId="16D80625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 -</w:t>
            </w:r>
          </w:p>
        </w:tc>
        <w:tc>
          <w:tcPr>
            <w:tcW w:w="8814" w:type="dxa"/>
          </w:tcPr>
          <w:p w14:paraId="78706CB0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EGD Lab (3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Floor)</w:t>
            </w:r>
          </w:p>
        </w:tc>
      </w:tr>
      <w:tr w:rsidR="00A96930" w14:paraId="67B97FBA" w14:textId="77777777" w:rsidTr="00A96930">
        <w:tc>
          <w:tcPr>
            <w:tcW w:w="1676" w:type="dxa"/>
          </w:tcPr>
          <w:p w14:paraId="393B1CCD" w14:textId="3057664C" w:rsidR="00A96930" w:rsidRDefault="00C96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Prize: -</w:t>
            </w:r>
            <w:r w:rsidR="00A969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14" w:type="dxa"/>
          </w:tcPr>
          <w:p w14:paraId="2BCCB7F2" w14:textId="649F0AED" w:rsidR="00A96930" w:rsidRDefault="00A9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Rs - 1</w:t>
            </w:r>
            <w:r w:rsidRPr="00A9693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Prize and certificate for all</w:t>
            </w:r>
          </w:p>
        </w:tc>
      </w:tr>
      <w:tr w:rsidR="00C96FC9" w14:paraId="217E44D8" w14:textId="77777777" w:rsidTr="009E5E21">
        <w:tc>
          <w:tcPr>
            <w:tcW w:w="1676" w:type="dxa"/>
          </w:tcPr>
          <w:p w14:paraId="6C6598BE" w14:textId="5705BC3F" w:rsidR="00C96FC9" w:rsidRDefault="000A04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  <w:r w:rsidR="00D06ED3">
              <w:rPr>
                <w:b/>
                <w:sz w:val="24"/>
                <w:szCs w:val="24"/>
              </w:rPr>
              <w:t xml:space="preserve"> Criteria: - </w:t>
            </w:r>
          </w:p>
        </w:tc>
        <w:tc>
          <w:tcPr>
            <w:tcW w:w="8814" w:type="dxa"/>
            <w:vAlign w:val="center"/>
          </w:tcPr>
          <w:p w14:paraId="10A19282" w14:textId="5DF7833B" w:rsidR="00D06ED3" w:rsidRDefault="00D06ED3" w:rsidP="009E5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Topic, presentation, explanation &amp; creativity</w:t>
            </w:r>
          </w:p>
        </w:tc>
      </w:tr>
      <w:tr w:rsidR="00D52637" w14:paraId="7202B12B" w14:textId="77777777" w:rsidTr="009E5E21">
        <w:tc>
          <w:tcPr>
            <w:tcW w:w="1676" w:type="dxa"/>
          </w:tcPr>
          <w:p w14:paraId="3E993CF8" w14:textId="0C63D2DB" w:rsidR="00D52637" w:rsidRDefault="00E163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</w:t>
            </w:r>
            <w:r w:rsidR="00D52637">
              <w:rPr>
                <w:b/>
                <w:sz w:val="24"/>
                <w:szCs w:val="24"/>
              </w:rPr>
              <w:t xml:space="preserve"> Form Link: - </w:t>
            </w:r>
          </w:p>
        </w:tc>
        <w:tc>
          <w:tcPr>
            <w:tcW w:w="8814" w:type="dxa"/>
            <w:vAlign w:val="center"/>
          </w:tcPr>
          <w:p w14:paraId="17C4BFE7" w14:textId="4DA364FD" w:rsidR="00D52637" w:rsidRDefault="006234A5" w:rsidP="009E5E21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sz w:val="24"/>
                  <w:szCs w:val="24"/>
                </w:rPr>
                <w:t>T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 xml:space="preserve">echnical </w:t>
              </w:r>
              <w:r>
                <w:rPr>
                  <w:rStyle w:val="Hyperlink"/>
                  <w:sz w:val="24"/>
                  <w:szCs w:val="24"/>
                </w:rPr>
                <w:t>P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 xml:space="preserve">oster </w:t>
              </w:r>
              <w:r>
                <w:rPr>
                  <w:rStyle w:val="Hyperlink"/>
                  <w:sz w:val="24"/>
                  <w:szCs w:val="24"/>
                </w:rPr>
                <w:t>P</w:t>
              </w:r>
              <w:r w:rsidR="00556E65">
                <w:rPr>
                  <w:rStyle w:val="Hyperlink"/>
                  <w:sz w:val="24"/>
                  <w:szCs w:val="24"/>
                </w:rPr>
                <w:t>resen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>t</w:t>
              </w:r>
              <w:r w:rsidR="00556E65">
                <w:rPr>
                  <w:rStyle w:val="Hyperlink"/>
                  <w:sz w:val="24"/>
                  <w:szCs w:val="24"/>
                </w:rPr>
                <w:t>a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 xml:space="preserve">tion </w:t>
              </w:r>
              <w:r w:rsidR="0063664D">
                <w:rPr>
                  <w:rStyle w:val="Hyperlink"/>
                  <w:sz w:val="24"/>
                  <w:szCs w:val="24"/>
                </w:rPr>
                <w:t xml:space="preserve">- </w:t>
              </w:r>
              <w:r>
                <w:rPr>
                  <w:rStyle w:val="Hyperlink"/>
                  <w:sz w:val="24"/>
                  <w:szCs w:val="24"/>
                </w:rPr>
                <w:t>R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 xml:space="preserve">egistration </w:t>
              </w:r>
              <w:r>
                <w:rPr>
                  <w:rStyle w:val="Hyperlink"/>
                  <w:sz w:val="24"/>
                  <w:szCs w:val="24"/>
                </w:rPr>
                <w:t>F</w:t>
              </w:r>
              <w:r w:rsidR="00556E65" w:rsidRPr="00556E65">
                <w:rPr>
                  <w:rStyle w:val="Hyperlink"/>
                  <w:sz w:val="24"/>
                  <w:szCs w:val="24"/>
                </w:rPr>
                <w:t>orm</w:t>
              </w:r>
            </w:hyperlink>
          </w:p>
        </w:tc>
      </w:tr>
      <w:tr w:rsidR="000739D0" w14:paraId="2533AB7D" w14:textId="77777777" w:rsidTr="00A96930">
        <w:trPr>
          <w:trHeight w:val="114"/>
        </w:trPr>
        <w:tc>
          <w:tcPr>
            <w:tcW w:w="1676" w:type="dxa"/>
          </w:tcPr>
          <w:p w14:paraId="760552C9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4545E374" w14:textId="77777777" w:rsidR="000739D0" w:rsidRDefault="000739D0">
            <w:pPr>
              <w:rPr>
                <w:sz w:val="24"/>
                <w:szCs w:val="24"/>
              </w:rPr>
            </w:pPr>
          </w:p>
        </w:tc>
      </w:tr>
      <w:tr w:rsidR="000739D0" w14:paraId="5F6FB910" w14:textId="77777777" w:rsidTr="00A96930">
        <w:tc>
          <w:tcPr>
            <w:tcW w:w="1676" w:type="dxa"/>
          </w:tcPr>
          <w:p w14:paraId="4A46A5CA" w14:textId="53B756D8" w:rsidR="000739D0" w:rsidRDefault="006D0C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Rules: -</w:t>
            </w:r>
            <w:r w:rsidR="009B1F89">
              <w:rPr>
                <w:b/>
                <w:sz w:val="24"/>
                <w:szCs w:val="24"/>
              </w:rPr>
              <w:t xml:space="preserve"> </w:t>
            </w:r>
          </w:p>
          <w:p w14:paraId="135305E3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73157E39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can have 1 or 2 members.</w:t>
            </w:r>
          </w:p>
          <w:p w14:paraId="1A9849B8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Each team will prepare and present a poster of their innovative idea/research/project.</w:t>
            </w:r>
          </w:p>
          <w:p w14:paraId="5F50D8CE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Poster displays will be limited to one side of A4 sheet.</w:t>
            </w:r>
          </w:p>
          <w:p w14:paraId="3B9A432F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Minimum 2 pages and maximum 6 pages are allowed.</w:t>
            </w:r>
          </w:p>
          <w:p w14:paraId="28102E9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sure to include the title, author and co-author names (semester, branch &amp; roll no) on first page.</w:t>
            </w:r>
          </w:p>
          <w:p w14:paraId="0FD7A8B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“Introduction/Background”, “Methods”, “diagram/Flowchart”, “Results” and “Conclusions” must be included.</w:t>
            </w:r>
          </w:p>
        </w:tc>
      </w:tr>
      <w:tr w:rsidR="000739D0" w14:paraId="2C54BF4B" w14:textId="77777777" w:rsidTr="00A96930">
        <w:trPr>
          <w:trHeight w:val="189"/>
        </w:trPr>
        <w:tc>
          <w:tcPr>
            <w:tcW w:w="1676" w:type="dxa"/>
          </w:tcPr>
          <w:p w14:paraId="5C1B7314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241A9F0F" w14:textId="77777777" w:rsidR="000739D0" w:rsidRDefault="000739D0" w:rsidP="00A96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39D0" w14:paraId="3A329F48" w14:textId="77777777" w:rsidTr="00A96930">
        <w:tc>
          <w:tcPr>
            <w:tcW w:w="1676" w:type="dxa"/>
          </w:tcPr>
          <w:p w14:paraId="4A3B669A" w14:textId="77777777" w:rsidR="000739D0" w:rsidRDefault="009B1F8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 for Poster Preparation: -</w:t>
            </w:r>
          </w:p>
          <w:p w14:paraId="63DC1149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0F585950" w14:textId="65462E4A" w:rsidR="000739D0" w:rsidRPr="00616B3D" w:rsidRDefault="00616B3D" w:rsidP="00616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</w:t>
            </w:r>
            <w:r w:rsidR="009B1F89">
              <w:rPr>
                <w:color w:val="000000"/>
                <w:sz w:val="24"/>
                <w:szCs w:val="24"/>
              </w:rPr>
              <w:t>eep text to a minimum, emphasize graphics, and make sure every item included in your poster is necessary.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B1F89" w:rsidRPr="00616B3D">
              <w:rPr>
                <w:color w:val="000000"/>
                <w:sz w:val="24"/>
                <w:szCs w:val="24"/>
              </w:rPr>
              <w:t>Goal: 30% text, 50% graphics, 20% space.</w:t>
            </w:r>
          </w:p>
          <w:p w14:paraId="20925B35" w14:textId="04B00B73" w:rsidR="000739D0" w:rsidRPr="00A96930" w:rsidRDefault="009B1F89" w:rsidP="00A969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Make sure ideas flow logically from one section to the next.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Use charts and graphs to illustrate data (avoid large tables of raw data).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Use high resolution photographs (web images often will not work).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Do not use all capital letters.</w:t>
            </w:r>
          </w:p>
          <w:p w14:paraId="29C1B8D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 of typewritten, handwritten or a printed PowerPoint presentation as a poster is unacceptable. Presentations in these formats will be removed.</w:t>
            </w:r>
          </w:p>
          <w:p w14:paraId="07DC55D1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consistent.</w:t>
            </w:r>
          </w:p>
          <w:p w14:paraId="2AD4DA44" w14:textId="77777777" w:rsidR="000739D0" w:rsidRDefault="009B1F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68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Keep consistent margins, line spacing, colour, style, thickness of borders and the shading.</w:t>
            </w:r>
          </w:p>
          <w:p w14:paraId="5D68B54B" w14:textId="1F4A9CEF" w:rsidR="00A96930" w:rsidRPr="00A96930" w:rsidRDefault="009B1F89" w:rsidP="00A969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Pick no more than 2–3 fonts</w:t>
            </w:r>
            <w:r w:rsidR="00A96930">
              <w:rPr>
                <w:color w:val="000000"/>
                <w:sz w:val="24"/>
                <w:szCs w:val="24"/>
              </w:rPr>
              <w:t xml:space="preserve"> or 2–3 colours</w:t>
            </w:r>
          </w:p>
          <w:p w14:paraId="24F072C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Test readability</w:t>
            </w:r>
          </w:p>
          <w:p w14:paraId="376F9003" w14:textId="77777777" w:rsidR="000739D0" w:rsidRDefault="009B1F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firstLine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Title should be legible from 10 feet away.</w:t>
            </w:r>
          </w:p>
          <w:p w14:paraId="4DF48F84" w14:textId="77777777" w:rsidR="000739D0" w:rsidRDefault="009B1F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3" w:firstLine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Body text should legible from 6 feet away</w:t>
            </w:r>
          </w:p>
        </w:tc>
      </w:tr>
    </w:tbl>
    <w:p w14:paraId="43156F50" w14:textId="77777777" w:rsidR="000739D0" w:rsidRDefault="000739D0">
      <w:pPr>
        <w:spacing w:after="0" w:line="240" w:lineRule="auto"/>
        <w:rPr>
          <w:b/>
          <w:sz w:val="20"/>
          <w:szCs w:val="20"/>
        </w:rPr>
      </w:pPr>
    </w:p>
    <w:p w14:paraId="285C27F5" w14:textId="2F9F0C35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Student Coordinator: </w:t>
      </w:r>
      <w:r>
        <w:rPr>
          <w:sz w:val="24"/>
          <w:szCs w:val="24"/>
        </w:rPr>
        <w:t xml:space="preserve">Nitin Jakhar (23555, IV Sem, EEE Department, 9991514183) </w:t>
      </w:r>
    </w:p>
    <w:p w14:paraId="2512B2D2" w14:textId="334E04E6" w:rsidR="008A75E5" w:rsidRPr="008A75E5" w:rsidRDefault="004B77D1" w:rsidP="008A75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8A75E5" w:rsidRPr="008A75E5">
        <w:rPr>
          <w:sz w:val="24"/>
          <w:szCs w:val="24"/>
        </w:rPr>
        <w:t>Munikant Ranjan (22955</w:t>
      </w:r>
      <w:r w:rsidR="008A75E5">
        <w:rPr>
          <w:sz w:val="24"/>
          <w:szCs w:val="24"/>
        </w:rPr>
        <w:t xml:space="preserve">, IV Sem, ME Department, </w:t>
      </w:r>
      <w:r w:rsidR="008A75E5" w:rsidRPr="008A75E5">
        <w:rPr>
          <w:sz w:val="24"/>
          <w:szCs w:val="24"/>
        </w:rPr>
        <w:t>8076279412)</w:t>
      </w:r>
    </w:p>
    <w:p w14:paraId="727597F3" w14:textId="77777777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Karuna Tyagi (23075, IV Sem, CSE Department, 8588055438)</w:t>
      </w:r>
    </w:p>
    <w:p w14:paraId="285B5FEB" w14:textId="5650C4C4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14:paraId="547B7590" w14:textId="77777777" w:rsidR="000739D0" w:rsidRDefault="009B1F8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Faculty Coordinator:</w:t>
      </w:r>
      <w:r>
        <w:rPr>
          <w:sz w:val="24"/>
          <w:szCs w:val="24"/>
        </w:rPr>
        <w:t xml:space="preserve"> Mrs. Pooja Sharma (EEE Department, 9818644355)</w:t>
      </w:r>
    </w:p>
    <w:p w14:paraId="1F5A0230" w14:textId="77777777" w:rsidR="000739D0" w:rsidRDefault="009B1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Mr. Abhinav Panwar (ME Department, 8743051722)</w:t>
      </w:r>
    </w:p>
    <w:p w14:paraId="5B129BFD" w14:textId="77777777" w:rsidR="000739D0" w:rsidRDefault="009B1F89">
      <w:pPr>
        <w:spacing w:after="0" w:line="240" w:lineRule="auto"/>
      </w:pPr>
      <w:r>
        <w:rPr>
          <w:sz w:val="24"/>
          <w:szCs w:val="24"/>
        </w:rPr>
        <w:t xml:space="preserve">                                       Mrs. Pankaj Kumari (CSE Department, 8587914313)</w:t>
      </w:r>
    </w:p>
    <w:sectPr w:rsidR="000739D0" w:rsidSect="00D06ED3">
      <w:pgSz w:w="11906" w:h="16838"/>
      <w:pgMar w:top="568" w:right="566" w:bottom="709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6333"/>
    <w:multiLevelType w:val="multilevel"/>
    <w:tmpl w:val="E9248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860" w:hanging="78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271B9C"/>
    <w:multiLevelType w:val="multilevel"/>
    <w:tmpl w:val="DB142E82"/>
    <w:lvl w:ilvl="0">
      <w:start w:val="1"/>
      <w:numFmt w:val="bullet"/>
      <w:lvlText w:val="→"/>
      <w:lvlJc w:val="left"/>
      <w:pPr>
        <w:ind w:left="1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A30B83"/>
    <w:multiLevelType w:val="multilevel"/>
    <w:tmpl w:val="C7385C2A"/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9746671">
    <w:abstractNumId w:val="1"/>
  </w:num>
  <w:num w:numId="2" w16cid:durableId="1064261666">
    <w:abstractNumId w:val="2"/>
  </w:num>
  <w:num w:numId="3" w16cid:durableId="18444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D0"/>
    <w:rsid w:val="000739D0"/>
    <w:rsid w:val="000A04C3"/>
    <w:rsid w:val="004B77D1"/>
    <w:rsid w:val="00556E65"/>
    <w:rsid w:val="00616B3D"/>
    <w:rsid w:val="006234A5"/>
    <w:rsid w:val="0063664D"/>
    <w:rsid w:val="006D0CA5"/>
    <w:rsid w:val="00826C25"/>
    <w:rsid w:val="008A75E5"/>
    <w:rsid w:val="009B1F89"/>
    <w:rsid w:val="009B25E2"/>
    <w:rsid w:val="009E5E21"/>
    <w:rsid w:val="00A96930"/>
    <w:rsid w:val="00C44CBE"/>
    <w:rsid w:val="00C96FC9"/>
    <w:rsid w:val="00CA4979"/>
    <w:rsid w:val="00CF0D29"/>
    <w:rsid w:val="00D06ED3"/>
    <w:rsid w:val="00D52637"/>
    <w:rsid w:val="00E1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2DD"/>
  <w15:docId w15:val="{2446E7D5-73A8-47FD-A606-9BA51001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56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E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ugHtT0-ZmRwhgIxlgxVbr1T0XqZPpzcxozHifpBmjtNYSzQ/viewform?usp=sf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ECD87-DD58-4654-9741-2F5DFE44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pooja2841987@gmail.com</cp:lastModifiedBy>
  <cp:revision>23</cp:revision>
  <dcterms:created xsi:type="dcterms:W3CDTF">2022-05-19T09:54:00Z</dcterms:created>
  <dcterms:modified xsi:type="dcterms:W3CDTF">2022-05-21T14:09:00Z</dcterms:modified>
</cp:coreProperties>
</file>