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36D" w:rsidRDefault="0093736D">
      <w:pPr>
        <w:rPr>
          <w:b/>
          <w:bCs/>
        </w:rPr>
      </w:pPr>
      <w:r>
        <w:rPr>
          <w:b/>
          <w:bCs/>
        </w:rPr>
        <w:t xml:space="preserve"> The power behind quality management system implementation and sustainability at Bungoma distri</w:t>
      </w:r>
      <w:r w:rsidR="00553E10">
        <w:rPr>
          <w:b/>
          <w:bCs/>
        </w:rPr>
        <w:t>ct hospital laboratory in Kenya</w:t>
      </w:r>
    </w:p>
    <w:p w:rsidR="000E76A0" w:rsidRDefault="000E76A0">
      <w:pPr>
        <w:rPr>
          <w:rFonts w:ascii="Times New Roman" w:hAnsi="Times New Roman" w:cs="Times New Roman"/>
          <w:b/>
          <w:bCs/>
        </w:rPr>
      </w:pPr>
      <w:r w:rsidRPr="00CF28E3">
        <w:rPr>
          <w:rFonts w:ascii="Times New Roman" w:hAnsi="Times New Roman" w:cs="Times New Roman"/>
          <w:b/>
          <w:bCs/>
        </w:rPr>
        <w:t>Authors: Phidelis M. Marabi,</w:t>
      </w:r>
      <w:r w:rsidR="00CF28E3" w:rsidRPr="00CF28E3">
        <w:rPr>
          <w:rFonts w:ascii="Times New Roman" w:hAnsi="Times New Roman" w:cs="Times New Roman"/>
          <w:b/>
          <w:bCs/>
        </w:rPr>
        <w:t xml:space="preserve"> </w:t>
      </w:r>
      <w:r w:rsidRPr="00CF28E3">
        <w:rPr>
          <w:rFonts w:ascii="Times New Roman" w:hAnsi="Times New Roman" w:cs="Times New Roman"/>
          <w:b/>
          <w:bCs/>
        </w:rPr>
        <w:t>Ekesa</w:t>
      </w:r>
      <w:r w:rsidR="00CF28E3" w:rsidRPr="00CF28E3">
        <w:rPr>
          <w:rFonts w:ascii="Times New Roman" w:hAnsi="Times New Roman" w:cs="Times New Roman"/>
          <w:b/>
          <w:bCs/>
        </w:rPr>
        <w:t xml:space="preserve"> Mulianga, Lorna wambani, Melda Wafula, Fidelis Mambo, Kilian Songwe,</w:t>
      </w:r>
      <w:r w:rsidR="00415307">
        <w:rPr>
          <w:rFonts w:ascii="Times New Roman" w:hAnsi="Times New Roman" w:cs="Times New Roman"/>
          <w:b/>
          <w:bCs/>
        </w:rPr>
        <w:t xml:space="preserve"> Angela Amayo, Jonathan Majani,</w:t>
      </w:r>
      <w:r w:rsidR="00154418">
        <w:rPr>
          <w:rFonts w:ascii="Times New Roman" w:hAnsi="Times New Roman" w:cs="Times New Roman"/>
          <w:b/>
          <w:bCs/>
        </w:rPr>
        <w:t xml:space="preserve"> Shadrack Mutisya,</w:t>
      </w:r>
      <w:r w:rsidR="00415307">
        <w:rPr>
          <w:rFonts w:ascii="Times New Roman" w:hAnsi="Times New Roman" w:cs="Times New Roman"/>
          <w:b/>
          <w:bCs/>
        </w:rPr>
        <w:t xml:space="preserve"> </w:t>
      </w:r>
      <w:r w:rsidR="001F13C0">
        <w:rPr>
          <w:rFonts w:ascii="Times New Roman" w:hAnsi="Times New Roman" w:cs="Times New Roman"/>
          <w:b/>
          <w:bCs/>
        </w:rPr>
        <w:t>Jack Nyamongo</w:t>
      </w:r>
      <w:r w:rsidR="00AF1C61">
        <w:rPr>
          <w:rFonts w:ascii="Times New Roman" w:hAnsi="Times New Roman" w:cs="Times New Roman"/>
          <w:b/>
          <w:bCs/>
        </w:rPr>
        <w:t>, Bryan</w:t>
      </w:r>
      <w:r w:rsidR="00CF28E3" w:rsidRPr="00CF28E3">
        <w:rPr>
          <w:rFonts w:ascii="Times New Roman" w:hAnsi="Times New Roman" w:cs="Times New Roman"/>
          <w:b/>
          <w:bCs/>
        </w:rPr>
        <w:t xml:space="preserve"> Nyary</w:t>
      </w:r>
    </w:p>
    <w:p w:rsidR="00CF28E3" w:rsidRDefault="00CF28E3">
      <w:pPr>
        <w:rPr>
          <w:rFonts w:ascii="Times New Roman" w:hAnsi="Times New Roman" w:cs="Times New Roman"/>
          <w:b/>
          <w:bCs/>
        </w:rPr>
      </w:pPr>
      <w:r>
        <w:rPr>
          <w:rFonts w:ascii="Times New Roman" w:hAnsi="Times New Roman" w:cs="Times New Roman"/>
          <w:b/>
          <w:bCs/>
        </w:rPr>
        <w:t>Correspondence to:</w:t>
      </w:r>
    </w:p>
    <w:p w:rsidR="00CF28E3" w:rsidRDefault="00CF28E3">
      <w:pPr>
        <w:rPr>
          <w:rFonts w:ascii="Times New Roman" w:hAnsi="Times New Roman" w:cs="Times New Roman"/>
          <w:b/>
          <w:bCs/>
        </w:rPr>
      </w:pPr>
      <w:r>
        <w:rPr>
          <w:rFonts w:ascii="Times New Roman" w:hAnsi="Times New Roman" w:cs="Times New Roman"/>
          <w:b/>
          <w:bCs/>
        </w:rPr>
        <w:t>Phidelis Maruti</w:t>
      </w:r>
    </w:p>
    <w:p w:rsidR="00CF28E3" w:rsidRPr="00CF28E3" w:rsidRDefault="00CF28E3">
      <w:pPr>
        <w:rPr>
          <w:rFonts w:ascii="Times New Roman" w:hAnsi="Times New Roman" w:cs="Times New Roman"/>
          <w:b/>
          <w:bCs/>
        </w:rPr>
      </w:pPr>
      <w:r>
        <w:rPr>
          <w:rFonts w:ascii="Times New Roman" w:hAnsi="Times New Roman" w:cs="Times New Roman"/>
          <w:b/>
          <w:bCs/>
        </w:rPr>
        <w:t xml:space="preserve">Email:phidelismaruti@yahoo.com </w:t>
      </w:r>
    </w:p>
    <w:p w:rsidR="000E76A0" w:rsidRDefault="000E76A0">
      <w:pPr>
        <w:rPr>
          <w:b/>
          <w:bCs/>
        </w:rPr>
      </w:pPr>
      <w:r>
        <w:rPr>
          <w:b/>
          <w:bCs/>
        </w:rPr>
        <w:t>Abstract</w:t>
      </w:r>
    </w:p>
    <w:p w:rsidR="000E76A0" w:rsidRPr="000E76A0" w:rsidRDefault="000E76A0" w:rsidP="000E76A0">
      <w:pPr>
        <w:rPr>
          <w:color w:val="FF0000"/>
        </w:rPr>
      </w:pPr>
      <w:r w:rsidRPr="000E76A0">
        <w:rPr>
          <w:color w:val="FF0000"/>
        </w:rPr>
        <w:t>Introduction:</w:t>
      </w:r>
    </w:p>
    <w:p w:rsidR="000E76A0" w:rsidRDefault="000E76A0" w:rsidP="000E76A0">
      <w:pPr>
        <w:spacing w:line="480" w:lineRule="auto"/>
      </w:pPr>
      <w:r>
        <w:t xml:space="preserve">The improvement of quality testing services in public laboratories is a high priority in Kenya, and currently the </w:t>
      </w:r>
      <w:r w:rsidRPr="000E76A0">
        <w:t>National Laboratory Strategic Plan calls for laboratories to become internationally accredited.</w:t>
      </w:r>
      <w:r>
        <w:t xml:space="preserve"> To that end, the Strengthening Laboratory Management Toward Accreditation (SLMTA) program was rolled-out to national, regional, and district labs throughout Kenya to prepare laboratories for the accreditation process. After 16 months in the SLMTA program, Bungoma District Hospital Laboratory (BDHL) rose from a zero- to 4-star rating and saw an improvement in Quality System Essentials, quality indicators, and proficiency test results.</w:t>
      </w:r>
    </w:p>
    <w:p w:rsidR="000E76A0" w:rsidRPr="000E76A0" w:rsidRDefault="000E76A0" w:rsidP="000E76A0">
      <w:pPr>
        <w:spacing w:line="480" w:lineRule="auto"/>
        <w:rPr>
          <w:color w:val="FF0000"/>
        </w:rPr>
      </w:pPr>
      <w:r w:rsidRPr="000E76A0">
        <w:rPr>
          <w:color w:val="FF0000"/>
        </w:rPr>
        <w:t>Discussion:</w:t>
      </w:r>
    </w:p>
    <w:p w:rsidR="000E76A0" w:rsidRDefault="000E76A0" w:rsidP="000E76A0">
      <w:pPr>
        <w:spacing w:line="480" w:lineRule="auto"/>
      </w:pPr>
      <w:r>
        <w:t>While BDHL saw an increase in its star rating during SLMTA, it recognized that integrating quality improvement processes into its daily operations would ensure sustainability long after the training program ended. The lab undertook a process of changing its internal culture to align all hospital stakeholders—including upper management, clinicians, laboratory staff, and maintenance staff—to the mission of sustainable quality practices at BDHL.</w:t>
      </w:r>
    </w:p>
    <w:p w:rsidR="000E76A0" w:rsidRPr="000E76A0" w:rsidRDefault="000E76A0" w:rsidP="000E76A0">
      <w:pPr>
        <w:spacing w:line="480" w:lineRule="auto"/>
        <w:rPr>
          <w:color w:val="FF0000"/>
        </w:rPr>
      </w:pPr>
      <w:r w:rsidRPr="000E76A0">
        <w:rPr>
          <w:color w:val="FF0000"/>
        </w:rPr>
        <w:t>Lessons Learned:</w:t>
      </w:r>
    </w:p>
    <w:p w:rsidR="000E76A0" w:rsidRDefault="000E76A0" w:rsidP="000E76A0">
      <w:pPr>
        <w:spacing w:line="480" w:lineRule="auto"/>
      </w:pPr>
      <w:r>
        <w:lastRenderedPageBreak/>
        <w:t xml:space="preserve">Management is key in engaging staff, creating an inclusive environment, and developing processes to sustain a culture of quality improvement.  </w:t>
      </w:r>
    </w:p>
    <w:p w:rsidR="000E76A0" w:rsidRDefault="000E76A0" w:rsidP="000E76A0">
      <w:pPr>
        <w:spacing w:line="480" w:lineRule="auto"/>
        <w:rPr>
          <w:color w:val="FF0000"/>
        </w:rPr>
      </w:pPr>
    </w:p>
    <w:p w:rsidR="000E76A0" w:rsidRDefault="000E76A0" w:rsidP="000E76A0">
      <w:pPr>
        <w:spacing w:line="480" w:lineRule="auto"/>
        <w:rPr>
          <w:color w:val="FF0000"/>
        </w:rPr>
      </w:pPr>
    </w:p>
    <w:p w:rsidR="000E76A0" w:rsidRPr="000E76A0" w:rsidRDefault="000E76A0" w:rsidP="000E76A0">
      <w:pPr>
        <w:spacing w:line="480" w:lineRule="auto"/>
        <w:rPr>
          <w:color w:val="FF0000"/>
        </w:rPr>
      </w:pPr>
      <w:r w:rsidRPr="000E76A0">
        <w:rPr>
          <w:color w:val="FF0000"/>
        </w:rPr>
        <w:t>Recommendations:</w:t>
      </w:r>
    </w:p>
    <w:p w:rsidR="000E76A0" w:rsidRPr="000E76A0" w:rsidRDefault="000E76A0" w:rsidP="000E76A0">
      <w:pPr>
        <w:spacing w:line="480" w:lineRule="auto"/>
      </w:pPr>
      <w:r>
        <w:t>To build sustainability, the authors recommend total hospital management involvement and using progress-monitoring tools and feedback systems. BDHL incorporated SLMTA Improvement Project processes into routine daily activities, and considers this important in quality improvement.</w:t>
      </w:r>
    </w:p>
    <w:p w:rsidR="00055ADC" w:rsidRDefault="00055ADC">
      <w:pPr>
        <w:rPr>
          <w:b/>
          <w:bCs/>
        </w:rPr>
      </w:pPr>
      <w:r>
        <w:rPr>
          <w:b/>
          <w:bCs/>
        </w:rPr>
        <w:t>INTRODUCTION</w:t>
      </w:r>
    </w:p>
    <w:p w:rsidR="008D2CC3" w:rsidRDefault="008D2CC3" w:rsidP="008D2CC3">
      <w:pPr>
        <w:spacing w:line="480" w:lineRule="auto"/>
      </w:pPr>
      <w:r>
        <w:t xml:space="preserve">Laboratory is one of the core capacities that countries must develop for the implementation of the international Health regulations since laboratory services play a major role in key processes of detection, assessment, response, notification and monitoring of events </w:t>
      </w:r>
      <w:r w:rsidRPr="006462C1">
        <w:rPr>
          <w:u w:val="single"/>
          <w:vertAlign w:val="superscript"/>
        </w:rPr>
        <w:t>[1]</w:t>
      </w:r>
      <w:r>
        <w:t xml:space="preserve"> Medical laboratory are partners in patient safety. Laboratory results influence 70% of medical diagnosis. Quality of laboratory is major factor which directly affects the quality of health care </w:t>
      </w:r>
      <w:r w:rsidRPr="006462C1">
        <w:rPr>
          <w:u w:val="single"/>
          <w:vertAlign w:val="superscript"/>
        </w:rPr>
        <w:t>[3]</w:t>
      </w:r>
      <w:r>
        <w:t>.Therefore laboratory improvement is a stepping stone toward achieving good and quality patient care. Transforming health care begins with improving the quality of laboratory service.</w:t>
      </w:r>
    </w:p>
    <w:p w:rsidR="006A6B1C" w:rsidRDefault="00220C80" w:rsidP="008D2CC3">
      <w:pPr>
        <w:spacing w:line="480" w:lineRule="auto"/>
      </w:pPr>
      <w:r w:rsidRPr="00220C80">
        <w:t xml:space="preserve">The word accreditation is a catch and sometimes confusing. The confusion is invited by the various interpretations which have been attached to the word as well as misconception of what it means and what is involved in it. Accreditation is a procedure by which an accreditation body gives formal recognition that a body (laboratory) or person (signatory authority) is competent to carry out specific tasks (scope). </w:t>
      </w:r>
      <w:bookmarkStart w:id="0" w:name="ft7"/>
      <w:r w:rsidR="00A52220" w:rsidRPr="00A52220">
        <w:rPr>
          <w:vertAlign w:val="superscript"/>
        </w:rPr>
        <w:fldChar w:fldCharType="begin"/>
      </w:r>
      <w:r w:rsidRPr="00220C80">
        <w:rPr>
          <w:vertAlign w:val="superscript"/>
        </w:rPr>
        <w:instrText xml:space="preserve"> HYPERLINK "http://www.ijmm.org/article.asp?issn=0255-0857;year=2012;volume=30;issue=2;spage=131;epage=140;aulast=Wadhwa" \l "ref7" </w:instrText>
      </w:r>
      <w:r w:rsidR="00A52220" w:rsidRPr="00A52220">
        <w:rPr>
          <w:vertAlign w:val="superscript"/>
        </w:rPr>
        <w:fldChar w:fldCharType="separate"/>
      </w:r>
      <w:r w:rsidRPr="00220C80">
        <w:rPr>
          <w:rStyle w:val="Hyperlink"/>
          <w:color w:val="auto"/>
          <w:vertAlign w:val="superscript"/>
        </w:rPr>
        <w:t>[4]</w:t>
      </w:r>
      <w:r w:rsidR="00A52220" w:rsidRPr="00220C80">
        <w:fldChar w:fldCharType="end"/>
      </w:r>
      <w:bookmarkEnd w:id="0"/>
      <w:r w:rsidRPr="00220C80">
        <w:t xml:space="preserve"> The procedure imparts official credit, authorization and registration of a laboratory and that it has demonstrated its capability, competence and credibility to carry out its specified scope. </w:t>
      </w:r>
      <w:r w:rsidRPr="00220C80">
        <w:rPr>
          <w:u w:val="single"/>
          <w:vertAlign w:val="superscript"/>
        </w:rPr>
        <w:t xml:space="preserve">[5] </w:t>
      </w:r>
    </w:p>
    <w:p w:rsidR="006A6B1C" w:rsidRDefault="006A6B1C" w:rsidP="008D2CC3">
      <w:pPr>
        <w:spacing w:line="480" w:lineRule="auto"/>
      </w:pPr>
      <w:r w:rsidRPr="006A6B1C">
        <w:lastRenderedPageBreak/>
        <w:t>Laboratory’s improvement is a long term rise in capacity to supply increasingly diverse quality services to its clients hence, the concept of "Quality" will need to be understood and implemented. Total quality management (TQM) in a laboratory is an integrated program involving all laboratory staff and management. TQM is a framework to operate and it is aiming for integration, consistency, increase in efficiency and a continuous drive for improvement.</w:t>
      </w:r>
      <w:r w:rsidRPr="006A6B1C">
        <w:rPr>
          <w:vertAlign w:val="superscript"/>
        </w:rPr>
        <w:t xml:space="preserve"> [9]   </w:t>
      </w:r>
      <w:r w:rsidRPr="006A6B1C">
        <w:t xml:space="preserve"> </w:t>
      </w:r>
    </w:p>
    <w:p w:rsidR="00220C80" w:rsidRPr="008D2CC3" w:rsidRDefault="00220C80" w:rsidP="008D2CC3">
      <w:pPr>
        <w:spacing w:line="480" w:lineRule="auto"/>
      </w:pPr>
      <w:r>
        <w:t>The Strengthening Laboratory Management towards Accreditation (SLMTA) programme was launched concurrently with the stepwise WHO–AFRO–SLIPTA process in Kigali, Rwanda in 2009. SLMTA, a task-based curriculum, assists countries in the training of laboratory managers to implement the quality management system requirements of the WHO–AFRO–SLIPTA process, with the aim of granting them eventual international accreditation.</w:t>
      </w:r>
      <w:r>
        <w:rPr>
          <w:vertAlign w:val="superscript"/>
        </w:rPr>
        <w:t xml:space="preserve"> [8]</w:t>
      </w:r>
    </w:p>
    <w:p w:rsidR="00055ADC" w:rsidRDefault="00055ADC" w:rsidP="00055ADC">
      <w:pPr>
        <w:spacing w:line="480" w:lineRule="auto"/>
        <w:rPr>
          <w:b/>
          <w:bCs/>
        </w:rPr>
      </w:pPr>
      <w:r w:rsidRPr="000126AA">
        <w:rPr>
          <w:color w:val="000000" w:themeColor="text1"/>
        </w:rPr>
        <w:t>The improvement of the quality testing services in public laboratories is a high priority in Kenya at the moment. Consequently, initiatives to train staff on quality management have been implemented using the WHO-AFRO stepwise appr</w:t>
      </w:r>
      <w:r>
        <w:rPr>
          <w:color w:val="000000" w:themeColor="text1"/>
        </w:rPr>
        <w:t>oa</w:t>
      </w:r>
      <w:r w:rsidR="00E77F05">
        <w:rPr>
          <w:color w:val="000000" w:themeColor="text1"/>
        </w:rPr>
        <w:t xml:space="preserve">ch. Three SMLTA workshops, one </w:t>
      </w:r>
      <w:r w:rsidRPr="000126AA">
        <w:rPr>
          <w:color w:val="000000" w:themeColor="text1"/>
        </w:rPr>
        <w:t xml:space="preserve"> mentorship visits</w:t>
      </w:r>
      <w:r>
        <w:rPr>
          <w:color w:val="000000" w:themeColor="text1"/>
        </w:rPr>
        <w:t xml:space="preserve"> in between workshops</w:t>
      </w:r>
      <w:r w:rsidRPr="000126AA">
        <w:rPr>
          <w:color w:val="000000" w:themeColor="text1"/>
        </w:rPr>
        <w:t xml:space="preserve"> and weekly conference call follow ups</w:t>
      </w:r>
      <w:r>
        <w:rPr>
          <w:color w:val="000000" w:themeColor="text1"/>
        </w:rPr>
        <w:t xml:space="preserve"> approaches have been used. Bungoma district hospital laboratory was one of the laboratories that under went through this programme.</w:t>
      </w:r>
    </w:p>
    <w:p w:rsidR="00055ADC" w:rsidRDefault="00625946">
      <w:pPr>
        <w:rPr>
          <w:color w:val="000000" w:themeColor="text1"/>
        </w:rPr>
      </w:pPr>
      <w:r w:rsidRPr="000126AA">
        <w:rPr>
          <w:color w:val="000000" w:themeColor="text1"/>
        </w:rPr>
        <w:t>SLAMTA mentorship process was implemented at Bungo</w:t>
      </w:r>
      <w:r>
        <w:rPr>
          <w:color w:val="000000" w:themeColor="text1"/>
        </w:rPr>
        <w:t>ma District Hospital in February</w:t>
      </w:r>
      <w:r w:rsidRPr="000126AA">
        <w:rPr>
          <w:color w:val="000000" w:themeColor="text1"/>
        </w:rPr>
        <w:t xml:space="preserve"> 20</w:t>
      </w:r>
      <w:r>
        <w:rPr>
          <w:color w:val="000000" w:themeColor="text1"/>
        </w:rPr>
        <w:t>10. The laboratory realized improvement which however stalled for some time.</w:t>
      </w:r>
    </w:p>
    <w:p w:rsidR="00200B02" w:rsidRDefault="00625946" w:rsidP="0046202F">
      <w:pPr>
        <w:spacing w:line="480" w:lineRule="auto"/>
      </w:pPr>
      <w:r>
        <w:rPr>
          <w:color w:val="000000" w:themeColor="text1"/>
        </w:rPr>
        <w:t xml:space="preserve">The laboratory realized </w:t>
      </w:r>
      <w:r w:rsidR="00365398">
        <w:rPr>
          <w:color w:val="000000" w:themeColor="text1"/>
        </w:rPr>
        <w:t>that a change in culture of</w:t>
      </w:r>
      <w:r w:rsidR="00365398" w:rsidRPr="00365398">
        <w:t xml:space="preserve"> </w:t>
      </w:r>
      <w:r w:rsidR="00365398">
        <w:t xml:space="preserve">encouraging the staff in participating in improvement activities, adopting hard work attitude and participating in laboratory planning; engaging total hospital management in the process; engaging other stakeholders like hospital maintenance unit, procurement/supplies unit, clinician and nurses; </w:t>
      </w:r>
      <w:r w:rsidR="00200B02">
        <w:t>integrating SLMTA into routine work processes; and having a succession plan by appointing deputies to key positions would augment  sustainability of the quality improvement.</w:t>
      </w:r>
    </w:p>
    <w:p w:rsidR="00055ADC" w:rsidRDefault="00200B02" w:rsidP="0046202F">
      <w:pPr>
        <w:spacing w:line="480" w:lineRule="auto"/>
      </w:pPr>
      <w:r>
        <w:lastRenderedPageBreak/>
        <w:t>The laboratory sought to change management processes such that it involved all laboratory staff in planning; held regular meetings with all stakeholders including maintenance unit, procurement unit, clinicians and nurses and engaged hospital management such that it participated in regular laboratory meetings.</w:t>
      </w:r>
      <w:r w:rsidR="00904A9E">
        <w:t xml:space="preserve"> All these were geared towards achieving sustainable quality improvement.</w:t>
      </w:r>
      <w:r>
        <w:t xml:space="preserve">  </w:t>
      </w:r>
    </w:p>
    <w:p w:rsidR="0046202F" w:rsidRPr="00E77F05" w:rsidRDefault="001B6DD9">
      <w:r>
        <w:t xml:space="preserve">The </w:t>
      </w:r>
      <w:r w:rsidR="00FD6DEA">
        <w:t>laboratory moved</w:t>
      </w:r>
      <w:r>
        <w:t xml:space="preserve"> from zero stars rating to four stars rating within sixteen months and maintained it nine months after exit audit.</w:t>
      </w:r>
    </w:p>
    <w:p w:rsidR="0086552F" w:rsidRDefault="00BD762A">
      <w:pPr>
        <w:rPr>
          <w:b/>
          <w:bCs/>
        </w:rPr>
      </w:pPr>
      <w:r>
        <w:rPr>
          <w:b/>
          <w:bCs/>
        </w:rPr>
        <w:t>DESCRIPTION</w:t>
      </w:r>
    </w:p>
    <w:p w:rsidR="00BD762A" w:rsidRDefault="00BD762A">
      <w:r>
        <w:rPr>
          <w:b/>
          <w:bCs/>
        </w:rPr>
        <w:t>SLMTA MODEL</w:t>
      </w:r>
    </w:p>
    <w:p w:rsidR="00FD6DEA" w:rsidRDefault="0086552F" w:rsidP="00B4622B">
      <w:pPr>
        <w:spacing w:line="480" w:lineRule="auto"/>
      </w:pPr>
      <w:r w:rsidRPr="0086552F">
        <w:t>The process started by an orientation meeting which included hospital management, laboratory in charge and the quality officer.</w:t>
      </w:r>
      <w:r>
        <w:t xml:space="preserve"> After which a baseline assessment was conducted followed by three workshops attended by the</w:t>
      </w:r>
      <w:r w:rsidR="001D42B4">
        <w:t xml:space="preserve"> medical superintendent (Hospital management), quality</w:t>
      </w:r>
      <w:r>
        <w:t xml:space="preserve"> officer and one other</w:t>
      </w:r>
      <w:r w:rsidR="001D42B4">
        <w:t xml:space="preserve"> laboratory</w:t>
      </w:r>
      <w:r>
        <w:t xml:space="preserve"> </w:t>
      </w:r>
      <w:r w:rsidR="001D42B4">
        <w:t>staff. The laboratory performed</w:t>
      </w:r>
      <w:r w:rsidR="001D42B4" w:rsidRPr="001D42B4">
        <w:t xml:space="preserve"> </w:t>
      </w:r>
      <w:r w:rsidR="001D42B4">
        <w:t>three mandatory improvement projects</w:t>
      </w:r>
      <w:r w:rsidR="00B4622B">
        <w:t xml:space="preserve"> among others which </w:t>
      </w:r>
      <w:r w:rsidR="00E77F05">
        <w:t>included:</w:t>
      </w:r>
    </w:p>
    <w:p w:rsidR="00FD6DEA" w:rsidRDefault="00FD6DEA" w:rsidP="00FD6DEA">
      <w:pPr>
        <w:pStyle w:val="ListParagraph"/>
        <w:numPr>
          <w:ilvl w:val="0"/>
          <w:numId w:val="2"/>
        </w:numPr>
        <w:spacing w:line="480" w:lineRule="auto"/>
      </w:pPr>
      <w:r>
        <w:t>SOP writing</w:t>
      </w:r>
      <w:r w:rsidR="00B4622B">
        <w:t xml:space="preserve"> </w:t>
      </w:r>
    </w:p>
    <w:p w:rsidR="00FD6DEA" w:rsidRDefault="00B4622B" w:rsidP="00FD6DEA">
      <w:pPr>
        <w:pStyle w:val="ListParagraph"/>
        <w:numPr>
          <w:ilvl w:val="0"/>
          <w:numId w:val="2"/>
        </w:numPr>
        <w:spacing w:line="480" w:lineRule="auto"/>
      </w:pPr>
      <w:r>
        <w:t>Lab</w:t>
      </w:r>
      <w:r w:rsidR="00FD6DEA">
        <w:t>eling of equipment and reagents</w:t>
      </w:r>
    </w:p>
    <w:p w:rsidR="00FD6DEA" w:rsidRDefault="00FD6DEA" w:rsidP="00FD6DEA">
      <w:pPr>
        <w:pStyle w:val="ListParagraph"/>
        <w:numPr>
          <w:ilvl w:val="0"/>
          <w:numId w:val="2"/>
        </w:numPr>
        <w:spacing w:line="480" w:lineRule="auto"/>
      </w:pPr>
      <w:r>
        <w:t xml:space="preserve"> Customer satisfaction</w:t>
      </w:r>
    </w:p>
    <w:p w:rsidR="00FD6DEA" w:rsidRDefault="00FD6DEA" w:rsidP="00FD6DEA">
      <w:pPr>
        <w:pStyle w:val="ListParagraph"/>
        <w:numPr>
          <w:ilvl w:val="0"/>
          <w:numId w:val="2"/>
        </w:numPr>
        <w:spacing w:line="480" w:lineRule="auto"/>
      </w:pPr>
      <w:r>
        <w:t>Result validation</w:t>
      </w:r>
    </w:p>
    <w:p w:rsidR="00FD6DEA" w:rsidRDefault="00FD6DEA" w:rsidP="00FD6DEA">
      <w:pPr>
        <w:pStyle w:val="ListParagraph"/>
        <w:numPr>
          <w:ilvl w:val="0"/>
          <w:numId w:val="2"/>
        </w:numPr>
        <w:spacing w:line="480" w:lineRule="auto"/>
      </w:pPr>
      <w:r>
        <w:t xml:space="preserve"> Time management(punctuality)</w:t>
      </w:r>
    </w:p>
    <w:p w:rsidR="00FD6DEA" w:rsidRDefault="00FD6DEA" w:rsidP="00FD6DEA">
      <w:pPr>
        <w:pStyle w:val="ListParagraph"/>
        <w:numPr>
          <w:ilvl w:val="0"/>
          <w:numId w:val="2"/>
        </w:numPr>
        <w:spacing w:line="480" w:lineRule="auto"/>
      </w:pPr>
      <w:r>
        <w:t>Room temperature monitoring</w:t>
      </w:r>
    </w:p>
    <w:p w:rsidR="00FD6DEA" w:rsidRDefault="00B4622B" w:rsidP="00FD6DEA">
      <w:pPr>
        <w:pStyle w:val="ListParagraph"/>
        <w:numPr>
          <w:ilvl w:val="0"/>
          <w:numId w:val="2"/>
        </w:numPr>
        <w:spacing w:line="480" w:lineRule="auto"/>
      </w:pPr>
      <w:r>
        <w:t xml:space="preserve"> Creation of personnel</w:t>
      </w:r>
      <w:r w:rsidR="00FD6DEA">
        <w:t xml:space="preserve"> files</w:t>
      </w:r>
    </w:p>
    <w:p w:rsidR="00FD6DEA" w:rsidRDefault="00FD6DEA" w:rsidP="00FD6DEA">
      <w:pPr>
        <w:pStyle w:val="ListParagraph"/>
        <w:numPr>
          <w:ilvl w:val="0"/>
          <w:numId w:val="2"/>
        </w:numPr>
        <w:spacing w:line="480" w:lineRule="auto"/>
      </w:pPr>
      <w:r>
        <w:t xml:space="preserve"> Lab organization</w:t>
      </w:r>
    </w:p>
    <w:p w:rsidR="00FD6DEA" w:rsidRDefault="00B4622B" w:rsidP="00FD6DEA">
      <w:pPr>
        <w:pStyle w:val="ListParagraph"/>
        <w:numPr>
          <w:ilvl w:val="0"/>
          <w:numId w:val="2"/>
        </w:numPr>
        <w:spacing w:line="480" w:lineRule="auto"/>
      </w:pPr>
      <w:r>
        <w:t>T</w:t>
      </w:r>
      <w:r w:rsidR="00FD6DEA">
        <w:t>AT (Turnaround time),</w:t>
      </w:r>
    </w:p>
    <w:p w:rsidR="00FD6DEA" w:rsidRDefault="00FD6DEA" w:rsidP="00FD6DEA">
      <w:pPr>
        <w:pStyle w:val="ListParagraph"/>
        <w:numPr>
          <w:ilvl w:val="0"/>
          <w:numId w:val="2"/>
        </w:numPr>
        <w:spacing w:line="480" w:lineRule="auto"/>
      </w:pPr>
      <w:r>
        <w:t>Stock outs</w:t>
      </w:r>
    </w:p>
    <w:p w:rsidR="00FD6DEA" w:rsidRDefault="00FD6DEA" w:rsidP="00FD6DEA">
      <w:pPr>
        <w:pStyle w:val="ListParagraph"/>
        <w:numPr>
          <w:ilvl w:val="0"/>
          <w:numId w:val="2"/>
        </w:numPr>
        <w:spacing w:line="480" w:lineRule="auto"/>
      </w:pPr>
      <w:r>
        <w:t>Creation of an archive</w:t>
      </w:r>
    </w:p>
    <w:p w:rsidR="00FD6DEA" w:rsidRDefault="00FD6DEA" w:rsidP="00FD6DEA">
      <w:pPr>
        <w:pStyle w:val="ListParagraph"/>
        <w:numPr>
          <w:ilvl w:val="0"/>
          <w:numId w:val="2"/>
        </w:numPr>
        <w:spacing w:line="480" w:lineRule="auto"/>
      </w:pPr>
      <w:r>
        <w:lastRenderedPageBreak/>
        <w:t>,EQA performance</w:t>
      </w:r>
    </w:p>
    <w:p w:rsidR="00FD6DEA" w:rsidRDefault="00FD6DEA" w:rsidP="00FD6DEA">
      <w:pPr>
        <w:pStyle w:val="ListParagraph"/>
        <w:numPr>
          <w:ilvl w:val="0"/>
          <w:numId w:val="2"/>
        </w:numPr>
        <w:spacing w:line="480" w:lineRule="auto"/>
      </w:pPr>
      <w:r>
        <w:t xml:space="preserve"> Equipment down time</w:t>
      </w:r>
    </w:p>
    <w:p w:rsidR="00FD6DEA" w:rsidRDefault="00B4622B" w:rsidP="00FD6DEA">
      <w:pPr>
        <w:pStyle w:val="ListParagraph"/>
        <w:numPr>
          <w:ilvl w:val="0"/>
          <w:numId w:val="2"/>
        </w:numPr>
        <w:spacing w:line="480" w:lineRule="auto"/>
      </w:pPr>
      <w:r>
        <w:t xml:space="preserve">Test statistics </w:t>
      </w:r>
    </w:p>
    <w:p w:rsidR="00253DF9" w:rsidRDefault="00FD6DEA" w:rsidP="00FD6DEA">
      <w:pPr>
        <w:spacing w:line="480" w:lineRule="auto"/>
      </w:pPr>
      <w:r>
        <w:t>There was a</w:t>
      </w:r>
      <w:r w:rsidR="001D42B4">
        <w:t xml:space="preserve"> one week</w:t>
      </w:r>
      <w:r w:rsidR="00D001F0">
        <w:t xml:space="preserve"> on </w:t>
      </w:r>
      <w:r w:rsidR="00B4622B">
        <w:t>-</w:t>
      </w:r>
      <w:r w:rsidR="00D001F0">
        <w:t>site visit</w:t>
      </w:r>
      <w:r w:rsidR="001D42B4">
        <w:t xml:space="preserve"> mentorship in between</w:t>
      </w:r>
      <w:r>
        <w:t xml:space="preserve"> workshops</w:t>
      </w:r>
      <w:r w:rsidR="001D42B4">
        <w:t xml:space="preserve"> by an external mentor.</w:t>
      </w:r>
      <w:r w:rsidR="001D42B4" w:rsidRPr="001D42B4">
        <w:t xml:space="preserve"> </w:t>
      </w:r>
      <w:r w:rsidR="001D42B4">
        <w:t>There was weekly conference call follow up by the mentor one week after every visit to ensure monitoring.</w:t>
      </w:r>
    </w:p>
    <w:p w:rsidR="00253DF9" w:rsidRDefault="00253DF9" w:rsidP="00FD6DEA">
      <w:pPr>
        <w:spacing w:line="480" w:lineRule="auto"/>
        <w:rPr>
          <w:b/>
        </w:rPr>
      </w:pPr>
      <w:r w:rsidRPr="00253DF9">
        <w:rPr>
          <w:b/>
        </w:rPr>
        <w:t>SLMTA results</w:t>
      </w:r>
    </w:p>
    <w:p w:rsidR="00253DF9" w:rsidRDefault="00253DF9" w:rsidP="00FD6DEA">
      <w:pPr>
        <w:spacing w:line="480" w:lineRule="auto"/>
      </w:pPr>
      <w:r>
        <w:t>In sixteen months, Bungoma district hospital laboratory saw increase in all twelve quality essentials (QSEs) as shown in figure</w:t>
      </w:r>
      <w:r w:rsidR="00911E3F">
        <w:t xml:space="preserve"> 2</w:t>
      </w:r>
      <w:r>
        <w:t>.The laboratory baseline midterm and exit audits scores improved from</w:t>
      </w:r>
      <w:r w:rsidR="00911E3F">
        <w:t xml:space="preserve"> 96 points to 185 points then to 230 points respectively as shown in figure 1. The laboratory maintained the four star rating of 219 points, although with a drop of 11 points in the in the surveillance audit eleven months after the exit audit.</w:t>
      </w:r>
    </w:p>
    <w:p w:rsidR="00911E3F" w:rsidRDefault="00911E3F" w:rsidP="00FD6DEA">
      <w:pPr>
        <w:spacing w:line="480" w:lineRule="auto"/>
      </w:pPr>
      <w:r>
        <w:t xml:space="preserve">The </w:t>
      </w:r>
      <w:r w:rsidR="000F2870">
        <w:t>laboratory saw</w:t>
      </w:r>
      <w:r>
        <w:t xml:space="preserve"> improvement in three improvement projects as shown in figure 3</w:t>
      </w:r>
      <w:r w:rsidR="000F2870">
        <w:t>. Punctuality of its staff improved from 54% to 72% while customer complaints and sample rejection rate reduced to 2% and 9% respectively.</w:t>
      </w:r>
    </w:p>
    <w:p w:rsidR="00911E3F" w:rsidRPr="00253DF9" w:rsidRDefault="000F2870" w:rsidP="00FD6DEA">
      <w:pPr>
        <w:spacing w:line="480" w:lineRule="auto"/>
      </w:pPr>
      <w:r>
        <w:t>The laboratory noted improvement in external quality assurance (proficiency testing)</w:t>
      </w:r>
      <w:r w:rsidR="002515B1">
        <w:t xml:space="preserve"> performance to over 80% in both Hematology and chemistry which is the acceptable percentage </w:t>
      </w:r>
      <w:r>
        <w:t>as shown in figure 4</w:t>
      </w:r>
      <w:r w:rsidR="002515B1">
        <w:t>.</w:t>
      </w:r>
    </w:p>
    <w:p w:rsidR="00155ADD" w:rsidRDefault="00155ADD" w:rsidP="00161B85">
      <w:pPr>
        <w:spacing w:line="480" w:lineRule="auto"/>
        <w:rPr>
          <w:b/>
        </w:rPr>
      </w:pPr>
      <w:r w:rsidRPr="00BD762A">
        <w:rPr>
          <w:b/>
        </w:rPr>
        <w:t>Total hospital laboratory involvement</w:t>
      </w:r>
    </w:p>
    <w:p w:rsidR="00BD762A" w:rsidRDefault="00D75F22" w:rsidP="00161B85">
      <w:pPr>
        <w:spacing w:line="480" w:lineRule="auto"/>
      </w:pPr>
      <w:r>
        <w:t xml:space="preserve"> </w:t>
      </w:r>
      <w:r w:rsidR="00155ADD">
        <w:t>There</w:t>
      </w:r>
      <w:r>
        <w:t xml:space="preserve"> was total hospital management involvement in the process by giving the laborat</w:t>
      </w:r>
      <w:r w:rsidR="00BD762A">
        <w:t>ory support and attended monthly laboratory</w:t>
      </w:r>
      <w:r>
        <w:t xml:space="preserve"> meetings which assisted deal with staff </w:t>
      </w:r>
      <w:r w:rsidR="00155ADD">
        <w:t xml:space="preserve">attitude. </w:t>
      </w:r>
      <w:r w:rsidR="00976DDB">
        <w:t>This came about when the laboratory justified why it needed the hospital management support by</w:t>
      </w:r>
      <w:r w:rsidR="004707E6">
        <w:t xml:space="preserve"> providing data on</w:t>
      </w:r>
      <w:r w:rsidR="00976DDB">
        <w:t xml:space="preserve"> how much was lost when the analyzers could not perform well due to high temperatures. The laboratory also justified how quality improvement could assist in proper patient </w:t>
      </w:r>
      <w:r w:rsidR="004707E6">
        <w:t>management;</w:t>
      </w:r>
      <w:r w:rsidR="00976DDB">
        <w:t xml:space="preserve"> w</w:t>
      </w:r>
      <w:r w:rsidR="004707E6">
        <w:t xml:space="preserve">hen reliable results are </w:t>
      </w:r>
      <w:r w:rsidR="004707E6">
        <w:lastRenderedPageBreak/>
        <w:t xml:space="preserve">provide. The laboratory shared with the hospital management external quality assurance results compared to the mortality rate and how improvement in quality would reduce the mortality rate. The laboratory shared with the hospital management how long </w:t>
      </w:r>
      <w:r w:rsidR="00F21E1B">
        <w:t>queues would</w:t>
      </w:r>
      <w:r w:rsidR="004707E6">
        <w:t xml:space="preserve"> be </w:t>
      </w:r>
      <w:r w:rsidR="00F21E1B">
        <w:t>reduced if it could deal with staff on</w:t>
      </w:r>
      <w:r w:rsidR="004707E6">
        <w:t xml:space="preserve"> time management.</w:t>
      </w:r>
      <w:r w:rsidR="00976DDB">
        <w:t xml:space="preserve"> </w:t>
      </w:r>
      <w:r w:rsidR="00155ADD">
        <w:t>The hospital management</w:t>
      </w:r>
      <w:r w:rsidR="00F21E1B">
        <w:t xml:space="preserve"> came on board and</w:t>
      </w:r>
      <w:r w:rsidR="00155ADD">
        <w:t xml:space="preserve"> played the role </w:t>
      </w:r>
      <w:r w:rsidR="00F21E1B">
        <w:t xml:space="preserve">of </w:t>
      </w:r>
      <w:r w:rsidR="00155ADD">
        <w:t>coordinating the links between laboratory and other key departments in the hospital. This made staff in the whole hospital</w:t>
      </w:r>
      <w:r w:rsidR="00B322CC">
        <w:t xml:space="preserve"> staff change t</w:t>
      </w:r>
      <w:r w:rsidR="00F21E1B">
        <w:t>heir attitude such that they were</w:t>
      </w:r>
      <w:r w:rsidR="00B322CC">
        <w:t xml:space="preserve"> in support of laboratory quality improvement activities. </w:t>
      </w:r>
      <w:r w:rsidR="001F043D">
        <w:t>The hospital management introduced an annual awards scheme for the entire hospital which brought competition among staff.</w:t>
      </w:r>
      <w:r w:rsidR="00B322CC">
        <w:t xml:space="preserve"> </w:t>
      </w:r>
      <w:r w:rsidR="00F21E1B">
        <w:t xml:space="preserve"> It also played a role in</w:t>
      </w:r>
      <w:r w:rsidR="00155ADD">
        <w:t xml:space="preserve"> sourcing for financial support from partners who donated air conditioners making the laboratory able to control room temperature.</w:t>
      </w:r>
    </w:p>
    <w:p w:rsidR="00B322CC" w:rsidRDefault="00B322CC" w:rsidP="00161B85">
      <w:pPr>
        <w:spacing w:line="480" w:lineRule="auto"/>
        <w:rPr>
          <w:b/>
        </w:rPr>
      </w:pPr>
      <w:r>
        <w:rPr>
          <w:b/>
        </w:rPr>
        <w:t>Regular l</w:t>
      </w:r>
      <w:r w:rsidRPr="00B322CC">
        <w:rPr>
          <w:b/>
        </w:rPr>
        <w:t>aboratory</w:t>
      </w:r>
      <w:r>
        <w:rPr>
          <w:b/>
        </w:rPr>
        <w:t xml:space="preserve"> meetings with</w:t>
      </w:r>
      <w:r w:rsidRPr="00B322CC">
        <w:rPr>
          <w:b/>
        </w:rPr>
        <w:t xml:space="preserve"> internal stakeholders</w:t>
      </w:r>
    </w:p>
    <w:p w:rsidR="00F21E1B" w:rsidRPr="007F194B" w:rsidRDefault="00F21E1B" w:rsidP="007F194B">
      <w:pPr>
        <w:pStyle w:val="ListParagraph"/>
        <w:numPr>
          <w:ilvl w:val="0"/>
          <w:numId w:val="4"/>
        </w:numPr>
        <w:spacing w:line="480" w:lineRule="auto"/>
        <w:rPr>
          <w:b/>
        </w:rPr>
      </w:pPr>
      <w:r w:rsidRPr="007F194B">
        <w:rPr>
          <w:b/>
        </w:rPr>
        <w:t>Laboratorian- Clinician meetings</w:t>
      </w:r>
    </w:p>
    <w:p w:rsidR="00F21E1B" w:rsidRDefault="00F21E1B" w:rsidP="00161B85">
      <w:pPr>
        <w:spacing w:line="480" w:lineRule="auto"/>
      </w:pPr>
      <w:r>
        <w:t xml:space="preserve">The laboratory held quarterly  </w:t>
      </w:r>
      <w:r w:rsidR="00D75F22">
        <w:t xml:space="preserve"> laboratorian- clinician meetings </w:t>
      </w:r>
      <w:r>
        <w:t>in which rejection rates were discussed, where the clinicians feel the laboratory could improve and where the laboratory felt the clinicians could</w:t>
      </w:r>
      <w:r w:rsidR="001F043D">
        <w:t xml:space="preserve"> improve.</w:t>
      </w:r>
    </w:p>
    <w:p w:rsidR="001F043D" w:rsidRPr="007F194B" w:rsidRDefault="001F043D" w:rsidP="007F194B">
      <w:pPr>
        <w:pStyle w:val="ListParagraph"/>
        <w:numPr>
          <w:ilvl w:val="0"/>
          <w:numId w:val="4"/>
        </w:numPr>
        <w:spacing w:line="480" w:lineRule="auto"/>
        <w:rPr>
          <w:b/>
        </w:rPr>
      </w:pPr>
      <w:r w:rsidRPr="007F194B">
        <w:rPr>
          <w:b/>
        </w:rPr>
        <w:t>Meeting with other stakeholders (maintenance and procurement unit)</w:t>
      </w:r>
    </w:p>
    <w:p w:rsidR="00397661" w:rsidRDefault="001F043D" w:rsidP="00161B85">
      <w:pPr>
        <w:spacing w:line="480" w:lineRule="auto"/>
      </w:pPr>
      <w:r>
        <w:t>T</w:t>
      </w:r>
      <w:r w:rsidR="00D001F0">
        <w:t xml:space="preserve">he laboratory introduced </w:t>
      </w:r>
      <w:r w:rsidR="00D75F22">
        <w:t>meetings with other stakeholders including hospital maintenance and procurement/supplies units</w:t>
      </w:r>
      <w:r w:rsidR="00D001F0">
        <w:t xml:space="preserve"> respectively</w:t>
      </w:r>
      <w:r w:rsidR="00B322CC">
        <w:t xml:space="preserve"> </w:t>
      </w:r>
      <w:r w:rsidR="00D75F22">
        <w:t>.</w:t>
      </w:r>
      <w:r w:rsidR="00B322CC">
        <w:t>In this meetings, the importance of ensuring periodic maintenance of laboratory equipment, procurement of specifications</w:t>
      </w:r>
      <w:r w:rsidR="00397661">
        <w:t xml:space="preserve"> provided by the laboratory and monitoring of temperature in the hospital main store was discussed</w:t>
      </w:r>
      <w:r w:rsidR="00D75F22">
        <w:t xml:space="preserve"> </w:t>
      </w:r>
      <w:r w:rsidR="00397661">
        <w:t>.</w:t>
      </w:r>
      <w:r w:rsidR="00D75F22">
        <w:t>This ensured procurement of proper supplies and reduced equipment down time.</w:t>
      </w:r>
      <w:r>
        <w:t xml:space="preserve"> The reduction in equipment down time increased the efficiency of the laboratory.</w:t>
      </w:r>
      <w:r w:rsidR="00B322CC">
        <w:t xml:space="preserve"> </w:t>
      </w:r>
      <w:r w:rsidR="00397661">
        <w:t>Before these meetings, the laboratory experienced long equipment down time as the hospital engineers could not respond promptly when conducted or could suggest the equipments be repaired by contracted engineers for even a minor repair. This also reduced the cost involved in paying contracted</w:t>
      </w:r>
      <w:r>
        <w:t xml:space="preserve"> engineers when the hospital engineers were brought on board</w:t>
      </w:r>
      <w:r w:rsidR="00AA6EE8">
        <w:t>.</w:t>
      </w:r>
    </w:p>
    <w:p w:rsidR="007F194B" w:rsidRPr="007F194B" w:rsidRDefault="007F194B" w:rsidP="00161B85">
      <w:pPr>
        <w:spacing w:line="480" w:lineRule="auto"/>
        <w:rPr>
          <w:b/>
        </w:rPr>
      </w:pPr>
      <w:r w:rsidRPr="007F194B">
        <w:rPr>
          <w:b/>
        </w:rPr>
        <w:t>Staff behavior change</w:t>
      </w:r>
    </w:p>
    <w:p w:rsidR="00AA6EE8" w:rsidRPr="007F194B" w:rsidRDefault="00AA6EE8" w:rsidP="007F194B">
      <w:pPr>
        <w:pStyle w:val="ListParagraph"/>
        <w:numPr>
          <w:ilvl w:val="0"/>
          <w:numId w:val="3"/>
        </w:numPr>
        <w:spacing w:line="480" w:lineRule="auto"/>
        <w:rPr>
          <w:b/>
        </w:rPr>
      </w:pPr>
      <w:r w:rsidRPr="007F194B">
        <w:rPr>
          <w:b/>
        </w:rPr>
        <w:t>Time management (punctuality)</w:t>
      </w:r>
    </w:p>
    <w:p w:rsidR="00AA6EE8" w:rsidRDefault="00AA6EE8" w:rsidP="00161B85">
      <w:pPr>
        <w:spacing w:line="480" w:lineRule="auto"/>
      </w:pPr>
      <w:r>
        <w:t>The laboratory ensured</w:t>
      </w:r>
      <w:r w:rsidR="00D75F22">
        <w:t xml:space="preserve"> </w:t>
      </w:r>
      <w:r w:rsidR="00325D9F">
        <w:t>proper time</w:t>
      </w:r>
      <w:r w:rsidR="00D75F22">
        <w:t xml:space="preserve"> management</w:t>
      </w:r>
      <w:r w:rsidR="00325D9F">
        <w:t xml:space="preserve"> by introducing clocking in –clocking out</w:t>
      </w:r>
      <w:r w:rsidR="004732A5">
        <w:t xml:space="preserve"> and</w:t>
      </w:r>
      <w:r w:rsidR="00325D9F">
        <w:t xml:space="preserve"> </w:t>
      </w:r>
      <w:r w:rsidR="00325D9F" w:rsidRPr="00325D9F">
        <w:t>a permission grant form</w:t>
      </w:r>
      <w:r w:rsidR="00325D9F">
        <w:t xml:space="preserve"> for its staff. This reduced number of hours wasted by staff.</w:t>
      </w:r>
      <w:r>
        <w:t xml:space="preserve"> Before this the laboratory staff reported on duty late and left early before required time and did a technical appearance on duty and disappeared. All </w:t>
      </w:r>
      <w:r w:rsidR="001E3DA1">
        <w:t>these were</w:t>
      </w:r>
      <w:r>
        <w:t xml:space="preserve"> at the </w:t>
      </w:r>
      <w:r w:rsidR="001E3DA1">
        <w:t>expense of the client in need of the laboratory services.</w:t>
      </w:r>
    </w:p>
    <w:p w:rsidR="001E3DA1" w:rsidRPr="007F194B" w:rsidRDefault="001E3DA1" w:rsidP="007F194B">
      <w:pPr>
        <w:pStyle w:val="ListParagraph"/>
        <w:numPr>
          <w:ilvl w:val="0"/>
          <w:numId w:val="3"/>
        </w:numPr>
        <w:spacing w:line="480" w:lineRule="auto"/>
        <w:rPr>
          <w:b/>
        </w:rPr>
      </w:pPr>
      <w:r w:rsidRPr="007F194B">
        <w:rPr>
          <w:b/>
        </w:rPr>
        <w:t>One -on- one  mentorship</w:t>
      </w:r>
    </w:p>
    <w:p w:rsidR="001E3DA1" w:rsidRDefault="00325D9F" w:rsidP="00161B85">
      <w:pPr>
        <w:spacing w:line="480" w:lineRule="auto"/>
      </w:pPr>
      <w:r>
        <w:t>The laboratory management conducted one-on-one mentorship by which staff</w:t>
      </w:r>
      <w:r w:rsidR="001E3DA1">
        <w:t xml:space="preserve">s were </w:t>
      </w:r>
      <w:r>
        <w:t>reminded the labo</w:t>
      </w:r>
      <w:r w:rsidR="001E3DA1">
        <w:t>ratory objective, thanked of their</w:t>
      </w:r>
      <w:r>
        <w:t xml:space="preserve"> strongholds and requested to lo</w:t>
      </w:r>
      <w:r w:rsidR="001E3DA1">
        <w:t>ok at their</w:t>
      </w:r>
      <w:r>
        <w:t xml:space="preserve"> </w:t>
      </w:r>
      <w:r w:rsidR="001A1430">
        <w:t>weak points</w:t>
      </w:r>
      <w:r>
        <w:t>.</w:t>
      </w:r>
      <w:r w:rsidR="001A1430">
        <w:t xml:space="preserve"> </w:t>
      </w:r>
      <w:r w:rsidR="001E3DA1">
        <w:t>This helped the staff remain focused to the laboratory set objectives.</w:t>
      </w:r>
    </w:p>
    <w:p w:rsidR="001E3DA1" w:rsidRPr="007F194B" w:rsidRDefault="001E3DA1" w:rsidP="007F194B">
      <w:pPr>
        <w:pStyle w:val="ListParagraph"/>
        <w:numPr>
          <w:ilvl w:val="0"/>
          <w:numId w:val="3"/>
        </w:numPr>
        <w:spacing w:line="480" w:lineRule="auto"/>
        <w:rPr>
          <w:b/>
        </w:rPr>
      </w:pPr>
      <w:r w:rsidRPr="007F194B">
        <w:rPr>
          <w:b/>
        </w:rPr>
        <w:t>Wall of fame and shame</w:t>
      </w:r>
    </w:p>
    <w:p w:rsidR="001A1430" w:rsidRDefault="001A1430" w:rsidP="00161B85">
      <w:pPr>
        <w:spacing w:line="480" w:lineRule="auto"/>
      </w:pPr>
      <w:r w:rsidRPr="001A1430">
        <w:t>The laboratory introduced the wall of fame and shame respectively. This was a management skill to deal with staff attitude, where the best performer was placed on wall of fame while the poor performer on wall of shame. The best performer was rewarded</w:t>
      </w:r>
      <w:r w:rsidR="001E3DA1">
        <w:t xml:space="preserve"> from as little as 500grams soap to a laboratory coat</w:t>
      </w:r>
      <w:r w:rsidRPr="001A1430">
        <w:t xml:space="preserve"> while the poor performer was expected to perform nine good things</w:t>
      </w:r>
      <w:r w:rsidR="001E3DA1">
        <w:t xml:space="preserve"> including proper daily equipment maintenance, </w:t>
      </w:r>
      <w:r w:rsidR="00E80443">
        <w:t>performing daily internal quality control, punctuality, proper work station arrangement,</w:t>
      </w:r>
      <w:r w:rsidRPr="001A1430">
        <w:t xml:space="preserve"> </w:t>
      </w:r>
      <w:r w:rsidR="00E80443">
        <w:t xml:space="preserve">and proper management of bench consumables, among others </w:t>
      </w:r>
      <w:r w:rsidRPr="001A1430">
        <w:t xml:space="preserve">to move from wall of shame. </w:t>
      </w:r>
      <w:r w:rsidR="00E80443">
        <w:t>This cultivated the culture of competition among staff and ensured conformity to the set standards.</w:t>
      </w:r>
    </w:p>
    <w:p w:rsidR="00181849" w:rsidRDefault="00181849" w:rsidP="00161B85">
      <w:pPr>
        <w:spacing w:line="480" w:lineRule="auto"/>
        <w:rPr>
          <w:b/>
        </w:rPr>
      </w:pPr>
    </w:p>
    <w:p w:rsidR="00E80443" w:rsidRDefault="00E80443" w:rsidP="00161B85">
      <w:pPr>
        <w:spacing w:line="480" w:lineRule="auto"/>
        <w:rPr>
          <w:b/>
        </w:rPr>
      </w:pPr>
      <w:r w:rsidRPr="00E80443">
        <w:rPr>
          <w:b/>
        </w:rPr>
        <w:t>Sustainability of the process</w:t>
      </w:r>
    </w:p>
    <w:p w:rsidR="00181849" w:rsidRPr="00181849" w:rsidRDefault="00181849" w:rsidP="00181849">
      <w:pPr>
        <w:spacing w:line="480" w:lineRule="auto"/>
        <w:ind w:left="900"/>
        <w:rPr>
          <w:b/>
        </w:rPr>
      </w:pPr>
      <w:r>
        <w:rPr>
          <w:b/>
        </w:rPr>
        <w:t xml:space="preserve">1. </w:t>
      </w:r>
      <w:r w:rsidRPr="00181849">
        <w:rPr>
          <w:b/>
        </w:rPr>
        <w:t>Transformation of SLMTA process into daily routine activities</w:t>
      </w:r>
    </w:p>
    <w:p w:rsidR="00181849" w:rsidRDefault="00B61829" w:rsidP="00161B85">
      <w:pPr>
        <w:spacing w:line="480" w:lineRule="auto"/>
      </w:pPr>
      <w:r>
        <w:t xml:space="preserve">To achieve </w:t>
      </w:r>
      <w:r w:rsidR="00161B85">
        <w:t>sustainability t</w:t>
      </w:r>
      <w:r w:rsidR="00D001F0">
        <w:t>he laboratory ensu</w:t>
      </w:r>
      <w:r w:rsidR="00161B85">
        <w:t>r</w:t>
      </w:r>
      <w:r w:rsidR="00D001F0">
        <w:t>ed proper training and</w:t>
      </w:r>
      <w:r>
        <w:t xml:space="preserve"> transformed all its improvement projects into daily routine activities performed usually by the entire laboratory staff. </w:t>
      </w:r>
      <w:r w:rsidR="00181849">
        <w:t>After end of each improvement project, the laboratory adapted it in its routine activities after training of staff.</w:t>
      </w:r>
    </w:p>
    <w:p w:rsidR="00181849" w:rsidRPr="00181849" w:rsidRDefault="00181849" w:rsidP="00181849">
      <w:pPr>
        <w:spacing w:line="480" w:lineRule="auto"/>
        <w:ind w:left="900"/>
        <w:rPr>
          <w:b/>
        </w:rPr>
      </w:pPr>
      <w:r w:rsidRPr="00181849">
        <w:rPr>
          <w:b/>
        </w:rPr>
        <w:t>2. Involvement of staff in planning and budgetary allocations</w:t>
      </w:r>
    </w:p>
    <w:p w:rsidR="00181849" w:rsidRDefault="00181849" w:rsidP="00161B85">
      <w:pPr>
        <w:spacing w:line="480" w:lineRule="auto"/>
      </w:pPr>
      <w:r>
        <w:t>The laboratory ensured</w:t>
      </w:r>
      <w:r w:rsidR="00D001F0">
        <w:t xml:space="preserve"> entire involvement of i</w:t>
      </w:r>
      <w:r w:rsidR="00B61829">
        <w:t>ts staff in budgetary planning</w:t>
      </w:r>
      <w:r w:rsidR="00D001F0">
        <w:t xml:space="preserve"> which</w:t>
      </w:r>
      <w:r w:rsidR="00D001F0" w:rsidRPr="00D001F0">
        <w:t xml:space="preserve"> </w:t>
      </w:r>
      <w:r w:rsidR="00D001F0">
        <w:t>aimed at improvement of laboratory staff customs, beliefs and attitude such that they are in support of laboratory quality improvement activities. For instance it looked forward in encouraging the staff in participating in improvement activities, adopting hard work attitude and participating in laboratory planning.</w:t>
      </w:r>
      <w:r w:rsidR="004732A5">
        <w:t xml:space="preserve"> </w:t>
      </w:r>
      <w:r>
        <w:t xml:space="preserve">This </w:t>
      </w:r>
      <w:r w:rsidR="00206A43">
        <w:t>made staff fill to be part of the quality improvement process.</w:t>
      </w:r>
    </w:p>
    <w:p w:rsidR="00206A43" w:rsidRPr="00206A43" w:rsidRDefault="00206A43" w:rsidP="00206A43">
      <w:pPr>
        <w:spacing w:line="480" w:lineRule="auto"/>
        <w:ind w:left="900"/>
        <w:rPr>
          <w:b/>
        </w:rPr>
      </w:pPr>
      <w:r w:rsidRPr="00206A43">
        <w:rPr>
          <w:b/>
        </w:rPr>
        <w:t>3. Monitoring of the process</w:t>
      </w:r>
    </w:p>
    <w:p w:rsidR="004732A5" w:rsidRDefault="00161B85" w:rsidP="00161B85">
      <w:pPr>
        <w:spacing w:line="480" w:lineRule="auto"/>
      </w:pPr>
      <w:r>
        <w:t>The</w:t>
      </w:r>
      <w:r w:rsidR="00B61829">
        <w:t xml:space="preserve"> laboratory achieved sustainability also through monitoring of its</w:t>
      </w:r>
      <w:r>
        <w:t xml:space="preserve"> process</w:t>
      </w:r>
      <w:r w:rsidR="00B61829">
        <w:t>es</w:t>
      </w:r>
      <w:r>
        <w:t xml:space="preserve"> through regular planned internal audits.</w:t>
      </w:r>
      <w:r w:rsidR="00206A43">
        <w:t xml:space="preserve"> All non – conformances established during the audit were sealed and improvement projects initiated where needed.</w:t>
      </w:r>
    </w:p>
    <w:p w:rsidR="00B61829" w:rsidRPr="00206A43" w:rsidRDefault="00206A43" w:rsidP="00206A43">
      <w:pPr>
        <w:tabs>
          <w:tab w:val="left" w:pos="1905"/>
        </w:tabs>
        <w:spacing w:line="480" w:lineRule="auto"/>
        <w:ind w:left="900"/>
        <w:rPr>
          <w:b/>
        </w:rPr>
      </w:pPr>
      <w:r>
        <w:rPr>
          <w:b/>
        </w:rPr>
        <w:t>4.</w:t>
      </w:r>
      <w:r w:rsidRPr="00206A43">
        <w:rPr>
          <w:b/>
        </w:rPr>
        <w:t xml:space="preserve"> Succession</w:t>
      </w:r>
      <w:r w:rsidR="00B61829" w:rsidRPr="00206A43">
        <w:rPr>
          <w:b/>
        </w:rPr>
        <w:t xml:space="preserve"> plan</w:t>
      </w:r>
    </w:p>
    <w:p w:rsidR="00B61829" w:rsidRPr="00B61829" w:rsidRDefault="00B61829" w:rsidP="00161B85">
      <w:pPr>
        <w:tabs>
          <w:tab w:val="left" w:pos="1905"/>
        </w:tabs>
        <w:spacing w:line="480" w:lineRule="auto"/>
      </w:pPr>
      <w:r w:rsidRPr="00B61829">
        <w:t>The laboratory ensu</w:t>
      </w:r>
      <w:r>
        <w:t>red continuity of the process by appointing deputies to all key posts in the laboratory who succeed</w:t>
      </w:r>
      <w:r w:rsidR="005344E3">
        <w:t xml:space="preserve"> the key personnel like the quality officer or laboratory in charge incase of their absence in the laboratory. This ensured the process to run smoothly even in absence of the key personnel.</w:t>
      </w:r>
    </w:p>
    <w:p w:rsidR="00206A43" w:rsidRDefault="00206A43" w:rsidP="00161B85">
      <w:pPr>
        <w:spacing w:line="480" w:lineRule="auto"/>
        <w:rPr>
          <w:b/>
        </w:rPr>
      </w:pPr>
    </w:p>
    <w:p w:rsidR="001D42B4" w:rsidRPr="00206A43" w:rsidRDefault="00203563" w:rsidP="00206A43">
      <w:pPr>
        <w:spacing w:line="480" w:lineRule="auto"/>
        <w:ind w:left="900"/>
        <w:rPr>
          <w:b/>
        </w:rPr>
      </w:pPr>
      <w:r>
        <w:rPr>
          <w:b/>
        </w:rPr>
        <w:t>5.</w:t>
      </w:r>
      <w:r w:rsidRPr="00206A43">
        <w:rPr>
          <w:b/>
        </w:rPr>
        <w:t xml:space="preserve"> Customer</w:t>
      </w:r>
      <w:r w:rsidR="005344E3" w:rsidRPr="00206A43">
        <w:rPr>
          <w:b/>
        </w:rPr>
        <w:t xml:space="preserve"> survey</w:t>
      </w:r>
    </w:p>
    <w:p w:rsidR="003C2A00" w:rsidRDefault="005344E3" w:rsidP="00161B85">
      <w:pPr>
        <w:spacing w:line="480" w:lineRule="auto"/>
      </w:pPr>
      <w:r w:rsidRPr="005344E3">
        <w:t>T</w:t>
      </w:r>
      <w:r>
        <w:t xml:space="preserve">he laboratory </w:t>
      </w:r>
      <w:r w:rsidR="003C2A00">
        <w:t>conducted</w:t>
      </w:r>
      <w:r w:rsidR="00992239">
        <w:t xml:space="preserve"> and still does</w:t>
      </w:r>
      <w:r w:rsidR="003C2A00">
        <w:t xml:space="preserve"> weekly</w:t>
      </w:r>
      <w:r>
        <w:t xml:space="preserve"> customer survey </w:t>
      </w:r>
      <w:r w:rsidR="003C2A00">
        <w:t>using three</w:t>
      </w:r>
      <w:r>
        <w:t xml:space="preserve"> forms, “How do you rate us form”, “complaint form” and “compliment </w:t>
      </w:r>
      <w:r w:rsidR="003C2A00">
        <w:t>form”.</w:t>
      </w:r>
      <w:r w:rsidR="00203563">
        <w:t xml:space="preserve"> </w:t>
      </w:r>
      <w:r w:rsidR="003C2A00">
        <w:t>This helped the laboratory get both positive and negative feedbacks which it used to improve on its systems.</w:t>
      </w:r>
      <w:r w:rsidR="00203563" w:rsidRPr="00203563">
        <w:t xml:space="preserve"> </w:t>
      </w:r>
      <w:r w:rsidR="00203563">
        <w:t>All feedbacks were discussed in the staff meetings, positive feedbacks celebrated while corrective initiated on all negative feedbacks.</w:t>
      </w:r>
    </w:p>
    <w:p w:rsidR="00C324E2" w:rsidRDefault="00203563" w:rsidP="00203563">
      <w:pPr>
        <w:spacing w:line="480" w:lineRule="auto"/>
        <w:ind w:left="900"/>
        <w:rPr>
          <w:b/>
        </w:rPr>
      </w:pPr>
      <w:r>
        <w:rPr>
          <w:b/>
        </w:rPr>
        <w:t>6. Surveillance audits</w:t>
      </w:r>
    </w:p>
    <w:p w:rsidR="00C30837" w:rsidRPr="00EB6F4D" w:rsidRDefault="00203563" w:rsidP="00161B85">
      <w:pPr>
        <w:spacing w:line="480" w:lineRule="auto"/>
      </w:pPr>
      <w:r w:rsidRPr="00203563">
        <w:t>The laboratory liaised with external</w:t>
      </w:r>
      <w:r>
        <w:t xml:space="preserve"> auditors to track the maintenance of improvement. This was used to test </w:t>
      </w:r>
      <w:r w:rsidR="00FB7EFD">
        <w:t xml:space="preserve">the </w:t>
      </w:r>
      <w:r w:rsidR="00FB7EFD" w:rsidRPr="00203563">
        <w:t>efficacy</w:t>
      </w:r>
      <w:r>
        <w:t xml:space="preserve"> on the implementation on the im</w:t>
      </w:r>
      <w:r w:rsidR="00FB7EFD">
        <w:t>plementation with absence of a mentor for some time. During</w:t>
      </w:r>
      <w:r>
        <w:t xml:space="preserve"> this audit; not only the quality system a</w:t>
      </w:r>
      <w:r w:rsidR="00FB7EFD">
        <w:t>nd analytical competence was examined but also if there was</w:t>
      </w:r>
      <w:r>
        <w:t xml:space="preserve"> a real contact between laboratorian and clinicians and if the results are clinically validated.</w:t>
      </w:r>
    </w:p>
    <w:p w:rsidR="00C324E2" w:rsidRDefault="00FB7EFD" w:rsidP="00161B85">
      <w:pPr>
        <w:spacing w:line="480" w:lineRule="auto"/>
        <w:rPr>
          <w:b/>
        </w:rPr>
      </w:pPr>
      <w:r>
        <w:rPr>
          <w:b/>
        </w:rPr>
        <w:t>Table 1</w:t>
      </w:r>
    </w:p>
    <w:tbl>
      <w:tblPr>
        <w:tblStyle w:val="TableGrid"/>
        <w:tblW w:w="0" w:type="auto"/>
        <w:tblLook w:val="04A0"/>
      </w:tblPr>
      <w:tblGrid>
        <w:gridCol w:w="3192"/>
        <w:gridCol w:w="3192"/>
        <w:gridCol w:w="3192"/>
      </w:tblGrid>
      <w:tr w:rsidR="00FB7EFD" w:rsidTr="00FB7EFD">
        <w:tc>
          <w:tcPr>
            <w:tcW w:w="3192" w:type="dxa"/>
          </w:tcPr>
          <w:p w:rsidR="00FB7EFD" w:rsidRDefault="00FB7EFD" w:rsidP="00161B85">
            <w:pPr>
              <w:spacing w:line="480" w:lineRule="auto"/>
              <w:rPr>
                <w:b/>
              </w:rPr>
            </w:pPr>
            <w:r>
              <w:rPr>
                <w:b/>
              </w:rPr>
              <w:t>ACTION</w:t>
            </w:r>
          </w:p>
        </w:tc>
        <w:tc>
          <w:tcPr>
            <w:tcW w:w="3192" w:type="dxa"/>
          </w:tcPr>
          <w:p w:rsidR="00FB7EFD" w:rsidRDefault="00FB7EFD" w:rsidP="00161B85">
            <w:pPr>
              <w:spacing w:line="480" w:lineRule="auto"/>
              <w:rPr>
                <w:b/>
              </w:rPr>
            </w:pPr>
            <w:r>
              <w:rPr>
                <w:b/>
              </w:rPr>
              <w:t>WHY</w:t>
            </w:r>
          </w:p>
        </w:tc>
        <w:tc>
          <w:tcPr>
            <w:tcW w:w="3192" w:type="dxa"/>
          </w:tcPr>
          <w:p w:rsidR="00FB7EFD" w:rsidRDefault="00FB7EFD" w:rsidP="00161B85">
            <w:pPr>
              <w:spacing w:line="480" w:lineRule="auto"/>
              <w:rPr>
                <w:b/>
              </w:rPr>
            </w:pPr>
            <w:r>
              <w:rPr>
                <w:b/>
              </w:rPr>
              <w:t>RESULTS</w:t>
            </w:r>
          </w:p>
        </w:tc>
      </w:tr>
      <w:tr w:rsidR="00FB7EFD" w:rsidTr="00FB7EFD">
        <w:tc>
          <w:tcPr>
            <w:tcW w:w="3192" w:type="dxa"/>
          </w:tcPr>
          <w:p w:rsidR="00FB7EFD" w:rsidRPr="000718F8" w:rsidRDefault="00FB7EFD" w:rsidP="00161B85">
            <w:pPr>
              <w:spacing w:line="480" w:lineRule="auto"/>
            </w:pPr>
            <w:r w:rsidRPr="000718F8">
              <w:t>Total hospital management involvement</w:t>
            </w:r>
            <w:r w:rsidR="00EE0C38">
              <w:t>.</w:t>
            </w:r>
          </w:p>
        </w:tc>
        <w:tc>
          <w:tcPr>
            <w:tcW w:w="3192" w:type="dxa"/>
          </w:tcPr>
          <w:p w:rsidR="00FB7EFD" w:rsidRPr="000718F8" w:rsidRDefault="00FB7EFD" w:rsidP="00161B85">
            <w:pPr>
              <w:spacing w:line="480" w:lineRule="auto"/>
            </w:pPr>
            <w:r w:rsidRPr="000718F8">
              <w:t>1. Laboratory support</w:t>
            </w:r>
            <w:r w:rsidR="00EE0C38">
              <w:t>.</w:t>
            </w:r>
          </w:p>
          <w:p w:rsidR="00FB7EFD" w:rsidRPr="000718F8" w:rsidRDefault="00FB7EFD" w:rsidP="00161B85">
            <w:pPr>
              <w:spacing w:line="480" w:lineRule="auto"/>
            </w:pPr>
            <w:r w:rsidRPr="000718F8">
              <w:t>2. Provide link with other hospital departments</w:t>
            </w:r>
            <w:r w:rsidR="00EE0C38">
              <w:t>.</w:t>
            </w:r>
          </w:p>
        </w:tc>
        <w:tc>
          <w:tcPr>
            <w:tcW w:w="3192" w:type="dxa"/>
          </w:tcPr>
          <w:p w:rsidR="00FB7EFD" w:rsidRPr="000718F8" w:rsidRDefault="009F50FB" w:rsidP="00161B85">
            <w:pPr>
              <w:spacing w:line="480" w:lineRule="auto"/>
            </w:pPr>
            <w:r>
              <w:t>1. Financial</w:t>
            </w:r>
            <w:r w:rsidR="00FB7EFD" w:rsidRPr="000718F8">
              <w:t xml:space="preserve"> support</w:t>
            </w:r>
            <w:r w:rsidR="00EE0C38">
              <w:t>.</w:t>
            </w:r>
          </w:p>
          <w:p w:rsidR="00FB7EFD" w:rsidRPr="000718F8" w:rsidRDefault="000718F8" w:rsidP="00161B85">
            <w:pPr>
              <w:spacing w:line="480" w:lineRule="auto"/>
            </w:pPr>
            <w:r w:rsidRPr="000718F8">
              <w:t>2. Total</w:t>
            </w:r>
            <w:r w:rsidR="00FB7EFD" w:rsidRPr="000718F8">
              <w:t xml:space="preserve"> hospital team involvement.</w:t>
            </w:r>
          </w:p>
        </w:tc>
      </w:tr>
      <w:tr w:rsidR="00FB7EFD" w:rsidTr="00FB7EFD">
        <w:tc>
          <w:tcPr>
            <w:tcW w:w="3192" w:type="dxa"/>
          </w:tcPr>
          <w:p w:rsidR="00FB7EFD" w:rsidRPr="00C30837" w:rsidRDefault="000718F8" w:rsidP="00161B85">
            <w:pPr>
              <w:spacing w:line="480" w:lineRule="auto"/>
            </w:pPr>
            <w:r w:rsidRPr="00C30837">
              <w:t>Meeting with procurement and maintenance units</w:t>
            </w:r>
            <w:r w:rsidR="00EE0C38">
              <w:t>.</w:t>
            </w:r>
          </w:p>
        </w:tc>
        <w:tc>
          <w:tcPr>
            <w:tcW w:w="3192" w:type="dxa"/>
          </w:tcPr>
          <w:p w:rsidR="00FB7EFD" w:rsidRPr="00C30837" w:rsidRDefault="000718F8" w:rsidP="00161B85">
            <w:pPr>
              <w:spacing w:line="480" w:lineRule="auto"/>
            </w:pPr>
            <w:r w:rsidRPr="00C30837">
              <w:t xml:space="preserve">1. </w:t>
            </w:r>
            <w:r w:rsidR="00C30837" w:rsidRPr="00C30837">
              <w:t>To ensure proper supplies</w:t>
            </w:r>
          </w:p>
          <w:p w:rsidR="00C30837" w:rsidRPr="00C30837" w:rsidRDefault="00C30837" w:rsidP="00161B85">
            <w:pPr>
              <w:spacing w:line="480" w:lineRule="auto"/>
            </w:pPr>
            <w:r w:rsidRPr="00C30837">
              <w:t>2. Ensure periodic equipment maintenance</w:t>
            </w:r>
            <w:r w:rsidR="00EE0C38">
              <w:t>.</w:t>
            </w:r>
          </w:p>
        </w:tc>
        <w:tc>
          <w:tcPr>
            <w:tcW w:w="3192" w:type="dxa"/>
          </w:tcPr>
          <w:p w:rsidR="00FB7EFD" w:rsidRPr="00C30837" w:rsidRDefault="00C30837" w:rsidP="00161B85">
            <w:pPr>
              <w:spacing w:line="480" w:lineRule="auto"/>
            </w:pPr>
            <w:r>
              <w:t>1. S</w:t>
            </w:r>
            <w:r w:rsidRPr="00C30837">
              <w:t>upplies with required specifications</w:t>
            </w:r>
            <w:r w:rsidR="00EE0C38">
              <w:t>.</w:t>
            </w:r>
          </w:p>
          <w:p w:rsidR="00C30837" w:rsidRPr="00C30837" w:rsidRDefault="00EE0C38" w:rsidP="00161B85">
            <w:pPr>
              <w:spacing w:line="480" w:lineRule="auto"/>
            </w:pPr>
            <w:r>
              <w:t>2. Reduced</w:t>
            </w:r>
            <w:r w:rsidR="00C30837" w:rsidRPr="00C30837">
              <w:t xml:space="preserve"> equipment down time</w:t>
            </w:r>
            <w:r>
              <w:t>.</w:t>
            </w:r>
          </w:p>
        </w:tc>
      </w:tr>
      <w:tr w:rsidR="00FB7EFD" w:rsidTr="00FB7EFD">
        <w:tc>
          <w:tcPr>
            <w:tcW w:w="3192" w:type="dxa"/>
          </w:tcPr>
          <w:p w:rsidR="00FB7EFD" w:rsidRPr="00C30837" w:rsidRDefault="00C30837" w:rsidP="00161B85">
            <w:pPr>
              <w:spacing w:line="480" w:lineRule="auto"/>
            </w:pPr>
            <w:r w:rsidRPr="00C30837">
              <w:t>Laboratory-clinician meetings</w:t>
            </w:r>
            <w:r w:rsidR="00EE0C38">
              <w:t>.</w:t>
            </w:r>
          </w:p>
        </w:tc>
        <w:tc>
          <w:tcPr>
            <w:tcW w:w="3192" w:type="dxa"/>
          </w:tcPr>
          <w:p w:rsidR="00FB7EFD" w:rsidRPr="00C30837" w:rsidRDefault="00C30837" w:rsidP="00161B85">
            <w:pPr>
              <w:spacing w:line="480" w:lineRule="auto"/>
            </w:pPr>
            <w:r w:rsidRPr="00C30837">
              <w:t>Provide link between laboratory and clinical department</w:t>
            </w:r>
            <w:r w:rsidR="00EE0C38">
              <w:t>.</w:t>
            </w:r>
          </w:p>
        </w:tc>
        <w:tc>
          <w:tcPr>
            <w:tcW w:w="3192" w:type="dxa"/>
          </w:tcPr>
          <w:p w:rsidR="00FB7EFD" w:rsidRPr="00C30837" w:rsidRDefault="00C30837" w:rsidP="00161B85">
            <w:pPr>
              <w:spacing w:line="480" w:lineRule="auto"/>
            </w:pPr>
            <w:r w:rsidRPr="00C30837">
              <w:t>1. Reduced complaints</w:t>
            </w:r>
            <w:r w:rsidR="00EE0C38">
              <w:t>.</w:t>
            </w:r>
          </w:p>
          <w:p w:rsidR="00C30837" w:rsidRPr="00C30837" w:rsidRDefault="00C30837" w:rsidP="00161B85">
            <w:pPr>
              <w:spacing w:line="480" w:lineRule="auto"/>
            </w:pPr>
            <w:r w:rsidRPr="00C30837">
              <w:t>2. Reduced rejections</w:t>
            </w:r>
            <w:r w:rsidR="00EE0C38">
              <w:t>.</w:t>
            </w:r>
          </w:p>
          <w:p w:rsidR="00C30837" w:rsidRPr="00C30837" w:rsidRDefault="00C30837" w:rsidP="00161B85">
            <w:pPr>
              <w:spacing w:line="480" w:lineRule="auto"/>
            </w:pPr>
            <w:r w:rsidRPr="00C30837">
              <w:t xml:space="preserve">3. </w:t>
            </w:r>
            <w:r w:rsidR="00EE0C38" w:rsidRPr="00C30837">
              <w:t>Won</w:t>
            </w:r>
            <w:r w:rsidRPr="00C30837">
              <w:t xml:space="preserve"> confidence in the laboratory by clinicians</w:t>
            </w:r>
            <w:r w:rsidR="00EE0C38">
              <w:t>.</w:t>
            </w:r>
          </w:p>
        </w:tc>
      </w:tr>
      <w:tr w:rsidR="00FB7EFD" w:rsidTr="00FB7EFD">
        <w:tc>
          <w:tcPr>
            <w:tcW w:w="3192" w:type="dxa"/>
          </w:tcPr>
          <w:p w:rsidR="00FB7EFD" w:rsidRPr="00EE0C38" w:rsidRDefault="00C30837" w:rsidP="00161B85">
            <w:pPr>
              <w:spacing w:line="480" w:lineRule="auto"/>
            </w:pPr>
            <w:r w:rsidRPr="00EE0C38">
              <w:t>1-on-1 mentorship</w:t>
            </w:r>
            <w:r w:rsidR="00EE0C38" w:rsidRPr="00EE0C38">
              <w:t>.</w:t>
            </w:r>
          </w:p>
        </w:tc>
        <w:tc>
          <w:tcPr>
            <w:tcW w:w="3192" w:type="dxa"/>
          </w:tcPr>
          <w:p w:rsidR="00FB7EFD" w:rsidRPr="00EE0C38" w:rsidRDefault="00EE0C38" w:rsidP="00161B85">
            <w:pPr>
              <w:spacing w:line="480" w:lineRule="auto"/>
            </w:pPr>
            <w:r w:rsidRPr="00EE0C38">
              <w:t>Remind staff laboratory objective and handle individual weaknesses.</w:t>
            </w:r>
          </w:p>
        </w:tc>
        <w:tc>
          <w:tcPr>
            <w:tcW w:w="3192" w:type="dxa"/>
          </w:tcPr>
          <w:p w:rsidR="00FB7EFD" w:rsidRPr="00EE0C38" w:rsidRDefault="00EE0C38" w:rsidP="00161B85">
            <w:pPr>
              <w:spacing w:line="480" w:lineRule="auto"/>
            </w:pPr>
            <w:r w:rsidRPr="00EE0C38">
              <w:t>Staff focused on quality improvement</w:t>
            </w:r>
          </w:p>
        </w:tc>
      </w:tr>
      <w:tr w:rsidR="00FB7EFD" w:rsidTr="00FB7EFD">
        <w:tc>
          <w:tcPr>
            <w:tcW w:w="3192" w:type="dxa"/>
          </w:tcPr>
          <w:p w:rsidR="00FB7EFD" w:rsidRPr="009F50FB" w:rsidRDefault="00EE0C38" w:rsidP="00161B85">
            <w:pPr>
              <w:spacing w:line="480" w:lineRule="auto"/>
            </w:pPr>
            <w:r w:rsidRPr="009F50FB">
              <w:t>Time management</w:t>
            </w:r>
            <w:r w:rsidR="009F50FB">
              <w:t>.</w:t>
            </w:r>
          </w:p>
        </w:tc>
        <w:tc>
          <w:tcPr>
            <w:tcW w:w="3192" w:type="dxa"/>
          </w:tcPr>
          <w:p w:rsidR="00FB7EFD" w:rsidRPr="009F50FB" w:rsidRDefault="00EE0C38" w:rsidP="00161B85">
            <w:pPr>
              <w:spacing w:line="480" w:lineRule="auto"/>
            </w:pPr>
            <w:r w:rsidRPr="009F50FB">
              <w:t>Reduce time wasted by staff</w:t>
            </w:r>
          </w:p>
        </w:tc>
        <w:tc>
          <w:tcPr>
            <w:tcW w:w="3192" w:type="dxa"/>
          </w:tcPr>
          <w:p w:rsidR="00FB7EFD" w:rsidRPr="009F50FB" w:rsidRDefault="00EE0C38" w:rsidP="00161B85">
            <w:pPr>
              <w:spacing w:line="480" w:lineRule="auto"/>
            </w:pPr>
            <w:r w:rsidRPr="009F50FB">
              <w:t>Staff available to perform assigned tasks.</w:t>
            </w:r>
          </w:p>
        </w:tc>
      </w:tr>
      <w:tr w:rsidR="00FB7EFD" w:rsidTr="00FB7EFD">
        <w:tc>
          <w:tcPr>
            <w:tcW w:w="3192" w:type="dxa"/>
          </w:tcPr>
          <w:p w:rsidR="00FB7EFD" w:rsidRPr="009F50FB" w:rsidRDefault="00EE0C38" w:rsidP="00161B85">
            <w:pPr>
              <w:spacing w:line="480" w:lineRule="auto"/>
            </w:pPr>
            <w:r w:rsidRPr="009F50FB">
              <w:t>Wall of fame and shame</w:t>
            </w:r>
            <w:r w:rsidR="009F50FB">
              <w:t>.</w:t>
            </w:r>
          </w:p>
        </w:tc>
        <w:tc>
          <w:tcPr>
            <w:tcW w:w="3192" w:type="dxa"/>
          </w:tcPr>
          <w:p w:rsidR="00FB7EFD" w:rsidRPr="009F50FB" w:rsidRDefault="00EE0C38" w:rsidP="00161B85">
            <w:pPr>
              <w:spacing w:line="480" w:lineRule="auto"/>
            </w:pPr>
            <w:r w:rsidRPr="009F50FB">
              <w:t>Improve staff attitude</w:t>
            </w:r>
          </w:p>
        </w:tc>
        <w:tc>
          <w:tcPr>
            <w:tcW w:w="3192" w:type="dxa"/>
          </w:tcPr>
          <w:p w:rsidR="00FB7EFD" w:rsidRPr="009F50FB" w:rsidRDefault="009F50FB" w:rsidP="00161B85">
            <w:pPr>
              <w:spacing w:line="480" w:lineRule="auto"/>
            </w:pPr>
            <w:r w:rsidRPr="009F50FB">
              <w:t>Completion among staff that have improved quality</w:t>
            </w:r>
          </w:p>
        </w:tc>
      </w:tr>
      <w:tr w:rsidR="00FB7EFD" w:rsidRPr="00300C58" w:rsidTr="00FB7EFD">
        <w:tc>
          <w:tcPr>
            <w:tcW w:w="3192" w:type="dxa"/>
          </w:tcPr>
          <w:p w:rsidR="00FB7EFD" w:rsidRPr="00300C58" w:rsidRDefault="009F50FB" w:rsidP="00161B85">
            <w:pPr>
              <w:spacing w:line="480" w:lineRule="auto"/>
            </w:pPr>
            <w:r w:rsidRPr="00300C58">
              <w:t>Succession plan.</w:t>
            </w:r>
          </w:p>
        </w:tc>
        <w:tc>
          <w:tcPr>
            <w:tcW w:w="3192" w:type="dxa"/>
          </w:tcPr>
          <w:p w:rsidR="00FB7EFD" w:rsidRPr="00300C58" w:rsidRDefault="009F50FB" w:rsidP="00161B85">
            <w:pPr>
              <w:spacing w:line="480" w:lineRule="auto"/>
            </w:pPr>
            <w:r w:rsidRPr="00300C58">
              <w:t>Ensure continuity of improvement process</w:t>
            </w:r>
          </w:p>
        </w:tc>
        <w:tc>
          <w:tcPr>
            <w:tcW w:w="3192" w:type="dxa"/>
          </w:tcPr>
          <w:p w:rsidR="00FB7EFD" w:rsidRPr="00300C58" w:rsidRDefault="009F50FB" w:rsidP="00161B85">
            <w:pPr>
              <w:spacing w:line="480" w:lineRule="auto"/>
            </w:pPr>
            <w:r w:rsidRPr="00300C58">
              <w:t xml:space="preserve">Continuous improvement even in absence of key personnel </w:t>
            </w:r>
          </w:p>
        </w:tc>
      </w:tr>
      <w:tr w:rsidR="00FB7EFD" w:rsidRPr="00300C58" w:rsidTr="00FB7EFD">
        <w:tc>
          <w:tcPr>
            <w:tcW w:w="3192" w:type="dxa"/>
          </w:tcPr>
          <w:p w:rsidR="00FB7EFD" w:rsidRPr="00300C58" w:rsidRDefault="009F50FB" w:rsidP="00161B85">
            <w:pPr>
              <w:spacing w:line="480" w:lineRule="auto"/>
            </w:pPr>
            <w:r w:rsidRPr="00300C58">
              <w:t>Customer survey.</w:t>
            </w:r>
          </w:p>
        </w:tc>
        <w:tc>
          <w:tcPr>
            <w:tcW w:w="3192" w:type="dxa"/>
          </w:tcPr>
          <w:p w:rsidR="00FB7EFD" w:rsidRPr="00300C58" w:rsidRDefault="009F50FB" w:rsidP="00161B85">
            <w:pPr>
              <w:spacing w:line="480" w:lineRule="auto"/>
            </w:pPr>
            <w:r w:rsidRPr="00300C58">
              <w:t xml:space="preserve">Get positive and </w:t>
            </w:r>
            <w:r w:rsidR="00300C58" w:rsidRPr="00300C58">
              <w:t>negative feedback</w:t>
            </w:r>
            <w:r w:rsidRPr="00300C58">
              <w:t>.</w:t>
            </w:r>
          </w:p>
        </w:tc>
        <w:tc>
          <w:tcPr>
            <w:tcW w:w="3192" w:type="dxa"/>
          </w:tcPr>
          <w:p w:rsidR="00FB7EFD" w:rsidRPr="00300C58" w:rsidRDefault="009F50FB" w:rsidP="00161B85">
            <w:pPr>
              <w:spacing w:line="480" w:lineRule="auto"/>
            </w:pPr>
            <w:r w:rsidRPr="00300C58">
              <w:t>Feedback used for further improvement of the laboratory process.</w:t>
            </w:r>
          </w:p>
        </w:tc>
      </w:tr>
      <w:tr w:rsidR="00FB7EFD" w:rsidRPr="00300C58" w:rsidTr="00FB7EFD">
        <w:tc>
          <w:tcPr>
            <w:tcW w:w="3192" w:type="dxa"/>
          </w:tcPr>
          <w:p w:rsidR="00FB7EFD" w:rsidRPr="00300C58" w:rsidRDefault="00300C58" w:rsidP="00161B85">
            <w:pPr>
              <w:spacing w:line="480" w:lineRule="auto"/>
            </w:pPr>
            <w:r w:rsidRPr="00300C58">
              <w:t>Internal audits.</w:t>
            </w:r>
          </w:p>
        </w:tc>
        <w:tc>
          <w:tcPr>
            <w:tcW w:w="3192" w:type="dxa"/>
          </w:tcPr>
          <w:p w:rsidR="00FB7EFD" w:rsidRPr="00300C58" w:rsidRDefault="00300C58" w:rsidP="00161B85">
            <w:pPr>
              <w:spacing w:line="480" w:lineRule="auto"/>
            </w:pPr>
            <w:r w:rsidRPr="00300C58">
              <w:t>To ensure monitoring of the system.</w:t>
            </w:r>
          </w:p>
        </w:tc>
        <w:tc>
          <w:tcPr>
            <w:tcW w:w="3192" w:type="dxa"/>
          </w:tcPr>
          <w:p w:rsidR="00FB7EFD" w:rsidRPr="00300C58" w:rsidRDefault="00300C58" w:rsidP="00161B85">
            <w:pPr>
              <w:spacing w:line="480" w:lineRule="auto"/>
            </w:pPr>
            <w:r w:rsidRPr="00300C58">
              <w:t>Gaps identified and sealed</w:t>
            </w:r>
          </w:p>
        </w:tc>
      </w:tr>
      <w:tr w:rsidR="00300C58" w:rsidRPr="00300C58" w:rsidTr="00FB7EFD">
        <w:tc>
          <w:tcPr>
            <w:tcW w:w="3192" w:type="dxa"/>
          </w:tcPr>
          <w:p w:rsidR="00300C58" w:rsidRPr="00300C58" w:rsidRDefault="00300C58" w:rsidP="00161B85">
            <w:pPr>
              <w:spacing w:line="480" w:lineRule="auto"/>
            </w:pPr>
            <w:r w:rsidRPr="00300C58">
              <w:t>External surveillance audit.</w:t>
            </w:r>
          </w:p>
        </w:tc>
        <w:tc>
          <w:tcPr>
            <w:tcW w:w="3192" w:type="dxa"/>
          </w:tcPr>
          <w:p w:rsidR="00300C58" w:rsidRPr="00300C58" w:rsidRDefault="00300C58" w:rsidP="00161B85">
            <w:pPr>
              <w:spacing w:line="480" w:lineRule="auto"/>
            </w:pPr>
            <w:r w:rsidRPr="00300C58">
              <w:t>To track maintenance of improvement.</w:t>
            </w:r>
          </w:p>
        </w:tc>
        <w:tc>
          <w:tcPr>
            <w:tcW w:w="3192" w:type="dxa"/>
          </w:tcPr>
          <w:p w:rsidR="00300C58" w:rsidRPr="00300C58" w:rsidRDefault="00300C58" w:rsidP="00161B85">
            <w:pPr>
              <w:spacing w:line="480" w:lineRule="auto"/>
            </w:pPr>
            <w:r w:rsidRPr="00300C58">
              <w:t xml:space="preserve">Tested the efficacy of implementation/sustainability in absence of the mentor. </w:t>
            </w:r>
          </w:p>
        </w:tc>
      </w:tr>
    </w:tbl>
    <w:p w:rsidR="00FB7EFD" w:rsidRPr="00300C58" w:rsidRDefault="00FB7EFD" w:rsidP="00161B85">
      <w:pPr>
        <w:spacing w:line="480" w:lineRule="auto"/>
      </w:pPr>
    </w:p>
    <w:p w:rsidR="003C2A00" w:rsidRDefault="003C2A00" w:rsidP="00161B85">
      <w:pPr>
        <w:spacing w:line="480" w:lineRule="auto"/>
        <w:rPr>
          <w:b/>
        </w:rPr>
      </w:pPr>
      <w:r w:rsidRPr="003C2A00">
        <w:rPr>
          <w:b/>
        </w:rPr>
        <w:t xml:space="preserve">Lessons learned </w:t>
      </w:r>
    </w:p>
    <w:p w:rsidR="005344E3" w:rsidRDefault="003C2A00" w:rsidP="00C324E2">
      <w:pPr>
        <w:spacing w:line="480" w:lineRule="auto"/>
      </w:pPr>
      <w:r>
        <w:t>The laboratory learned that</w:t>
      </w:r>
      <w:r w:rsidRPr="003C2A00">
        <w:t xml:space="preserve"> </w:t>
      </w:r>
      <w:r w:rsidR="00031D52">
        <w:t>time management is</w:t>
      </w:r>
      <w:r>
        <w:t xml:space="preserve"> a key to laboratory quality improvement. Before the SLMTA process there was no clocking </w:t>
      </w:r>
      <w:r w:rsidR="00C324E2">
        <w:t>in- clocking out for its staff and a lot of time was wasted.</w:t>
      </w:r>
    </w:p>
    <w:p w:rsidR="00C324E2" w:rsidRDefault="00A411A0" w:rsidP="00C324E2">
      <w:pPr>
        <w:spacing w:line="480" w:lineRule="auto"/>
      </w:pPr>
      <w:r>
        <w:t>Apart from the mentorship other management factors on the ground such as i</w:t>
      </w:r>
      <w:r w:rsidR="00C324E2">
        <w:t>nvolvement of all staff in the entire process from planning could stimulate staff to sustain and even improve the system further. Initially staffs were not involved in the planning or budget allocation and this showed lack of motivation among the staff.</w:t>
      </w:r>
    </w:p>
    <w:p w:rsidR="00474726" w:rsidRPr="00474726" w:rsidRDefault="00474726" w:rsidP="00474726">
      <w:pPr>
        <w:spacing w:line="480" w:lineRule="auto"/>
      </w:pPr>
      <w:r w:rsidRPr="00474726">
        <w:t>The laboratory improvement requires and involves some direction, regulation and guidance to generate the forces of expansion and maintain them i.e. this involves hospital management intervention, through options and setting of planning targets.</w:t>
      </w:r>
    </w:p>
    <w:p w:rsidR="00474726" w:rsidRDefault="00474726" w:rsidP="00474726">
      <w:pPr>
        <w:spacing w:line="480" w:lineRule="auto"/>
      </w:pPr>
      <w:r w:rsidRPr="00474726">
        <w:t>Laboratory’s improvement is a long term rise in capacity to supply increasingly diverse quality services to its clients hence, the concept of "Quality" will need to be understood</w:t>
      </w:r>
      <w:r>
        <w:t xml:space="preserve"> and implemented. SLMTA </w:t>
      </w:r>
      <w:r w:rsidRPr="00474726">
        <w:t>in a laboratory is an integrated program involving all labo</w:t>
      </w:r>
      <w:r>
        <w:t>ratory staff and management. SLMTA</w:t>
      </w:r>
      <w:r w:rsidRPr="00474726">
        <w:t xml:space="preserve"> is a framework to operate and it is aiming for integration, consistency, increase in efficiency and a continuous drive for improvement.</w:t>
      </w:r>
    </w:p>
    <w:p w:rsidR="00031D52" w:rsidRDefault="00474726" w:rsidP="00474726">
      <w:pPr>
        <w:spacing w:line="480" w:lineRule="auto"/>
      </w:pPr>
      <w:r>
        <w:t xml:space="preserve">Efficacy on the implementation on the implementation can only be tested through </w:t>
      </w:r>
      <w:r w:rsidR="00031D52">
        <w:t>monitoring by</w:t>
      </w:r>
      <w:r>
        <w:t xml:space="preserve"> regular </w:t>
      </w:r>
      <w:r w:rsidR="00031D52">
        <w:t>planned internal audits</w:t>
      </w:r>
      <w:r>
        <w:t>, during this audit; not only the quality system and analytical competence must be examined but also if there is a real contact between laboratorian and clinicians and if the results are clinically validated.</w:t>
      </w:r>
    </w:p>
    <w:p w:rsidR="00393916" w:rsidRDefault="00393916" w:rsidP="00393916">
      <w:pPr>
        <w:pStyle w:val="Header"/>
      </w:pPr>
    </w:p>
    <w:p w:rsidR="00393916" w:rsidRDefault="00393916" w:rsidP="00393916">
      <w:pPr>
        <w:pStyle w:val="Header"/>
      </w:pPr>
    </w:p>
    <w:p w:rsidR="00393916" w:rsidRDefault="00393916" w:rsidP="00393916">
      <w:pPr>
        <w:pStyle w:val="Header"/>
      </w:pPr>
    </w:p>
    <w:p w:rsidR="00393916" w:rsidRDefault="00393916" w:rsidP="00393916">
      <w:pPr>
        <w:pStyle w:val="Header"/>
      </w:pPr>
    </w:p>
    <w:p w:rsidR="00393916" w:rsidRDefault="00393916"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E77F05" w:rsidRDefault="00E77F05" w:rsidP="00393916">
      <w:pPr>
        <w:pStyle w:val="Header"/>
      </w:pPr>
    </w:p>
    <w:p w:rsidR="00393916" w:rsidRDefault="00393916" w:rsidP="00393916">
      <w:pPr>
        <w:pStyle w:val="Header"/>
      </w:pPr>
      <w:r>
        <w:t>FIGURE 1: RESULTS FOR BASELINE, MIDTERM, EXIT AND SURVEILLANCE AUDITS</w:t>
      </w:r>
    </w:p>
    <w:p w:rsidR="00031D52" w:rsidRDefault="00031D52" w:rsidP="00031D52">
      <w:pPr>
        <w:tabs>
          <w:tab w:val="left" w:pos="3375"/>
        </w:tabs>
      </w:pPr>
    </w:p>
    <w:p w:rsidR="00031D52" w:rsidRDefault="00393916" w:rsidP="00031D52">
      <w:pPr>
        <w:tabs>
          <w:tab w:val="left" w:pos="3375"/>
        </w:tabs>
      </w:pPr>
      <w:r w:rsidRPr="00393916">
        <w:rPr>
          <w:noProof/>
        </w:rPr>
        <w:drawing>
          <wp:inline distT="0" distB="0" distL="0" distR="0">
            <wp:extent cx="5943600" cy="3195279"/>
            <wp:effectExtent l="19050" t="0" r="19050" b="512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393916" w:rsidRDefault="00393916" w:rsidP="00031D52">
      <w:pPr>
        <w:tabs>
          <w:tab w:val="left" w:pos="3375"/>
        </w:tabs>
      </w:pPr>
    </w:p>
    <w:p w:rsidR="00031D52" w:rsidRDefault="006C2978" w:rsidP="00031D52">
      <w:pPr>
        <w:tabs>
          <w:tab w:val="left" w:pos="3375"/>
        </w:tabs>
      </w:pPr>
      <w:r>
        <w:rPr>
          <w:noProof/>
        </w:rPr>
        <w:drawing>
          <wp:anchor distT="0" distB="0" distL="114300" distR="114300" simplePos="0" relativeHeight="251659264" behindDoc="0" locked="0" layoutInCell="1" allowOverlap="1">
            <wp:simplePos x="0" y="0"/>
            <wp:positionH relativeFrom="column">
              <wp:posOffset>276225</wp:posOffset>
            </wp:positionH>
            <wp:positionV relativeFrom="paragraph">
              <wp:posOffset>595630</wp:posOffset>
            </wp:positionV>
            <wp:extent cx="5486400" cy="3457575"/>
            <wp:effectExtent l="19050" t="0" r="1905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911E3F">
        <w:t>FIGURE 2</w:t>
      </w:r>
      <w:r w:rsidR="00031D52">
        <w:t>: PERFORMANCE</w:t>
      </w:r>
      <w:r w:rsidR="00253DF9">
        <w:t xml:space="preserve"> BY QUALITY ESSENTIALS</w:t>
      </w:r>
      <w:r>
        <w:t xml:space="preserve"> IN</w:t>
      </w:r>
      <w:r w:rsidR="00031D52">
        <w:t xml:space="preserve"> %</w:t>
      </w:r>
      <w:r w:rsidR="003327D1">
        <w:t xml:space="preserve"> (BASED ON WHO- SLP</w:t>
      </w:r>
      <w:r w:rsidR="00031D52">
        <w:t>TA ACCREDITATION CHECKLIST) FOR THE BASELINE, MID TERM AND END TERM ASSESSMENTS</w:t>
      </w:r>
    </w:p>
    <w:p w:rsidR="00031D52" w:rsidRDefault="00031D52" w:rsidP="00031D52"/>
    <w:p w:rsidR="00C324E2" w:rsidRDefault="00C324E2"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031D52"/>
    <w:p w:rsidR="002C5AA6" w:rsidRDefault="002C5AA6" w:rsidP="002C5AA6">
      <w:r>
        <w:t>FIGURE3: SOME OF THE QUALITY INDICATORS</w:t>
      </w:r>
      <w:r w:rsidR="00473985">
        <w:t xml:space="preserve"> IN THE YEAR</w:t>
      </w:r>
      <w:r w:rsidR="007F00D4">
        <w:t>; 2012</w:t>
      </w:r>
    </w:p>
    <w:p w:rsidR="007F00D4" w:rsidRDefault="002C5AA6" w:rsidP="002C5AA6">
      <w:r w:rsidRPr="002C5AA6">
        <w:rPr>
          <w:noProof/>
        </w:rPr>
        <w:drawing>
          <wp:inline distT="0" distB="0" distL="0" distR="0">
            <wp:extent cx="5943600" cy="3682844"/>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00D4" w:rsidRPr="007F00D4" w:rsidRDefault="007F00D4" w:rsidP="007F00D4"/>
    <w:p w:rsidR="007F00D4" w:rsidRDefault="007F00D4" w:rsidP="007F00D4"/>
    <w:p w:rsidR="007F00D4" w:rsidRDefault="007F00D4" w:rsidP="007F00D4"/>
    <w:p w:rsidR="007F00D4" w:rsidRDefault="007F00D4" w:rsidP="007F00D4"/>
    <w:p w:rsidR="007F00D4" w:rsidRDefault="007F00D4" w:rsidP="007F00D4"/>
    <w:p w:rsidR="007F00D4" w:rsidRDefault="007F00D4" w:rsidP="007F00D4"/>
    <w:p w:rsidR="003C6D63" w:rsidRDefault="003C6D63" w:rsidP="007F00D4"/>
    <w:p w:rsidR="003C6D63" w:rsidRDefault="003C6D63" w:rsidP="007F00D4"/>
    <w:p w:rsidR="003C6D63" w:rsidRDefault="003C6D63" w:rsidP="007F00D4"/>
    <w:p w:rsidR="003C6D63" w:rsidRDefault="003C6D63" w:rsidP="007F00D4"/>
    <w:p w:rsidR="003C6D63" w:rsidRDefault="003C6D63" w:rsidP="007F00D4"/>
    <w:p w:rsidR="003C6D63" w:rsidRDefault="003C6D63" w:rsidP="007F00D4"/>
    <w:p w:rsidR="003C6D63" w:rsidRDefault="003C6D63" w:rsidP="007F00D4"/>
    <w:p w:rsidR="007F00D4" w:rsidRDefault="007F00D4" w:rsidP="007F00D4">
      <w:r>
        <w:t>FIGURE 4: EQA PERFORMANCE2011-2013</w:t>
      </w:r>
    </w:p>
    <w:p w:rsidR="007F00D4" w:rsidRDefault="007F00D4" w:rsidP="007F00D4"/>
    <w:p w:rsidR="006A6B1C" w:rsidRDefault="007F00D4" w:rsidP="007F00D4">
      <w:r w:rsidRPr="007F00D4">
        <w:rPr>
          <w:noProof/>
        </w:rPr>
        <w:drawing>
          <wp:inline distT="0" distB="0" distL="0" distR="0">
            <wp:extent cx="5482806" cy="3338423"/>
            <wp:effectExtent l="19050" t="0" r="22644"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6B1C" w:rsidRPr="006A6B1C" w:rsidRDefault="006A6B1C" w:rsidP="006A6B1C"/>
    <w:p w:rsidR="006A6B1C" w:rsidRDefault="00CC6321" w:rsidP="006A6B1C">
      <w:pPr>
        <w:rPr>
          <w:b/>
        </w:rPr>
      </w:pPr>
      <w:r w:rsidRPr="00CC6321">
        <w:rPr>
          <w:b/>
        </w:rPr>
        <w:t>Recommendations</w:t>
      </w:r>
      <w:r w:rsidR="002515B1">
        <w:rPr>
          <w:b/>
        </w:rPr>
        <w:t xml:space="preserve"> to build sustainability</w:t>
      </w:r>
    </w:p>
    <w:p w:rsidR="00CC6321" w:rsidRDefault="003B3962" w:rsidP="006A6B1C">
      <w:r w:rsidRPr="002515B1">
        <w:t xml:space="preserve">For </w:t>
      </w:r>
      <w:r>
        <w:t>quality</w:t>
      </w:r>
      <w:r w:rsidR="002515B1">
        <w:t xml:space="preserve"> management system to be effectively implemented and sustained</w:t>
      </w:r>
      <w:r>
        <w:t xml:space="preserve"> there must be total hospital management involvement; therefore justification by the laboratory to why they need management support is a necessary starting point. For laboratories planning to implement and sustain quality management system, considerable training of staff to incorporate improvement processes into daily routines must be put into account.</w:t>
      </w:r>
    </w:p>
    <w:p w:rsidR="003B3962" w:rsidRDefault="003B3962" w:rsidP="006A6B1C">
      <w:r>
        <w:t>Time management by staff is critical</w:t>
      </w:r>
      <w:r w:rsidR="006957AF">
        <w:t xml:space="preserve"> to the quality improvement cycle, therefore it is recommended that the laboratory monitor how its staff their time.</w:t>
      </w:r>
    </w:p>
    <w:p w:rsidR="006957AF" w:rsidRDefault="006957AF" w:rsidP="006A6B1C">
      <w:r>
        <w:t>Bungoma district hospital laboratory experience shows that when there was improvement in punctuality by its entire staff, other quality indicators also improved.</w:t>
      </w:r>
    </w:p>
    <w:p w:rsidR="006957AF" w:rsidRDefault="006957AF" w:rsidP="006A6B1C">
      <w:r>
        <w:t>In spite of a slight decline in the surveillance audit, Bungoma district hospital can</w:t>
      </w:r>
      <w:r w:rsidR="00B52A7A">
        <w:t xml:space="preserve"> attest that sustainability could have come</w:t>
      </w:r>
      <w:r>
        <w:t xml:space="preserve"> about by bringing on board all hospital stake holders</w:t>
      </w:r>
      <w:r w:rsidR="003A1AC2">
        <w:t xml:space="preserve"> and that the implementation and sustainability has brought back the confidence in the laboratory by its clients as noted by reduction in number of complaints</w:t>
      </w:r>
    </w:p>
    <w:p w:rsidR="003A1AC2" w:rsidRDefault="003A1AC2" w:rsidP="006A6B1C">
      <w:r>
        <w:t>The implementation and sustainability of quality system in Bungoma district hospital, a primary with very limited resources, truly represents how team work and participation of all key and non-stake holders can help sustain the process.</w:t>
      </w:r>
    </w:p>
    <w:p w:rsidR="003A1AC2" w:rsidRDefault="003A1AC2" w:rsidP="006A6B1C">
      <w:pPr>
        <w:rPr>
          <w:b/>
        </w:rPr>
      </w:pPr>
    </w:p>
    <w:p w:rsidR="003A1AC2" w:rsidRDefault="003A1AC2" w:rsidP="006A6B1C">
      <w:pPr>
        <w:rPr>
          <w:b/>
        </w:rPr>
      </w:pPr>
      <w:r w:rsidRPr="003A1AC2">
        <w:rPr>
          <w:b/>
        </w:rPr>
        <w:t>Acknowledgement</w:t>
      </w:r>
    </w:p>
    <w:p w:rsidR="003A1AC2" w:rsidRPr="003A1AC2" w:rsidRDefault="003A1AC2" w:rsidP="006A6B1C">
      <w:r w:rsidRPr="003A1AC2">
        <w:t>The authors</w:t>
      </w:r>
      <w:r>
        <w:t xml:space="preserve"> wish to acknowledge the commitment of the Bungoma district hospital </w:t>
      </w:r>
      <w:r w:rsidR="00EB6F4D">
        <w:t>management for</w:t>
      </w:r>
      <w:r w:rsidR="005241C1">
        <w:t xml:space="preserve"> nursing the implementation to reality. The entire Bungoma district hospital laboratory staff, procurement unit staff and hospital maintenance unit staff who worked tirelessly to achieve the implementation. Gratitude goes to Aglobal public health foundation for its mentorship and support and to CDC-Kenya for its support and coordination.</w:t>
      </w:r>
      <w:r w:rsidR="007568B6">
        <w:t xml:space="preserve"> Finally we wish to acknowledge Talkmore Maruta for his training and encouragement. </w:t>
      </w:r>
    </w:p>
    <w:p w:rsidR="006957AF" w:rsidRPr="005241C1" w:rsidRDefault="006957AF" w:rsidP="006A6B1C">
      <w:pPr>
        <w:rPr>
          <w:b/>
        </w:rPr>
      </w:pPr>
      <w:r>
        <w:t xml:space="preserve"> </w:t>
      </w:r>
      <w:r w:rsidR="005241C1" w:rsidRPr="005241C1">
        <w:rPr>
          <w:b/>
        </w:rPr>
        <w:t>Competing interests</w:t>
      </w:r>
    </w:p>
    <w:p w:rsidR="005241C1" w:rsidRPr="002515B1" w:rsidRDefault="005241C1" w:rsidP="006A6B1C">
      <w:r>
        <w:t>The authors declare that they have no financial or personal relationship(s) which may have</w:t>
      </w:r>
      <w:r w:rsidR="007568B6">
        <w:t xml:space="preserve"> inappropriately influenced</w:t>
      </w:r>
      <w:r>
        <w:t xml:space="preserve"> them in writing this paper</w:t>
      </w:r>
      <w:r w:rsidR="007568B6">
        <w:t>.</w:t>
      </w:r>
    </w:p>
    <w:p w:rsidR="006A6B1C" w:rsidRDefault="006A6B1C" w:rsidP="006A6B1C"/>
    <w:p w:rsidR="006A6B1C" w:rsidRDefault="006A6B1C" w:rsidP="006A6B1C">
      <w:r>
        <w:t xml:space="preserve">REFERENCES  </w:t>
      </w:r>
    </w:p>
    <w:p w:rsidR="006A6B1C" w:rsidRDefault="006A6B1C" w:rsidP="006A6B1C">
      <w:pPr>
        <w:pStyle w:val="ListParagraph"/>
        <w:numPr>
          <w:ilvl w:val="0"/>
          <w:numId w:val="5"/>
        </w:numPr>
        <w:rPr>
          <w:rFonts w:ascii="Agency FB" w:hAnsi="Agency FB"/>
        </w:rPr>
      </w:pPr>
      <w:r w:rsidRPr="009449AC">
        <w:rPr>
          <w:rFonts w:ascii="Agency FB" w:hAnsi="Agency FB"/>
        </w:rPr>
        <w:t>Masanza M M, Ngobile N, Mukanga D,Gitta SN;Laboratory capacity building for international health regulation(THR[2005])in resource-poor countries:the experience of the African Epidemiology Network (AFENET);BMC Public Health,2010 Dec 3;10 suppll:58</w:t>
      </w:r>
    </w:p>
    <w:p w:rsidR="006A6B1C" w:rsidRDefault="006A6B1C" w:rsidP="006A6B1C">
      <w:pPr>
        <w:pStyle w:val="ListParagraph"/>
        <w:numPr>
          <w:ilvl w:val="0"/>
          <w:numId w:val="5"/>
        </w:numPr>
        <w:rPr>
          <w:rFonts w:ascii="Agency FB" w:hAnsi="Agency FB"/>
        </w:rPr>
      </w:pPr>
      <w:r>
        <w:rPr>
          <w:rFonts w:ascii="Agency FB" w:hAnsi="Agency FB"/>
        </w:rPr>
        <w:t>Aoyagi T ;ISO 15189 Medical Laboratory accreditation;Rinsn Byori.2004 oct;52 (10):860-5</w:t>
      </w:r>
    </w:p>
    <w:p w:rsidR="006A6B1C" w:rsidRDefault="006A6B1C" w:rsidP="006A6B1C">
      <w:pPr>
        <w:pStyle w:val="ListParagraph"/>
        <w:numPr>
          <w:ilvl w:val="0"/>
          <w:numId w:val="5"/>
        </w:numPr>
        <w:rPr>
          <w:rFonts w:ascii="Agency FB" w:hAnsi="Agency FB"/>
        </w:rPr>
      </w:pPr>
      <w:r>
        <w:rPr>
          <w:rFonts w:ascii="Agency FB" w:hAnsi="Agency FB"/>
        </w:rPr>
        <w:t>Guzei O,Guner EI;ISO 15189 accreditation Requirement for quality and competence of medical laboratories,experience of a laboratory l;clin Biochem.2009 mar.42 (4-5)274</w:t>
      </w:r>
    </w:p>
    <w:p w:rsidR="006A6B1C" w:rsidRDefault="006A6B1C" w:rsidP="006A6B1C">
      <w:pPr>
        <w:pStyle w:val="ListParagraph"/>
        <w:numPr>
          <w:ilvl w:val="0"/>
          <w:numId w:val="5"/>
        </w:numPr>
        <w:rPr>
          <w:rFonts w:ascii="Agency FB" w:hAnsi="Agency FB"/>
        </w:rPr>
      </w:pPr>
      <w:r>
        <w:rPr>
          <w:rFonts w:ascii="Agency FB" w:hAnsi="Agency FB"/>
        </w:rPr>
        <w:t xml:space="preserve">ISO store,purchase 15189:2007 document on line2007:available from </w:t>
      </w:r>
      <w:hyperlink r:id="rId11" w:history="1">
        <w:r w:rsidRPr="00873022">
          <w:rPr>
            <w:rStyle w:val="Hyperlink"/>
            <w:rFonts w:ascii="Agency FB" w:hAnsi="Agency FB"/>
          </w:rPr>
          <w:t>http://www.iso.org/iso/iso</w:t>
        </w:r>
      </w:hyperlink>
      <w:r>
        <w:rPr>
          <w:rFonts w:ascii="Agency FB" w:hAnsi="Agency FB"/>
        </w:rPr>
        <w:t>.</w:t>
      </w:r>
    </w:p>
    <w:p w:rsidR="006A6B1C" w:rsidRDefault="006A6B1C" w:rsidP="006A6B1C">
      <w:pPr>
        <w:pStyle w:val="ListParagraph"/>
        <w:numPr>
          <w:ilvl w:val="0"/>
          <w:numId w:val="5"/>
        </w:numPr>
        <w:rPr>
          <w:rFonts w:ascii="Agency FB" w:hAnsi="Agency FB"/>
        </w:rPr>
      </w:pPr>
      <w:r>
        <w:rPr>
          <w:rFonts w:ascii="Agency FB" w:hAnsi="Agency FB"/>
        </w:rPr>
        <w:t>Kanaagasabapathy AS, Raop;Laboratory accreditation procedural.guidelines;Indian J clin. Biochem 2005:20:186-8</w:t>
      </w:r>
    </w:p>
    <w:p w:rsidR="006A6B1C" w:rsidRDefault="006A6B1C" w:rsidP="006A6B1C">
      <w:pPr>
        <w:pStyle w:val="ListParagraph"/>
        <w:numPr>
          <w:ilvl w:val="0"/>
          <w:numId w:val="5"/>
        </w:numPr>
        <w:rPr>
          <w:rFonts w:ascii="Agency FB" w:hAnsi="Agency FB"/>
        </w:rPr>
      </w:pPr>
      <w:r>
        <w:rPr>
          <w:rFonts w:ascii="Agency FB" w:hAnsi="Agency FB"/>
        </w:rPr>
        <w:t>Kubono K;Outline of revision of Iso 15189 and accreditation of medical Laboratory for special health check up;Rinsn Byori2007 Nov;55(11):1029-36</w:t>
      </w:r>
    </w:p>
    <w:p w:rsidR="006A6B1C" w:rsidRDefault="006A6B1C" w:rsidP="006A6B1C">
      <w:pPr>
        <w:pStyle w:val="ListParagraph"/>
        <w:numPr>
          <w:ilvl w:val="0"/>
          <w:numId w:val="5"/>
        </w:numPr>
        <w:rPr>
          <w:rFonts w:ascii="Agency FB" w:hAnsi="Agency FB"/>
        </w:rPr>
      </w:pPr>
      <w:r>
        <w:rPr>
          <w:rFonts w:ascii="Agency FB" w:hAnsi="Agency FB"/>
        </w:rPr>
        <w:t>Gershy-Damet G M;The World Hea3lth organization Africa region lLaboratory accreditation process:Improving the quality of laboratory systems in the Africa region;Am J pathol 2010 sep;(34 )393-400</w:t>
      </w:r>
    </w:p>
    <w:p w:rsidR="006A6B1C" w:rsidRDefault="006A6B1C" w:rsidP="006A6B1C">
      <w:pPr>
        <w:pStyle w:val="ListParagraph"/>
        <w:numPr>
          <w:ilvl w:val="0"/>
          <w:numId w:val="5"/>
        </w:numPr>
        <w:rPr>
          <w:rFonts w:ascii="Agency FB" w:hAnsi="Agency FB"/>
        </w:rPr>
      </w:pPr>
      <w:r>
        <w:rPr>
          <w:rFonts w:ascii="Agency FB" w:hAnsi="Agency FB"/>
        </w:rPr>
        <w:t>David Mothabeng,Talkmore Maruta,Mathobo Lebina,Kim Lewis,Joe Wanyoike,Yohannes Mengstu;Strenghtening Medical  Magegement towards accreditation: The Lesotho experience;African journal of Laboratory medicine</w:t>
      </w:r>
    </w:p>
    <w:p w:rsidR="006A6B1C" w:rsidRDefault="006A6B1C" w:rsidP="006A6B1C">
      <w:pPr>
        <w:pStyle w:val="ListParagraph"/>
        <w:numPr>
          <w:ilvl w:val="0"/>
          <w:numId w:val="5"/>
        </w:numPr>
        <w:rPr>
          <w:rFonts w:ascii="Agency FB" w:hAnsi="Agency FB"/>
        </w:rPr>
      </w:pPr>
      <w:r>
        <w:rPr>
          <w:rFonts w:ascii="Agency FB" w:hAnsi="Agency FB"/>
        </w:rPr>
        <w:t>Tbbet MW,Gormez R,Kannangai R,Sridhan G;Total quality Management in clinical Virology laboratories;Indian J;Med Mcrobiol2006 oct;24(4):258-62</w:t>
      </w:r>
    </w:p>
    <w:p w:rsidR="006A6B1C" w:rsidRDefault="00A52220" w:rsidP="006A6B1C">
      <w:pPr>
        <w:pStyle w:val="ListParagraph"/>
        <w:numPr>
          <w:ilvl w:val="0"/>
          <w:numId w:val="5"/>
        </w:numPr>
        <w:spacing w:before="100" w:beforeAutospacing="1" w:after="100" w:afterAutospacing="1" w:line="240" w:lineRule="auto"/>
        <w:rPr>
          <w:rFonts w:ascii="Agency FB" w:eastAsia="Times New Roman" w:hAnsi="Agency FB" w:cs="Times New Roman"/>
          <w:sz w:val="24"/>
          <w:szCs w:val="24"/>
        </w:rPr>
      </w:pPr>
      <w:hyperlink r:id="rId12" w:history="1">
        <w:r w:rsidR="006A6B1C" w:rsidRPr="00872ECF">
          <w:rPr>
            <w:rFonts w:ascii="Agency FB" w:eastAsia="Times New Roman" w:hAnsi="Agency FB" w:cs="Times New Roman"/>
            <w:color w:val="0000FF"/>
            <w:sz w:val="24"/>
            <w:szCs w:val="24"/>
            <w:u w:val="single"/>
          </w:rPr>
          <w:t>Handoo A</w:t>
        </w:r>
      </w:hyperlink>
      <w:r w:rsidR="006A6B1C" w:rsidRPr="00872ECF">
        <w:rPr>
          <w:rFonts w:ascii="Agency FB" w:eastAsia="Times New Roman" w:hAnsi="Agency FB" w:cs="Times New Roman"/>
          <w:sz w:val="24"/>
          <w:szCs w:val="24"/>
        </w:rPr>
        <w:t xml:space="preserve">, </w:t>
      </w:r>
      <w:hyperlink r:id="rId13" w:history="1">
        <w:r w:rsidR="006A6B1C" w:rsidRPr="00872ECF">
          <w:rPr>
            <w:rFonts w:ascii="Agency FB" w:eastAsia="Times New Roman" w:hAnsi="Agency FB" w:cs="Times New Roman"/>
            <w:color w:val="0000FF"/>
            <w:sz w:val="24"/>
            <w:szCs w:val="24"/>
            <w:u w:val="single"/>
          </w:rPr>
          <w:t>Sood SK</w:t>
        </w:r>
      </w:hyperlink>
      <w:r w:rsidR="006A6B1C" w:rsidRPr="00872ECF">
        <w:rPr>
          <w:rFonts w:ascii="Agency FB" w:eastAsia="Times New Roman" w:hAnsi="Agency FB" w:cs="Times New Roman"/>
          <w:sz w:val="24"/>
          <w:szCs w:val="24"/>
        </w:rPr>
        <w:t>. Quality Management Department, BLK Super Speciality Hospital, Pusa Road, New Delhi, India.</w:t>
      </w:r>
    </w:p>
    <w:p w:rsidR="006A6B1C" w:rsidRDefault="00A52220" w:rsidP="006A6B1C">
      <w:pPr>
        <w:pStyle w:val="ListParagraph"/>
        <w:numPr>
          <w:ilvl w:val="0"/>
          <w:numId w:val="5"/>
        </w:numPr>
        <w:spacing w:before="100" w:beforeAutospacing="1" w:after="100" w:afterAutospacing="1" w:line="240" w:lineRule="auto"/>
        <w:rPr>
          <w:rFonts w:ascii="Agency FB" w:eastAsia="Times New Roman" w:hAnsi="Agency FB" w:cs="Times New Roman"/>
          <w:sz w:val="24"/>
          <w:szCs w:val="24"/>
        </w:rPr>
      </w:pPr>
      <w:hyperlink r:id="rId14" w:history="1">
        <w:r w:rsidR="006A6B1C" w:rsidRPr="00D846C9">
          <w:rPr>
            <w:rFonts w:ascii="Agency FB" w:eastAsia="Times New Roman" w:hAnsi="Agency FB" w:cs="Times New Roman"/>
            <w:color w:val="0000FF"/>
            <w:sz w:val="24"/>
            <w:szCs w:val="24"/>
            <w:u w:val="single"/>
          </w:rPr>
          <w:t>Young DS</w:t>
        </w:r>
      </w:hyperlink>
      <w:r w:rsidR="006A6B1C" w:rsidRPr="00D846C9">
        <w:rPr>
          <w:rFonts w:ascii="Agency FB" w:eastAsia="Times New Roman" w:hAnsi="Agency FB" w:cs="Times New Roman"/>
          <w:sz w:val="24"/>
          <w:szCs w:val="24"/>
        </w:rPr>
        <w:t>. Department of Pathology and Laboratory Medicine, University of Pennsylvania, Philadelphia, PA, USA.</w:t>
      </w:r>
    </w:p>
    <w:p w:rsidR="006A6B1C" w:rsidRPr="007335DD" w:rsidRDefault="00A52220" w:rsidP="006A6B1C">
      <w:pPr>
        <w:pStyle w:val="ListParagraph"/>
        <w:numPr>
          <w:ilvl w:val="0"/>
          <w:numId w:val="5"/>
        </w:numPr>
        <w:spacing w:before="100" w:beforeAutospacing="1" w:after="100" w:afterAutospacing="1" w:line="240" w:lineRule="auto"/>
        <w:rPr>
          <w:rFonts w:ascii="Agency FB" w:eastAsia="Times New Roman" w:hAnsi="Agency FB" w:cs="Times New Roman"/>
          <w:sz w:val="24"/>
          <w:szCs w:val="24"/>
        </w:rPr>
      </w:pPr>
      <w:hyperlink r:id="rId15" w:history="1">
        <w:r w:rsidR="006A6B1C" w:rsidRPr="00A21259">
          <w:rPr>
            <w:rStyle w:val="Hyperlink"/>
            <w:rFonts w:ascii="Agency FB" w:hAnsi="Agency FB"/>
          </w:rPr>
          <w:t>Barth JH</w:t>
        </w:r>
      </w:hyperlink>
      <w:r w:rsidR="006A6B1C" w:rsidRPr="00A21259">
        <w:rPr>
          <w:rFonts w:ascii="Agency FB" w:hAnsi="Agency FB"/>
        </w:rPr>
        <w:t xml:space="preserve">. Association for </w:t>
      </w:r>
      <w:r w:rsidR="006A6B1C" w:rsidRPr="00A21259">
        <w:rPr>
          <w:rStyle w:val="highlight"/>
          <w:rFonts w:ascii="Agency FB" w:hAnsi="Agency FB"/>
        </w:rPr>
        <w:t>Clinical</w:t>
      </w:r>
      <w:r w:rsidR="006A6B1C" w:rsidRPr="00A21259">
        <w:rPr>
          <w:rFonts w:ascii="Agency FB" w:hAnsi="Agency FB"/>
        </w:rPr>
        <w:t xml:space="preserve"> Biochemistry, London SE1 2TU, UK. </w:t>
      </w:r>
      <w:hyperlink r:id="rId16" w:history="1">
        <w:r w:rsidR="007335DD" w:rsidRPr="005F3457">
          <w:rPr>
            <w:rStyle w:val="Hyperlink"/>
            <w:rFonts w:ascii="Agency FB" w:hAnsi="Agency FB"/>
          </w:rPr>
          <w:t>julian.barth@leedsth.nhs.uk</w:t>
        </w:r>
      </w:hyperlink>
    </w:p>
    <w:p w:rsidR="007335DD" w:rsidRPr="003C6D63" w:rsidRDefault="007335DD" w:rsidP="003C6D63">
      <w:pPr>
        <w:pStyle w:val="ListParagraph"/>
        <w:numPr>
          <w:ilvl w:val="0"/>
          <w:numId w:val="5"/>
        </w:numPr>
        <w:spacing w:before="100" w:beforeAutospacing="1" w:after="100" w:afterAutospacing="1" w:line="240" w:lineRule="auto"/>
        <w:rPr>
          <w:rFonts w:ascii="Agency FB" w:eastAsia="Times New Roman" w:hAnsi="Agency FB" w:cs="Times New Roman"/>
          <w:sz w:val="24"/>
          <w:szCs w:val="24"/>
        </w:rPr>
      </w:pPr>
      <w:r>
        <w:rPr>
          <w:rFonts w:ascii="Agency FB" w:hAnsi="Agency FB"/>
        </w:rPr>
        <w:t>Abdullah Alkhanizan, Charles shaw: The attitude of health care professionals towards accreditation;A systematic review of the literature.</w:t>
      </w:r>
    </w:p>
    <w:sectPr w:rsidR="007335DD" w:rsidRPr="003C6D63" w:rsidSect="002B7CC1">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839" w:rsidRDefault="000C3839" w:rsidP="007F00D4">
      <w:pPr>
        <w:spacing w:after="0" w:line="240" w:lineRule="auto"/>
      </w:pPr>
      <w:r>
        <w:separator/>
      </w:r>
    </w:p>
  </w:endnote>
  <w:endnote w:type="continuationSeparator" w:id="1">
    <w:p w:rsidR="000C3839" w:rsidRDefault="000C3839" w:rsidP="007F0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0942"/>
      <w:docPartObj>
        <w:docPartGallery w:val="Page Numbers (Bottom of Page)"/>
        <w:docPartUnique/>
      </w:docPartObj>
    </w:sdtPr>
    <w:sdtContent>
      <w:p w:rsidR="000E76A0" w:rsidRDefault="000E76A0">
        <w:pPr>
          <w:pStyle w:val="Footer"/>
          <w:jc w:val="right"/>
        </w:pPr>
        <w:r>
          <w:t xml:space="preserve">16 of </w:t>
        </w:r>
        <w:fldSimple w:instr=" PAGE   \* MERGEFORMAT ">
          <w:r w:rsidR="00AF1C61">
            <w:rPr>
              <w:noProof/>
            </w:rPr>
            <w:t>1</w:t>
          </w:r>
        </w:fldSimple>
      </w:p>
    </w:sdtContent>
  </w:sdt>
  <w:p w:rsidR="007F00D4" w:rsidRDefault="00415307">
    <w:pPr>
      <w:pStyle w:val="Footer"/>
    </w:pPr>
    <w:r>
      <w:t>Version 10/07</w:t>
    </w:r>
    <w:r w:rsidR="000E76A0">
      <w:t>/2013</w:t>
    </w:r>
    <w:r>
      <w:t>: Phidelis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839" w:rsidRDefault="000C3839" w:rsidP="007F00D4">
      <w:pPr>
        <w:spacing w:after="0" w:line="240" w:lineRule="auto"/>
      </w:pPr>
      <w:r>
        <w:separator/>
      </w:r>
    </w:p>
  </w:footnote>
  <w:footnote w:type="continuationSeparator" w:id="1">
    <w:p w:rsidR="000C3839" w:rsidRDefault="000C3839" w:rsidP="007F00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E55AF"/>
    <w:multiLevelType w:val="hybridMultilevel"/>
    <w:tmpl w:val="BC5E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D1221"/>
    <w:multiLevelType w:val="hybridMultilevel"/>
    <w:tmpl w:val="41B05E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05859"/>
    <w:multiLevelType w:val="hybridMultilevel"/>
    <w:tmpl w:val="50D0C80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308472BA"/>
    <w:multiLevelType w:val="hybridMultilevel"/>
    <w:tmpl w:val="90EADAD6"/>
    <w:lvl w:ilvl="0" w:tplc="BA3AC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FA5961"/>
    <w:multiLevelType w:val="hybridMultilevel"/>
    <w:tmpl w:val="04908562"/>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552F"/>
    <w:rsid w:val="00005F25"/>
    <w:rsid w:val="00031D52"/>
    <w:rsid w:val="00055ADC"/>
    <w:rsid w:val="000718F8"/>
    <w:rsid w:val="00083DAF"/>
    <w:rsid w:val="000945B4"/>
    <w:rsid w:val="000C3839"/>
    <w:rsid w:val="000E76A0"/>
    <w:rsid w:val="000F2870"/>
    <w:rsid w:val="00154418"/>
    <w:rsid w:val="00155ADD"/>
    <w:rsid w:val="00161B85"/>
    <w:rsid w:val="00181849"/>
    <w:rsid w:val="001A1430"/>
    <w:rsid w:val="001B6DD9"/>
    <w:rsid w:val="001D42B4"/>
    <w:rsid w:val="001E3DA1"/>
    <w:rsid w:val="001F043D"/>
    <w:rsid w:val="001F13C0"/>
    <w:rsid w:val="00200B02"/>
    <w:rsid w:val="00203563"/>
    <w:rsid w:val="00205E83"/>
    <w:rsid w:val="00206A43"/>
    <w:rsid w:val="00220C80"/>
    <w:rsid w:val="002515B1"/>
    <w:rsid w:val="00253DF9"/>
    <w:rsid w:val="002B7CC1"/>
    <w:rsid w:val="002C0420"/>
    <w:rsid w:val="002C5AA6"/>
    <w:rsid w:val="002E75CE"/>
    <w:rsid w:val="00300C58"/>
    <w:rsid w:val="00323736"/>
    <w:rsid w:val="00325D9F"/>
    <w:rsid w:val="003327D1"/>
    <w:rsid w:val="00365398"/>
    <w:rsid w:val="00373CCE"/>
    <w:rsid w:val="00393916"/>
    <w:rsid w:val="00397661"/>
    <w:rsid w:val="003A1AC2"/>
    <w:rsid w:val="003B3962"/>
    <w:rsid w:val="003B64E5"/>
    <w:rsid w:val="003C2A00"/>
    <w:rsid w:val="003C6D63"/>
    <w:rsid w:val="003E39F5"/>
    <w:rsid w:val="0040701A"/>
    <w:rsid w:val="00415307"/>
    <w:rsid w:val="00433B5C"/>
    <w:rsid w:val="0046202F"/>
    <w:rsid w:val="0046717F"/>
    <w:rsid w:val="004707E6"/>
    <w:rsid w:val="004732A5"/>
    <w:rsid w:val="00473985"/>
    <w:rsid w:val="004742B4"/>
    <w:rsid w:val="00474726"/>
    <w:rsid w:val="005241C1"/>
    <w:rsid w:val="005344E3"/>
    <w:rsid w:val="00553E10"/>
    <w:rsid w:val="00625946"/>
    <w:rsid w:val="006957AF"/>
    <w:rsid w:val="006A6B1C"/>
    <w:rsid w:val="006C2978"/>
    <w:rsid w:val="0070537E"/>
    <w:rsid w:val="007335DD"/>
    <w:rsid w:val="007568B6"/>
    <w:rsid w:val="00797F98"/>
    <w:rsid w:val="007D0D17"/>
    <w:rsid w:val="007D75D3"/>
    <w:rsid w:val="007F00D4"/>
    <w:rsid w:val="007F194B"/>
    <w:rsid w:val="0080051E"/>
    <w:rsid w:val="0081179F"/>
    <w:rsid w:val="0081368F"/>
    <w:rsid w:val="0086552F"/>
    <w:rsid w:val="008D2CC3"/>
    <w:rsid w:val="00904A9E"/>
    <w:rsid w:val="00911E3F"/>
    <w:rsid w:val="009221A1"/>
    <w:rsid w:val="0093736D"/>
    <w:rsid w:val="009564E9"/>
    <w:rsid w:val="00976DDB"/>
    <w:rsid w:val="00992239"/>
    <w:rsid w:val="009B376D"/>
    <w:rsid w:val="009F50FB"/>
    <w:rsid w:val="009F5708"/>
    <w:rsid w:val="00A411A0"/>
    <w:rsid w:val="00A52220"/>
    <w:rsid w:val="00A54F46"/>
    <w:rsid w:val="00AA6EE8"/>
    <w:rsid w:val="00AB71E3"/>
    <w:rsid w:val="00AF1C61"/>
    <w:rsid w:val="00B322CC"/>
    <w:rsid w:val="00B4622B"/>
    <w:rsid w:val="00B52A7A"/>
    <w:rsid w:val="00B61829"/>
    <w:rsid w:val="00BC7A4E"/>
    <w:rsid w:val="00BD762A"/>
    <w:rsid w:val="00C30837"/>
    <w:rsid w:val="00C324E2"/>
    <w:rsid w:val="00C40841"/>
    <w:rsid w:val="00C86FC4"/>
    <w:rsid w:val="00C907FF"/>
    <w:rsid w:val="00CB5CCF"/>
    <w:rsid w:val="00CC6321"/>
    <w:rsid w:val="00CF28E3"/>
    <w:rsid w:val="00D001F0"/>
    <w:rsid w:val="00D04C87"/>
    <w:rsid w:val="00D34841"/>
    <w:rsid w:val="00D51516"/>
    <w:rsid w:val="00D57C03"/>
    <w:rsid w:val="00D75F22"/>
    <w:rsid w:val="00DD5342"/>
    <w:rsid w:val="00DE7E78"/>
    <w:rsid w:val="00E77F05"/>
    <w:rsid w:val="00E80443"/>
    <w:rsid w:val="00EB6F4D"/>
    <w:rsid w:val="00EC631C"/>
    <w:rsid w:val="00EE0C38"/>
    <w:rsid w:val="00F21E1B"/>
    <w:rsid w:val="00F23FD6"/>
    <w:rsid w:val="00F5643D"/>
    <w:rsid w:val="00FB7EFD"/>
    <w:rsid w:val="00FD6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30"/>
    <w:rPr>
      <w:rFonts w:ascii="Tahoma" w:hAnsi="Tahoma" w:cs="Tahoma"/>
      <w:sz w:val="16"/>
      <w:szCs w:val="16"/>
    </w:rPr>
  </w:style>
  <w:style w:type="paragraph" w:styleId="ListParagraph">
    <w:name w:val="List Paragraph"/>
    <w:basedOn w:val="Normal"/>
    <w:uiPriority w:val="34"/>
    <w:qFormat/>
    <w:rsid w:val="00B4622B"/>
    <w:pPr>
      <w:ind w:left="720"/>
      <w:contextualSpacing/>
    </w:pPr>
  </w:style>
  <w:style w:type="paragraph" w:styleId="Header">
    <w:name w:val="header"/>
    <w:basedOn w:val="Normal"/>
    <w:link w:val="HeaderChar"/>
    <w:uiPriority w:val="99"/>
    <w:semiHidden/>
    <w:unhideWhenUsed/>
    <w:rsid w:val="003939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916"/>
  </w:style>
  <w:style w:type="paragraph" w:styleId="Footer">
    <w:name w:val="footer"/>
    <w:basedOn w:val="Normal"/>
    <w:link w:val="FooterChar"/>
    <w:uiPriority w:val="99"/>
    <w:unhideWhenUsed/>
    <w:rsid w:val="007F0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0D4"/>
  </w:style>
  <w:style w:type="table" w:styleId="TableGrid">
    <w:name w:val="Table Grid"/>
    <w:basedOn w:val="TableNormal"/>
    <w:uiPriority w:val="59"/>
    <w:rsid w:val="00FB7E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20C80"/>
    <w:rPr>
      <w:color w:val="0000FF" w:themeColor="hyperlink"/>
      <w:u w:val="single"/>
    </w:rPr>
  </w:style>
  <w:style w:type="character" w:customStyle="1" w:styleId="highlight">
    <w:name w:val="highlight"/>
    <w:basedOn w:val="DefaultParagraphFont"/>
    <w:rsid w:val="006A6B1C"/>
  </w:style>
</w:styles>
</file>

<file path=word/webSettings.xml><?xml version="1.0" encoding="utf-8"?>
<w:webSettings xmlns:r="http://schemas.openxmlformats.org/officeDocument/2006/relationships" xmlns:w="http://schemas.openxmlformats.org/wordprocessingml/2006/main">
  <w:divs>
    <w:div w:id="201857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cbi.nlm.nih.gov/pubmed?term=Sood%20SK%5BAuthor%5D&amp;cauthor=true&amp;cauthor_uid=227270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ncbi.nlm.nih.gov/pubmed?term=Handoo%20A%5BAuthor%5D&amp;cauthor=true&amp;cauthor_uid=2272700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julian.barth@leedsth.nhs.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iso/iso" TargetMode="External"/><Relationship Id="rId5" Type="http://schemas.openxmlformats.org/officeDocument/2006/relationships/footnotes" Target="footnotes.xml"/><Relationship Id="rId15" Type="http://schemas.openxmlformats.org/officeDocument/2006/relationships/hyperlink" Target="http://www.ncbi.nlm.nih.gov/pubmed?term=Barth%20JH%5BAuthor%5D&amp;cauthor=true&amp;cauthor_uid=22422153" TargetMode="Externa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www.ncbi.nlm.nih.gov/pubmed?term=Young%20DS%5BAuthor%5D&amp;cauthor=true&amp;cauthor_uid=21736001"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2918433272763987E-2"/>
          <c:y val="4.4128227926262815E-2"/>
          <c:w val="0.76987112187899664"/>
          <c:h val="0.82677287335472571"/>
        </c:manualLayout>
      </c:layout>
      <c:barChart>
        <c:barDir val="col"/>
        <c:grouping val="clustered"/>
        <c:ser>
          <c:idx val="0"/>
          <c:order val="0"/>
          <c:tx>
            <c:strRef>
              <c:f>Sheet1!$B$1</c:f>
              <c:strCache>
                <c:ptCount val="1"/>
                <c:pt idx="0">
                  <c:v>POINTS</c:v>
                </c:pt>
              </c:strCache>
            </c:strRef>
          </c:tx>
          <c:dLbls>
            <c:dLbl>
              <c:idx val="0"/>
              <c:layout>
                <c:manualLayout>
                  <c:x val="-6.4102564102564343E-3"/>
                  <c:y val="3.9746137974180197E-3"/>
                </c:manualLayout>
              </c:layout>
              <c:showVal val="1"/>
            </c:dLbl>
            <c:showVal val="1"/>
          </c:dLbls>
          <c:cat>
            <c:strRef>
              <c:f>Sheet1!$A$2:$A$5</c:f>
              <c:strCache>
                <c:ptCount val="4"/>
                <c:pt idx="0">
                  <c:v>BASELINE;FEB2010</c:v>
                </c:pt>
                <c:pt idx="1">
                  <c:v>MID TERM;SEPT 2010</c:v>
                </c:pt>
                <c:pt idx="2">
                  <c:v>EXIT;MARCH 2011</c:v>
                </c:pt>
                <c:pt idx="3">
                  <c:v>SURVEILLANCE;FEB 2013</c:v>
                </c:pt>
              </c:strCache>
            </c:strRef>
          </c:cat>
          <c:val>
            <c:numRef>
              <c:f>Sheet1!$B$2:$B$5</c:f>
              <c:numCache>
                <c:formatCode>General</c:formatCode>
                <c:ptCount val="4"/>
                <c:pt idx="0">
                  <c:v>96</c:v>
                </c:pt>
                <c:pt idx="1">
                  <c:v>185</c:v>
                </c:pt>
                <c:pt idx="2">
                  <c:v>230</c:v>
                </c:pt>
                <c:pt idx="3">
                  <c:v>219</c:v>
                </c:pt>
              </c:numCache>
            </c:numRef>
          </c:val>
        </c:ser>
        <c:axId val="107906176"/>
        <c:axId val="108806528"/>
      </c:barChart>
      <c:catAx>
        <c:axId val="107906176"/>
        <c:scaling>
          <c:orientation val="minMax"/>
        </c:scaling>
        <c:axPos val="b"/>
        <c:tickLblPos val="nextTo"/>
        <c:crossAx val="108806528"/>
        <c:crosses val="autoZero"/>
        <c:lblAlgn val="ctr"/>
        <c:lblOffset val="100"/>
      </c:catAx>
      <c:valAx>
        <c:axId val="108806528"/>
        <c:scaling>
          <c:orientation val="minMax"/>
        </c:scaling>
        <c:axPos val="l"/>
        <c:majorGridlines/>
        <c:numFmt formatCode="General" sourceLinked="1"/>
        <c:tickLblPos val="nextTo"/>
        <c:crossAx val="107906176"/>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BASELINE</c:v>
                </c:pt>
              </c:strCache>
            </c:strRef>
          </c:tx>
          <c:cat>
            <c:strRef>
              <c:f>Sheet1!$A$2:$A$13</c:f>
              <c:strCache>
                <c:ptCount val="12"/>
                <c:pt idx="0">
                  <c:v>DOCUMENTS AND RECORDS</c:v>
                </c:pt>
                <c:pt idx="1">
                  <c:v>MANAGEMENT REVIEW</c:v>
                </c:pt>
                <c:pt idx="2">
                  <c:v>ORGANIZATION AND PERSONNEL</c:v>
                </c:pt>
                <c:pt idx="3">
                  <c:v>CLIENT MANAGEMENT</c:v>
                </c:pt>
                <c:pt idx="4">
                  <c:v>EQUIPMENT</c:v>
                </c:pt>
                <c:pt idx="5">
                  <c:v>INTERNAL AUDIT</c:v>
                </c:pt>
                <c:pt idx="6">
                  <c:v>PURCHASING AND INVENTORY</c:v>
                </c:pt>
                <c:pt idx="7">
                  <c:v>INFORMATION MANAGEMENT</c:v>
                </c:pt>
                <c:pt idx="8">
                  <c:v>PROCESS CONTROL IQC AND EQA</c:v>
                </c:pt>
                <c:pt idx="9">
                  <c:v>CORRECTIVE ACTION</c:v>
                </c:pt>
                <c:pt idx="10">
                  <c:v>OCCURRENCE MANAGEMENT</c:v>
                </c:pt>
                <c:pt idx="11">
                  <c:v>FACILITY AND SAFETY</c:v>
                </c:pt>
              </c:strCache>
            </c:strRef>
          </c:cat>
          <c:val>
            <c:numRef>
              <c:f>Sheet1!$B$2:$B$13</c:f>
              <c:numCache>
                <c:formatCode>General</c:formatCode>
                <c:ptCount val="12"/>
                <c:pt idx="0">
                  <c:v>28</c:v>
                </c:pt>
                <c:pt idx="1">
                  <c:v>25</c:v>
                </c:pt>
                <c:pt idx="2">
                  <c:v>40</c:v>
                </c:pt>
                <c:pt idx="3">
                  <c:v>12</c:v>
                </c:pt>
                <c:pt idx="4">
                  <c:v>30</c:v>
                </c:pt>
                <c:pt idx="5">
                  <c:v>0</c:v>
                </c:pt>
                <c:pt idx="6">
                  <c:v>83</c:v>
                </c:pt>
                <c:pt idx="7">
                  <c:v>71</c:v>
                </c:pt>
                <c:pt idx="8">
                  <c:v>30</c:v>
                </c:pt>
                <c:pt idx="9">
                  <c:v>0</c:v>
                </c:pt>
                <c:pt idx="10">
                  <c:v>0</c:v>
                </c:pt>
                <c:pt idx="11">
                  <c:v>50</c:v>
                </c:pt>
              </c:numCache>
            </c:numRef>
          </c:val>
        </c:ser>
        <c:ser>
          <c:idx val="1"/>
          <c:order val="1"/>
          <c:tx>
            <c:strRef>
              <c:f>Sheet1!$C$1</c:f>
              <c:strCache>
                <c:ptCount val="1"/>
                <c:pt idx="0">
                  <c:v>MID TERM</c:v>
                </c:pt>
              </c:strCache>
            </c:strRef>
          </c:tx>
          <c:cat>
            <c:strRef>
              <c:f>Sheet1!$A$2:$A$13</c:f>
              <c:strCache>
                <c:ptCount val="12"/>
                <c:pt idx="0">
                  <c:v>DOCUMENTS AND RECORDS</c:v>
                </c:pt>
                <c:pt idx="1">
                  <c:v>MANAGEMENT REVIEW</c:v>
                </c:pt>
                <c:pt idx="2">
                  <c:v>ORGANIZATION AND PERSONNEL</c:v>
                </c:pt>
                <c:pt idx="3">
                  <c:v>CLIENT MANAGEMENT</c:v>
                </c:pt>
                <c:pt idx="4">
                  <c:v>EQUIPMENT</c:v>
                </c:pt>
                <c:pt idx="5">
                  <c:v>INTERNAL AUDIT</c:v>
                </c:pt>
                <c:pt idx="6">
                  <c:v>PURCHASING AND INVENTORY</c:v>
                </c:pt>
                <c:pt idx="7">
                  <c:v>INFORMATION MANAGEMENT</c:v>
                </c:pt>
                <c:pt idx="8">
                  <c:v>PROCESS CONTROL IQC AND EQA</c:v>
                </c:pt>
                <c:pt idx="9">
                  <c:v>CORRECTIVE ACTION</c:v>
                </c:pt>
                <c:pt idx="10">
                  <c:v>OCCURRENCE MANAGEMENT</c:v>
                </c:pt>
                <c:pt idx="11">
                  <c:v>FACILITY AND SAFETY</c:v>
                </c:pt>
              </c:strCache>
            </c:strRef>
          </c:cat>
          <c:val>
            <c:numRef>
              <c:f>Sheet1!$C$2:$C$13</c:f>
              <c:numCache>
                <c:formatCode>General</c:formatCode>
                <c:ptCount val="12"/>
                <c:pt idx="0">
                  <c:v>72</c:v>
                </c:pt>
                <c:pt idx="1">
                  <c:v>66</c:v>
                </c:pt>
                <c:pt idx="2">
                  <c:v>80</c:v>
                </c:pt>
                <c:pt idx="3">
                  <c:v>100</c:v>
                </c:pt>
                <c:pt idx="4">
                  <c:v>70</c:v>
                </c:pt>
                <c:pt idx="5">
                  <c:v>100</c:v>
                </c:pt>
                <c:pt idx="6">
                  <c:v>70</c:v>
                </c:pt>
                <c:pt idx="7">
                  <c:v>78</c:v>
                </c:pt>
                <c:pt idx="8">
                  <c:v>72</c:v>
                </c:pt>
                <c:pt idx="9">
                  <c:v>37</c:v>
                </c:pt>
                <c:pt idx="10">
                  <c:v>60</c:v>
                </c:pt>
                <c:pt idx="11">
                  <c:v>80</c:v>
                </c:pt>
              </c:numCache>
            </c:numRef>
          </c:val>
        </c:ser>
        <c:ser>
          <c:idx val="2"/>
          <c:order val="2"/>
          <c:tx>
            <c:strRef>
              <c:f>Sheet1!$D$1</c:f>
              <c:strCache>
                <c:ptCount val="1"/>
                <c:pt idx="0">
                  <c:v>END TERM</c:v>
                </c:pt>
              </c:strCache>
            </c:strRef>
          </c:tx>
          <c:cat>
            <c:strRef>
              <c:f>Sheet1!$A$2:$A$13</c:f>
              <c:strCache>
                <c:ptCount val="12"/>
                <c:pt idx="0">
                  <c:v>DOCUMENTS AND RECORDS</c:v>
                </c:pt>
                <c:pt idx="1">
                  <c:v>MANAGEMENT REVIEW</c:v>
                </c:pt>
                <c:pt idx="2">
                  <c:v>ORGANIZATION AND PERSONNEL</c:v>
                </c:pt>
                <c:pt idx="3">
                  <c:v>CLIENT MANAGEMENT</c:v>
                </c:pt>
                <c:pt idx="4">
                  <c:v>EQUIPMENT</c:v>
                </c:pt>
                <c:pt idx="5">
                  <c:v>INTERNAL AUDIT</c:v>
                </c:pt>
                <c:pt idx="6">
                  <c:v>PURCHASING AND INVENTORY</c:v>
                </c:pt>
                <c:pt idx="7">
                  <c:v>INFORMATION MANAGEMENT</c:v>
                </c:pt>
                <c:pt idx="8">
                  <c:v>PROCESS CONTROL IQC AND EQA</c:v>
                </c:pt>
                <c:pt idx="9">
                  <c:v>CORRECTIVE ACTION</c:v>
                </c:pt>
                <c:pt idx="10">
                  <c:v>OCCURRENCE MANAGEMENT</c:v>
                </c:pt>
                <c:pt idx="11">
                  <c:v>FACILITY AND SAFETY</c:v>
                </c:pt>
              </c:strCache>
            </c:strRef>
          </c:cat>
          <c:val>
            <c:numRef>
              <c:f>Sheet1!$D$2:$D$13</c:f>
              <c:numCache>
                <c:formatCode>General</c:formatCode>
                <c:ptCount val="12"/>
                <c:pt idx="0">
                  <c:v>91</c:v>
                </c:pt>
                <c:pt idx="1">
                  <c:v>66</c:v>
                </c:pt>
                <c:pt idx="2">
                  <c:v>100</c:v>
                </c:pt>
                <c:pt idx="3">
                  <c:v>100</c:v>
                </c:pt>
                <c:pt idx="4">
                  <c:v>93</c:v>
                </c:pt>
                <c:pt idx="5">
                  <c:v>100</c:v>
                </c:pt>
                <c:pt idx="6">
                  <c:v>93</c:v>
                </c:pt>
                <c:pt idx="7">
                  <c:v>85</c:v>
                </c:pt>
                <c:pt idx="8">
                  <c:v>100</c:v>
                </c:pt>
                <c:pt idx="9">
                  <c:v>100</c:v>
                </c:pt>
                <c:pt idx="10">
                  <c:v>60</c:v>
                </c:pt>
                <c:pt idx="11">
                  <c:v>100</c:v>
                </c:pt>
              </c:numCache>
            </c:numRef>
          </c:val>
        </c:ser>
        <c:axId val="107922560"/>
        <c:axId val="107924096"/>
      </c:barChart>
      <c:catAx>
        <c:axId val="107922560"/>
        <c:scaling>
          <c:orientation val="minMax"/>
        </c:scaling>
        <c:axPos val="b"/>
        <c:tickLblPos val="nextTo"/>
        <c:crossAx val="107924096"/>
        <c:crosses val="autoZero"/>
        <c:auto val="1"/>
        <c:lblAlgn val="ctr"/>
        <c:lblOffset val="100"/>
      </c:catAx>
      <c:valAx>
        <c:axId val="107924096"/>
        <c:scaling>
          <c:orientation val="minMax"/>
        </c:scaling>
        <c:axPos val="l"/>
        <c:majorGridlines/>
        <c:numFmt formatCode="General" sourceLinked="1"/>
        <c:tickLblPos val="nextTo"/>
        <c:crossAx val="107922560"/>
        <c:crosses val="autoZero"/>
        <c:crossBetween val="between"/>
      </c:valAx>
      <c:spPr>
        <a:noFill/>
        <a:ln w="25400">
          <a:noFill/>
        </a:ln>
      </c:spPr>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7042364896695626E-2"/>
          <c:y val="3.8286172316829348E-2"/>
          <c:w val="0.59513712228279159"/>
          <c:h val="0.84970609670135366"/>
        </c:manualLayout>
      </c:layout>
      <c:lineChart>
        <c:grouping val="standard"/>
        <c:ser>
          <c:idx val="0"/>
          <c:order val="0"/>
          <c:tx>
            <c:strRef>
              <c:f>Sheet1!$B$1</c:f>
              <c:strCache>
                <c:ptCount val="1"/>
                <c:pt idx="0">
                  <c:v>REJECTION</c:v>
                </c:pt>
              </c:strCache>
            </c:strRef>
          </c:tx>
          <c:cat>
            <c:numRef>
              <c:f>Sheet1!$A$2:$A$5</c:f>
              <c:numCache>
                <c:formatCode>mmm\-yy</c:formatCode>
                <c:ptCount val="4"/>
                <c:pt idx="0">
                  <c:v>41183</c:v>
                </c:pt>
                <c:pt idx="1">
                  <c:v>41214</c:v>
                </c:pt>
                <c:pt idx="2">
                  <c:v>41244</c:v>
                </c:pt>
              </c:numCache>
            </c:numRef>
          </c:cat>
          <c:val>
            <c:numRef>
              <c:f>Sheet1!$B$2:$B$5</c:f>
              <c:numCache>
                <c:formatCode>General</c:formatCode>
                <c:ptCount val="4"/>
                <c:pt idx="0">
                  <c:v>26</c:v>
                </c:pt>
                <c:pt idx="1">
                  <c:v>11</c:v>
                </c:pt>
                <c:pt idx="2">
                  <c:v>9</c:v>
                </c:pt>
              </c:numCache>
            </c:numRef>
          </c:val>
        </c:ser>
        <c:ser>
          <c:idx val="1"/>
          <c:order val="1"/>
          <c:tx>
            <c:strRef>
              <c:f>Sheet1!$C$1</c:f>
              <c:strCache>
                <c:ptCount val="1"/>
                <c:pt idx="0">
                  <c:v>CUSTOMER COMPLAINTS</c:v>
                </c:pt>
              </c:strCache>
            </c:strRef>
          </c:tx>
          <c:cat>
            <c:numRef>
              <c:f>Sheet1!$A$2:$A$5</c:f>
              <c:numCache>
                <c:formatCode>mmm\-yy</c:formatCode>
                <c:ptCount val="4"/>
                <c:pt idx="0">
                  <c:v>41183</c:v>
                </c:pt>
                <c:pt idx="1">
                  <c:v>41214</c:v>
                </c:pt>
                <c:pt idx="2">
                  <c:v>41244</c:v>
                </c:pt>
              </c:numCache>
            </c:numRef>
          </c:cat>
          <c:val>
            <c:numRef>
              <c:f>Sheet1!$C$2:$C$5</c:f>
              <c:numCache>
                <c:formatCode>General</c:formatCode>
                <c:ptCount val="4"/>
                <c:pt idx="0">
                  <c:v>12</c:v>
                </c:pt>
                <c:pt idx="1">
                  <c:v>9</c:v>
                </c:pt>
                <c:pt idx="2">
                  <c:v>2</c:v>
                </c:pt>
              </c:numCache>
            </c:numRef>
          </c:val>
        </c:ser>
        <c:ser>
          <c:idx val="2"/>
          <c:order val="2"/>
          <c:tx>
            <c:strRef>
              <c:f>Sheet1!$D$1</c:f>
              <c:strCache>
                <c:ptCount val="1"/>
                <c:pt idx="0">
                  <c:v>PUNCTUALITY</c:v>
                </c:pt>
              </c:strCache>
            </c:strRef>
          </c:tx>
          <c:cat>
            <c:numRef>
              <c:f>Sheet1!$A$2:$A$5</c:f>
              <c:numCache>
                <c:formatCode>mmm\-yy</c:formatCode>
                <c:ptCount val="4"/>
                <c:pt idx="0">
                  <c:v>41183</c:v>
                </c:pt>
                <c:pt idx="1">
                  <c:v>41214</c:v>
                </c:pt>
                <c:pt idx="2">
                  <c:v>41244</c:v>
                </c:pt>
              </c:numCache>
            </c:numRef>
          </c:cat>
          <c:val>
            <c:numRef>
              <c:f>Sheet1!$D$2:$D$5</c:f>
              <c:numCache>
                <c:formatCode>General</c:formatCode>
                <c:ptCount val="4"/>
                <c:pt idx="0">
                  <c:v>54</c:v>
                </c:pt>
                <c:pt idx="1">
                  <c:v>66</c:v>
                </c:pt>
                <c:pt idx="2">
                  <c:v>72</c:v>
                </c:pt>
              </c:numCache>
            </c:numRef>
          </c:val>
        </c:ser>
        <c:ser>
          <c:idx val="3"/>
          <c:order val="3"/>
          <c:tx>
            <c:strRef>
              <c:f>Sheet1!$E$1</c:f>
              <c:strCache>
                <c:ptCount val="1"/>
                <c:pt idx="0">
                  <c:v>Column1</c:v>
                </c:pt>
              </c:strCache>
            </c:strRef>
          </c:tx>
          <c:cat>
            <c:numRef>
              <c:f>Sheet1!$A$2:$A$5</c:f>
              <c:numCache>
                <c:formatCode>mmm\-yy</c:formatCode>
                <c:ptCount val="4"/>
                <c:pt idx="0">
                  <c:v>41183</c:v>
                </c:pt>
                <c:pt idx="1">
                  <c:v>41214</c:v>
                </c:pt>
                <c:pt idx="2">
                  <c:v>41244</c:v>
                </c:pt>
              </c:numCache>
            </c:numRef>
          </c:cat>
          <c:val>
            <c:numRef>
              <c:f>Sheet1!$E$2:$E$5</c:f>
              <c:numCache>
                <c:formatCode>General</c:formatCode>
                <c:ptCount val="4"/>
              </c:numCache>
            </c:numRef>
          </c:val>
        </c:ser>
        <c:marker val="1"/>
        <c:axId val="108773760"/>
        <c:axId val="108775296"/>
      </c:lineChart>
      <c:dateAx>
        <c:axId val="108773760"/>
        <c:scaling>
          <c:orientation val="minMax"/>
        </c:scaling>
        <c:axPos val="b"/>
        <c:numFmt formatCode="mmm\-yy" sourceLinked="1"/>
        <c:tickLblPos val="nextTo"/>
        <c:crossAx val="108775296"/>
        <c:crosses val="autoZero"/>
        <c:auto val="1"/>
        <c:lblOffset val="100"/>
      </c:dateAx>
      <c:valAx>
        <c:axId val="108775296"/>
        <c:scaling>
          <c:orientation val="minMax"/>
        </c:scaling>
        <c:axPos val="l"/>
        <c:majorGridlines/>
        <c:numFmt formatCode="General" sourceLinked="1"/>
        <c:tickLblPos val="nextTo"/>
        <c:crossAx val="108773760"/>
        <c:crosses val="autoZero"/>
        <c:crossBetween val="between"/>
      </c:valAx>
    </c:plotArea>
    <c:legend>
      <c:legendPos val="r"/>
      <c:legendEntry>
        <c:idx val="3"/>
        <c:delete val="1"/>
      </c:legendEntry>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746118319707301"/>
          <c:y val="4.2236109684123314E-2"/>
          <c:w val="0.61711174898400567"/>
          <c:h val="0.58556779653147606"/>
        </c:manualLayout>
      </c:layout>
      <c:lineChart>
        <c:grouping val="standard"/>
        <c:ser>
          <c:idx val="1"/>
          <c:order val="0"/>
          <c:tx>
            <c:strRef>
              <c:f>Sheet1!$C$1</c:f>
              <c:strCache>
                <c:ptCount val="1"/>
                <c:pt idx="0">
                  <c:v>HEMATOLOGY</c:v>
                </c:pt>
              </c:strCache>
            </c:strRef>
          </c:tx>
          <c:cat>
            <c:strRef>
              <c:f>Sheet1!$A$2:$A$8</c:f>
              <c:strCache>
                <c:ptCount val="7"/>
                <c:pt idx="0">
                  <c:v>PANEL ONE-FEB 2011</c:v>
                </c:pt>
                <c:pt idx="1">
                  <c:v>PANEL TWO-FEB 2011</c:v>
                </c:pt>
                <c:pt idx="2">
                  <c:v>PANEL THREE-FEB 2011</c:v>
                </c:pt>
                <c:pt idx="3">
                  <c:v>PANEL ONE-FEB 2012</c:v>
                </c:pt>
                <c:pt idx="4">
                  <c:v>PANEL TWO-MAY 2012</c:v>
                </c:pt>
                <c:pt idx="5">
                  <c:v>PANEL THREE-OCT 2012</c:v>
                </c:pt>
                <c:pt idx="6">
                  <c:v>PANEL ONE FEB2013</c:v>
                </c:pt>
              </c:strCache>
            </c:strRef>
          </c:cat>
          <c:val>
            <c:numRef>
              <c:f>Sheet1!$C$2:$C$8</c:f>
              <c:numCache>
                <c:formatCode>General</c:formatCode>
                <c:ptCount val="7"/>
                <c:pt idx="0">
                  <c:v>76</c:v>
                </c:pt>
                <c:pt idx="1">
                  <c:v>96</c:v>
                </c:pt>
                <c:pt idx="2">
                  <c:v>100</c:v>
                </c:pt>
                <c:pt idx="3">
                  <c:v>100</c:v>
                </c:pt>
                <c:pt idx="4">
                  <c:v>95</c:v>
                </c:pt>
                <c:pt idx="5">
                  <c:v>100</c:v>
                </c:pt>
                <c:pt idx="6">
                  <c:v>100</c:v>
                </c:pt>
              </c:numCache>
            </c:numRef>
          </c:val>
        </c:ser>
        <c:ser>
          <c:idx val="2"/>
          <c:order val="1"/>
          <c:tx>
            <c:strRef>
              <c:f>Sheet1!$D$1</c:f>
              <c:strCache>
                <c:ptCount val="1"/>
                <c:pt idx="0">
                  <c:v>CHEMISTRY</c:v>
                </c:pt>
              </c:strCache>
            </c:strRef>
          </c:tx>
          <c:cat>
            <c:strRef>
              <c:f>Sheet1!$A$2:$A$8</c:f>
              <c:strCache>
                <c:ptCount val="7"/>
                <c:pt idx="0">
                  <c:v>PANEL ONE-FEB 2011</c:v>
                </c:pt>
                <c:pt idx="1">
                  <c:v>PANEL TWO-FEB 2011</c:v>
                </c:pt>
                <c:pt idx="2">
                  <c:v>PANEL THREE-FEB 2011</c:v>
                </c:pt>
                <c:pt idx="3">
                  <c:v>PANEL ONE-FEB 2012</c:v>
                </c:pt>
                <c:pt idx="4">
                  <c:v>PANEL TWO-MAY 2012</c:v>
                </c:pt>
                <c:pt idx="5">
                  <c:v>PANEL THREE-OCT 2012</c:v>
                </c:pt>
                <c:pt idx="6">
                  <c:v>PANEL ONE FEB2013</c:v>
                </c:pt>
              </c:strCache>
            </c:strRef>
          </c:cat>
          <c:val>
            <c:numRef>
              <c:f>Sheet1!$D$2:$D$8</c:f>
              <c:numCache>
                <c:formatCode>General</c:formatCode>
                <c:ptCount val="7"/>
                <c:pt idx="0">
                  <c:v>52</c:v>
                </c:pt>
                <c:pt idx="1">
                  <c:v>57</c:v>
                </c:pt>
                <c:pt idx="2">
                  <c:v>47</c:v>
                </c:pt>
                <c:pt idx="3">
                  <c:v>50</c:v>
                </c:pt>
                <c:pt idx="4">
                  <c:v>57</c:v>
                </c:pt>
                <c:pt idx="5">
                  <c:v>67</c:v>
                </c:pt>
                <c:pt idx="6">
                  <c:v>86</c:v>
                </c:pt>
              </c:numCache>
            </c:numRef>
          </c:val>
        </c:ser>
        <c:marker val="1"/>
        <c:axId val="108800256"/>
        <c:axId val="108847104"/>
      </c:lineChart>
      <c:catAx>
        <c:axId val="108800256"/>
        <c:scaling>
          <c:orientation val="minMax"/>
        </c:scaling>
        <c:axPos val="b"/>
        <c:tickLblPos val="nextTo"/>
        <c:crossAx val="108847104"/>
        <c:crosses val="autoZero"/>
        <c:auto val="1"/>
        <c:lblAlgn val="ctr"/>
        <c:lblOffset val="100"/>
      </c:catAx>
      <c:valAx>
        <c:axId val="108847104"/>
        <c:scaling>
          <c:orientation val="minMax"/>
        </c:scaling>
        <c:axPos val="l"/>
        <c:majorGridlines/>
        <c:numFmt formatCode="General" sourceLinked="1"/>
        <c:tickLblPos val="nextTo"/>
        <c:crossAx val="108800256"/>
        <c:crosses val="autoZero"/>
        <c:crossBetween val="between"/>
      </c:valAx>
      <c:spPr>
        <a:ln>
          <a:noFill/>
        </a:ln>
      </c:spPr>
    </c:plotArea>
    <c:legend>
      <c:legendPos val="r"/>
    </c:legend>
    <c:plotVisOnly val="1"/>
  </c:chart>
  <c:externalData r:id="rId1"/>
  <c:userShapes r:id="rId2"/>
</c:chartSpace>
</file>

<file path=word/drawings/_rels/drawing4.xml.rels><?xml version="1.0" encoding="UTF-8" standalone="yes"?>
<Relationships xmlns="http://schemas.openxmlformats.org/package/2006/relationships"><Relationship Id="rId1" Type="http://schemas.openxmlformats.org/officeDocument/2006/relationships/image" Target="../media/image1.emf"/></Relationships>
</file>

<file path=word/drawings/drawing1.xml><?xml version="1.0" encoding="utf-8"?>
<c:userShapes xmlns:c="http://schemas.openxmlformats.org/drawingml/2006/chart">
  <cdr:relSizeAnchor xmlns:cdr="http://schemas.openxmlformats.org/drawingml/2006/chartDrawing">
    <cdr:from>
      <cdr:x>0.00209</cdr:x>
      <cdr:y>0.58705</cdr:y>
    </cdr:from>
    <cdr:to>
      <cdr:x>0.01377</cdr:x>
      <cdr:y>0.61533</cdr:y>
    </cdr:to>
    <cdr:sp macro="" textlink="">
      <cdr:nvSpPr>
        <cdr:cNvPr id="2" name="TextBox 1"/>
        <cdr:cNvSpPr txBox="1"/>
      </cdr:nvSpPr>
      <cdr:spPr>
        <a:xfrm xmlns:a="http://schemas.openxmlformats.org/drawingml/2006/main" rot="16200000">
          <a:off x="0" y="1890714"/>
          <a:ext cx="90489" cy="6667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b="0"/>
            <a:t>RESULTS IN POINTS</a:t>
          </a:r>
        </a:p>
      </cdr:txBody>
    </cdr:sp>
  </cdr:relSizeAnchor>
</c:userShapes>
</file>

<file path=word/drawings/drawing2.xml><?xml version="1.0" encoding="utf-8"?>
<c:userShapes xmlns:c="http://schemas.openxmlformats.org/drawingml/2006/chart">
  <cdr:relSizeAnchor xmlns:cdr="http://schemas.openxmlformats.org/drawingml/2006/chartDrawing">
    <cdr:from>
      <cdr:x>0.0638</cdr:x>
      <cdr:y>0.11235</cdr:y>
    </cdr:from>
    <cdr:to>
      <cdr:x>0.10373</cdr:x>
      <cdr:y>0.39955</cdr:y>
    </cdr:to>
    <cdr:sp macro="" textlink="">
      <cdr:nvSpPr>
        <cdr:cNvPr id="2" name="TextBox 1"/>
        <cdr:cNvSpPr txBox="1"/>
      </cdr:nvSpPr>
      <cdr:spPr>
        <a:xfrm xmlns:a="http://schemas.openxmlformats.org/drawingml/2006/main" rot="16200000">
          <a:off x="0" y="709614"/>
          <a:ext cx="919164"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Score</a:t>
          </a:r>
          <a:r>
            <a:rPr lang="en-US" sz="1100" baseline="0"/>
            <a:t> in %</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0.53156</cdr:y>
    </cdr:from>
    <cdr:to>
      <cdr:x>0.13957</cdr:x>
      <cdr:y>0.5823</cdr:y>
    </cdr:to>
    <cdr:sp macro="" textlink="">
      <cdr:nvSpPr>
        <cdr:cNvPr id="2" name="TextBox 1"/>
        <cdr:cNvSpPr txBox="1"/>
      </cdr:nvSpPr>
      <cdr:spPr>
        <a:xfrm xmlns:a="http://schemas.openxmlformats.org/drawingml/2006/main" rot="16200000">
          <a:off x="0" y="1709737"/>
          <a:ext cx="195263" cy="8667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800"/>
            <a:t>PERCENTAGE</a:t>
          </a: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0.99942</cdr:x>
      <cdr:y>0.0646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479626" cy="21566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4</cp:revision>
  <dcterms:created xsi:type="dcterms:W3CDTF">2013-07-14T16:01:00Z</dcterms:created>
  <dcterms:modified xsi:type="dcterms:W3CDTF">2013-07-14T16:05:00Z</dcterms:modified>
</cp:coreProperties>
</file>