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0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Divya R Sawant</w:t>
      </w:r>
    </w:p>
    <w:p w:rsidR="00000000" w:rsidDel="00000000" w:rsidP="00000000" w:rsidRDefault="00000000" w:rsidRPr="00000000" w14:paraId="00000002">
      <w:pPr>
        <w:spacing w:before="47" w:lineRule="auto"/>
        <w:ind w:left="10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(+91) 7977365729 | </w:t>
      </w:r>
      <w:hyperlink r:id="rId6">
        <w:r w:rsidDel="00000000" w:rsidR="00000000" w:rsidRPr="00000000">
          <w:rPr>
            <w:rFonts w:ascii="Calibri" w:cs="Calibri" w:eastAsia="Calibri" w:hAnsi="Calibri"/>
            <w:color w:val="1154cc"/>
            <w:sz w:val="20"/>
            <w:szCs w:val="20"/>
            <w:u w:val="single"/>
            <w:rtl w:val="0"/>
          </w:rPr>
          <w:t xml:space="preserve">divyaswant256@gmail.com</w:t>
        </w:r>
      </w:hyperlink>
      <w:hyperlink r:id="rId7">
        <w:r w:rsidDel="00000000" w:rsidR="00000000" w:rsidRPr="00000000">
          <w:rPr>
            <w:rFonts w:ascii="Calibri" w:cs="Calibri" w:eastAsia="Calibri" w:hAnsi="Calibri"/>
            <w:color w:val="1154cc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</w:t>
      </w:r>
      <w:hyperlink r:id="rId8">
        <w:r w:rsidDel="00000000" w:rsidR="00000000" w:rsidRPr="00000000">
          <w:rPr>
            <w:rFonts w:ascii="Calibri" w:cs="Calibri" w:eastAsia="Calibri" w:hAnsi="Calibri"/>
            <w:color w:val="1154cc"/>
            <w:sz w:val="20"/>
            <w:szCs w:val="20"/>
            <w:u w:val="single"/>
            <w:rtl w:val="0"/>
          </w:rPr>
          <w:t xml:space="preserve"> www.linkedin.com/in/divyasawant25</w:t>
        </w:r>
      </w:hyperlink>
      <w:hyperlink r:id="rId9">
        <w:r w:rsidDel="00000000" w:rsidR="00000000" w:rsidRPr="00000000">
          <w:rPr>
            <w:rFonts w:ascii="Calibri" w:cs="Calibri" w:eastAsia="Calibri" w:hAnsi="Calibri"/>
            <w:color w:val="1154cc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</w:t>
      </w:r>
      <w:hyperlink r:id="rId10">
        <w:r w:rsidDel="00000000" w:rsidR="00000000" w:rsidRPr="00000000">
          <w:rPr>
            <w:rFonts w:ascii="Calibri" w:cs="Calibri" w:eastAsia="Calibri" w:hAnsi="Calibri"/>
            <w:color w:val="1154cc"/>
            <w:sz w:val="20"/>
            <w:szCs w:val="20"/>
            <w:u w:val="single"/>
            <w:rtl w:val="0"/>
          </w:rPr>
          <w:t xml:space="preserve">https://github.com/DivyaRsawant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bottom w:color="000000" w:space="0" w:sz="4" w:val="single"/>
        </w:pBdr>
        <w:ind w:firstLine="10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none"/>
          <w:rtl w:val="0"/>
        </w:rPr>
        <w:t xml:space="preserve">EXPERIENCE:</w:t>
      </w:r>
    </w:p>
    <w:p w:rsidR="00000000" w:rsidDel="00000000" w:rsidP="00000000" w:rsidRDefault="00000000" w:rsidRPr="00000000" w14:paraId="00000005">
      <w:pPr>
        <w:pStyle w:val="Heading1"/>
        <w:ind w:firstLine="100"/>
        <w:rPr>
          <w:rFonts w:ascii="Calibri" w:cs="Calibri" w:eastAsia="Calibri" w:hAnsi="Calibri"/>
          <w:b w:val="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none"/>
          <w:rtl w:val="0"/>
        </w:rPr>
        <w:t xml:space="preserve">Business Analyst</w:t>
        <w:br w:type="textWrapping"/>
        <w:t xml:space="preserve">Webito Infotech – Surat, India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none"/>
          <w:rtl w:val="0"/>
        </w:rPr>
        <w:tab/>
        <w:tab/>
        <w:tab/>
        <w:tab/>
        <w:tab/>
        <w:tab/>
        <w:tab/>
        <w:tab/>
        <w:t xml:space="preserve">         Mar 2024 to Present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17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and maintained comprehensive project documentation, including Business Requirement Documents (BRD) and Functional Requirement Documents (FRD), ensuring clear communication and understanding.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17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detailed project proposals and quotations, providing accurate timelines and resource estimates for successful project delivery.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17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Conducted in-depth requirements gathering sessions, working with stakeholders to define project objectives and deliverables.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179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Power BI and Tableau dashboards for visualization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17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data visualization (Power 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/ Tableau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tools to create comprehensive reports and dashboards, enabling senior management to make informed, data-driven decisions and improve overall business performance.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17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both Agile and Waterfall methodologies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17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Streamlined business processes, creating clear roles and responsibilities for all team members to enhance project efficiency.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17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4k75qfg435ct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Organized and led events, presentations, and team meetings to ensure effective communication and collaboration.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17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tools such as Keka and draw.io to create diagrams, process flows, and project portfolios, detailing features and functionalities of various products and projects.</w:t>
      </w:r>
    </w:p>
    <w:p w:rsidR="00000000" w:rsidDel="00000000" w:rsidP="00000000" w:rsidRDefault="00000000" w:rsidRPr="00000000" w14:paraId="0000000F">
      <w:pPr>
        <w:pStyle w:val="Heading1"/>
        <w:ind w:firstLine="100"/>
        <w:rPr>
          <w:rFonts w:ascii="Calibri" w:cs="Calibri" w:eastAsia="Calibri" w:hAnsi="Calibri"/>
          <w:sz w:val="22"/>
          <w:szCs w:val="22"/>
          <w:u w:val="none"/>
        </w:rPr>
        <w:sectPr>
          <w:pgSz w:h="15840" w:w="12240" w:orient="portrait"/>
          <w:pgMar w:bottom="280" w:top="920" w:left="980" w:right="10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0" w:line="240" w:lineRule="auto"/>
        <w:ind w:left="0" w:right="0" w:firstLine="0"/>
        <w:rPr>
          <w:rFonts w:ascii="Calibri" w:cs="Calibri" w:eastAsia="Calibri" w:hAnsi="Calibri"/>
          <w:b w:val="1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none"/>
          <w:rtl w:val="0"/>
        </w:rPr>
        <w:t xml:space="preserve">Web Development Intern | PHP, MySQL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left="0" w:right="0" w:firstLine="0"/>
        <w:rPr>
          <w:rFonts w:ascii="Calibri" w:cs="Calibri" w:eastAsia="Calibri" w:hAnsi="Calibri"/>
          <w:b w:val="1"/>
          <w:sz w:val="22"/>
          <w:szCs w:val="22"/>
          <w:u w:val="none"/>
        </w:rPr>
        <w:sectPr>
          <w:type w:val="continuous"/>
          <w:pgSz w:h="15840" w:w="12240" w:orient="portrait"/>
          <w:pgMar w:bottom="280" w:top="920" w:left="980" w:right="1020" w:header="720" w:footer="720"/>
        </w:sect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none"/>
          <w:rtl w:val="0"/>
        </w:rPr>
        <w:t xml:space="preserve">Brackets Inﬁnity Pvt.Ltd. </w:t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none"/>
          <w:rtl w:val="0"/>
        </w:rPr>
        <w:t xml:space="preserve">Jan 2023 - Jul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17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and implemented responsive front-end interfaces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HTML, CSS, and JavaScript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ensuring seamless user experiences across devices, resulting in a 30% increase in user engagement.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11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backend functionalities, facilitating seamless data management and user authentication, achieving a 20% increase in site security.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13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backend database management, ensuring eﬃcient data retrieval and storage, resulting in a 30% increase in query optimization and contributed to brainstorming sessions, demonstrating innovative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problem-solving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abilities and adaptability in resolving technical challenges.</w:t>
      </w:r>
    </w:p>
    <w:p w:rsidR="00000000" w:rsidDel="00000000" w:rsidP="00000000" w:rsidRDefault="00000000" w:rsidRPr="00000000" w14:paraId="00000015">
      <w:pPr>
        <w:pStyle w:val="Heading1"/>
        <w:ind w:firstLine="10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left="0" w:firstLine="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none"/>
          <w:rtl w:val="0"/>
        </w:rPr>
        <w:t xml:space="preserve">APAC (Australia) IT Recruiter | Communication, Requirement Analysis &amp; gathering, Negotiation</w:t>
      </w:r>
    </w:p>
    <w:p w:rsidR="00000000" w:rsidDel="00000000" w:rsidP="00000000" w:rsidRDefault="00000000" w:rsidRPr="00000000" w14:paraId="00000017">
      <w:pPr>
        <w:pStyle w:val="Heading2"/>
        <w:spacing w:before="0" w:line="240" w:lineRule="auto"/>
        <w:ind w:left="0" w:right="0" w:firstLine="0"/>
        <w:rPr>
          <w:rFonts w:ascii="Calibri" w:cs="Calibri" w:eastAsia="Calibri" w:hAnsi="Calibri"/>
          <w:b w:val="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none"/>
          <w:rtl w:val="0"/>
        </w:rPr>
        <w:t xml:space="preserve">Silverlink Technologies Pvt. Ltd. </w:t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none"/>
          <w:rtl w:val="0"/>
        </w:rPr>
        <w:t xml:space="preserve">Nov 2020 - Jul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6" w:line="276" w:lineRule="auto"/>
        <w:ind w:left="820" w:right="31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Conducted comprehensive requirement gathering, meticulously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analyzing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job speciﬁcations to identify and extract key skills and experience criteria essential for successful candidate sourcing and selection.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48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effective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 to engage with potential candidates, explaining job roles, facilitated salary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negotiations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between candidates and hiring managers, ensuring mutual agreement.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bottom w:color="000000" w:space="0" w:sz="4" w:val="single"/>
        </w:pBdr>
        <w:spacing w:before="1" w:lineRule="auto"/>
        <w:ind w:firstLine="10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none"/>
          <w:rtl w:val="0"/>
        </w:rPr>
        <w:t xml:space="preserve">EDUCATION: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48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Master of Computer Application (MCA)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Thakur Institute of Management Studies Career Development &amp; Research (TIMSCDR) | Mumbai University | 2021 - 2023</w:t>
      </w:r>
    </w:p>
    <w:p w:rsidR="00000000" w:rsidDel="00000000" w:rsidP="00000000" w:rsidRDefault="00000000" w:rsidRPr="00000000" w14:paraId="0000001D">
      <w:pPr>
        <w:pStyle w:val="Heading1"/>
        <w:ind w:left="0" w:firstLine="0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bottom w:color="000000" w:space="0" w:sz="4" w:val="single"/>
        </w:pBdr>
        <w:ind w:firstLine="10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none"/>
          <w:rtl w:val="0"/>
        </w:rPr>
        <w:t xml:space="preserve">PROJECTS:</w:t>
      </w:r>
    </w:p>
    <w:p w:rsidR="00000000" w:rsidDel="00000000" w:rsidP="00000000" w:rsidRDefault="00000000" w:rsidRPr="00000000" w14:paraId="0000001F">
      <w:pPr>
        <w:pStyle w:val="Heading2"/>
        <w:spacing w:before="43" w:lineRule="auto"/>
        <w:ind w:left="0" w:firstLine="100"/>
        <w:rPr>
          <w:rFonts w:ascii="Calibri" w:cs="Calibri" w:eastAsia="Calibri" w:hAnsi="Calibri"/>
          <w:sz w:val="20"/>
          <w:szCs w:val="20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4cc"/>
            <w:sz w:val="20"/>
            <w:szCs w:val="20"/>
            <w:u w:val="single"/>
            <w:rtl w:val="0"/>
          </w:rPr>
          <w:t xml:space="preserve">Amazon Rating Analysis</w:t>
        </w:r>
      </w:hyperlink>
      <w:hyperlink r:id="rId12">
        <w:r w:rsidDel="00000000" w:rsidR="00000000" w:rsidRPr="00000000">
          <w:rPr>
            <w:rFonts w:ascii="Calibri" w:cs="Calibri" w:eastAsia="Calibri" w:hAnsi="Calibri"/>
            <w:color w:val="1154cc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Excel, MySQL, Tableau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6" w:line="276" w:lineRule="auto"/>
        <w:ind w:left="820" w:right="91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data acquisition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(cleansing/ Wrangling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dataset integration, and applied aggregation and ﬁltering techniques based on speciﬁc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conditions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34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Analyzed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visualized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distribution of viewer review ratings, achieving a 15% improvement in data accuracy and a 20% enhancement in identifying patterns related to Visuals.</w:t>
      </w:r>
    </w:p>
    <w:p w:rsidR="00000000" w:rsidDel="00000000" w:rsidP="00000000" w:rsidRDefault="00000000" w:rsidRPr="00000000" w14:paraId="00000022">
      <w:pPr>
        <w:pStyle w:val="Heading2"/>
        <w:ind w:firstLine="100"/>
        <w:rPr>
          <w:rFonts w:ascii="Calibri" w:cs="Calibri" w:eastAsia="Calibri" w:hAnsi="Calibri"/>
          <w:sz w:val="20"/>
          <w:szCs w:val="20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4cc"/>
            <w:sz w:val="20"/>
            <w:szCs w:val="20"/>
            <w:u w:val="single"/>
            <w:rtl w:val="0"/>
          </w:rPr>
          <w:t xml:space="preserve">Sales Insights</w:t>
        </w:r>
      </w:hyperlink>
      <w:hyperlink r:id="rId14">
        <w:r w:rsidDel="00000000" w:rsidR="00000000" w:rsidRPr="00000000">
          <w:rPr>
            <w:rFonts w:ascii="Calibri" w:cs="Calibri" w:eastAsia="Calibri" w:hAnsi="Calibri"/>
            <w:color w:val="1154cc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Excel, MySQL, Power BI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6" w:line="276" w:lineRule="auto"/>
        <w:ind w:left="820" w:right="92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Conducted data acquisition,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cleaning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(cleansing/wrangling), and integration of datasets, applied aggregation and ﬁltering techniques based on conditions to enhance data quality and analysis.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9"/>
          <w:tab w:val="left" w:leader="none" w:pos="870"/>
        </w:tabs>
        <w:spacing w:after="0" w:before="0" w:line="276" w:lineRule="auto"/>
        <w:ind w:left="820" w:right="29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Insights derived from data-driven strategies, Utilized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customized calculations, enhancing sales performance and driving revenue growth through improved visibility and streamlined processes.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Applied data analysis techniques, particularly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series analysis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to provide valuable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insights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precise</w:t>
      </w:r>
    </w:p>
    <w:p w:rsidR="00000000" w:rsidDel="00000000" w:rsidP="00000000" w:rsidRDefault="00000000" w:rsidRPr="00000000" w14:paraId="00000026">
      <w:pPr>
        <w:spacing w:before="36" w:lineRule="auto"/>
        <w:ind w:left="82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sales forecasting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creation of interactive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dashboards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contributing signiﬁcantly to business success.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bottom w:color="000000" w:space="0" w:sz="4" w:val="single"/>
        </w:pBdr>
        <w:ind w:firstLine="10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none"/>
          <w:rtl w:val="0"/>
        </w:rPr>
        <w:t xml:space="preserve">CERTIFICATIONS: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6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Google Data Analytics Specialization (Google)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6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 Basic (HackerRank)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6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Databases and SQL for Data Science with Python (IBM)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6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Modeling in Power BI (Microsoft)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6" w:line="240" w:lineRule="auto"/>
        <w:ind w:left="8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920" w:left="980" w:right="10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oboto"/>
  <w:font w:name="Georgia"/>
  <w:font w:name="Calibri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20" w:hanging="360"/>
      </w:pPr>
      <w:rPr>
        <w:rFonts w:ascii="Helvetica Neue" w:cs="Helvetica Neue" w:eastAsia="Helvetica Neue" w:hAnsi="Helvetica Neue"/>
        <w:sz w:val="16"/>
        <w:szCs w:val="16"/>
      </w:rPr>
    </w:lvl>
    <w:lvl w:ilvl="1">
      <w:start w:val="0"/>
      <w:numFmt w:val="bullet"/>
      <w:lvlText w:val="•"/>
      <w:lvlJc w:val="left"/>
      <w:pPr>
        <w:ind w:left="1762" w:hanging="360"/>
      </w:pPr>
      <w:rPr/>
    </w:lvl>
    <w:lvl w:ilvl="2">
      <w:start w:val="0"/>
      <w:numFmt w:val="bullet"/>
      <w:lvlText w:val="•"/>
      <w:lvlJc w:val="left"/>
      <w:pPr>
        <w:ind w:left="2704" w:hanging="360"/>
      </w:pPr>
      <w:rPr/>
    </w:lvl>
    <w:lvl w:ilvl="3">
      <w:start w:val="0"/>
      <w:numFmt w:val="bullet"/>
      <w:lvlText w:val="•"/>
      <w:lvlJc w:val="left"/>
      <w:pPr>
        <w:ind w:left="3646" w:hanging="360"/>
      </w:pPr>
      <w:rPr/>
    </w:lvl>
    <w:lvl w:ilvl="4">
      <w:start w:val="0"/>
      <w:numFmt w:val="bullet"/>
      <w:lvlText w:val="•"/>
      <w:lvlJc w:val="left"/>
      <w:pPr>
        <w:ind w:left="4588" w:hanging="360"/>
      </w:pPr>
      <w:rPr/>
    </w:lvl>
    <w:lvl w:ilvl="5">
      <w:start w:val="0"/>
      <w:numFmt w:val="bullet"/>
      <w:lvlText w:val="•"/>
      <w:lvlJc w:val="left"/>
      <w:pPr>
        <w:ind w:left="5530" w:hanging="360"/>
      </w:pPr>
      <w:rPr/>
    </w:lvl>
    <w:lvl w:ilvl="6">
      <w:start w:val="0"/>
      <w:numFmt w:val="bullet"/>
      <w:lvlText w:val="•"/>
      <w:lvlJc w:val="left"/>
      <w:pPr>
        <w:ind w:left="6472" w:hanging="360"/>
      </w:pPr>
      <w:rPr/>
    </w:lvl>
    <w:lvl w:ilvl="7">
      <w:start w:val="0"/>
      <w:numFmt w:val="bullet"/>
      <w:lvlText w:val="•"/>
      <w:lvlJc w:val="left"/>
      <w:pPr>
        <w:ind w:left="7414" w:hanging="360"/>
      </w:pPr>
      <w:rPr/>
    </w:lvl>
    <w:lvl w:ilvl="8">
      <w:start w:val="0"/>
      <w:numFmt w:val="bullet"/>
      <w:lvlText w:val="•"/>
      <w:lvlJc w:val="left"/>
      <w:pPr>
        <w:ind w:left="8356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Roboto" w:cs="Roboto" w:eastAsia="Roboto" w:hAnsi="Roboto"/>
      <w:b w:val="1"/>
      <w:sz w:val="22"/>
      <w:szCs w:val="22"/>
      <w:u w:val="single"/>
    </w:rPr>
  </w:style>
  <w:style w:type="paragraph" w:styleId="Heading2">
    <w:name w:val="heading 2"/>
    <w:basedOn w:val="Normal"/>
    <w:next w:val="Normal"/>
    <w:pPr>
      <w:ind w:left="100"/>
    </w:pPr>
    <w:rPr>
      <w:rFonts w:ascii="Roboto" w:cs="Roboto" w:eastAsia="Roboto" w:hAnsi="Roboto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0" w:lineRule="auto"/>
      <w:ind w:left="100"/>
    </w:pPr>
    <w:rPr>
      <w:rFonts w:ascii="Roboto" w:cs="Roboto" w:eastAsia="Roboto" w:hAnsi="Roboto"/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ublic.tableau.com/views/Amazonratings/Dashboard1?%3Alanguage=en-GB&amp;%3Adisplay_count=n&amp;%3Aorigin=viz_share_link" TargetMode="External"/><Relationship Id="rId10" Type="http://schemas.openxmlformats.org/officeDocument/2006/relationships/hyperlink" Target="https://github.com/DivyaRsawant" TargetMode="External"/><Relationship Id="rId13" Type="http://schemas.openxmlformats.org/officeDocument/2006/relationships/hyperlink" Target="https://github.com/DivyaRsawant/Store-Sales-Insight-Dashboard-and-forecasting.git" TargetMode="External"/><Relationship Id="rId12" Type="http://schemas.openxmlformats.org/officeDocument/2006/relationships/hyperlink" Target="https://public.tableau.com/views/Amazonratings/Dashboard1?%3Alanguage=en-GB&amp;%3Adisplay_count=n&amp;%3Aorigin=viz_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divyasawant25" TargetMode="External"/><Relationship Id="rId14" Type="http://schemas.openxmlformats.org/officeDocument/2006/relationships/hyperlink" Target="https://github.com/DivyaRsawant/Store-Sales-Insight-Dashboard-and-forecasting.git" TargetMode="External"/><Relationship Id="rId5" Type="http://schemas.openxmlformats.org/officeDocument/2006/relationships/styles" Target="styles.xml"/><Relationship Id="rId6" Type="http://schemas.openxmlformats.org/officeDocument/2006/relationships/hyperlink" Target="mailto:divyaswant256@gmail.com" TargetMode="External"/><Relationship Id="rId7" Type="http://schemas.openxmlformats.org/officeDocument/2006/relationships/hyperlink" Target="mailto:divyaswant256@gmail.com" TargetMode="External"/><Relationship Id="rId8" Type="http://schemas.openxmlformats.org/officeDocument/2006/relationships/hyperlink" Target="http://www.linkedin.com/in/divyasawant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