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left"/>
      </w:pPr>
      <w:r>
        <w:rPr>
          <w:rFonts w:ascii="Arial" w:cs="Arial" w:eastAsia="Arial" w:hAnsi="Arial"/>
          <w:b/>
          <w:bCs/>
          <w:color w:val="1E4D8C"/>
          <w:sz w:val="52"/>
          <w:szCs w:val="52"/>
        </w:rPr>
        <w:t xml:space="preserve">Architecture Review v2</w:t>
      </w:r>
    </w:p>
    <w:p>
      <w:pPr>
        <w:pBdr>
          <w:bottom w:val="single" w:color="1E4D8C" w:sz="8" w:space="4"/>
        </w:pBdr>
        <w:spacing w:before="0" w:after="80"/>
        <w:jc w:val="left"/>
      </w:pPr>
      <w:r>
        <w:rPr>
          <w:rFonts w:ascii="Arial" w:cs="Arial" w:eastAsia="Arial" w:hAnsi="Arial"/>
          <w:color w:val="555555"/>
          <w:sz w:val="28"/>
          <w:szCs w:val="28"/>
        </w:rPr>
        <w:t xml:space="preserve">dawg.city — Updated Assessment · March 29, 2026</w:t>
      </w:r>
    </w:p>
    <w:p>
      <w:pPr>
        <w:spacing w:before="400" w:after="0"/>
      </w:pPr>
      <w:r>
        <w:t xml:space="preserve"/>
      </w:r>
    </w:p>
    <w:p>
      <w:r>
        <w:rPr>
          <w:rFonts w:ascii="Arial" w:cs="Arial" w:eastAsia="Arial" w:hAnsi="Arial"/>
          <w:b/>
          <w:bCs/>
          <w:color w:val="444444"/>
          <w:sz w:val="22"/>
          <w:szCs w:val="22"/>
        </w:rPr>
        <w:t xml:space="preserve">Repo: </w:t>
      </w:r>
      <w:r>
        <w:rPr>
          <w:rFonts w:ascii="Arial" w:cs="Arial" w:eastAsia="Arial" w:hAnsi="Arial"/>
          <w:color w:val="444444"/>
          <w:sz w:val="22"/>
          <w:szCs w:val="22"/>
        </w:rPr>
        <w:t xml:space="preserve">github.com/iladimm3/dawg.city</w:t>
      </w:r>
    </w:p>
    <w:p>
      <w:r>
        <w:rPr>
          <w:rFonts w:ascii="Arial" w:cs="Arial" w:eastAsia="Arial" w:hAnsi="Arial"/>
          <w:b/>
          <w:bCs/>
          <w:color w:val="444444"/>
          <w:sz w:val="22"/>
          <w:szCs w:val="22"/>
        </w:rPr>
        <w:t xml:space="preserve">Basis: </w:t>
      </w:r>
      <w:r>
        <w:rPr>
          <w:rFonts w:ascii="Arial" w:cs="Arial" w:eastAsia="Arial" w:hAnsi="Arial"/>
          <w:color w:val="444444"/>
          <w:sz w:val="22"/>
          <w:szCs w:val="22"/>
        </w:rPr>
        <w:t xml:space="preserve">Full repo zip — all source files reviewed directly</w:t>
      </w:r>
    </w:p>
    <w:p>
      <w:r>
        <w:rPr>
          <w:rFonts w:ascii="Arial" w:cs="Arial" w:eastAsia="Arial" w:hAnsi="Arial"/>
          <w:b/>
          <w:bCs/>
          <w:color w:val="444444"/>
          <w:sz w:val="22"/>
          <w:szCs w:val="22"/>
        </w:rPr>
        <w:t xml:space="preserve">Version: </w:t>
      </w:r>
      <w:r>
        <w:rPr>
          <w:rFonts w:ascii="Arial" w:cs="Arial" w:eastAsia="Arial" w:hAnsi="Arial"/>
          <w:color w:val="444444"/>
          <w:sz w:val="22"/>
          <w:szCs w:val="22"/>
        </w:rPr>
        <w:t xml:space="preserve">2.0  (supersedes v1, March 21 2026)</w:t>
      </w:r>
    </w:p>
    <w:p>
      <w:r>
        <w:rPr>
          <w:rFonts w:ascii="Arial" w:cs="Arial" w:eastAsia="Arial" w:hAnsi="Arial"/>
          <w:b/>
          <w:bCs/>
          <w:color w:val="444444"/>
          <w:sz w:val="22"/>
          <w:szCs w:val="22"/>
        </w:rPr>
        <w:t xml:space="preserve">Date: </w:t>
      </w:r>
      <w:r>
        <w:rPr>
          <w:rFonts w:ascii="Arial" w:cs="Arial" w:eastAsia="Arial" w:hAnsi="Arial"/>
          <w:color w:val="444444"/>
          <w:sz w:val="22"/>
          <w:szCs w:val="22"/>
        </w:rPr>
        <w:t xml:space="preserve">March 29, 2026</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D6E4F0" w:sz="1"/>
              <w:bottom w:val="single" w:color="D6E4F0" w:sz="1"/>
              <w:right w:val="single" w:color="D6E4F0" w:sz="1"/>
            </w:tcBorders>
            <w:shd w:fill="D6E4F0" w:val="clear"/>
            <w:tcMar>
              <w:top w:type="dxa" w:w="100"/>
              <w:left w:type="dxa" w:w="180"/>
              <w:bottom w:type="dxa" w:w="40"/>
              <w:right w:type="dxa" w:w="180"/>
            </w:tcMar>
          </w:tcPr>
          <w:p>
            <w:pPr>
              <w:spacing w:before="0" w:after="60"/>
            </w:pPr>
            <w:r>
              <w:rPr>
                <w:rFonts w:ascii="Arial" w:cs="Arial" w:eastAsia="Arial" w:hAnsi="Arial"/>
                <w:b/>
                <w:bCs/>
                <w:color w:val="1E4D8C"/>
                <w:sz w:val="22"/>
                <w:szCs w:val="22"/>
              </w:rPr>
              <w:t xml:space="preserve">Executive Summary</w:t>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Since the v1 review, significant hardening work has been completed. The most critical issues</w:t>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(hardcoded secrets, missing webhook replay protection, naive HMAC comparison, no server-side</w:t>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quota enforcement) have all been resolved and confirmed in the current codebase.</w:t>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New capabilities added: async job queue worker (worker.rs), full CI pipeline (fmt / clippy /</w:t>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build / test / audit), secret scanning (truffleHog + pre-commit hook), Supabase SQL migrations</w:t>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with atomic quota RPC, RLS policies, and jobs table.</w:t>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Remaining open issues are lower severity: reCAPTCHA site key broken in production,</w:t>
            </w:r>
          </w:p>
        </w:tc>
      </w:tr>
      <w:tr>
        <w:tc>
          <w:tcPr>
            <w:tcW w:type="dxa" w:w="9360"/>
            <w:tcBorders>
              <w:top w:val="single" w:color="D6E4F0" w:sz="1"/>
              <w:left w:val="single" w:color="D6E4F0" w:sz="1"/>
              <w:bottom w:val="single" w:color="D6E4F0" w:sz="1"/>
              <w:right w:val="single" w:color="D6E4F0" w:sz="1"/>
            </w:tcBorders>
            <w:shd w:fill="D6E4F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worker.rs not deployed, guest scan server-side cap missing, and minor maintenance items.</w:t>
            </w:r>
          </w:p>
        </w:tc>
      </w:tr>
    </w:tbl>
    <w:p>
      <w:pPr>
        <w:sectPr>
          <w:pgSz w:w="12240" w:h="15840" w:orient="portrait"/>
          <w:pgMar w:top="2880" w:right="1440" w:bottom="1440" w:left="1440" w:header="708" w:footer="708" w:gutter="0"/>
          <w:pgNumType/>
          <w:docGrid w:linePitch="360"/>
        </w:sectPr>
      </w:pPr>
    </w:p>
    <w:p>
      <w:pPr>
        <w:pStyle w:val="Heading1"/>
        <w:pBdr>
          <w:bottom w:val="single" w:color="1E4D8C" w:sz="6" w:space="4"/>
        </w:pBdr>
        <w:spacing w:before="320" w:after="160"/>
      </w:pPr>
      <w:r>
        <w:rPr>
          <w:rFonts w:ascii="Arial" w:cs="Arial" w:eastAsia="Arial" w:hAnsi="Arial"/>
          <w:b/>
          <w:bCs/>
          <w:color w:val="1E4D8C"/>
          <w:sz w:val="32"/>
          <w:szCs w:val="32"/>
        </w:rPr>
        <w:t xml:space="preserve">1. Changes Since v1</w:t>
      </w:r>
    </w:p>
    <w:p>
      <w:pPr>
        <w:spacing w:before="60" w:after="60"/>
      </w:pPr>
      <w:r>
        <w:rPr>
          <w:rFonts w:ascii="Arial" w:cs="Arial" w:eastAsia="Arial" w:hAnsi="Arial"/>
          <w:sz w:val="22"/>
          <w:szCs w:val="22"/>
        </w:rPr>
        <w:t xml:space="preserve">Every material change confirmed in the current codebase versus the state at v1 (March 21, 2026).</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rPr>
          <w:tblHeader/>
        </w:trPr>
        <w:tc>
          <w:tcPr>
            <w:tcW w:type="dxa" w:w="24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28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v1 State</w:t>
            </w:r>
          </w:p>
        </w:tc>
        <w:tc>
          <w:tcPr>
            <w:tcW w:type="dxa" w:w="368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v2 Current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Hardcoded reCAPTCHA secret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45900"/>
                <w:sz w:val="20"/>
                <w:szCs w:val="20"/>
              </w:rPr>
              <w:t xml:space="preserve">Constant in analyze.rs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Reads RECAPTCHA_SECRET env var — no hardcoded value present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Webhook HMAC compare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45900"/>
                <w:sz w:val="20"/>
                <w:szCs w:val="20"/>
              </w:rPr>
              <w:t xml:space="preserve">String equality (timing-unsafe)</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verify_slice() — constant-time; replay protection +/- 300s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Webhook timestamp check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45900"/>
                <w:sz w:val="20"/>
                <w:szCs w:val="20"/>
              </w:rPr>
              <w:t xml:space="preserve">Not implemented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chrono::Utc::now() vs t= field, rejects stale webhooks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Quota enforcement</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45900"/>
                <w:sz w:val="20"/>
                <w:szCs w:val="20"/>
              </w:rPr>
              <w:t xml:space="preserve">Not implemented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Atomic increment_scan_quota() RPC; NULL returned on breach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User auth on /analyze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45900"/>
                <w:sz w:val="20"/>
                <w:szCs w:val="20"/>
              </w:rPr>
              <w:t xml:space="preserve">Not 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Supabase JWT validated; guests permitted with localStorage cap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Structured logging</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45900"/>
                <w:sz w:val="20"/>
                <w:szCs w:val="20"/>
              </w:rPr>
              <w:t xml:space="preserve">No logging</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JSON eprintln! events in both handlers (scan_complete,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Async job worker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45900"/>
                <w:sz w:val="20"/>
                <w:szCs w:val="20"/>
              </w:rPr>
              <w:t xml:space="preserve">Not implemented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worker.rs: polls jobs table, atomic claim, HF inference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CI pipeline</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45900"/>
                <w:sz w:val="20"/>
                <w:szCs w:val="20"/>
              </w:rPr>
              <w:t xml:space="preserve">Not present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worker-ci.yml: fmt / clippy / build / test / cargo audit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Secret scanning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45900"/>
                <w:sz w:val="20"/>
                <w:szCs w:val="20"/>
              </w:rPr>
              <w:t xml:space="preserve">Not present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secret-scan.yml (truffleHog + detect-secrets) + pre-commit hook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Supabase SQL migrations</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45900"/>
                <w:sz w:val="20"/>
                <w:szCs w:val="20"/>
              </w:rPr>
              <w:t xml:space="preserve">Not documented</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profiles.sql + jobs.sql with RLS, indexes, quota RPC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Cargo / README layout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45900"/>
                <w:sz w:val="20"/>
                <w:szCs w:val="20"/>
              </w:rPr>
              <w:t xml:space="preserve">Mismatch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3C"/>
                <w:sz w:val="20"/>
                <w:szCs w:val="20"/>
              </w:rPr>
              <w:t xml:space="preserve">Paths aligned; worker added as third [[bin]]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Privacy policy</w:t>
            </w:r>
          </w:p>
        </w:tc>
        <w:tc>
          <w:tcPr>
            <w:tcW w:type="dxa" w:w="3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C45900"/>
                <w:sz w:val="20"/>
                <w:szCs w:val="20"/>
              </w:rPr>
              <w:t xml:space="preserve">YouTube-only</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6B3C"/>
                <w:sz w:val="20"/>
                <w:szCs w:val="20"/>
              </w:rPr>
              <w:t xml:space="preserve">All four platforms listed; public-only policy documented</w:t>
            </w:r>
          </w:p>
        </w:tc>
      </w:tr>
    </w:tbl>
    <w:p>
      <w:pPr>
        <w:spacing w:before="300" w:after="0"/>
      </w:pPr>
      <w:r>
        <w:t xml:space="preserve"/>
      </w:r>
    </w:p>
    <w:p>
      <w:pPr>
        <w:pStyle w:val="Heading1"/>
        <w:pBdr>
          <w:bottom w:val="single" w:color="1E4D8C" w:sz="6" w:space="4"/>
        </w:pBdr>
        <w:spacing w:before="320" w:after="160"/>
      </w:pPr>
      <w:r>
        <w:rPr>
          <w:rFonts w:ascii="Arial" w:cs="Arial" w:eastAsia="Arial" w:hAnsi="Arial"/>
          <w:b/>
          <w:bCs/>
          <w:color w:val="1E4D8C"/>
          <w:sz w:val="32"/>
          <w:szCs w:val="32"/>
        </w:rPr>
        <w:t xml:space="preserve">2. Current Architecture</w:t>
      </w:r>
    </w:p>
    <w:p>
      <w:pPr>
        <w:pStyle w:val="Heading2"/>
        <w:spacing w:before="240" w:after="120"/>
      </w:pPr>
      <w:r>
        <w:rPr>
          <w:rFonts w:ascii="Arial" w:cs="Arial" w:eastAsia="Arial" w:hAnsi="Arial"/>
          <w:b/>
          <w:bCs/>
          <w:color w:val="2C3E50"/>
          <w:sz w:val="26"/>
          <w:szCs w:val="26"/>
        </w:rPr>
        <w:t xml:space="preserve">2.1 Full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34495E" w:sz="1"/>
              <w:left w:val="single" w:color="34495E" w:sz="1"/>
              <w:bottom w:val="single" w:color="34495E" w:sz="1"/>
              <w:right w:val="single" w:color="34495E" w:sz="1"/>
            </w:tcBorders>
            <w:shd w:fill="3449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34495E" w:sz="1"/>
              <w:left w:val="single" w:color="34495E" w:sz="1"/>
              <w:bottom w:val="single" w:color="34495E" w:sz="1"/>
              <w:right w:val="single" w:color="34495E" w:sz="1"/>
            </w:tcBorders>
            <w:shd w:fill="34495E" w:val="clear"/>
            <w:tcMar>
              <w:top w:type="dxa" w:w="80"/>
              <w:left w:type="dxa" w:w="120"/>
              <w:bottom w:type="dxa" w:w="80"/>
              <w:right w:type="dxa" w:w="120"/>
            </w:tcMar>
          </w:tcPr>
          <w:p>
            <w:r>
              <w:rPr>
                <w:rFonts w:ascii="Arial" w:cs="Arial" w:eastAsia="Arial" w:hAnsi="Arial"/>
                <w:b/>
                <w:bCs/>
                <w:color w:val="FFFFFF"/>
                <w:sz w:val="20"/>
                <w:szCs w:val="20"/>
              </w:rPr>
              <w:t xml:space="preserve">Technology / Service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Frontend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Static HTML + Tailwind CSS + Vanilla JS (index.html + script.js + style.css)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API — Scan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Rust serverless: api/analyze.rs — Vercel (vercel-rust@4.0.9, maxDuration: 10s)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API — Webhook</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Rust serverless: api/webhook.rs — Vercel (vercel-rust@4.0.9, maxDuration: 10s)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Worker (not yet deployed)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Rust binary: api/worker.rs — polls Supabase jobs table, calls HF Inference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AI Detection (sync)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Sightengine GenAI model — thumbnail URL submitted per scan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AI Detection (async)</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Hugging Face Inference API — binary image upload via worker.rs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Auth &amp; Quotas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Supabase Postgres — Google OAuth, JWT, atomic RPC quota, RLS policies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Payments</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Stripe Checkout + webhook (HMAC verified, replay-protected)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Email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ConvertKit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Monetization</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Google AdSense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Hosting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Vercel — static site + serverless functions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CI</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GitHub Actions: worker-ci.yml + secret-scan.yml</w:t>
            </w:r>
          </w:p>
        </w:tc>
      </w:tr>
    </w:tbl>
    <w:p>
      <w:pPr>
        <w:spacing w:before="200" w:after="0"/>
      </w:pPr>
      <w:r>
        <w:t xml:space="preserve"/>
      </w:r>
    </w:p>
    <w:p>
      <w:pPr>
        <w:pStyle w:val="Heading2"/>
        <w:spacing w:before="240" w:after="120"/>
      </w:pPr>
      <w:r>
        <w:rPr>
          <w:rFonts w:ascii="Arial" w:cs="Arial" w:eastAsia="Arial" w:hAnsi="Arial"/>
          <w:b/>
          <w:bCs/>
          <w:color w:val="2C3E50"/>
          <w:sz w:val="26"/>
          <w:szCs w:val="26"/>
        </w:rPr>
        <w:t xml:space="preserve">2.2 Async Worker (worker.rs)</w:t>
      </w:r>
    </w:p>
    <w:p>
      <w:pPr>
        <w:spacing w:before="60" w:after="60"/>
      </w:pPr>
      <w:r>
        <w:rPr>
          <w:rFonts w:ascii="Arial" w:cs="Arial" w:eastAsia="Arial" w:hAnsi="Arial"/>
          <w:sz w:val="22"/>
          <w:szCs w:val="22"/>
        </w:rPr>
        <w:t xml:space="preserve">Implements the async job queue pattern recommended in v1 (P2). Polls a Supabase jobs table, claims work atomically via a conditional PATCH that prevents double-processing, fetches thumbnails using multi-platform fallback logic, and calls HF Inference API with binary image upload.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F5E9" w:sz="1"/>
              <w:left w:val="single" w:color="E8F5E9" w:sz="1"/>
              <w:bottom w:val="single" w:color="E8F5E9" w:sz="1"/>
              <w:right w:val="single" w:color="E8F5E9" w:sz="1"/>
            </w:tcBorders>
            <w:shd w:fill="E8F5E9" w:val="clear"/>
            <w:tcMar>
              <w:top w:type="dxa" w:w="100"/>
              <w:left w:type="dxa" w:w="180"/>
              <w:bottom w:type="dxa" w:w="40"/>
              <w:right w:type="dxa" w:w="180"/>
            </w:tcMar>
          </w:tcPr>
          <w:p>
            <w:pPr>
              <w:spacing w:before="0" w:after="60"/>
            </w:pPr>
            <w:r>
              <w:rPr>
                <w:rFonts w:ascii="Arial" w:cs="Arial" w:eastAsia="Arial" w:hAnsi="Arial"/>
                <w:b/>
                <w:bCs/>
                <w:color w:val="1A6B3C"/>
                <w:sz w:val="22"/>
                <w:szCs w:val="22"/>
              </w:rPr>
              <w:t xml:space="preserve">Worker flow</w:t>
            </w:r>
          </w:p>
        </w:tc>
      </w:tr>
      <w:tr>
        <w:tc>
          <w:tcPr>
            <w:tcW w:type="dxa" w:w="9360"/>
            <w:tcBorders>
              <w:top w:val="single" w:color="E8F5E9" w:sz="1"/>
              <w:left w:val="single" w:color="E8F5E9" w:sz="1"/>
              <w:bottom w:val="single" w:color="E8F5E9" w:sz="1"/>
              <w:right w:val="single" w:color="E8F5E9" w:sz="1"/>
            </w:tcBorders>
            <w:shd w:fill="E8F5E9"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1. Poll:     GET /rest/v1/jobs?status=eq.queued&amp;limit=1</w:t>
            </w:r>
          </w:p>
        </w:tc>
      </w:tr>
      <w:tr>
        <w:tc>
          <w:tcPr>
            <w:tcW w:type="dxa" w:w="9360"/>
            <w:tcBorders>
              <w:top w:val="single" w:color="E8F5E9" w:sz="1"/>
              <w:left w:val="single" w:color="E8F5E9" w:sz="1"/>
              <w:bottom w:val="single" w:color="E8F5E9" w:sz="1"/>
              <w:right w:val="single" w:color="E8F5E9" w:sz="1"/>
            </w:tcBorders>
            <w:shd w:fill="E8F5E9"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2. Claim:    PATCH …?id=eq.{id}&amp;status=eq.queued  → {status: processing}</w:t>
            </w:r>
          </w:p>
        </w:tc>
      </w:tr>
      <w:tr>
        <w:tc>
          <w:tcPr>
            <w:tcW w:type="dxa" w:w="9360"/>
            <w:tcBorders>
              <w:top w:val="single" w:color="E8F5E9" w:sz="1"/>
              <w:left w:val="single" w:color="E8F5E9" w:sz="1"/>
              <w:bottom w:val="single" w:color="E8F5E9" w:sz="1"/>
              <w:right w:val="single" w:color="E8F5E9" w:sz="1"/>
            </w:tcBorders>
            <w:shd w:fill="E8F5E9"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             (returns 0 rows if already claimed by another instance)</w:t>
            </w:r>
          </w:p>
        </w:tc>
      </w:tr>
      <w:tr>
        <w:tc>
          <w:tcPr>
            <w:tcW w:type="dxa" w:w="9360"/>
            <w:tcBorders>
              <w:top w:val="single" w:color="E8F5E9" w:sz="1"/>
              <w:left w:val="single" w:color="E8F5E9" w:sz="1"/>
              <w:bottom w:val="single" w:color="E8F5E9" w:sz="1"/>
              <w:right w:val="single" w:color="E8F5E9" w:sz="1"/>
            </w:tcBorders>
            <w:shd w:fill="E8F5E9"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3. Fetch:    Multi-platform thumbnail fallback (YouTube &gt; TikTok &gt; X &gt; Instagram)</w:t>
            </w:r>
          </w:p>
        </w:tc>
      </w:tr>
      <w:tr>
        <w:tc>
          <w:tcPr>
            <w:tcW w:type="dxa" w:w="9360"/>
            <w:tcBorders>
              <w:top w:val="single" w:color="E8F5E9" w:sz="1"/>
              <w:left w:val="single" w:color="E8F5E9" w:sz="1"/>
              <w:bottom w:val="single" w:color="E8F5E9" w:sz="1"/>
              <w:right w:val="single" w:color="E8F5E9" w:sz="1"/>
            </w:tcBorders>
            <w:shd w:fill="E8F5E9"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4. Infer:    POST HF Inference API with binary image body (30s timeout)</w:t>
            </w:r>
          </w:p>
        </w:tc>
      </w:tr>
      <w:tr>
        <w:tc>
          <w:tcPr>
            <w:tcW w:type="dxa" w:w="9360"/>
            <w:tcBorders>
              <w:top w:val="single" w:color="E8F5E9" w:sz="1"/>
              <w:left w:val="single" w:color="E8F5E9" w:sz="1"/>
              <w:bottom w:val="single" w:color="E8F5E9" w:sz="1"/>
              <w:right w:val="single" w:color="E8F5E9" w:sz="1"/>
            </w:tcBorders>
            <w:shd w:fill="E8F5E9"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5. Finalize: PATCH job → {status: done, result: …} or {status: failed, error: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E0" w:sz="1"/>
              <w:left w:val="single" w:color="FFF3E0" w:sz="1"/>
              <w:bottom w:val="single" w:color="FFF3E0" w:sz="1"/>
              <w:right w:val="single" w:color="FFF3E0" w:sz="1"/>
            </w:tcBorders>
            <w:shd w:fill="FFF3E0" w:val="clear"/>
            <w:tcMar>
              <w:top w:type="dxa" w:w="100"/>
              <w:left w:type="dxa" w:w="180"/>
              <w:bottom w:type="dxa" w:w="40"/>
              <w:right w:type="dxa" w:w="180"/>
            </w:tcMar>
          </w:tcPr>
          <w:p>
            <w:pPr>
              <w:spacing w:before="0" w:after="60"/>
            </w:pPr>
            <w:r>
              <w:rPr>
                <w:rFonts w:ascii="Arial" w:cs="Arial" w:eastAsia="Arial" w:hAnsi="Arial"/>
                <w:b/>
                <w:bCs/>
                <w:color w:val="C45900"/>
                <w:sz w:val="22"/>
                <w:szCs w:val="22"/>
              </w:rPr>
              <w:t xml:space="preserve">Action required: worker is not deployed</w:t>
            </w:r>
          </w:p>
        </w:tc>
      </w:tr>
      <w:tr>
        <w:tc>
          <w:tcPr>
            <w:tcW w:type="dxa" w:w="9360"/>
            <w:tcBorders>
              <w:top w:val="single" w:color="FFF3E0" w:sz="1"/>
              <w:left w:val="single" w:color="FFF3E0" w:sz="1"/>
              <w:bottom w:val="single" w:color="FFF3E0" w:sz="1"/>
              <w:right w:val="single" w:color="FFF3E0" w:sz="1"/>
            </w:tcBorders>
            <w:shd w:fill="FFF3E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worker.rs exists and works locally but is not running anywhere in production.</w:t>
            </w:r>
          </w:p>
        </w:tc>
      </w:tr>
      <w:tr>
        <w:tc>
          <w:tcPr>
            <w:tcW w:type="dxa" w:w="9360"/>
            <w:tcBorders>
              <w:top w:val="single" w:color="FFF3E0" w:sz="1"/>
              <w:left w:val="single" w:color="FFF3E0" w:sz="1"/>
              <w:bottom w:val="single" w:color="FFF3E0" w:sz="1"/>
              <w:right w:val="single" w:color="FFF3E0" w:sz="1"/>
            </w:tcBorders>
            <w:shd w:fill="FFF3E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Paid full-video upload jobs will queue and never be processed until this is deployed.</w:t>
            </w:r>
          </w:p>
        </w:tc>
      </w:tr>
      <w:tr>
        <w:tc>
          <w:tcPr>
            <w:tcW w:type="dxa" w:w="9360"/>
            <w:tcBorders>
              <w:top w:val="single" w:color="FFF3E0" w:sz="1"/>
              <w:left w:val="single" w:color="FFF3E0" w:sz="1"/>
              <w:bottom w:val="single" w:color="FFF3E0" w:sz="1"/>
              <w:right w:val="single" w:color="FFF3E0" w:sz="1"/>
            </w:tcBorders>
            <w:shd w:fill="FFF3E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Recommended targets: Cloud Run (GCP), Railway, Fly.io, or a small persistent VM.</w:t>
            </w:r>
          </w:p>
        </w:tc>
      </w:tr>
    </w:tbl>
    <w:p>
      <w:pPr>
        <w:spacing w:before="300" w:after="0"/>
      </w:pPr>
      <w:r>
        <w:t xml:space="preserve"/>
      </w:r>
    </w:p>
    <w:p>
      <w:pPr>
        <w:pStyle w:val="Heading1"/>
        <w:pBdr>
          <w:bottom w:val="single" w:color="1E4D8C" w:sz="6" w:space="4"/>
        </w:pBdr>
        <w:spacing w:before="320" w:after="160"/>
      </w:pPr>
      <w:r>
        <w:rPr>
          <w:rFonts w:ascii="Arial" w:cs="Arial" w:eastAsia="Arial" w:hAnsi="Arial"/>
          <w:b/>
          <w:bCs/>
          <w:color w:val="1E4D8C"/>
          <w:sz w:val="32"/>
          <w:szCs w:val="32"/>
        </w:rPr>
        <w:t xml:space="preserve">3. Updated Risk Register</w:t>
      </w:r>
    </w:p>
    <w:p>
      <w:pPr>
        <w:spacing w:before="60" w:after="60"/>
      </w:pPr>
      <w:r>
        <w:rPr>
          <w:rFonts w:ascii="Arial" w:cs="Arial" w:eastAsia="Arial" w:hAnsi="Arial"/>
          <w:sz w:val="22"/>
          <w:szCs w:val="22"/>
        </w:rPr>
        <w:t xml:space="preserve">P3-P7 from v1 are resolved. New risks identified in this assessment are marked NEW.</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400"/>
        <w:gridCol w:w="4200"/>
        <w:gridCol w:w="2400"/>
      </w:tblGrid>
      <w:tr>
        <w:trPr>
          <w:tblHeader/>
        </w:trPr>
        <w:tc>
          <w:tcPr>
            <w:tcW w:type="dxa" w:w="36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Risk Area</w:t>
            </w:r>
          </w:p>
        </w:tc>
        <w:tc>
          <w:tcPr>
            <w:tcW w:type="dxa" w:w="42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1E4D8C" w:sz="1"/>
              <w:left w:val="single" w:color="1E4D8C" w:sz="1"/>
              <w:bottom w:val="single" w:color="1E4D8C" w:sz="1"/>
              <w:right w:val="single" w:color="1E4D8C" w:sz="1"/>
            </w:tcBorders>
            <w:shd w:fill="1E4D8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Vendor coupling — Sightengine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Sync detection depends on Sightengine uptime/pricing. No circuit-breaker or fallback path.</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45900"/>
                <w:sz w:val="20"/>
                <w:szCs w:val="20"/>
              </w:rPr>
              <w:t xml:space="preserve">Open</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Worker not deployed</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worker.rs present but not running in production. Async jobs silently stall.</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Open — deploy needed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Webhook security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Constant-time HMAC + replay protection confirmed in webhook.rs.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C"/>
                <w:sz w:val="20"/>
                <w:szCs w:val="20"/>
              </w:rPr>
              <w:t xml:space="preserve">Resolved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Quota enforcement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Atomic increment_scan_quota RPC confirmed in profiles.sql. Race-condition free.</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C"/>
                <w:sz w:val="20"/>
                <w:szCs w:val="20"/>
              </w:rPr>
              <w:t xml:space="preserve">Resolved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Privacy / data retention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Policy updated; all platforms and public-only usage documented.</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C"/>
                <w:sz w:val="20"/>
                <w:szCs w:val="20"/>
              </w:rPr>
              <w:t xml:space="preserve">Resolved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Structured logging</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events present in handlers. No log drain connected yet.</w:t>
            </w:r>
          </w:p>
        </w:tc>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5C6BC0"/>
                <w:sz w:val="20"/>
                <w:szCs w:val="20"/>
              </w:rPr>
              <w:t xml:space="preserve">Partial</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Cargo / README layout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Paths aligned; worker.rs added as third [[bin]] in Cargo.toml.</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6B3C"/>
                <w:sz w:val="20"/>
                <w:szCs w:val="20"/>
              </w:rPr>
              <w:t xml:space="preserve">Resolved</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P8 — NEW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Guest scan server-side bypass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GUEST_SCAN_LIMIT enforced client-side (localStorage) only. Trivially bypassed; Sightengine costs accrue for unauthenticated callers with no server limit.</w:t>
            </w:r>
          </w:p>
        </w:tc>
        <w:tc>
          <w:tcPr>
            <w:tcW w:type="dxa" w:w="24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C45900"/>
                <w:sz w:val="20"/>
                <w:szCs w:val="20"/>
              </w:rPr>
              <w:t xml:space="preserve">Open — medium</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P9 —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reCAPTCHA site key mismatch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Console error confirms site key in HTML doesn't match registered key. Bot protection non-functional in production.</w:t>
            </w:r>
          </w:p>
        </w:tc>
        <w:tc>
          <w:tcPr>
            <w:tcW w:type="dxa" w:w="24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B71C1C"/>
                <w:sz w:val="20"/>
                <w:szCs w:val="20"/>
              </w:rPr>
              <w:t xml:space="preserve">Open — fix now</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P10 — NEW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Secret scan exclusions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pre-commit hook excludes .md and .sql files. Secrets in SQL migrations or docs bypass local hook.</w:t>
            </w:r>
          </w:p>
        </w:tc>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5C6BC0"/>
                <w:sz w:val="20"/>
                <w:szCs w:val="20"/>
              </w:rPr>
              <w:t xml:space="preserve">Low</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P11 — NEW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Worker — no retry / alerting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Failed jobs marked 'failed' but never retried. No alerting on failure rate.</w:t>
            </w:r>
          </w:p>
        </w:tc>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5C6BC0"/>
                <w:sz w:val="20"/>
                <w:szCs w:val="20"/>
              </w:rPr>
              <w:t xml:space="preserve">Open — low-medium</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P12 — NEW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22222"/>
                <w:sz w:val="20"/>
                <w:szCs w:val="20"/>
              </w:rPr>
              <w:t xml:space="preserve">Dependency freshness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reqwest 0.11 (two majors behind). actions-rs/toolchain deprecated in CI.</w:t>
            </w:r>
          </w:p>
        </w:tc>
        <w:tc>
          <w:tcPr>
            <w:tcW w:type="dxa" w:w="24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tcPr>
          <w:p>
            <w:r>
              <w:rPr>
                <w:rFonts w:ascii="Arial" w:cs="Arial" w:eastAsia="Arial" w:hAnsi="Arial"/>
                <w:b/>
                <w:bCs/>
                <w:color w:val="5C6BC0"/>
                <w:sz w:val="20"/>
                <w:szCs w:val="20"/>
              </w:rPr>
              <w:t xml:space="preserve">Low — maintenance</w:t>
            </w:r>
          </w:p>
        </w:tc>
      </w:tr>
    </w:tbl>
    <w:p>
      <w:pPr>
        <w:spacing w:before="300" w:after="0"/>
      </w:pPr>
      <w:r>
        <w:t xml:space="preserve"/>
      </w:r>
    </w:p>
    <w:p>
      <w:pPr>
        <w:pStyle w:val="Heading1"/>
        <w:pBdr>
          <w:bottom w:val="single" w:color="1E4D8C" w:sz="6" w:space="4"/>
        </w:pBdr>
        <w:spacing w:before="320" w:after="160"/>
      </w:pPr>
      <w:r>
        <w:rPr>
          <w:rFonts w:ascii="Arial" w:cs="Arial" w:eastAsia="Arial" w:hAnsi="Arial"/>
          <w:b/>
          <w:bCs/>
          <w:color w:val="1E4D8C"/>
          <w:sz w:val="32"/>
          <w:szCs w:val="32"/>
        </w:rPr>
        <w:t xml:space="preserve">4. Detailed Findings</w:t>
      </w:r>
    </w:p>
    <w:p>
      <w:pPr>
        <w:pStyle w:val="Heading2"/>
        <w:spacing w:before="240" w:after="120"/>
      </w:pPr>
      <w:r>
        <w:rPr>
          <w:rFonts w:ascii="Arial" w:cs="Arial" w:eastAsia="Arial" w:hAnsi="Arial"/>
          <w:b/>
          <w:bCs/>
          <w:color w:val="2C3E50"/>
          <w:sz w:val="26"/>
          <w:szCs w:val="26"/>
        </w:rPr>
        <w:t xml:space="preserve">P8 — Guest Scan Server-Side Bypass</w:t>
      </w:r>
    </w:p>
    <w:p>
      <w:pPr>
        <w:spacing w:before="60" w:after="60"/>
      </w:pPr>
      <w:r>
        <w:rPr>
          <w:rFonts w:ascii="Arial" w:cs="Arial" w:eastAsia="Arial" w:hAnsi="Arial"/>
          <w:sz w:val="22"/>
          <w:szCs w:val="22"/>
        </w:rPr>
        <w:t xml:space="preserve">The analyze.rs handler allows unauthenticated requests, capping guests at GUEST_SCAN_LIMIT = 3 per 8 hours via localStorage in script.js. This cap is client-only and trivially bypassed by clearing localStorage, opening incognito, or calling the API directly. Sightengine is billed per call regardless.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3E0" w:sz="1"/>
              <w:left w:val="single" w:color="FFF3E0" w:sz="1"/>
              <w:bottom w:val="single" w:color="FFF3E0" w:sz="1"/>
              <w:right w:val="single" w:color="FFF3E0" w:sz="1"/>
            </w:tcBorders>
            <w:shd w:fill="FFF3E0" w:val="clear"/>
            <w:tcMar>
              <w:top w:type="dxa" w:w="100"/>
              <w:left w:type="dxa" w:w="180"/>
              <w:bottom w:type="dxa" w:w="40"/>
              <w:right w:type="dxa" w:w="180"/>
            </w:tcMar>
          </w:tcPr>
          <w:p>
            <w:pPr>
              <w:spacing w:before="0" w:after="60"/>
            </w:pPr>
            <w:r>
              <w:rPr>
                <w:rFonts w:ascii="Arial" w:cs="Arial" w:eastAsia="Arial" w:hAnsi="Arial"/>
                <w:b/>
                <w:bCs/>
                <w:color w:val="C45900"/>
                <w:sz w:val="22"/>
                <w:szCs w:val="22"/>
              </w:rPr>
              <w:t xml:space="preserve">Recommended fix</w:t>
            </w:r>
          </w:p>
        </w:tc>
      </w:tr>
      <w:tr>
        <w:tc>
          <w:tcPr>
            <w:tcW w:type="dxa" w:w="9360"/>
            <w:tcBorders>
              <w:top w:val="single" w:color="FFF3E0" w:sz="1"/>
              <w:left w:val="single" w:color="FFF3E0" w:sz="1"/>
              <w:bottom w:val="single" w:color="FFF3E0" w:sz="1"/>
              <w:right w:val="single" w:color="FFF3E0" w:sz="1"/>
            </w:tcBorders>
            <w:shd w:fill="FFF3E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Add a server-side rate limit keyed on hashed IP address — no auth required.</w:t>
            </w:r>
          </w:p>
        </w:tc>
      </w:tr>
      <w:tr>
        <w:tc>
          <w:tcPr>
            <w:tcW w:type="dxa" w:w="9360"/>
            <w:tcBorders>
              <w:top w:val="single" w:color="FFF3E0" w:sz="1"/>
              <w:left w:val="single" w:color="FFF3E0" w:sz="1"/>
              <w:bottom w:val="single" w:color="FFF3E0" w:sz="1"/>
              <w:right w:val="single" w:color="FFF3E0" w:sz="1"/>
            </w:tcBorders>
            <w:shd w:fill="FFF3E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Option A (free): Vercel Edge Middleware — sliding window before the function is invoked.</w:t>
            </w:r>
          </w:p>
        </w:tc>
      </w:tr>
      <w:tr>
        <w:tc>
          <w:tcPr>
            <w:tcW w:type="dxa" w:w="9360"/>
            <w:tcBorders>
              <w:top w:val="single" w:color="FFF3E0" w:sz="1"/>
              <w:left w:val="single" w:color="FFF3E0" w:sz="1"/>
              <w:bottom w:val="single" w:color="FFF3E0" w:sz="1"/>
              <w:right w:val="single" w:color="FFF3E0" w:sz="1"/>
            </w:tcBorders>
            <w:shd w:fill="FFF3E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Option B: Upstash Redis — 5 req / 8h counter keyed on SHA-256(IP).</w:t>
            </w:r>
          </w:p>
        </w:tc>
      </w:tr>
      <w:tr>
        <w:tc>
          <w:tcPr>
            <w:tcW w:type="dxa" w:w="9360"/>
            <w:tcBorders>
              <w:top w:val="single" w:color="FFF3E0" w:sz="1"/>
              <w:left w:val="single" w:color="FFF3E0" w:sz="1"/>
              <w:bottom w:val="single" w:color="FFF3E0" w:sz="1"/>
              <w:right w:val="single" w:color="FFF3E0" w:sz="1"/>
            </w:tcBorders>
            <w:shd w:fill="FFF3E0"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Either option adds one server-enforced layer without requiring guests to log in.</w:t>
            </w:r>
          </w:p>
        </w:tc>
      </w:tr>
    </w:tbl>
    <w:p>
      <w:pPr>
        <w:spacing w:before="200" w:after="0"/>
      </w:pPr>
      <w:r>
        <w:t xml:space="preserve"/>
      </w:r>
    </w:p>
    <w:p>
      <w:pPr>
        <w:pStyle w:val="Heading2"/>
        <w:spacing w:before="240" w:after="120"/>
      </w:pPr>
      <w:r>
        <w:rPr>
          <w:rFonts w:ascii="Arial" w:cs="Arial" w:eastAsia="Arial" w:hAnsi="Arial"/>
          <w:b/>
          <w:bCs/>
          <w:color w:val="2C3E50"/>
          <w:sz w:val="26"/>
          <w:szCs w:val="26"/>
        </w:rPr>
        <w:t xml:space="preserve">P9 — reCAPTCHA Site Key Mismatch</w:t>
      </w:r>
    </w:p>
    <w:p>
      <w:pPr>
        <w:spacing w:before="60" w:after="60"/>
      </w:pPr>
      <w:r>
        <w:rPr>
          <w:rFonts w:ascii="Arial" w:cs="Arial" w:eastAsia="Arial" w:hAnsi="Arial"/>
          <w:sz w:val="22"/>
          <w:szCs w:val="22"/>
        </w:rPr>
        <w:t xml:space="preserve">The browser console shows 'Invalid site key or not loaded in api.js'. The public site key in index.html does not match the registered Google reCAPTCHA site for this domain. Bot protection is completely inactive — any script can call /api/analyze without a valid token and the server-side secret check passes because it sees an empty/invalid token.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EBEE" w:sz="1"/>
              <w:left w:val="single" w:color="FFEBEE" w:sz="1"/>
              <w:bottom w:val="single" w:color="FFEBEE" w:sz="1"/>
              <w:right w:val="single" w:color="FFEBEE" w:sz="1"/>
            </w:tcBorders>
            <w:shd w:fill="FFEBEE" w:val="clear"/>
            <w:tcMar>
              <w:top w:type="dxa" w:w="100"/>
              <w:left w:type="dxa" w:w="180"/>
              <w:bottom w:type="dxa" w:w="40"/>
              <w:right w:type="dxa" w:w="180"/>
            </w:tcMar>
          </w:tcPr>
          <w:p>
            <w:pPr>
              <w:spacing w:before="0" w:after="60"/>
            </w:pPr>
            <w:r>
              <w:rPr>
                <w:rFonts w:ascii="Arial" w:cs="Arial" w:eastAsia="Arial" w:hAnsi="Arial"/>
                <w:b/>
                <w:bCs/>
                <w:color w:val="B71C1C"/>
                <w:sz w:val="22"/>
                <w:szCs w:val="22"/>
              </w:rPr>
              <w:t xml:space="preserve">Fix (2 minutes)</w:t>
            </w:r>
          </w:p>
        </w:tc>
      </w:tr>
      <w:tr>
        <w:tc>
          <w:tcPr>
            <w:tcW w:type="dxa" w:w="9360"/>
            <w:tcBorders>
              <w:top w:val="single" w:color="FFEBEE" w:sz="1"/>
              <w:left w:val="single" w:color="FFEBEE" w:sz="1"/>
              <w:bottom w:val="single" w:color="FFEBEE" w:sz="1"/>
              <w:right w:val="single" w:color="FFEBEE" w:sz="1"/>
            </w:tcBorders>
            <w:shd w:fill="FFEBEE"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1. Go to google.com/recaptcha/admin — open your site registration.</w:t>
            </w:r>
          </w:p>
        </w:tc>
      </w:tr>
      <w:tr>
        <w:tc>
          <w:tcPr>
            <w:tcW w:type="dxa" w:w="9360"/>
            <w:tcBorders>
              <w:top w:val="single" w:color="FFEBEE" w:sz="1"/>
              <w:left w:val="single" w:color="FFEBEE" w:sz="1"/>
              <w:bottom w:val="single" w:color="FFEBEE" w:sz="1"/>
              <w:right w:val="single" w:color="FFEBEE" w:sz="1"/>
            </w:tcBorders>
            <w:shd w:fill="FFEBEE"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2. Copy the Site key value — replace it in index.html (the data-sitekey / grecaptcha.execute key).</w:t>
            </w:r>
          </w:p>
        </w:tc>
      </w:tr>
      <w:tr>
        <w:tc>
          <w:tcPr>
            <w:tcW w:type="dxa" w:w="9360"/>
            <w:tcBorders>
              <w:top w:val="single" w:color="FFEBEE" w:sz="1"/>
              <w:left w:val="single" w:color="FFEBEE" w:sz="1"/>
              <w:bottom w:val="single" w:color="FFEBEE" w:sz="1"/>
              <w:right w:val="single" w:color="FFEBEE" w:sz="1"/>
            </w:tcBorders>
            <w:shd w:fill="FFEBEE"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3. Copy the Secret key — confirm it matches RECAPTCHA_SECRET in Vercel env vars.</w:t>
            </w:r>
          </w:p>
        </w:tc>
      </w:tr>
      <w:tr>
        <w:tc>
          <w:tcPr>
            <w:tcW w:type="dxa" w:w="9360"/>
            <w:tcBorders>
              <w:top w:val="single" w:color="FFEBEE" w:sz="1"/>
              <w:left w:val="single" w:color="FFEBEE" w:sz="1"/>
              <w:bottom w:val="single" w:color="FFEBEE" w:sz="1"/>
              <w:right w:val="single" w:color="FFEBEE" w:sz="1"/>
            </w:tcBorders>
            <w:shd w:fill="FFEBEE" w:val="clear"/>
            <w:tcMar>
              <w:top w:type="dxa" w:w="40"/>
              <w:left w:type="dxa" w:w="180"/>
              <w:bottom w:type="dxa" w:w="40"/>
              <w:right w:type="dxa" w:w="180"/>
            </w:tcMar>
          </w:tcPr>
          <w:p>
            <w:pPr>
              <w:spacing w:before="0" w:after="0"/>
            </w:pPr>
            <w:r>
              <w:rPr>
                <w:rFonts w:ascii="Arial" w:cs="Arial" w:eastAsia="Arial" w:hAnsi="Arial"/>
                <w:color w:val="333333"/>
                <w:sz w:val="21"/>
                <w:szCs w:val="21"/>
              </w:rPr>
              <w:t xml:space="preserve">Both keys must come from the same registration. They are a matched pair.</w:t>
            </w:r>
          </w:p>
        </w:tc>
      </w:tr>
    </w:tbl>
    <w:p>
      <w:pPr>
        <w:spacing w:before="200" w:after="0"/>
      </w:pPr>
      <w:r>
        <w:t xml:space="preserve"/>
      </w:r>
    </w:p>
    <w:p>
      <w:pPr>
        <w:pStyle w:val="Heading2"/>
        <w:spacing w:before="240" w:after="120"/>
      </w:pPr>
      <w:r>
        <w:rPr>
          <w:rFonts w:ascii="Arial" w:cs="Arial" w:eastAsia="Arial" w:hAnsi="Arial"/>
          <w:b/>
          <w:bCs/>
          <w:color w:val="2C3E50"/>
          <w:sz w:val="26"/>
          <w:szCs w:val="26"/>
        </w:rPr>
        <w:t xml:space="preserve">P10 — Secret Scan Hook Exclusions</w:t>
      </w:r>
    </w:p>
    <w:p>
      <w:pPr>
        <w:spacing w:before="60" w:after="60"/>
      </w:pPr>
      <w:r>
        <w:rPr>
          <w:rFonts w:ascii="Arial" w:cs="Arial" w:eastAsia="Arial" w:hAnsi="Arial"/>
          <w:sz w:val="22"/>
          <w:szCs w:val="22"/>
        </w:rPr>
        <w:t xml:space="preserve">The .githooks/pre-commit script excludes .md and .sql files from pattern matching via grep -vE '\.(md|sql|lock)$'. This means a secret accidentally committed in a SQL migration or markdown file bypasses the hook. The CI truffleHog scan covers all files and acts as the safety net, but the local hook is the faster feedback loop for developers.</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Remove the .sql exclusion from the hook, or narrow it to exclude only known placeholder strings (e.g. lines containing 'your_' or 'example').</w:t>
      </w:r>
    </w:p>
    <w:p>
      <w:pPr>
        <w:pStyle w:val="ListParagraph"/>
        <w:numPr>
          <w:ilvl w:val="0"/>
          <w:numId w:val="2"/>
        </w:numPr>
        <w:spacing w:before="40" w:after="40"/>
      </w:pPr>
      <w:r>
        <w:rPr>
          <w:rFonts w:ascii="Arial" w:cs="Arial" w:eastAsia="Arial" w:hAnsi="Arial"/>
          <w:sz w:val="22"/>
          <w:szCs w:val="22"/>
        </w:rPr>
        <w:t xml:space="preserve">.lock exclusion is fine to keep — Cargo.lock does not contain secrets.</w:t>
      </w:r>
    </w:p>
    <w:p>
      <w:pPr>
        <w:spacing w:before="200" w:after="0"/>
      </w:pPr>
      <w:r>
        <w:t xml:space="preserve"/>
      </w:r>
    </w:p>
    <w:p>
      <w:pPr>
        <w:pStyle w:val="Heading2"/>
        <w:spacing w:before="240" w:after="120"/>
      </w:pPr>
      <w:r>
        <w:rPr>
          <w:rFonts w:ascii="Arial" w:cs="Arial" w:eastAsia="Arial" w:hAnsi="Arial"/>
          <w:b/>
          <w:bCs/>
          <w:color w:val="2C3E50"/>
          <w:sz w:val="26"/>
          <w:szCs w:val="26"/>
        </w:rPr>
        <w:t xml:space="preserve">P11 — Worker Retry and Dead-Letter</w:t>
      </w:r>
    </w:p>
    <w:p>
      <w:pPr>
        <w:spacing w:before="60" w:after="60"/>
      </w:pPr>
      <w:r>
        <w:rPr>
          <w:rFonts w:ascii="Arial" w:cs="Arial" w:eastAsia="Arial" w:hAnsi="Arial"/>
          <w:sz w:val="22"/>
          <w:szCs w:val="22"/>
        </w:rPr>
        <w:t xml:space="preserve">The worker marks failed jobs as 'failed' with an error message but makes no attempt to retry. There is no monitoring or alerting when the failure rate rises. For a paid feature, this means a customer who pays for a scan may silently receive nothing.</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Add a retry_count integer column to the jobs table (default 0).</w:t>
      </w:r>
    </w:p>
    <w:p>
      <w:pPr>
        <w:pStyle w:val="ListParagraph"/>
        <w:numPr>
          <w:ilvl w:val="0"/>
          <w:numId w:val="2"/>
        </w:numPr>
        <w:spacing w:before="40" w:after="40"/>
      </w:pPr>
      <w:r>
        <w:rPr>
          <w:rFonts w:ascii="Arial" w:cs="Arial" w:eastAsia="Arial" w:hAnsi="Arial"/>
          <w:sz w:val="22"/>
          <w:szCs w:val="22"/>
        </w:rPr>
        <w:t xml:space="preserve">On failure, if retry_count &lt; 3: increment counter, reset status to 'queued', apply exponential backoff delay (updated_at + interval).</w:t>
      </w:r>
    </w:p>
    <w:p>
      <w:pPr>
        <w:pStyle w:val="ListParagraph"/>
        <w:numPr>
          <w:ilvl w:val="0"/>
          <w:numId w:val="2"/>
        </w:numPr>
        <w:spacing w:before="40" w:after="40"/>
      </w:pPr>
      <w:r>
        <w:rPr>
          <w:rFonts w:ascii="Arial" w:cs="Arial" w:eastAsia="Arial" w:hAnsi="Arial"/>
          <w:sz w:val="22"/>
          <w:szCs w:val="22"/>
        </w:rPr>
        <w:t xml:space="preserve">After 3 failures: mark as 'dead' and trigger an alert (Supabase webhook, email, or Slack).</w:t>
      </w:r>
    </w:p>
    <w:p>
      <w:pPr>
        <w:spacing w:before="200" w:after="0"/>
      </w:pPr>
      <w:r>
        <w:t xml:space="preserve"/>
      </w:r>
    </w:p>
    <w:p>
      <w:pPr>
        <w:pStyle w:val="Heading2"/>
        <w:spacing w:before="240" w:after="120"/>
      </w:pPr>
      <w:r>
        <w:rPr>
          <w:rFonts w:ascii="Arial" w:cs="Arial" w:eastAsia="Arial" w:hAnsi="Arial"/>
          <w:b/>
          <w:bCs/>
          <w:color w:val="2C3E50"/>
          <w:sz w:val="26"/>
          <w:szCs w:val="26"/>
        </w:rPr>
        <w:t xml:space="preserve">P12 — Dependency and CI Maintenance</w:t>
      </w:r>
    </w:p>
    <w:p>
      <w:pPr>
        <w:spacing w:before="60" w:after="0"/>
      </w:pPr>
      <w:r>
        <w:t xml:space="preserve"/>
      </w:r>
    </w:p>
    <w:p>
      <w:pPr>
        <w:pStyle w:val="ListParagraph"/>
        <w:numPr>
          <w:ilvl w:val="0"/>
          <w:numId w:val="2"/>
        </w:numPr>
        <w:spacing w:before="60" w:after="60"/>
      </w:pPr>
      <w:r>
        <w:rPr>
          <w:rFonts w:ascii="Arial" w:cs="Arial" w:eastAsia="Arial" w:hAnsi="Arial"/>
          <w:b/>
          <w:bCs/>
          <w:sz w:val="22"/>
          <w:szCs w:val="22"/>
        </w:rPr>
        <w:t xml:space="preserve">reqwest 0.11: </w:t>
      </w:r>
      <w:r>
        <w:rPr>
          <w:rFonts w:ascii="Arial" w:cs="Arial" w:eastAsia="Arial" w:hAnsi="Arial"/>
          <w:sz w:val="22"/>
          <w:szCs w:val="22"/>
        </w:rPr>
        <w:t xml:space="preserve">Two major versions behind current stable (0.12). No known security issues, but 0.12 brings improved connection pooling and HTTP/2. Plan upgrade in next sprint.</w:t>
      </w:r>
    </w:p>
    <w:p>
      <w:pPr>
        <w:pStyle w:val="ListParagraph"/>
        <w:numPr>
          <w:ilvl w:val="0"/>
          <w:numId w:val="2"/>
        </w:numPr>
        <w:spacing w:before="60" w:after="60"/>
      </w:pPr>
      <w:r>
        <w:rPr>
          <w:rFonts w:ascii="Arial" w:cs="Arial" w:eastAsia="Arial" w:hAnsi="Arial"/>
          <w:b/>
          <w:bCs/>
          <w:sz w:val="22"/>
          <w:szCs w:val="22"/>
        </w:rPr>
        <w:t xml:space="preserve">actions-rs/toolchain@v1: </w:t>
      </w:r>
      <w:r>
        <w:rPr>
          <w:rFonts w:ascii="Arial" w:cs="Arial" w:eastAsia="Arial" w:hAnsi="Arial"/>
          <w:sz w:val="22"/>
          <w:szCs w:val="22"/>
        </w:rPr>
        <w:t xml:space="preserve">Deprecated. Replace with dtolnay/rust-toolchain@stable in worker-ci.yml — drop-in, actively maintained, no other changes needed.</w:t>
      </w:r>
    </w:p>
    <w:p>
      <w:pPr>
        <w:spacing w:before="300" w:after="0"/>
      </w:pPr>
      <w:r>
        <w:t xml:space="preserve"/>
      </w:r>
    </w:p>
    <w:p>
      <w:pPr>
        <w:pStyle w:val="Heading1"/>
        <w:pBdr>
          <w:bottom w:val="single" w:color="1E4D8C" w:sz="6" w:space="4"/>
        </w:pBdr>
        <w:spacing w:before="320" w:after="160"/>
      </w:pPr>
      <w:r>
        <w:rPr>
          <w:rFonts w:ascii="Arial" w:cs="Arial" w:eastAsia="Arial" w:hAnsi="Arial"/>
          <w:b/>
          <w:bCs/>
          <w:color w:val="1E4D8C"/>
          <w:sz w:val="32"/>
          <w:szCs w:val="32"/>
        </w:rPr>
        <w:t xml:space="preserve">5. Recommendations</w:t>
      </w:r>
    </w:p>
    <w:p>
      <w:pPr>
        <w:spacing w:before="60" w:after="60"/>
      </w:pPr>
      <w:r>
        <w:rPr>
          <w:rFonts w:ascii="Arial" w:cs="Arial" w:eastAsia="Arial" w:hAnsi="Arial"/>
          <w:sz w:val="22"/>
          <w:szCs w:val="22"/>
        </w:rPr>
        <w:t xml:space="preserve">Items ordered by impact. All v1 P3-P7 items are resolved and omitted.</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5520"/>
        <w:gridCol w:w="3400"/>
      </w:tblGrid>
      <w:tr>
        <w:trPr>
          <w:tblHeader/>
        </w:trPr>
        <w:tc>
          <w:tcPr>
            <w:tcW w:type="dxa" w:w="44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2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c>
          <w:tcPr>
            <w:tcW w:type="dxa" w:w="34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Priority / Area</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1</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reCAPTCHA site key — match HTML site key to secret key from the same Google registration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Critical / Security</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2</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Deploy worker.rs to Cloud Run, Railway, or Fly.io — paid async jobs are silently stalling</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High / Architecture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3</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server-side IP rate limit for guest scans — Vercel Edge Middleware or Upstash Redis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High / Abuse Control</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4</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Connect Vercel log drain — route JSON logs to Axiom / Datadog for dashboards and alerts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Medium / Observability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5</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job retry logic — retry_count column, 3 retries with backoff, dead-letter alert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Medium / Reliability</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6</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Tighten pre-commit hook — remove .sql exclusion or narrow to placeholder patterns only</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Low / Security</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7</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actions-rs/toolchain with dtolnay/rust-toolchain@stable in worker-ci.yml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Low / CI</w:t>
            </w:r>
          </w:p>
        </w:tc>
      </w:tr>
      <w:tr>
        <w:tc>
          <w:tcPr>
            <w:tcW w:type="dxa" w:w="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444444"/>
                <w:sz w:val="20"/>
                <w:szCs w:val="20"/>
              </w:rPr>
              <w:t xml:space="preserve">8</w:t>
            </w:r>
          </w:p>
        </w:tc>
        <w:tc>
          <w:tcPr>
            <w:tcW w:type="dxa" w:w="5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Upgrade reqwest 0.11 to 0.12</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Low / Maintenance</w:t>
            </w:r>
          </w:p>
        </w:tc>
      </w:tr>
      <w:tr>
        <w:tc>
          <w:tcPr>
            <w:tcW w:type="dxa" w:w="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444444"/>
                <w:sz w:val="20"/>
                <w:szCs w:val="20"/>
              </w:rPr>
              <w:t xml:space="preserve">9</w:t>
            </w:r>
          </w:p>
        </w:tc>
        <w:tc>
          <w:tcPr>
            <w:tcW w:type="dxa" w:w="5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Add Sightengine circuit-breaker + fallback for sync scan path (P1 residual)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Low / Resilience</w:t>
            </w:r>
          </w:p>
        </w:tc>
      </w:tr>
    </w:tbl>
    <w:p>
      <w:pPr>
        <w:spacing w:before="300" w:after="0"/>
      </w:pPr>
      <w:r>
        <w:t xml:space="preserve"/>
      </w:r>
    </w:p>
    <w:p>
      <w:pPr>
        <w:pStyle w:val="Heading1"/>
        <w:pBdr>
          <w:bottom w:val="single" w:color="1E4D8C" w:sz="6" w:space="4"/>
        </w:pBdr>
        <w:spacing w:before="320" w:after="160"/>
      </w:pPr>
      <w:r>
        <w:rPr>
          <w:rFonts w:ascii="Arial" w:cs="Arial" w:eastAsia="Arial" w:hAnsi="Arial"/>
          <w:b/>
          <w:bCs/>
          <w:color w:val="1E4D8C"/>
          <w:sz w:val="32"/>
          <w:szCs w:val="32"/>
        </w:rPr>
        <w:t xml:space="preserve">6. CI &amp; Security Posture</w:t>
      </w:r>
    </w:p>
    <w:p>
      <w:pPr>
        <w:pStyle w:val="Heading2"/>
        <w:spacing w:before="240" w:after="120"/>
      </w:pPr>
      <w:r>
        <w:rPr>
          <w:rFonts w:ascii="Arial" w:cs="Arial" w:eastAsia="Arial" w:hAnsi="Arial"/>
          <w:b/>
          <w:bCs/>
          <w:color w:val="2C3E50"/>
          <w:sz w:val="26"/>
          <w:szCs w:val="26"/>
        </w:rPr>
        <w:t xml:space="preserve">6.1 CI Pipeline</w:t>
      </w:r>
    </w:p>
    <w:p>
      <w:pPr>
        <w:spacing w:before="60" w:after="60"/>
      </w:pPr>
      <w:r>
        <w:rPr>
          <w:rFonts w:ascii="Arial" w:cs="Arial" w:eastAsia="Arial" w:hAnsi="Arial"/>
          <w:sz w:val="22"/>
          <w:szCs w:val="22"/>
        </w:rPr>
        <w:t xml:space="preserve">The worker-ci.yml workflow is well-structured and covers all critical gates. One maintenance item: actions-rs/toolchain is deprecated and should be replaced.</w:t>
      </w:r>
    </w:p>
    <w:p>
      <w:pPr>
        <w:spacing w:before="80" w:after="0"/>
      </w:pPr>
      <w:r>
        <w:t xml:space="preserve"/>
      </w:r>
    </w:p>
    <w:p>
      <w:pPr>
        <w:pStyle w:val="ListParagraph"/>
        <w:numPr>
          <w:ilvl w:val="0"/>
          <w:numId w:val="2"/>
        </w:numPr>
        <w:spacing w:before="60" w:after="60"/>
      </w:pPr>
      <w:r>
        <w:rPr>
          <w:rFonts w:ascii="Arial" w:cs="Arial" w:eastAsia="Arial" w:hAnsi="Arial"/>
          <w:b/>
          <w:bCs/>
          <w:sz w:val="22"/>
          <w:szCs w:val="22"/>
        </w:rPr>
        <w:t xml:space="preserve">cargo fmt: </w:t>
      </w:r>
      <w:r>
        <w:rPr>
          <w:rFonts w:ascii="Arial" w:cs="Arial" w:eastAsia="Arial" w:hAnsi="Arial"/>
          <w:sz w:val="22"/>
          <w:szCs w:val="22"/>
        </w:rPr>
        <w:t xml:space="preserve">Pass</w:t>
      </w:r>
    </w:p>
    <w:p>
      <w:pPr>
        <w:pStyle w:val="ListParagraph"/>
        <w:numPr>
          <w:ilvl w:val="0"/>
          <w:numId w:val="2"/>
        </w:numPr>
        <w:spacing w:before="60" w:after="60"/>
      </w:pPr>
      <w:r>
        <w:rPr>
          <w:rFonts w:ascii="Arial" w:cs="Arial" w:eastAsia="Arial" w:hAnsi="Arial"/>
          <w:b/>
          <w:bCs/>
          <w:sz w:val="22"/>
          <w:szCs w:val="22"/>
        </w:rPr>
        <w:t xml:space="preserve">cargo clippy -D warnings: </w:t>
      </w:r>
      <w:r>
        <w:rPr>
          <w:rFonts w:ascii="Arial" w:cs="Arial" w:eastAsia="Arial" w:hAnsi="Arial"/>
          <w:sz w:val="22"/>
          <w:szCs w:val="22"/>
        </w:rPr>
        <w:t xml:space="preserve">Pass</w:t>
      </w:r>
    </w:p>
    <w:p>
      <w:pPr>
        <w:pStyle w:val="ListParagraph"/>
        <w:numPr>
          <w:ilvl w:val="0"/>
          <w:numId w:val="2"/>
        </w:numPr>
        <w:spacing w:before="60" w:after="60"/>
      </w:pPr>
      <w:r>
        <w:rPr>
          <w:rFonts w:ascii="Arial" w:cs="Arial" w:eastAsia="Arial" w:hAnsi="Arial"/>
          <w:b/>
          <w:bCs/>
          <w:sz w:val="22"/>
          <w:szCs w:val="22"/>
        </w:rPr>
        <w:t xml:space="preserve">cargo build --release: </w:t>
      </w:r>
      <w:r>
        <w:rPr>
          <w:rFonts w:ascii="Arial" w:cs="Arial" w:eastAsia="Arial" w:hAnsi="Arial"/>
          <w:sz w:val="22"/>
          <w:szCs w:val="22"/>
        </w:rPr>
        <w:t xml:space="preserve">Pass</w:t>
      </w:r>
    </w:p>
    <w:p>
      <w:pPr>
        <w:pStyle w:val="ListParagraph"/>
        <w:numPr>
          <w:ilvl w:val="0"/>
          <w:numId w:val="2"/>
        </w:numPr>
        <w:spacing w:before="60" w:after="60"/>
      </w:pPr>
      <w:r>
        <w:rPr>
          <w:rFonts w:ascii="Arial" w:cs="Arial" w:eastAsia="Arial" w:hAnsi="Arial"/>
          <w:b/>
          <w:bCs/>
          <w:sz w:val="22"/>
          <w:szCs w:val="22"/>
        </w:rPr>
        <w:t xml:space="preserve">cargo test (wiremock integration tests in worker.rs): </w:t>
      </w:r>
      <w:r>
        <w:rPr>
          <w:rFonts w:ascii="Arial" w:cs="Arial" w:eastAsia="Arial" w:hAnsi="Arial"/>
          <w:sz w:val="22"/>
          <w:szCs w:val="22"/>
        </w:rPr>
        <w:t xml:space="preserve">Pass</w:t>
      </w:r>
    </w:p>
    <w:p>
      <w:pPr>
        <w:pStyle w:val="ListParagraph"/>
        <w:numPr>
          <w:ilvl w:val="0"/>
          <w:numId w:val="2"/>
        </w:numPr>
        <w:spacing w:before="60" w:after="60"/>
      </w:pPr>
      <w:r>
        <w:rPr>
          <w:rFonts w:ascii="Arial" w:cs="Arial" w:eastAsia="Arial" w:hAnsi="Arial"/>
          <w:b/>
          <w:bCs/>
          <w:sz w:val="22"/>
          <w:szCs w:val="22"/>
        </w:rPr>
        <w:t xml:space="preserve">cargo audit: </w:t>
      </w:r>
      <w:r>
        <w:rPr>
          <w:rFonts w:ascii="Arial" w:cs="Arial" w:eastAsia="Arial" w:hAnsi="Arial"/>
          <w:sz w:val="22"/>
          <w:szCs w:val="22"/>
        </w:rPr>
        <w:t xml:space="preserve">Pass</w:t>
      </w:r>
    </w:p>
    <w:p>
      <w:pPr>
        <w:pStyle w:val="ListParagraph"/>
        <w:numPr>
          <w:ilvl w:val="0"/>
          <w:numId w:val="2"/>
        </w:numPr>
        <w:spacing w:before="60" w:after="60"/>
      </w:pPr>
      <w:r>
        <w:rPr>
          <w:rFonts w:ascii="Arial" w:cs="Arial" w:eastAsia="Arial" w:hAnsi="Arial"/>
          <w:b/>
          <w:bCs/>
          <w:sz w:val="22"/>
          <w:szCs w:val="22"/>
        </w:rPr>
        <w:t xml:space="preserve">actions-rs/toolchain@v1: </w:t>
      </w:r>
      <w:r>
        <w:rPr>
          <w:rFonts w:ascii="Arial" w:cs="Arial" w:eastAsia="Arial" w:hAnsi="Arial"/>
          <w:sz w:val="22"/>
          <w:szCs w:val="22"/>
        </w:rPr>
        <w:t xml:space="preserve">Deprecated — replace with dtolnay/rust-toolchain@stable</w:t>
      </w:r>
    </w:p>
    <w:p>
      <w:pPr>
        <w:spacing w:before="200" w:after="0"/>
      </w:pPr>
      <w:r>
        <w:t xml:space="preserve"/>
      </w:r>
    </w:p>
    <w:p>
      <w:pPr>
        <w:pStyle w:val="Heading2"/>
        <w:spacing w:before="240" w:after="120"/>
      </w:pPr>
      <w:r>
        <w:rPr>
          <w:rFonts w:ascii="Arial" w:cs="Arial" w:eastAsia="Arial" w:hAnsi="Arial"/>
          <w:b/>
          <w:bCs/>
          <w:color w:val="2C3E50"/>
          <w:sz w:val="26"/>
          <w:szCs w:val="26"/>
        </w:rPr>
        <w:t xml:space="preserve">6.2 Secret Scanning</w:t>
      </w:r>
    </w:p>
    <w:p>
      <w:pPr>
        <w:spacing w:before="60" w:after="60"/>
      </w:pPr>
      <w:r>
        <w:rPr>
          <w:rFonts w:ascii="Arial" w:cs="Arial" w:eastAsia="Arial" w:hAnsi="Arial"/>
          <w:sz w:val="22"/>
          <w:szCs w:val="22"/>
        </w:rPr>
        <w:t xml:space="preserve">Both layers present: GitHub Actions running truffleHog and detect-secrets on every push to main, and a pre-commit hook with regex pattern matching. Gap: hook excludes .sql and .md files (see P10). CI scan covers those files as the safety net.</w:t>
      </w:r>
    </w:p>
    <w:p>
      <w:pPr>
        <w:spacing w:before="200" w:after="0"/>
      </w:pPr>
      <w:r>
        <w:t xml:space="preserve"/>
      </w:r>
    </w:p>
    <w:p>
      <w:pPr>
        <w:pStyle w:val="Heading2"/>
        <w:spacing w:before="240" w:after="120"/>
      </w:pPr>
      <w:r>
        <w:rPr>
          <w:rFonts w:ascii="Arial" w:cs="Arial" w:eastAsia="Arial" w:hAnsi="Arial"/>
          <w:b/>
          <w:bCs/>
          <w:color w:val="2C3E50"/>
          <w:sz w:val="26"/>
          <w:szCs w:val="26"/>
        </w:rPr>
        <w:t xml:space="preserve">6.3 Database Security</w:t>
      </w:r>
    </w:p>
    <w:p>
      <w:pPr>
        <w:spacing w:before="60" w:after="60"/>
      </w:pPr>
      <w:r>
        <w:rPr>
          <w:rFonts w:ascii="Arial" w:cs="Arial" w:eastAsia="Arial" w:hAnsi="Arial"/>
          <w:sz w:val="22"/>
          <w:szCs w:val="22"/>
        </w:rPr>
        <w:t xml:space="preserve">The Supabase SQL migrations are well-written. RLS is enabled on profiles with correct per-user SELECT/INSERT/UPDATE policies. The increment_scan_quota RPC uses SECURITY DEFINER with explicit search_path and GRANT EXECUTE scoped to service_role only — correct and safe. The jobs table has no RLS, which is acceptable since it is only accessed via service_role from the worker, but should be documented explicitly.</w:t>
      </w:r>
    </w:p>
    <w:p>
      <w:pPr>
        <w:spacing w:before="300" w:after="0"/>
      </w:pPr>
      <w:r>
        <w:t xml:space="preserve"/>
      </w:r>
    </w:p>
    <w:p>
      <w:pPr>
        <w:pBdr>
          <w:top w:val="single" w:color="CCCCCC" w:sz="4" w:space="6"/>
        </w:pBdr>
        <w:spacing w:before="480"/>
        <w:jc w:val="center"/>
      </w:pPr>
      <w:r>
        <w:rPr>
          <w:rFonts w:ascii="Arial" w:cs="Arial" w:eastAsia="Arial" w:hAnsi="Arial"/>
          <w:color w:val="AAAAAA"/>
          <w:sz w:val="18"/>
          <w:szCs w:val="18"/>
        </w:rPr>
        <w:t xml:space="preserve">End of Architecture Review v2  ·  dawg.city  ·  March 29,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dawg.city Architecture Review v2 — March 29,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E4D8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2026-03-29T10:58:13.566Z</dcterms:created>
  <dcterms:modified xsi:type="dcterms:W3CDTF">2026-03-29T10:58:13.567Z</dcterms:modified>
</cp:coreProperties>
</file>

<file path=docProps/custom.xml><?xml version="1.0" encoding="utf-8"?>
<Properties xmlns="http://schemas.openxmlformats.org/officeDocument/2006/custom-properties" xmlns:vt="http://schemas.openxmlformats.org/officeDocument/2006/docPropsVTypes"/>
</file>