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019" w:rsidRPr="005A5019" w:rsidRDefault="005A5019" w:rsidP="005A5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Case Study: </w:t>
      </w:r>
      <w:proofErr w:type="spellStart"/>
      <w:r w:rsidRPr="005A5019">
        <w:rPr>
          <w:rFonts w:ascii="Times New Roman" w:eastAsia="Times New Roman" w:hAnsi="Times New Roman" w:cs="Times New Roman"/>
          <w:b/>
          <w:bCs/>
          <w:sz w:val="36"/>
          <w:szCs w:val="36"/>
        </w:rPr>
        <w:t>GreenTech</w:t>
      </w:r>
      <w:proofErr w:type="spellEnd"/>
      <w:r w:rsidRPr="005A50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Solar Expansion Project</w:t>
      </w:r>
    </w:p>
    <w:p w:rsidR="005A5019" w:rsidRPr="005A5019" w:rsidRDefault="005A5019" w:rsidP="005A5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019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</w:t>
      </w:r>
    </w:p>
    <w:p w:rsidR="005A5019" w:rsidRPr="005A5019" w:rsidRDefault="005A5019" w:rsidP="005A5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5019">
        <w:rPr>
          <w:rFonts w:ascii="Times New Roman" w:eastAsia="Times New Roman" w:hAnsi="Times New Roman" w:cs="Times New Roman"/>
          <w:sz w:val="24"/>
          <w:szCs w:val="24"/>
        </w:rPr>
        <w:t>GreenTech</w:t>
      </w:r>
      <w:proofErr w:type="spellEnd"/>
      <w:r w:rsidRPr="005A5019">
        <w:rPr>
          <w:rFonts w:ascii="Times New Roman" w:eastAsia="Times New Roman" w:hAnsi="Times New Roman" w:cs="Times New Roman"/>
          <w:sz w:val="24"/>
          <w:szCs w:val="24"/>
        </w:rPr>
        <w:t xml:space="preserve"> Ltd. is a renewable energy company specializing in residential solar panel installations. Due to increasing demand and government subsidies for green energy, the company is considering investing in a new </w:t>
      </w:r>
      <w:r w:rsidRPr="005A501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production facility</w:t>
      </w:r>
      <w:r w:rsidRPr="005A5019">
        <w:rPr>
          <w:rFonts w:ascii="Times New Roman" w:eastAsia="Times New Roman" w:hAnsi="Times New Roman" w:cs="Times New Roman"/>
          <w:sz w:val="24"/>
          <w:szCs w:val="24"/>
        </w:rPr>
        <w:t xml:space="preserve"> to expand capacity and reduce manufacturing costs.</w:t>
      </w:r>
    </w:p>
    <w:p w:rsidR="005A5019" w:rsidRPr="005A5019" w:rsidRDefault="005A5019" w:rsidP="005A5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019">
        <w:rPr>
          <w:rFonts w:ascii="Times New Roman" w:eastAsia="Times New Roman" w:hAnsi="Times New Roman" w:cs="Times New Roman"/>
          <w:sz w:val="24"/>
          <w:szCs w:val="24"/>
        </w:rPr>
        <w:t xml:space="preserve">The company’s management must decide whether the investment is financially viable using </w:t>
      </w:r>
      <w:r w:rsidRPr="005A5019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appraisal techniques</w:t>
      </w:r>
      <w:r w:rsidRPr="005A50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019" w:rsidRPr="005A5019" w:rsidRDefault="005A5019" w:rsidP="005A5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01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2528"/>
      </w:tblGrid>
      <w:tr w:rsidR="005A5019" w:rsidRPr="005A5019" w:rsidTr="005A50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Initial investment (machinery &amp; setup)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$4,000,000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life of project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5 years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Residual (salvage) value at end of year 5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$500,000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Annual sales revenue (estimated)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$3,000,000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Annual operating costs (excluding depreciation)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$1,500,000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tax rate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Cost of capital (discount rate)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5A5019" w:rsidRPr="005A5019" w:rsidTr="005A5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Depreciation method</w:t>
            </w:r>
          </w:p>
        </w:tc>
        <w:tc>
          <w:tcPr>
            <w:tcW w:w="0" w:type="auto"/>
            <w:vAlign w:val="center"/>
            <w:hideMark/>
          </w:tcPr>
          <w:p w:rsidR="005A5019" w:rsidRPr="005A5019" w:rsidRDefault="005A5019" w:rsidP="005A5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019">
              <w:rPr>
                <w:rFonts w:ascii="Times New Roman" w:eastAsia="Times New Roman" w:hAnsi="Times New Roman" w:cs="Times New Roman"/>
                <w:sz w:val="24"/>
                <w:szCs w:val="24"/>
              </w:rPr>
              <w:t>Straight-line over 5 years</w:t>
            </w:r>
          </w:p>
        </w:tc>
      </w:tr>
    </w:tbl>
    <w:p w:rsidR="005670E4" w:rsidRDefault="005670E4"/>
    <w:p w:rsidR="005A5019" w:rsidRDefault="005A5019"/>
    <w:p w:rsidR="005A5019" w:rsidRDefault="005A5019" w:rsidP="005A5019">
      <w:pPr>
        <w:pStyle w:val="Heading3"/>
      </w:pPr>
      <w:r>
        <w:rPr>
          <w:rStyle w:val="Strong"/>
          <w:b/>
          <w:bCs/>
        </w:rPr>
        <w:t>Tasks</w:t>
      </w:r>
    </w:p>
    <w:p w:rsidR="005A5019" w:rsidRPr="005A5019" w:rsidRDefault="005A5019" w:rsidP="005A5019">
      <w:pPr>
        <w:pStyle w:val="Heading4"/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0" w:name="_GoBack"/>
      <w:bookmarkEnd w:id="0"/>
      <w:r w:rsidRPr="005A5019"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5A5019"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Calculate the following:</w:t>
      </w:r>
    </w:p>
    <w:p w:rsidR="005A5019" w:rsidRDefault="005A5019" w:rsidP="005A5019">
      <w:pPr>
        <w:pStyle w:val="NormalWeb"/>
      </w:pPr>
      <w:r>
        <w:t xml:space="preserve">a) </w:t>
      </w:r>
      <w:r>
        <w:rPr>
          <w:rStyle w:val="Strong"/>
        </w:rPr>
        <w:t>Annual depreciation expense</w:t>
      </w:r>
      <w:r>
        <w:br/>
        <w:t xml:space="preserve">b) </w:t>
      </w:r>
      <w:r>
        <w:rPr>
          <w:rStyle w:val="Strong"/>
        </w:rPr>
        <w:t>Annual net cash inflows after tax</w:t>
      </w:r>
      <w:r>
        <w:br/>
        <w:t xml:space="preserve">c) </w:t>
      </w:r>
      <w:r>
        <w:rPr>
          <w:rStyle w:val="Strong"/>
        </w:rPr>
        <w:t>Payback period</w:t>
      </w:r>
      <w:r>
        <w:br/>
        <w:t xml:space="preserve">d) </w:t>
      </w:r>
      <w:r>
        <w:rPr>
          <w:rStyle w:val="Strong"/>
        </w:rPr>
        <w:t>Net Present Value (NPV)</w:t>
      </w:r>
    </w:p>
    <w:p w:rsidR="005A5019" w:rsidRDefault="005A5019"/>
    <w:sectPr w:rsidR="005A50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019"/>
    <w:rsid w:val="005670E4"/>
    <w:rsid w:val="005A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C6DC"/>
  <w15:chartTrackingRefBased/>
  <w15:docId w15:val="{EC182EC1-8BA3-4735-BCE2-DC4E19D2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5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5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0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50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50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A50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01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0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1</cp:revision>
  <dcterms:created xsi:type="dcterms:W3CDTF">2025-10-23T05:32:00Z</dcterms:created>
  <dcterms:modified xsi:type="dcterms:W3CDTF">2025-10-23T05:34:00Z</dcterms:modified>
</cp:coreProperties>
</file>