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3F8594">
      <w:pPr>
        <w:jc w:val="both"/>
        <w:rPr>
          <w:rFonts w:hint="default"/>
          <w:b/>
          <w:bCs/>
          <w:sz w:val="24"/>
          <w:szCs w:val="24"/>
          <w:lang w:val="en-US"/>
        </w:rPr>
      </w:pPr>
      <w:r>
        <w:rPr>
          <w:rFonts w:hint="default"/>
          <w:b/>
          <w:bCs/>
          <w:sz w:val="24"/>
          <w:szCs w:val="24"/>
          <w:lang w:val="en-US"/>
        </w:rPr>
        <w:t>Name:______________</w:t>
      </w:r>
      <w:r>
        <w:rPr>
          <w:rFonts w:hint="default"/>
          <w:b/>
          <w:bCs/>
          <w:sz w:val="24"/>
          <w:szCs w:val="24"/>
          <w:lang w:val="en-US"/>
        </w:rPr>
        <w:tab/>
      </w:r>
      <w:r>
        <w:rPr>
          <w:rFonts w:hint="default"/>
          <w:b/>
          <w:bCs/>
          <w:sz w:val="24"/>
          <w:szCs w:val="24"/>
          <w:lang w:val="en-US"/>
        </w:rPr>
        <w:tab/>
      </w:r>
      <w:r>
        <w:rPr>
          <w:rFonts w:hint="default"/>
          <w:b/>
          <w:bCs/>
          <w:sz w:val="24"/>
          <w:szCs w:val="24"/>
          <w:lang w:val="en-US"/>
        </w:rPr>
        <w:t>ID:_____________</w:t>
      </w:r>
      <w:r>
        <w:rPr>
          <w:rFonts w:hint="default"/>
          <w:b/>
          <w:bCs/>
          <w:sz w:val="24"/>
          <w:szCs w:val="24"/>
          <w:lang w:val="en-US"/>
        </w:rPr>
        <w:tab/>
      </w:r>
      <w:r>
        <w:rPr>
          <w:rFonts w:hint="default"/>
          <w:b/>
          <w:bCs/>
          <w:sz w:val="24"/>
          <w:szCs w:val="24"/>
          <w:lang w:val="en-US"/>
        </w:rPr>
        <w:tab/>
      </w:r>
      <w:r>
        <w:rPr>
          <w:rFonts w:hint="default"/>
          <w:b/>
          <w:bCs/>
          <w:sz w:val="24"/>
          <w:szCs w:val="24"/>
          <w:lang w:val="en-US"/>
        </w:rPr>
        <w:t>Section:________</w:t>
      </w:r>
    </w:p>
    <w:p w14:paraId="3B73DD2A">
      <w:pPr>
        <w:jc w:val="both"/>
        <w:rPr>
          <w:rFonts w:hint="default"/>
          <w:b/>
          <w:bCs/>
          <w:sz w:val="24"/>
          <w:szCs w:val="24"/>
        </w:rPr>
      </w:pPr>
    </w:p>
    <w:p w14:paraId="78AEC316">
      <w:pPr>
        <w:jc w:val="both"/>
        <w:rPr>
          <w:rFonts w:hint="default"/>
          <w:b/>
          <w:bCs/>
          <w:sz w:val="24"/>
          <w:szCs w:val="24"/>
        </w:rPr>
      </w:pPr>
      <w:r>
        <w:rPr>
          <w:rFonts w:hint="default"/>
          <w:b/>
          <w:bCs/>
          <w:sz w:val="24"/>
          <w:szCs w:val="24"/>
        </w:rPr>
        <w:t>Case Study: “The Illusion of Alignment: A Breakdown in a Globally Distributed AI Project”</w:t>
      </w:r>
    </w:p>
    <w:p w14:paraId="60CCB2AB">
      <w:pPr>
        <w:jc w:val="both"/>
        <w:rPr>
          <w:rFonts w:hint="default"/>
          <w:b/>
          <w:bCs/>
          <w:sz w:val="24"/>
          <w:szCs w:val="24"/>
        </w:rPr>
      </w:pPr>
    </w:p>
    <w:p w14:paraId="39BB97A8">
      <w:pPr>
        <w:jc w:val="both"/>
        <w:rPr>
          <w:rFonts w:hint="default"/>
          <w:b w:val="0"/>
          <w:bCs w:val="0"/>
          <w:sz w:val="24"/>
          <w:szCs w:val="24"/>
        </w:rPr>
      </w:pPr>
      <w:r>
        <w:rPr>
          <w:rFonts w:hint="default"/>
          <w:b w:val="0"/>
          <w:bCs w:val="0"/>
          <w:sz w:val="24"/>
          <w:szCs w:val="24"/>
        </w:rPr>
        <w:t>Orbitech Systems, a globally distributed technology enterprise, is executing a mission-critical initiative titled Project Astra, aimed at developing an AI-driven satellite data analytics platform to support climate intelligence and predictive modeling. The project structure encompasses four geographically dispersed yet functionally interdependent teams — the Data Science Division (USA) focusing on neural architecture optimization, the Software Integration Unit (Pakistan) handling middleware and API synchronization, the UI/UX and Visualization Department (Germany) responsible for high-fidelity interactive dashboards, and the Client Liaison and Operations Office (UAE) ensuring compliance, funding coordination, and stakeholder engagement.</w:t>
      </w:r>
    </w:p>
    <w:p w14:paraId="247C6122">
      <w:pPr>
        <w:jc w:val="both"/>
        <w:rPr>
          <w:rFonts w:hint="default"/>
          <w:b w:val="0"/>
          <w:bCs w:val="0"/>
          <w:sz w:val="24"/>
          <w:szCs w:val="24"/>
        </w:rPr>
      </w:pPr>
    </w:p>
    <w:p w14:paraId="11EE8A43">
      <w:pPr>
        <w:jc w:val="both"/>
        <w:rPr>
          <w:rFonts w:hint="default"/>
          <w:b w:val="0"/>
          <w:bCs w:val="0"/>
          <w:sz w:val="24"/>
          <w:szCs w:val="24"/>
        </w:rPr>
      </w:pPr>
      <w:r>
        <w:rPr>
          <w:rFonts w:hint="default"/>
          <w:b w:val="0"/>
          <w:bCs w:val="0"/>
          <w:sz w:val="24"/>
          <w:szCs w:val="24"/>
        </w:rPr>
        <w:t>In alignment with the approved Communication Management Plan (CMP), cross-regional synchronization was intended to be achieved via biweekly alignment conferences, centralized knowledge repositories in Confluence, automated sponsor briefings through weekly email summaries, and a tiered escalation matrix for incident communication within a 24-hour turnaround cycle. However, by the mid-project milestone, several latent discrepancies surfaced despite an apparent absence of formally reported risks.</w:t>
      </w:r>
    </w:p>
    <w:p w14:paraId="143F2C70">
      <w:pPr>
        <w:jc w:val="both"/>
        <w:rPr>
          <w:rFonts w:hint="default"/>
          <w:b w:val="0"/>
          <w:bCs w:val="0"/>
          <w:sz w:val="24"/>
          <w:szCs w:val="24"/>
        </w:rPr>
      </w:pPr>
    </w:p>
    <w:p w14:paraId="63C2F41A">
      <w:pPr>
        <w:jc w:val="both"/>
        <w:rPr>
          <w:rFonts w:hint="default"/>
          <w:b w:val="0"/>
          <w:bCs w:val="0"/>
          <w:sz w:val="24"/>
          <w:szCs w:val="24"/>
        </w:rPr>
      </w:pPr>
      <w:r>
        <w:rPr>
          <w:rFonts w:hint="default"/>
          <w:b w:val="0"/>
          <w:bCs w:val="0"/>
          <w:sz w:val="24"/>
          <w:szCs w:val="24"/>
        </w:rPr>
        <w:t>Unbeknownst to the Integration Unit, the Data Science Division unilaterally migrated its model architecture from LSTM to a Transformer-based framework, neglecting to trigger formal change notifications as stipulated in the CMP. Concurrently, the Integration team identified schema-level incompatibilities in the API pipeline but deferred escalation, presuming resolution in the next coordination cycle — a session that was subsequently canceled due to intercontinental time-zone conflicts. Meanwhile, the Visualization Department continued utilizing deprecated data format specifications, as the latest documentation was uploaded without appropriate tagging or notification metadata in Confluence. Additionally, the UAE Operations Office disseminated obsolete performance metrics to the sponsor, owing to an automated reporting script linked to an outdated data source.</w:t>
      </w:r>
    </w:p>
    <w:p w14:paraId="06FA9A6F">
      <w:pPr>
        <w:jc w:val="both"/>
        <w:rPr>
          <w:rFonts w:hint="default"/>
          <w:b w:val="0"/>
          <w:bCs w:val="0"/>
          <w:sz w:val="24"/>
          <w:szCs w:val="24"/>
        </w:rPr>
      </w:pPr>
    </w:p>
    <w:p w14:paraId="0316E118">
      <w:pPr>
        <w:jc w:val="both"/>
        <w:rPr>
          <w:rFonts w:hint="default"/>
          <w:b w:val="0"/>
          <w:bCs w:val="0"/>
          <w:sz w:val="24"/>
          <w:szCs w:val="24"/>
        </w:rPr>
      </w:pPr>
      <w:r>
        <w:rPr>
          <w:rFonts w:hint="default"/>
          <w:b w:val="0"/>
          <w:bCs w:val="0"/>
          <w:sz w:val="24"/>
          <w:szCs w:val="24"/>
        </w:rPr>
        <w:t>The culmination of these fragmented communication events became evident when, during the pre-demonstration testing phase, the integrated system failed to render real-time analytics due to asynchronous API endpoints and mismatched schema definitions. Despite the sponsor’s perception that communication protocols were adequately established, the absence of effective feedback loops, validation checkpoints, and stakeholder-aware reporting mechanisms exposed deep flaws in the Manage and Monitor Communications processes. The sponsor, now demanding a comprehensive post-incident review, questions the efficacy of the project’s communication governance, escalation discipline, and real-time synchronization mechanisms across global teams.</w:t>
      </w:r>
    </w:p>
    <w:p w14:paraId="5D42C768">
      <w:pPr>
        <w:jc w:val="both"/>
        <w:rPr>
          <w:rFonts w:hint="default"/>
          <w:sz w:val="24"/>
          <w:szCs w:val="24"/>
        </w:rPr>
      </w:pPr>
    </w:p>
    <w:p w14:paraId="316536E8">
      <w:pPr>
        <w:jc w:val="both"/>
        <w:rPr>
          <w:rFonts w:hint="default"/>
          <w:sz w:val="24"/>
          <w:szCs w:val="24"/>
        </w:rPr>
      </w:pPr>
    </w:p>
    <w:p w14:paraId="0BB58372">
      <w:pPr>
        <w:jc w:val="both"/>
        <w:rPr>
          <w:rFonts w:hint="default"/>
          <w:sz w:val="24"/>
          <w:szCs w:val="24"/>
        </w:rPr>
      </w:pPr>
    </w:p>
    <w:p w14:paraId="4A8DE842">
      <w:pPr>
        <w:jc w:val="both"/>
        <w:rPr>
          <w:rFonts w:hint="default"/>
          <w:sz w:val="24"/>
          <w:szCs w:val="24"/>
        </w:rPr>
      </w:pPr>
      <w:r>
        <w:rPr>
          <w:rFonts w:hint="default"/>
          <w:sz w:val="24"/>
          <w:szCs w:val="24"/>
        </w:rPr>
        <w:t>1. Hidden Process Failures (What went wrong):</w:t>
      </w:r>
    </w:p>
    <w:p w14:paraId="03705747">
      <w:pPr>
        <w:jc w:val="both"/>
        <w:rPr>
          <w:rFonts w:hint="default"/>
          <w:color w:val="FF0000"/>
          <w:sz w:val="24"/>
          <w:szCs w:val="24"/>
        </w:rPr>
      </w:pPr>
      <w:r>
        <w:rPr>
          <w:rFonts w:hint="default"/>
          <w:color w:val="FF0000"/>
          <w:sz w:val="24"/>
          <w:szCs w:val="24"/>
        </w:rPr>
        <w:t>Unannounced Model Change: The Data Science team changed the model from LSTM to Transformer but did not inform others, breaking the formal change notification rule in the Communication Management Plan (CMP).</w:t>
      </w:r>
    </w:p>
    <w:p w14:paraId="05A08E2B">
      <w:pPr>
        <w:jc w:val="both"/>
        <w:rPr>
          <w:rFonts w:hint="default"/>
          <w:color w:val="FF0000"/>
          <w:sz w:val="24"/>
          <w:szCs w:val="24"/>
        </w:rPr>
      </w:pPr>
      <w:r>
        <w:rPr>
          <w:rFonts w:hint="default"/>
          <w:color w:val="FF0000"/>
          <w:sz w:val="24"/>
          <w:szCs w:val="24"/>
        </w:rPr>
        <w:t>Missed Escalation: The Integration team found API issues but delayed reporting, assuming it could wait — this violated the 24-hour escalation policy.</w:t>
      </w:r>
    </w:p>
    <w:p w14:paraId="0AA51ED8">
      <w:pPr>
        <w:jc w:val="both"/>
        <w:rPr>
          <w:rFonts w:hint="default"/>
          <w:color w:val="FF0000"/>
          <w:sz w:val="24"/>
          <w:szCs w:val="24"/>
        </w:rPr>
      </w:pPr>
      <w:r>
        <w:rPr>
          <w:rFonts w:hint="default"/>
          <w:color w:val="FF0000"/>
          <w:sz w:val="24"/>
          <w:szCs w:val="24"/>
        </w:rPr>
        <w:t>Outdated Documentation: The Visualization team used old data formats because updated files were uploaded without proper tags or alerts in Confluence.</w:t>
      </w:r>
    </w:p>
    <w:p w14:paraId="45E02700">
      <w:pPr>
        <w:jc w:val="both"/>
        <w:rPr>
          <w:rFonts w:hint="default"/>
          <w:color w:val="FF0000"/>
          <w:sz w:val="24"/>
          <w:szCs w:val="24"/>
        </w:rPr>
      </w:pPr>
      <w:r>
        <w:rPr>
          <w:rFonts w:hint="default"/>
          <w:color w:val="FF0000"/>
          <w:sz w:val="24"/>
          <w:szCs w:val="24"/>
        </w:rPr>
        <w:t>Incorrect Sponsor Reports: The UAE team sent old performance data since their automated reports were linked to an outdated source.</w:t>
      </w:r>
    </w:p>
    <w:p w14:paraId="0078C273">
      <w:pPr>
        <w:jc w:val="both"/>
        <w:rPr>
          <w:rFonts w:hint="default"/>
          <w:color w:val="FF0000"/>
          <w:sz w:val="24"/>
          <w:szCs w:val="24"/>
        </w:rPr>
      </w:pPr>
      <w:r>
        <w:rPr>
          <w:rFonts w:hint="default"/>
          <w:color w:val="FF0000"/>
          <w:sz w:val="24"/>
          <w:szCs w:val="24"/>
        </w:rPr>
        <w:t>Missed Meetings: Coordination meetings were canceled due to time-zone issues, so there was no real-time feedback or progress alignment.</w:t>
      </w:r>
    </w:p>
    <w:p w14:paraId="1A96B1FB">
      <w:pPr>
        <w:jc w:val="both"/>
        <w:rPr>
          <w:rFonts w:hint="default"/>
          <w:color w:val="FF0000"/>
          <w:sz w:val="24"/>
          <w:szCs w:val="24"/>
        </w:rPr>
      </w:pPr>
    </w:p>
    <w:p w14:paraId="1CD48FDC">
      <w:pPr>
        <w:jc w:val="both"/>
        <w:rPr>
          <w:rFonts w:hint="default"/>
          <w:color w:val="FF0000"/>
          <w:sz w:val="24"/>
          <w:szCs w:val="24"/>
        </w:rPr>
      </w:pPr>
      <w:r>
        <w:rPr>
          <w:rFonts w:hint="default"/>
          <w:color w:val="auto"/>
          <w:sz w:val="24"/>
          <w:szCs w:val="24"/>
        </w:rPr>
        <w:t>2. Applying Communication Management Processes:</w:t>
      </w:r>
    </w:p>
    <w:p w14:paraId="3E59CA07">
      <w:pPr>
        <w:jc w:val="both"/>
        <w:rPr>
          <w:rFonts w:hint="default"/>
          <w:color w:val="FF0000"/>
          <w:sz w:val="24"/>
          <w:szCs w:val="24"/>
        </w:rPr>
      </w:pPr>
      <w:r>
        <w:rPr>
          <w:rFonts w:hint="default"/>
          <w:color w:val="FF0000"/>
          <w:sz w:val="24"/>
          <w:szCs w:val="24"/>
        </w:rPr>
        <w:t>Plan Communications Management: The CMP was well-defined (meetings, Confluence, email summaries, escalation matrix) — the problem was not following it.</w:t>
      </w:r>
    </w:p>
    <w:p w14:paraId="4205B97C">
      <w:pPr>
        <w:jc w:val="both"/>
        <w:rPr>
          <w:rFonts w:hint="default"/>
          <w:color w:val="FF0000"/>
          <w:sz w:val="24"/>
          <w:szCs w:val="24"/>
        </w:rPr>
      </w:pPr>
      <w:r>
        <w:rPr>
          <w:rFonts w:hint="default"/>
          <w:color w:val="FF0000"/>
          <w:sz w:val="24"/>
          <w:szCs w:val="24"/>
        </w:rPr>
        <w:t>Manage Communications: This step ensures information is sent to the right people at the right time. Here, no one verified that changes, updates, and reports were being shared correctly.</w:t>
      </w:r>
    </w:p>
    <w:p w14:paraId="5F5E36D2">
      <w:pPr>
        <w:jc w:val="both"/>
        <w:rPr>
          <w:rFonts w:hint="default"/>
          <w:color w:val="FF0000"/>
          <w:sz w:val="24"/>
          <w:szCs w:val="24"/>
        </w:rPr>
      </w:pPr>
      <w:r>
        <w:rPr>
          <w:rFonts w:hint="default"/>
          <w:color w:val="FF0000"/>
          <w:sz w:val="24"/>
          <w:szCs w:val="24"/>
        </w:rPr>
        <w:t>Monitor Communications: This process checks if communication is effective. No monitoring was done to confirm messages were received, understood, or acted upon.</w:t>
      </w:r>
    </w:p>
    <w:p w14:paraId="26A65516">
      <w:pPr>
        <w:jc w:val="both"/>
        <w:rPr>
          <w:rFonts w:hint="default"/>
          <w:color w:val="FF0000"/>
          <w:sz w:val="24"/>
          <w:szCs w:val="24"/>
        </w:rPr>
      </w:pPr>
    </w:p>
    <w:p w14:paraId="2AE7BA54">
      <w:pPr>
        <w:jc w:val="both"/>
        <w:rPr>
          <w:rFonts w:hint="default"/>
          <w:color w:val="FF0000"/>
          <w:sz w:val="24"/>
          <w:szCs w:val="24"/>
        </w:rPr>
      </w:pPr>
      <w:r>
        <w:rPr>
          <w:rFonts w:hint="default"/>
          <w:color w:val="auto"/>
          <w:sz w:val="24"/>
          <w:szCs w:val="24"/>
        </w:rPr>
        <w:t>3. Tools and Techniques to Restore Communication Effectiveness:</w:t>
      </w:r>
    </w:p>
    <w:p w14:paraId="4E4F8C90">
      <w:pPr>
        <w:jc w:val="both"/>
        <w:rPr>
          <w:rFonts w:hint="default"/>
          <w:color w:val="FF0000"/>
          <w:sz w:val="24"/>
          <w:szCs w:val="24"/>
        </w:rPr>
      </w:pPr>
      <w:r>
        <w:rPr>
          <w:rFonts w:hint="default"/>
          <w:b w:val="0"/>
          <w:bCs w:val="0"/>
          <w:color w:val="FF0000"/>
          <w:sz w:val="24"/>
          <w:szCs w:val="24"/>
        </w:rPr>
        <w:t>Communication Audits:</w:t>
      </w:r>
      <w:r>
        <w:rPr>
          <w:rFonts w:hint="default"/>
          <w:color w:val="FF0000"/>
          <w:sz w:val="24"/>
          <w:szCs w:val="24"/>
        </w:rPr>
        <w:t xml:space="preserve"> Review how each team sends, receives, and responds to information to find gaps in the communication chain.</w:t>
      </w:r>
    </w:p>
    <w:p w14:paraId="1576D45A">
      <w:pPr>
        <w:jc w:val="both"/>
        <w:rPr>
          <w:rFonts w:hint="default"/>
          <w:color w:val="FF0000"/>
          <w:sz w:val="24"/>
          <w:szCs w:val="24"/>
        </w:rPr>
      </w:pPr>
      <w:r>
        <w:rPr>
          <w:rFonts w:hint="default"/>
          <w:color w:val="FF0000"/>
          <w:sz w:val="24"/>
          <w:szCs w:val="24"/>
        </w:rPr>
        <w:t>Feedback Mechanisms: Introduce acknowledgment systems (like read receipts or status trackers) to confirm message delivery and understanding.</w:t>
      </w:r>
    </w:p>
    <w:p w14:paraId="50A76756">
      <w:pPr>
        <w:jc w:val="both"/>
        <w:rPr>
          <w:rFonts w:hint="default"/>
          <w:color w:val="FF0000"/>
          <w:sz w:val="24"/>
          <w:szCs w:val="24"/>
        </w:rPr>
      </w:pPr>
      <w:r>
        <w:rPr>
          <w:rFonts w:hint="default"/>
          <w:color w:val="FF0000"/>
          <w:sz w:val="24"/>
          <w:szCs w:val="24"/>
        </w:rPr>
        <w:t>RACI Matrix Review: Recheck team roles and responsibilities for who reports, approves, reviews, and acts on communication.</w:t>
      </w:r>
    </w:p>
    <w:p w14:paraId="6F3DFB00">
      <w:pPr>
        <w:jc w:val="both"/>
        <w:rPr>
          <w:rFonts w:hint="default"/>
          <w:color w:val="FF0000"/>
          <w:sz w:val="24"/>
          <w:szCs w:val="24"/>
        </w:rPr>
      </w:pPr>
      <w:r>
        <w:rPr>
          <w:rFonts w:hint="default"/>
          <w:color w:val="FF0000"/>
          <w:sz w:val="24"/>
          <w:szCs w:val="24"/>
        </w:rPr>
        <w:t>Real-Time Collaboration Tools: Use integrated dashboards (like Slack, Teams, or Confluence alerts) to ensure instant updates and notifications.</w:t>
      </w:r>
    </w:p>
    <w:p w14:paraId="689C47D4">
      <w:pPr>
        <w:jc w:val="both"/>
        <w:rPr>
          <w:rFonts w:hint="default"/>
          <w:color w:val="FF0000"/>
          <w:sz w:val="24"/>
          <w:szCs w:val="24"/>
        </w:rPr>
      </w:pPr>
    </w:p>
    <w:p w14:paraId="2276EE49">
      <w:pPr>
        <w:jc w:val="both"/>
        <w:rPr>
          <w:rFonts w:hint="default"/>
          <w:color w:val="FF0000"/>
          <w:sz w:val="24"/>
          <w:szCs w:val="24"/>
        </w:rPr>
      </w:pPr>
      <w:bookmarkStart w:id="0" w:name="_GoBack"/>
      <w:r>
        <w:rPr>
          <w:rFonts w:hint="default"/>
          <w:color w:val="0000FF"/>
          <w:sz w:val="24"/>
          <w:szCs w:val="24"/>
          <w:lang w:val="en-US"/>
        </w:rPr>
        <w:t>Final Remarks</w:t>
      </w:r>
    </w:p>
    <w:bookmarkEnd w:id="0"/>
    <w:p w14:paraId="2D3F04EB">
      <w:pPr>
        <w:jc w:val="both"/>
        <w:rPr>
          <w:rFonts w:hint="default"/>
          <w:color w:val="FF0000"/>
          <w:sz w:val="24"/>
          <w:szCs w:val="24"/>
        </w:rPr>
      </w:pPr>
      <w:r>
        <w:rPr>
          <w:rFonts w:hint="default"/>
          <w:color w:val="FF0000"/>
          <w:sz w:val="24"/>
          <w:szCs w:val="24"/>
        </w:rPr>
        <w:t>The Project Manager should not claim that communication was effective. Instead, they must honestly report the breakdowns, propose corrective actions (like audits, feedback loops, and better coordination tools), and rebuild stakeholder confidence through clear reporting and real-time verification methods.The project’s communication process looked good on paper but failed in execution and monitoring. The main issues were missing feedback loops, unclear escalation, and outdated data sharing. To fix this, the Project Manager should enforce real-time monitoring, ensure acknowledgment-based communication, and re-establish trust through transparent reporting and continuous communication audits.</w:t>
      </w:r>
    </w:p>
    <w:sectPr>
      <w:headerReference r:id="rId3" w:type="default"/>
      <w:footerReference r:id="rId4"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F85992">
    <w:pPr>
      <w:pStyle w:val="4"/>
      <w:rPr>
        <w:rFonts w:hint="default"/>
        <w:lang w:val="en-US"/>
      </w:rPr>
    </w:pPr>
    <w:r>
      <w:rPr>
        <w:rFonts w:hint="default"/>
        <w:lang w:val="en-US"/>
      </w:rPr>
      <w:t>FSPM</w:t>
    </w:r>
    <w:r>
      <w:rPr>
        <w:rFonts w:hint="default"/>
        <w:lang w:val="en-US"/>
      </w:rPr>
      <w:tab/>
    </w:r>
    <w:r>
      <w:rPr>
        <w:rFonts w:hint="default"/>
        <w:lang w:val="en-US"/>
      </w:rPr>
      <w:t>Fall-2025</w:t>
    </w:r>
    <w:r>
      <w:rPr>
        <w:rFonts w:hint="default"/>
        <w:lang w:val="en-US"/>
      </w:rPr>
      <w:tab/>
    </w:r>
    <w:r>
      <w:rPr>
        <w:rFonts w:hint="default"/>
        <w:lang w:val="en-US"/>
      </w:rPr>
      <w:t>SE-Department</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E2DA40">
    <w:pPr>
      <w:pStyle w:val="5"/>
      <w:rPr>
        <w:rFonts w:hint="default"/>
        <w:lang w:val="en-US"/>
      </w:rPr>
    </w:pPr>
    <w:r>
      <w:rPr>
        <w:rFonts w:hint="default"/>
        <w:lang w:val="en-US"/>
      </w:rPr>
      <w:t>FAST-NUCES</w:t>
    </w:r>
    <w:r>
      <w:rPr>
        <w:rFonts w:hint="default"/>
        <w:lang w:val="en-US"/>
      </w:rPr>
      <w:tab/>
    </w:r>
    <w:r>
      <w:rPr>
        <w:rFonts w:hint="default"/>
        <w:lang w:val="en-US"/>
      </w:rPr>
      <w:t>School of Computing</w:t>
    </w:r>
    <w:r>
      <w:rPr>
        <w:rFonts w:hint="default"/>
        <w:lang w:val="en-US"/>
      </w:rPr>
      <w:tab/>
    </w:r>
    <w:r>
      <w:rPr>
        <w:rFonts w:hint="default"/>
        <w:lang w:val="en-US"/>
      </w:rPr>
      <w:t>Quiz-02</w:t>
    </w:r>
  </w:p>
  <w:p w14:paraId="5073B8ED">
    <w:pPr>
      <w:pStyle w:val="5"/>
      <w:rPr>
        <w:rFonts w:hint="default"/>
        <w:lang w:val="en-US"/>
      </w:rPr>
    </w:pPr>
    <w:r>
      <w:rPr>
        <w:rFonts w:hint="default"/>
        <w:lang w:val="en-US"/>
      </w:rPr>
      <w:t>Date:16-10-2025</w:t>
    </w:r>
    <w:r>
      <w:rPr>
        <w:rFonts w:hint="default"/>
        <w:lang w:val="en-US"/>
      </w:rPr>
      <w:tab/>
    </w:r>
    <w:r>
      <w:rPr>
        <w:rFonts w:hint="default"/>
        <w:lang w:val="en-US"/>
      </w:rPr>
      <w:t>Duration : 35 Minutes</w:t>
    </w:r>
    <w:r>
      <w:rPr>
        <w:rFonts w:hint="default"/>
        <w:lang w:val="en-US"/>
      </w:rPr>
      <w:tab/>
    </w:r>
    <w:r>
      <w:rPr>
        <w:rFonts w:hint="default"/>
        <w:lang w:val="en-US"/>
      </w:rPr>
      <w:t>Marks : 100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9F05A9"/>
    <w:rsid w:val="14CC21A9"/>
    <w:rsid w:val="289F05A9"/>
    <w:rsid w:val="42EA37A2"/>
    <w:rsid w:val="488276B8"/>
    <w:rsid w:val="4C3533AC"/>
    <w:rsid w:val="6536289C"/>
    <w:rsid w:val="7EF832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tabs>
        <w:tab w:val="center" w:pos="4153"/>
        <w:tab w:val="right" w:pos="8306"/>
      </w:tabs>
      <w:snapToGrid w:val="0"/>
    </w:pPr>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2025-10-16T05:08:00Z</dcterms:created>
  <dc:creator>Muhammad Minhal Raza</dc:creator>
  <cp:lastModifiedBy>Muhammad Minhal Raza</cp:lastModifiedBy>
  <cp:lastPrinted>2025-10-16T05:27:00Z</cp:lastPrinted>
  <dcterms:modified xsi:type="dcterms:W3CDTF">2025-10-27T06:12:11Z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3F5E3482B62A4CB09FF9145835DBEE42_13</vt:lpwstr>
  </property>
</Properties>
</file>