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E5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Ход работы</w:t>
      </w:r>
    </w:p>
    <w:p w14:paraId="63D554EF">
      <w:pPr>
        <w:rPr>
          <w:rFonts w:hint="default" w:ascii="Times New Roman" w:hAnsi="Times New Roman" w:cs="Times New Roman"/>
          <w:sz w:val="24"/>
          <w:szCs w:val="24"/>
        </w:rPr>
      </w:pPr>
    </w:p>
    <w:p w14:paraId="6ADD23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Получение и подготовка исследуемого образца</w:t>
      </w:r>
    </w:p>
    <w:p w14:paraId="7A1F90E9">
      <w:pPr>
        <w:rPr>
          <w:rFonts w:hint="default" w:ascii="Times New Roman" w:hAnsi="Times New Roman" w:cs="Times New Roman"/>
          <w:sz w:val="24"/>
          <w:szCs w:val="24"/>
        </w:rPr>
      </w:pPr>
    </w:p>
    <w:p w14:paraId="443BD00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267325" cy="3738880"/>
            <wp:effectExtent l="0" t="0" r="5715" b="10160"/>
            <wp:docPr id="1" name="Изображение 1" descr="photo_2025-12-17_21-5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5-12-17_21-50-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4E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Статический анализ в IDA Pro</w:t>
      </w:r>
    </w:p>
    <w:p w14:paraId="7ABCBE3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282440" cy="3596640"/>
            <wp:effectExtent l="0" t="0" r="0" b="0"/>
            <wp:docPr id="2" name="Изображение 2" descr="photo_2025-12-17_21-50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hoto_2025-12-17_21-50-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349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266690" cy="3749675"/>
            <wp:effectExtent l="0" t="0" r="6350" b="14605"/>
            <wp:docPr id="3" name="Изображение 3" descr="photo_2025-12-19_00-46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hoto_2025-12-19_00-46-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BF66">
      <w:pPr>
        <w:rPr>
          <w:rFonts w:hint="default" w:ascii="Times New Roman" w:hAnsi="Times New Roman" w:cs="Times New Roman"/>
          <w:sz w:val="24"/>
          <w:szCs w:val="24"/>
        </w:rPr>
      </w:pPr>
    </w:p>
    <w:p w14:paraId="015B1E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Итог: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В ходе работы были освоены базовые приемы статического анализа в IDA Pro, изучены методы идентификации упакованного кода и проанализирован механизм работы распаковщика на актуальном примере современного вредоносного ПО.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1D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2025-12-18T21:44:24Z</dcterms:created>
  <dc:creator>ilya_</dc:creator>
  <cp:lastModifiedBy>Илья Игнатенко</cp:lastModifiedBy>
  <dcterms:modified xsi:type="dcterms:W3CDTF">2025-12-18T21:47:32Z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8D28C00F276D488E98EC950480D43FAF_12</vt:lpwstr>
  </property>
</Properties>
</file>