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Kaggriculture First Submission Specification</w:t>
      </w:r>
    </w:p>
    <w:p>
      <w:r>
        <w:rPr>
          <w:b/>
        </w:rPr>
        <w:t xml:space="preserve">Recommended submission: </w:t>
      </w:r>
      <w:r>
        <w:t>a deterministic, legality-safe economic planner with explicit maintenance, routing, market, and endgame policies.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78"/>
      </w:tblGrid>
      <w:tr>
        <w:tc>
          <w:tcPr>
            <w:tcW w:type="dxa" w:w="9878"/>
            <w:shd w:fill="EAF2F8"/>
          </w:tcPr>
          <w:p>
            <w:r>
              <w:rPr>
                <w:b/>
              </w:rPr>
              <w:t xml:space="preserve">Decision  </w:t>
            </w:r>
            <w:r>
              <w:t>Submit a reproducible heuristic baseline first. Use it to validate the simulator, action protocol, replay pipeline, and economic accounting before adding search, imitation learning, or reinforcement learning.</w:t>
            </w:r>
          </w:p>
        </w:tc>
      </w:tr>
    </w:tbl>
    <w:p>
      <w:pPr>
        <w:spacing w:after="20"/>
      </w:pPr>
    </w:p>
    <w:p>
      <w:pPr>
        <w:pStyle w:val="Heading1"/>
      </w:pPr>
      <w:r>
        <w:t>Executive recommendation</w:t>
      </w:r>
    </w:p>
    <w:p>
      <w:r>
        <w:t>Kaggriculture is a two-player farming simulation lasting 30 in-game days, or 720 turns. The winner is the bot with the greater bank balance at the end. A submission joins a continuously running matchmaking ladder; its rating reflects wins and losses rather than raw income alone. This makes operational reliability and opponent robustness more important than a single high-scoring self-play episode.</w:t>
      </w:r>
    </w:p>
    <w:p>
      <w:r>
        <w:t>The first submission should establish a clean experimental baseline: deterministic behavior, legal actions only, symmetric evaluation in both seats, controlled random seeds, replay logging, and precise terminal liquidation. The economic policy should begin with wheat for liquidity, expand into melons and selected livestock only after maintenance capacity is secured, hire hands when marginal output exceeds daily labor cost, and liquidate inventory early enough to reach the shed and market before the last scored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440"/>
            <w:shd w:fill="243447"/>
            <w:vAlign w:val="center"/>
          </w:tcPr>
          <w:p>
            <w:r>
              <w:rPr>
                <w:b/>
                <w:color w:val="FFFFFF"/>
                <w:sz w:val="16"/>
              </w:rPr>
              <w:t>Priority</w:t>
            </w:r>
          </w:p>
        </w:tc>
        <w:tc>
          <w:tcPr>
            <w:tcW w:type="dxa" w:w="4320"/>
            <w:shd w:fill="243447"/>
            <w:vAlign w:val="center"/>
          </w:tcPr>
          <w:p>
            <w:r>
              <w:rPr>
                <w:b/>
                <w:color w:val="FFFFFF"/>
                <w:sz w:val="16"/>
              </w:rPr>
              <w:t>First submission requirement</w:t>
            </w:r>
          </w:p>
        </w:tc>
        <w:tc>
          <w:tcPr>
            <w:tcW w:type="dxa" w:w="3744"/>
            <w:shd w:fill="243447"/>
            <w:vAlign w:val="center"/>
          </w:tcPr>
          <w:p>
            <w:r>
              <w:rPr>
                <w:b/>
                <w:color w:val="FFFFFF"/>
                <w:sz w:val="16"/>
              </w:rPr>
              <w:t>Why it matters</w:t>
            </w:r>
          </w:p>
        </w:tc>
      </w:tr>
      <w:tr>
        <w:tc>
          <w:tcPr>
            <w:tcW w:type="dxa" w:w="1440"/>
            <w:vAlign w:val="center"/>
          </w:tcPr>
          <w:p>
            <w:pPr>
              <w:spacing w:after="20"/>
            </w:pPr>
            <w:r>
              <w:rPr>
                <w:sz w:val="15"/>
              </w:rPr>
              <w:t>P0</w:t>
            </w:r>
          </w:p>
        </w:tc>
        <w:tc>
          <w:tcPr>
            <w:tcW w:type="dxa" w:w="4320"/>
            <w:vAlign w:val="center"/>
          </w:tcPr>
          <w:p>
            <w:pPr>
              <w:spacing w:after="20"/>
            </w:pPr>
            <w:r>
              <w:rPr>
                <w:sz w:val="15"/>
              </w:rPr>
              <w:t>Valid main.py; no exceptions; schema-safe action output</w:t>
            </w:r>
          </w:p>
        </w:tc>
        <w:tc>
          <w:tcPr>
            <w:tcW w:type="dxa" w:w="3744"/>
            <w:vAlign w:val="center"/>
          </w:tcPr>
          <w:p>
            <w:pPr>
              <w:spacing w:after="20"/>
            </w:pPr>
            <w:r>
              <w:rPr>
                <w:sz w:val="15"/>
              </w:rPr>
              <w:t>A failed validation episode never enters meaningful competition.</w:t>
            </w:r>
          </w:p>
        </w:tc>
      </w:tr>
      <w:tr>
        <w:tc>
          <w:tcPr>
            <w:tcW w:type="dxa" w:w="1440"/>
            <w:vAlign w:val="center"/>
            <w:shd w:fill="F3F5F7"/>
          </w:tcPr>
          <w:p>
            <w:pPr>
              <w:spacing w:after="20"/>
            </w:pPr>
            <w:r>
              <w:rPr>
                <w:sz w:val="15"/>
              </w:rPr>
              <w:t>P0</w:t>
            </w:r>
          </w:p>
        </w:tc>
        <w:tc>
          <w:tcPr>
            <w:tcW w:type="dxa" w:w="4320"/>
            <w:vAlign w:val="center"/>
            <w:shd w:fill="F3F5F7"/>
          </w:tcPr>
          <w:p>
            <w:pPr>
              <w:spacing w:after="20"/>
            </w:pPr>
            <w:r>
              <w:rPr>
                <w:sz w:val="15"/>
              </w:rPr>
              <w:t>Never lose plants or animals from missed maintenance</w:t>
            </w:r>
          </w:p>
        </w:tc>
        <w:tc>
          <w:tcPr>
            <w:tcW w:type="dxa" w:w="3744"/>
            <w:vAlign w:val="center"/>
            <w:shd w:fill="F3F5F7"/>
          </w:tcPr>
          <w:p>
            <w:pPr>
              <w:spacing w:after="20"/>
            </w:pPr>
            <w:r>
              <w:rPr>
                <w:sz w:val="15"/>
              </w:rPr>
              <w:t>Avoids catastrophic irreversible loss and wasted capital.</w:t>
            </w:r>
          </w:p>
        </w:tc>
      </w:tr>
      <w:tr>
        <w:tc>
          <w:tcPr>
            <w:tcW w:type="dxa" w:w="1440"/>
            <w:vAlign w:val="center"/>
          </w:tcPr>
          <w:p>
            <w:pPr>
              <w:spacing w:after="20"/>
            </w:pPr>
            <w:r>
              <w:rPr>
                <w:sz w:val="15"/>
              </w:rPr>
              <w:t>P0</w:t>
            </w:r>
          </w:p>
        </w:tc>
        <w:tc>
          <w:tcPr>
            <w:tcW w:type="dxa" w:w="4320"/>
            <w:vAlign w:val="center"/>
          </w:tcPr>
          <w:p>
            <w:pPr>
              <w:spacing w:after="20"/>
            </w:pPr>
            <w:r>
              <w:rPr>
                <w:sz w:val="15"/>
              </w:rPr>
              <w:t>End-of-season drop and sell schedule</w:t>
            </w:r>
          </w:p>
        </w:tc>
        <w:tc>
          <w:tcPr>
            <w:tcW w:type="dxa" w:w="3744"/>
            <w:vAlign w:val="center"/>
          </w:tcPr>
          <w:p>
            <w:pPr>
              <w:spacing w:after="20"/>
            </w:pPr>
            <w:r>
              <w:rPr>
                <w:sz w:val="15"/>
              </w:rPr>
              <w:t>Only banked coins determine the winner.</w:t>
            </w:r>
          </w:p>
        </w:tc>
      </w:tr>
      <w:tr>
        <w:tc>
          <w:tcPr>
            <w:tcW w:type="dxa" w:w="1440"/>
            <w:vAlign w:val="center"/>
            <w:shd w:fill="F3F5F7"/>
          </w:tcPr>
          <w:p>
            <w:pPr>
              <w:spacing w:after="20"/>
            </w:pPr>
            <w:r>
              <w:rPr>
                <w:sz w:val="15"/>
              </w:rPr>
              <w:t>P1</w:t>
            </w:r>
          </w:p>
        </w:tc>
        <w:tc>
          <w:tcPr>
            <w:tcW w:type="dxa" w:w="4320"/>
            <w:vAlign w:val="center"/>
            <w:shd w:fill="F3F5F7"/>
          </w:tcPr>
          <w:p>
            <w:pPr>
              <w:spacing w:after="20"/>
            </w:pPr>
            <w:r>
              <w:rPr>
                <w:sz w:val="15"/>
              </w:rPr>
              <w:t>Deterministic task allocation with sticky claims</w:t>
            </w:r>
          </w:p>
        </w:tc>
        <w:tc>
          <w:tcPr>
            <w:tcW w:type="dxa" w:w="3744"/>
            <w:vAlign w:val="center"/>
            <w:shd w:fill="F3F5F7"/>
          </w:tcPr>
          <w:p>
            <w:pPr>
              <w:spacing w:after="20"/>
            </w:pPr>
            <w:r>
              <w:rPr>
                <w:sz w:val="15"/>
              </w:rPr>
              <w:t>Prevents workers oscillating or duplicating work.</w:t>
            </w:r>
          </w:p>
        </w:tc>
      </w:tr>
      <w:tr>
        <w:tc>
          <w:tcPr>
            <w:tcW w:type="dxa" w:w="1440"/>
            <w:vAlign w:val="center"/>
          </w:tcPr>
          <w:p>
            <w:pPr>
              <w:spacing w:after="20"/>
            </w:pPr>
            <w:r>
              <w:rPr>
                <w:sz w:val="15"/>
              </w:rPr>
              <w:t>P1</w:t>
            </w:r>
          </w:p>
        </w:tc>
        <w:tc>
          <w:tcPr>
            <w:tcW w:type="dxa" w:w="4320"/>
            <w:vAlign w:val="center"/>
          </w:tcPr>
          <w:p>
            <w:pPr>
              <w:spacing w:after="20"/>
            </w:pPr>
            <w:r>
              <w:rPr>
                <w:sz w:val="15"/>
              </w:rPr>
              <w:t>Paired evaluation over seeds and both seats</w:t>
            </w:r>
          </w:p>
        </w:tc>
        <w:tc>
          <w:tcPr>
            <w:tcW w:type="dxa" w:w="3744"/>
            <w:vAlign w:val="center"/>
          </w:tcPr>
          <w:p>
            <w:pPr>
              <w:spacing w:after="20"/>
            </w:pPr>
            <w:r>
              <w:rPr>
                <w:sz w:val="15"/>
              </w:rPr>
              <w:t>Controls randomness and seat effects.</w:t>
            </w:r>
          </w:p>
        </w:tc>
      </w:tr>
      <w:tr>
        <w:tc>
          <w:tcPr>
            <w:tcW w:type="dxa" w:w="1440"/>
            <w:vAlign w:val="center"/>
            <w:shd w:fill="F3F5F7"/>
          </w:tcPr>
          <w:p>
            <w:pPr>
              <w:spacing w:after="20"/>
            </w:pPr>
            <w:r>
              <w:rPr>
                <w:sz w:val="15"/>
              </w:rPr>
              <w:t>P2</w:t>
            </w:r>
          </w:p>
        </w:tc>
        <w:tc>
          <w:tcPr>
            <w:tcW w:type="dxa" w:w="4320"/>
            <w:vAlign w:val="center"/>
            <w:shd w:fill="F3F5F7"/>
          </w:tcPr>
          <w:p>
            <w:pPr>
              <w:spacing w:after="20"/>
            </w:pPr>
            <w:r>
              <w:rPr>
                <w:sz w:val="15"/>
              </w:rPr>
              <w:t>Adaptive product mix and market timing</w:t>
            </w:r>
          </w:p>
        </w:tc>
        <w:tc>
          <w:tcPr>
            <w:tcW w:type="dxa" w:w="3744"/>
            <w:vAlign w:val="center"/>
            <w:shd w:fill="F3F5F7"/>
          </w:tcPr>
          <w:p>
            <w:pPr>
              <w:spacing w:after="20"/>
            </w:pPr>
            <w:r>
              <w:rPr>
                <w:sz w:val="15"/>
              </w:rPr>
              <w:t>Improves robustness after the baseline is trusted.</w:t>
            </w:r>
          </w:p>
        </w:tc>
      </w:tr>
    </w:tbl>
    <w:p>
      <w:pPr>
        <w:spacing w:after="20"/>
      </w:pPr>
    </w:p>
    <w:p>
      <w:pPr>
        <w:pStyle w:val="Heading1"/>
      </w:pPr>
      <w:r>
        <w:t>Verified competition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520"/>
            <w:shd w:fill="243447"/>
            <w:vAlign w:val="center"/>
          </w:tcPr>
          <w:p>
            <w:r>
              <w:rPr>
                <w:b/>
                <w:color w:val="FFFFFF"/>
                <w:sz w:val="16"/>
              </w:rPr>
              <w:t>Item</w:t>
            </w:r>
          </w:p>
        </w:tc>
        <w:tc>
          <w:tcPr>
            <w:tcW w:type="dxa" w:w="6984"/>
            <w:shd w:fill="243447"/>
            <w:vAlign w:val="center"/>
          </w:tcPr>
          <w:p>
            <w:r>
              <w:rPr>
                <w:b/>
                <w:color w:val="FFFFFF"/>
                <w:sz w:val="16"/>
              </w:rPr>
              <w:t>Verified value</w:t>
            </w:r>
          </w:p>
        </w:tc>
      </w:tr>
      <w:tr>
        <w:tc>
          <w:tcPr>
            <w:tcW w:type="dxa" w:w="2520"/>
            <w:vAlign w:val="center"/>
          </w:tcPr>
          <w:p>
            <w:pPr>
              <w:spacing w:after="20"/>
            </w:pPr>
            <w:r>
              <w:rPr>
                <w:sz w:val="15"/>
              </w:rPr>
              <w:t>Season</w:t>
            </w:r>
          </w:p>
        </w:tc>
        <w:tc>
          <w:tcPr>
            <w:tcW w:type="dxa" w:w="6984"/>
            <w:vAlign w:val="center"/>
          </w:tcPr>
          <w:p>
            <w:pPr>
              <w:spacing w:after="20"/>
            </w:pPr>
            <w:r>
              <w:rPr>
                <w:sz w:val="15"/>
              </w:rPr>
              <w:t>30 days; 24 turns per day; 720 turns total</w:t>
            </w:r>
          </w:p>
        </w:tc>
      </w:tr>
      <w:tr>
        <w:tc>
          <w:tcPr>
            <w:tcW w:type="dxa" w:w="2520"/>
            <w:vAlign w:val="center"/>
            <w:shd w:fill="F3F5F7"/>
          </w:tcPr>
          <w:p>
            <w:pPr>
              <w:spacing w:after="20"/>
            </w:pPr>
            <w:r>
              <w:rPr>
                <w:sz w:val="15"/>
              </w:rPr>
              <w:t>Win condition</w:t>
            </w:r>
          </w:p>
        </w:tc>
        <w:tc>
          <w:tcPr>
            <w:tcW w:type="dxa" w:w="6984"/>
            <w:vAlign w:val="center"/>
            <w:shd w:fill="F3F5F7"/>
          </w:tcPr>
          <w:p>
            <w:pPr>
              <w:spacing w:after="20"/>
            </w:pPr>
            <w:r>
              <w:rPr>
                <w:sz w:val="15"/>
              </w:rPr>
              <w:t>Higher bank balance at episode end</w:t>
            </w:r>
          </w:p>
        </w:tc>
      </w:tr>
      <w:tr>
        <w:tc>
          <w:tcPr>
            <w:tcW w:type="dxa" w:w="2520"/>
            <w:vAlign w:val="center"/>
          </w:tcPr>
          <w:p>
            <w:pPr>
              <w:spacing w:after="20"/>
            </w:pPr>
            <w:r>
              <w:rPr>
                <w:sz w:val="15"/>
              </w:rPr>
              <w:t>Leaderboard</w:t>
            </w:r>
          </w:p>
        </w:tc>
        <w:tc>
          <w:tcPr>
            <w:tcW w:type="dxa" w:w="6984"/>
            <w:vAlign w:val="center"/>
          </w:tcPr>
          <w:p>
            <w:pPr>
              <w:spacing w:after="20"/>
            </w:pPr>
            <w:r>
              <w:rPr>
                <w:sz w:val="15"/>
              </w:rPr>
              <w:t>Simulation ladder; win/loss skill rating; no private leaderboard</w:t>
            </w:r>
          </w:p>
        </w:tc>
      </w:tr>
      <w:tr>
        <w:tc>
          <w:tcPr>
            <w:tcW w:type="dxa" w:w="2520"/>
            <w:vAlign w:val="center"/>
            <w:shd w:fill="F3F5F7"/>
          </w:tcPr>
          <w:p>
            <w:pPr>
              <w:spacing w:after="20"/>
            </w:pPr>
            <w:r>
              <w:rPr>
                <w:sz w:val="15"/>
              </w:rPr>
              <w:t>Matchmaking</w:t>
            </w:r>
          </w:p>
        </w:tc>
        <w:tc>
          <w:tcPr>
            <w:tcW w:type="dxa" w:w="6984"/>
            <w:vAlign w:val="center"/>
            <w:shd w:fill="F3F5F7"/>
          </w:tcPr>
          <w:p>
            <w:pPr>
              <w:spacing w:after="20"/>
            </w:pPr>
            <w:r>
              <w:rPr>
                <w:sz w:val="15"/>
              </w:rPr>
              <w:t>Episodes against similarly rated bots; new bots play more frequently</w:t>
            </w:r>
          </w:p>
        </w:tc>
      </w:tr>
      <w:tr>
        <w:tc>
          <w:tcPr>
            <w:tcW w:type="dxa" w:w="2520"/>
            <w:vAlign w:val="center"/>
          </w:tcPr>
          <w:p>
            <w:pPr>
              <w:spacing w:after="20"/>
            </w:pPr>
            <w:r>
              <w:rPr>
                <w:sz w:val="15"/>
              </w:rPr>
              <w:t>Final ranking</w:t>
            </w:r>
          </w:p>
        </w:tc>
        <w:tc>
          <w:tcPr>
            <w:tcW w:type="dxa" w:w="6984"/>
            <w:vAlign w:val="center"/>
          </w:tcPr>
          <w:p>
            <w:pPr>
              <w:spacing w:after="20"/>
            </w:pPr>
            <w:r>
              <w:rPr>
                <w:sz w:val="15"/>
              </w:rPr>
              <w:t>Additional games after deadline, followed by a Bradley-Terry tournament</w:t>
            </w:r>
          </w:p>
        </w:tc>
      </w:tr>
      <w:tr>
        <w:tc>
          <w:tcPr>
            <w:tcW w:type="dxa" w:w="2520"/>
            <w:vAlign w:val="center"/>
            <w:shd w:fill="F3F5F7"/>
          </w:tcPr>
          <w:p>
            <w:pPr>
              <w:spacing w:after="20"/>
            </w:pPr>
            <w:r>
              <w:rPr>
                <w:sz w:val="15"/>
              </w:rPr>
              <w:t>Submission limits</w:t>
            </w:r>
          </w:p>
        </w:tc>
        <w:tc>
          <w:tcPr>
            <w:tcW w:type="dxa" w:w="6984"/>
            <w:vAlign w:val="center"/>
            <w:shd w:fill="F3F5F7"/>
          </w:tcPr>
          <w:p>
            <w:pPr>
              <w:spacing w:after="20"/>
            </w:pPr>
            <w:r>
              <w:rPr>
                <w:sz w:val="15"/>
              </w:rPr>
              <w:t>5 per day; latest 2 tracked and used for final evaluation</w:t>
            </w:r>
          </w:p>
        </w:tc>
      </w:tr>
      <w:tr>
        <w:tc>
          <w:tcPr>
            <w:tcW w:type="dxa" w:w="2520"/>
            <w:vAlign w:val="center"/>
          </w:tcPr>
          <w:p>
            <w:pPr>
              <w:spacing w:after="20"/>
            </w:pPr>
            <w:r>
              <w:rPr>
                <w:sz w:val="15"/>
              </w:rPr>
              <w:t>Entry and team deadline</w:t>
            </w:r>
          </w:p>
        </w:tc>
        <w:tc>
          <w:tcPr>
            <w:tcW w:type="dxa" w:w="6984"/>
            <w:vAlign w:val="center"/>
          </w:tcPr>
          <w:p>
            <w:pPr>
              <w:spacing w:after="20"/>
            </w:pPr>
            <w:r>
              <w:rPr>
                <w:sz w:val="15"/>
              </w:rPr>
              <w:t>September 23, 2026 at 23:59 UTC</w:t>
            </w:r>
          </w:p>
        </w:tc>
      </w:tr>
      <w:tr>
        <w:tc>
          <w:tcPr>
            <w:tcW w:type="dxa" w:w="2520"/>
            <w:vAlign w:val="center"/>
            <w:shd w:fill="F3F5F7"/>
          </w:tcPr>
          <w:p>
            <w:pPr>
              <w:spacing w:after="20"/>
            </w:pPr>
            <w:r>
              <w:rPr>
                <w:sz w:val="15"/>
              </w:rPr>
              <w:t>Final submission deadline</w:t>
            </w:r>
          </w:p>
        </w:tc>
        <w:tc>
          <w:tcPr>
            <w:tcW w:type="dxa" w:w="6984"/>
            <w:vAlign w:val="center"/>
            <w:shd w:fill="F3F5F7"/>
          </w:tcPr>
          <w:p>
            <w:pPr>
              <w:spacing w:after="20"/>
            </w:pPr>
            <w:r>
              <w:rPr>
                <w:sz w:val="15"/>
              </w:rPr>
              <w:t>September 30, 2026 at 23:59 UTC</w:t>
            </w:r>
          </w:p>
        </w:tc>
      </w:tr>
      <w:tr>
        <w:tc>
          <w:tcPr>
            <w:tcW w:type="dxa" w:w="2520"/>
            <w:vAlign w:val="center"/>
          </w:tcPr>
          <w:p>
            <w:pPr>
              <w:spacing w:after="20"/>
            </w:pPr>
            <w:r>
              <w:rPr>
                <w:sz w:val="15"/>
              </w:rPr>
              <w:t>Submission package</w:t>
            </w:r>
          </w:p>
        </w:tc>
        <w:tc>
          <w:tcPr>
            <w:tcW w:type="dxa" w:w="6984"/>
            <w:vAlign w:val="center"/>
          </w:tcPr>
          <w:p>
            <w:pPr>
              <w:spacing w:after="20"/>
            </w:pPr>
            <w:r>
              <w:rPr>
                <w:sz w:val="15"/>
              </w:rPr>
              <w:t>main.py at archive root; agent(obs, config) entry point</w:t>
            </w:r>
          </w:p>
        </w:tc>
      </w:tr>
      <w:tr>
        <w:tc>
          <w:tcPr>
            <w:tcW w:type="dxa" w:w="2520"/>
            <w:vAlign w:val="center"/>
            <w:shd w:fill="F3F5F7"/>
          </w:tcPr>
          <w:p>
            <w:pPr>
              <w:spacing w:after="20"/>
            </w:pPr>
            <w:r>
              <w:rPr>
                <w:sz w:val="15"/>
              </w:rPr>
              <w:t>Execution restriction</w:t>
            </w:r>
          </w:p>
        </w:tc>
        <w:tc>
          <w:tcPr>
            <w:tcW w:type="dxa" w:w="6984"/>
            <w:vAlign w:val="center"/>
            <w:shd w:fill="F3F5F7"/>
          </w:tcPr>
          <w:p>
            <w:pPr>
              <w:spacing w:after="20"/>
            </w:pPr>
            <w:r>
              <w:rPr>
                <w:sz w:val="15"/>
              </w:rPr>
              <w:t>No ingress or egress during evaluated episodes</w:t>
            </w:r>
          </w:p>
        </w:tc>
      </w:tr>
      <w:tr>
        <w:tc>
          <w:tcPr>
            <w:tcW w:type="dxa" w:w="2520"/>
            <w:vAlign w:val="center"/>
          </w:tcPr>
          <w:p>
            <w:pPr>
              <w:spacing w:after="20"/>
            </w:pPr>
            <w:r>
              <w:rPr>
                <w:sz w:val="15"/>
              </w:rPr>
              <w:t>Prize and team size</w:t>
            </w:r>
          </w:p>
        </w:tc>
        <w:tc>
          <w:tcPr>
            <w:tcW w:type="dxa" w:w="6984"/>
            <w:vAlign w:val="center"/>
          </w:tcPr>
          <w:p>
            <w:pPr>
              <w:spacing w:after="20"/>
            </w:pPr>
            <w:r>
              <w:rPr>
                <w:sz w:val="15"/>
              </w:rPr>
              <w:t>$50,000 total; ten $5,000 prizes; maximum team size 5</w:t>
            </w:r>
          </w:p>
        </w:tc>
      </w:tr>
    </w:tbl>
    <w:p>
      <w:pPr>
        <w:spacing w:after="20"/>
      </w:pPr>
    </w:p>
    <w:p>
      <w:pPr>
        <w:pStyle w:val="Heading1"/>
      </w:pPr>
      <w:r>
        <w:t>Environment mechanics that shape strategy</w:t>
      </w:r>
    </w:p>
    <w:p>
      <w:r>
        <w:t>A farmer and any hired hands can each act once per turn. They plant, water, fertilize, harvest, feed and care for animals, collect fertilizer, move inventory through a 100-item shed, and trade through a dynamic market. The starting farm is one 5 by 5 quadrant of a 10 by 10 board; additional quadrants can be bought. Market orders are capped at 10 per player per 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6"/>
      </w:tblGrid>
      <w:tr>
        <w:tc>
          <w:tcPr>
            <w:tcW w:type="dxa" w:w="1440"/>
            <w:shd w:fill="243447"/>
            <w:vAlign w:val="center"/>
          </w:tcPr>
          <w:p>
            <w:r>
              <w:rPr>
                <w:b/>
                <w:color w:val="FFFFFF"/>
                <w:sz w:val="16"/>
              </w:rPr>
              <w:t>Asset</w:t>
            </w:r>
          </w:p>
        </w:tc>
        <w:tc>
          <w:tcPr>
            <w:tcW w:type="dxa" w:w="1008"/>
            <w:shd w:fill="243447"/>
            <w:vAlign w:val="center"/>
          </w:tcPr>
          <w:p>
            <w:r>
              <w:rPr>
                <w:b/>
                <w:color w:val="FFFFFF"/>
                <w:sz w:val="16"/>
              </w:rPr>
              <w:t>Cost</w:t>
            </w:r>
          </w:p>
        </w:tc>
        <w:tc>
          <w:tcPr>
            <w:tcW w:type="dxa" w:w="1584"/>
            <w:shd w:fill="243447"/>
            <w:vAlign w:val="center"/>
          </w:tcPr>
          <w:p>
            <w:r>
              <w:rPr>
                <w:b/>
                <w:color w:val="FFFFFF"/>
                <w:sz w:val="16"/>
              </w:rPr>
              <w:t>First or max timing</w:t>
            </w:r>
          </w:p>
        </w:tc>
        <w:tc>
          <w:tcPr>
            <w:tcW w:type="dxa" w:w="1152"/>
            <w:shd w:fill="243447"/>
            <w:vAlign w:val="center"/>
          </w:tcPr>
          <w:p>
            <w:r>
              <w:rPr>
                <w:b/>
                <w:color w:val="FFFFFF"/>
                <w:sz w:val="16"/>
              </w:rPr>
              <w:t>Base price</w:t>
            </w:r>
          </w:p>
        </w:tc>
        <w:tc>
          <w:tcPr>
            <w:tcW w:type="dxa" w:w="4320"/>
            <w:shd w:fill="243447"/>
            <w:vAlign w:val="center"/>
          </w:tcPr>
          <w:p>
            <w:r>
              <w:rPr>
                <w:b/>
                <w:color w:val="FFFFFF"/>
                <w:sz w:val="16"/>
              </w:rPr>
              <w:t>Baseline interpretation</w:t>
            </w:r>
          </w:p>
        </w:tc>
      </w:tr>
      <w:tr>
        <w:tc>
          <w:tcPr>
            <w:tcW w:type="dxa" w:w="1440"/>
            <w:vAlign w:val="center"/>
          </w:tcPr>
          <w:p>
            <w:pPr>
              <w:spacing w:after="20"/>
            </w:pPr>
            <w:r>
              <w:rPr>
                <w:sz w:val="15"/>
              </w:rPr>
              <w:t>Wheat</w:t>
            </w:r>
          </w:p>
        </w:tc>
        <w:tc>
          <w:tcPr>
            <w:tcW w:type="dxa" w:w="1008"/>
            <w:vAlign w:val="center"/>
          </w:tcPr>
          <w:p>
            <w:pPr>
              <w:spacing w:after="20"/>
            </w:pPr>
            <w:r>
              <w:rPr>
                <w:sz w:val="15"/>
              </w:rPr>
              <w:t>10 seed</w:t>
            </w:r>
          </w:p>
        </w:tc>
        <w:tc>
          <w:tcPr>
            <w:tcW w:type="dxa" w:w="1584"/>
            <w:vAlign w:val="center"/>
          </w:tcPr>
          <w:p>
            <w:pPr>
              <w:spacing w:after="20"/>
            </w:pPr>
            <w:r>
              <w:rPr>
                <w:sz w:val="15"/>
              </w:rPr>
              <w:t>First 2d; max 4d</w:t>
            </w:r>
          </w:p>
        </w:tc>
        <w:tc>
          <w:tcPr>
            <w:tcW w:type="dxa" w:w="1152"/>
            <w:vAlign w:val="center"/>
          </w:tcPr>
          <w:p>
            <w:pPr>
              <w:spacing w:after="20"/>
            </w:pPr>
            <w:r>
              <w:rPr>
                <w:sz w:val="15"/>
              </w:rPr>
              <w:t>25</w:t>
            </w:r>
          </w:p>
        </w:tc>
        <w:tc>
          <w:tcPr>
            <w:tcW w:type="dxa" w:w="4320"/>
            <w:vAlign w:val="center"/>
          </w:tcPr>
          <w:p>
            <w:pPr>
              <w:spacing w:after="20"/>
            </w:pPr>
            <w:r>
              <w:rPr>
                <w:sz w:val="15"/>
              </w:rPr>
              <w:t>Fast liquidity and animal feed; safe opening crop.</w:t>
            </w:r>
          </w:p>
        </w:tc>
      </w:tr>
      <w:tr>
        <w:tc>
          <w:tcPr>
            <w:tcW w:type="dxa" w:w="1440"/>
            <w:vAlign w:val="center"/>
            <w:shd w:fill="F3F5F7"/>
          </w:tcPr>
          <w:p>
            <w:pPr>
              <w:spacing w:after="20"/>
            </w:pPr>
            <w:r>
              <w:rPr>
                <w:sz w:val="15"/>
              </w:rPr>
              <w:t>Carrot</w:t>
            </w:r>
          </w:p>
        </w:tc>
        <w:tc>
          <w:tcPr>
            <w:tcW w:type="dxa" w:w="1008"/>
            <w:vAlign w:val="center"/>
            <w:shd w:fill="F3F5F7"/>
          </w:tcPr>
          <w:p>
            <w:pPr>
              <w:spacing w:after="20"/>
            </w:pPr>
            <w:r>
              <w:rPr>
                <w:sz w:val="15"/>
              </w:rPr>
              <w:t>20 seed</w:t>
            </w:r>
          </w:p>
        </w:tc>
        <w:tc>
          <w:tcPr>
            <w:tcW w:type="dxa" w:w="1584"/>
            <w:vAlign w:val="center"/>
            <w:shd w:fill="F3F5F7"/>
          </w:tcPr>
          <w:p>
            <w:pPr>
              <w:spacing w:after="20"/>
            </w:pPr>
            <w:r>
              <w:rPr>
                <w:sz w:val="15"/>
              </w:rPr>
              <w:t>First 2d; max 3d</w:t>
            </w:r>
          </w:p>
        </w:tc>
        <w:tc>
          <w:tcPr>
            <w:tcW w:type="dxa" w:w="1152"/>
            <w:vAlign w:val="center"/>
            <w:shd w:fill="F3F5F7"/>
          </w:tcPr>
          <w:p>
            <w:pPr>
              <w:spacing w:after="20"/>
            </w:pPr>
            <w:r>
              <w:rPr>
                <w:sz w:val="15"/>
              </w:rPr>
              <w:t>35</w:t>
            </w:r>
          </w:p>
        </w:tc>
        <w:tc>
          <w:tcPr>
            <w:tcW w:type="dxa" w:w="4320"/>
            <w:vAlign w:val="center"/>
            <w:shd w:fill="F3F5F7"/>
          </w:tcPr>
          <w:p>
            <w:pPr>
              <w:spacing w:after="20"/>
            </w:pPr>
            <w:r>
              <w:rPr>
                <w:sz w:val="15"/>
              </w:rPr>
              <w:t>Fast but lower strategic utility than wheat.</w:t>
            </w:r>
          </w:p>
        </w:tc>
      </w:tr>
      <w:tr>
        <w:tc>
          <w:tcPr>
            <w:tcW w:type="dxa" w:w="1440"/>
            <w:vAlign w:val="center"/>
          </w:tcPr>
          <w:p>
            <w:pPr>
              <w:spacing w:after="20"/>
            </w:pPr>
            <w:r>
              <w:rPr>
                <w:sz w:val="15"/>
              </w:rPr>
              <w:t>Tomato</w:t>
            </w:r>
          </w:p>
        </w:tc>
        <w:tc>
          <w:tcPr>
            <w:tcW w:type="dxa" w:w="1008"/>
            <w:vAlign w:val="center"/>
          </w:tcPr>
          <w:p>
            <w:pPr>
              <w:spacing w:after="20"/>
            </w:pPr>
            <w:r>
              <w:rPr>
                <w:sz w:val="15"/>
              </w:rPr>
              <w:t>50 seed</w:t>
            </w:r>
          </w:p>
        </w:tc>
        <w:tc>
          <w:tcPr>
            <w:tcW w:type="dxa" w:w="1584"/>
            <w:vAlign w:val="center"/>
          </w:tcPr>
          <w:p>
            <w:pPr>
              <w:spacing w:after="20"/>
            </w:pPr>
            <w:r>
              <w:rPr>
                <w:sz w:val="15"/>
              </w:rPr>
              <w:t>First 8d; max 11d</w:t>
            </w:r>
          </w:p>
        </w:tc>
        <w:tc>
          <w:tcPr>
            <w:tcW w:type="dxa" w:w="1152"/>
            <w:vAlign w:val="center"/>
          </w:tcPr>
          <w:p>
            <w:pPr>
              <w:spacing w:after="20"/>
            </w:pPr>
            <w:r>
              <w:rPr>
                <w:sz w:val="15"/>
              </w:rPr>
              <w:t>60</w:t>
            </w:r>
          </w:p>
        </w:tc>
        <w:tc>
          <w:tcPr>
            <w:tcW w:type="dxa" w:w="4320"/>
            <w:vAlign w:val="center"/>
          </w:tcPr>
          <w:p>
            <w:pPr>
              <w:spacing w:after="20"/>
            </w:pPr>
            <w:r>
              <w:rPr>
                <w:sz w:val="15"/>
              </w:rPr>
              <w:t>Ongoing crop; slow and sensitive to season timing.</w:t>
            </w:r>
          </w:p>
        </w:tc>
      </w:tr>
      <w:tr>
        <w:tc>
          <w:tcPr>
            <w:tcW w:type="dxa" w:w="1440"/>
            <w:vAlign w:val="center"/>
            <w:shd w:fill="F3F5F7"/>
          </w:tcPr>
          <w:p>
            <w:pPr>
              <w:spacing w:after="20"/>
            </w:pPr>
            <w:r>
              <w:rPr>
                <w:sz w:val="15"/>
              </w:rPr>
              <w:t>Strawberry</w:t>
            </w:r>
          </w:p>
        </w:tc>
        <w:tc>
          <w:tcPr>
            <w:tcW w:type="dxa" w:w="1008"/>
            <w:vAlign w:val="center"/>
            <w:shd w:fill="F3F5F7"/>
          </w:tcPr>
          <w:p>
            <w:pPr>
              <w:spacing w:after="20"/>
            </w:pPr>
            <w:r>
              <w:rPr>
                <w:sz w:val="15"/>
              </w:rPr>
              <w:t>100 seed</w:t>
            </w:r>
          </w:p>
        </w:tc>
        <w:tc>
          <w:tcPr>
            <w:tcW w:type="dxa" w:w="1584"/>
            <w:vAlign w:val="center"/>
            <w:shd w:fill="F3F5F7"/>
          </w:tcPr>
          <w:p>
            <w:pPr>
              <w:spacing w:after="20"/>
            </w:pPr>
            <w:r>
              <w:rPr>
                <w:sz w:val="15"/>
              </w:rPr>
              <w:t>First 10d; max 16d</w:t>
            </w:r>
          </w:p>
        </w:tc>
        <w:tc>
          <w:tcPr>
            <w:tcW w:type="dxa" w:w="1152"/>
            <w:vAlign w:val="center"/>
            <w:shd w:fill="F3F5F7"/>
          </w:tcPr>
          <w:p>
            <w:pPr>
              <w:spacing w:after="20"/>
            </w:pPr>
            <w:r>
              <w:rPr>
                <w:sz w:val="15"/>
              </w:rPr>
              <w:t>120</w:t>
            </w:r>
          </w:p>
        </w:tc>
        <w:tc>
          <w:tcPr>
            <w:tcW w:type="dxa" w:w="4320"/>
            <w:vAlign w:val="center"/>
            <w:shd w:fill="F3F5F7"/>
          </w:tcPr>
          <w:p>
            <w:pPr>
              <w:spacing w:after="20"/>
            </w:pPr>
            <w:r>
              <w:rPr>
                <w:sz w:val="15"/>
              </w:rPr>
              <w:t>Capital intensive; use only with labor headroom.</w:t>
            </w:r>
          </w:p>
        </w:tc>
      </w:tr>
      <w:tr>
        <w:tc>
          <w:tcPr>
            <w:tcW w:type="dxa" w:w="1440"/>
            <w:vAlign w:val="center"/>
          </w:tcPr>
          <w:p>
            <w:pPr>
              <w:spacing w:after="20"/>
            </w:pPr>
            <w:r>
              <w:rPr>
                <w:sz w:val="15"/>
              </w:rPr>
              <w:t>Melon</w:t>
            </w:r>
          </w:p>
        </w:tc>
        <w:tc>
          <w:tcPr>
            <w:tcW w:type="dxa" w:w="1008"/>
            <w:vAlign w:val="center"/>
          </w:tcPr>
          <w:p>
            <w:pPr>
              <w:spacing w:after="20"/>
            </w:pPr>
            <w:r>
              <w:rPr>
                <w:sz w:val="15"/>
              </w:rPr>
              <w:t>80 seed</w:t>
            </w:r>
          </w:p>
        </w:tc>
        <w:tc>
          <w:tcPr>
            <w:tcW w:type="dxa" w:w="1584"/>
            <w:vAlign w:val="center"/>
          </w:tcPr>
          <w:p>
            <w:pPr>
              <w:spacing w:after="20"/>
            </w:pPr>
            <w:r>
              <w:rPr>
                <w:sz w:val="15"/>
              </w:rPr>
              <w:t>Max 10d</w:t>
            </w:r>
          </w:p>
        </w:tc>
        <w:tc>
          <w:tcPr>
            <w:tcW w:type="dxa" w:w="1152"/>
            <w:vAlign w:val="center"/>
          </w:tcPr>
          <w:p>
            <w:pPr>
              <w:spacing w:after="20"/>
            </w:pPr>
            <w:r>
              <w:rPr>
                <w:sz w:val="15"/>
              </w:rPr>
              <w:t>250</w:t>
            </w:r>
          </w:p>
        </w:tc>
        <w:tc>
          <w:tcPr>
            <w:tcW w:type="dxa" w:w="4320"/>
            <w:vAlign w:val="center"/>
          </w:tcPr>
          <w:p>
            <w:pPr>
              <w:spacing w:after="20"/>
            </w:pPr>
            <w:r>
              <w:rPr>
                <w:sz w:val="15"/>
              </w:rPr>
              <w:t>Strong long-horizon cash crop; plant early enough.</w:t>
            </w:r>
          </w:p>
        </w:tc>
      </w:tr>
      <w:tr>
        <w:tc>
          <w:tcPr>
            <w:tcW w:type="dxa" w:w="1440"/>
            <w:vAlign w:val="center"/>
            <w:shd w:fill="F3F5F7"/>
          </w:tcPr>
          <w:p>
            <w:pPr>
              <w:spacing w:after="20"/>
            </w:pPr>
            <w:r>
              <w:rPr>
                <w:sz w:val="15"/>
              </w:rPr>
              <w:t>Goose</w:t>
            </w:r>
          </w:p>
        </w:tc>
        <w:tc>
          <w:tcPr>
            <w:tcW w:type="dxa" w:w="1008"/>
            <w:vAlign w:val="center"/>
            <w:shd w:fill="F3F5F7"/>
          </w:tcPr>
          <w:p>
            <w:pPr>
              <w:spacing w:after="20"/>
            </w:pPr>
            <w:r>
              <w:rPr>
                <w:sz w:val="15"/>
              </w:rPr>
              <w:t>300</w:t>
            </w:r>
          </w:p>
        </w:tc>
        <w:tc>
          <w:tcPr>
            <w:tcW w:type="dxa" w:w="1584"/>
            <w:vAlign w:val="center"/>
            <w:shd w:fill="F3F5F7"/>
          </w:tcPr>
          <w:p>
            <w:pPr>
              <w:spacing w:after="20"/>
            </w:pPr>
            <w:r>
              <w:rPr>
                <w:sz w:val="15"/>
              </w:rPr>
              <w:t>First egg 4d</w:t>
            </w:r>
          </w:p>
        </w:tc>
        <w:tc>
          <w:tcPr>
            <w:tcW w:type="dxa" w:w="1152"/>
            <w:vAlign w:val="center"/>
            <w:shd w:fill="F3F5F7"/>
          </w:tcPr>
          <w:p>
            <w:pPr>
              <w:spacing w:after="20"/>
            </w:pPr>
            <w:r>
              <w:rPr>
                <w:sz w:val="15"/>
              </w:rPr>
              <w:t>50</w:t>
            </w:r>
          </w:p>
        </w:tc>
        <w:tc>
          <w:tcPr>
            <w:tcW w:type="dxa" w:w="4320"/>
            <w:vAlign w:val="center"/>
            <w:shd w:fill="F3F5F7"/>
          </w:tcPr>
          <w:p>
            <w:pPr>
              <w:spacing w:after="20"/>
            </w:pPr>
            <w:r>
              <w:rPr>
                <w:sz w:val="15"/>
              </w:rPr>
              <w:t>Daily output but requires coop and wheat.</w:t>
            </w:r>
          </w:p>
        </w:tc>
      </w:tr>
      <w:tr>
        <w:tc>
          <w:tcPr>
            <w:tcW w:type="dxa" w:w="1440"/>
            <w:vAlign w:val="center"/>
          </w:tcPr>
          <w:p>
            <w:pPr>
              <w:spacing w:after="20"/>
            </w:pPr>
            <w:r>
              <w:rPr>
                <w:sz w:val="15"/>
              </w:rPr>
              <w:t>Cow</w:t>
            </w:r>
          </w:p>
        </w:tc>
        <w:tc>
          <w:tcPr>
            <w:tcW w:type="dxa" w:w="1008"/>
            <w:vAlign w:val="center"/>
          </w:tcPr>
          <w:p>
            <w:pPr>
              <w:spacing w:after="20"/>
            </w:pPr>
            <w:r>
              <w:rPr>
                <w:sz w:val="15"/>
              </w:rPr>
              <w:t>400</w:t>
            </w:r>
          </w:p>
        </w:tc>
        <w:tc>
          <w:tcPr>
            <w:tcW w:type="dxa" w:w="1584"/>
            <w:vAlign w:val="center"/>
          </w:tcPr>
          <w:p>
            <w:pPr>
              <w:spacing w:after="20"/>
            </w:pPr>
            <w:r>
              <w:rPr>
                <w:sz w:val="15"/>
              </w:rPr>
              <w:t>First milk 8d</w:t>
            </w:r>
          </w:p>
        </w:tc>
        <w:tc>
          <w:tcPr>
            <w:tcW w:type="dxa" w:w="1152"/>
            <w:vAlign w:val="center"/>
          </w:tcPr>
          <w:p>
            <w:pPr>
              <w:spacing w:after="20"/>
            </w:pPr>
            <w:r>
              <w:rPr>
                <w:sz w:val="15"/>
              </w:rPr>
              <w:t>160</w:t>
            </w:r>
          </w:p>
        </w:tc>
        <w:tc>
          <w:tcPr>
            <w:tcW w:type="dxa" w:w="4320"/>
            <w:vAlign w:val="center"/>
          </w:tcPr>
          <w:p>
            <w:pPr>
              <w:spacing w:after="20"/>
            </w:pPr>
            <w:r>
              <w:rPr>
                <w:sz w:val="15"/>
              </w:rPr>
              <w:t>High-value output; pasture and feed burden.</w:t>
            </w:r>
          </w:p>
        </w:tc>
      </w:tr>
      <w:tr>
        <w:tc>
          <w:tcPr>
            <w:tcW w:type="dxa" w:w="1440"/>
            <w:vAlign w:val="center"/>
            <w:shd w:fill="F3F5F7"/>
          </w:tcPr>
          <w:p>
            <w:pPr>
              <w:spacing w:after="20"/>
            </w:pPr>
            <w:r>
              <w:rPr>
                <w:sz w:val="15"/>
              </w:rPr>
              <w:t>Sheep</w:t>
            </w:r>
          </w:p>
        </w:tc>
        <w:tc>
          <w:tcPr>
            <w:tcW w:type="dxa" w:w="1008"/>
            <w:vAlign w:val="center"/>
            <w:shd w:fill="F3F5F7"/>
          </w:tcPr>
          <w:p>
            <w:pPr>
              <w:spacing w:after="20"/>
            </w:pPr>
            <w:r>
              <w:rPr>
                <w:sz w:val="15"/>
              </w:rPr>
              <w:t>500</w:t>
            </w:r>
          </w:p>
        </w:tc>
        <w:tc>
          <w:tcPr>
            <w:tcW w:type="dxa" w:w="1584"/>
            <w:vAlign w:val="center"/>
            <w:shd w:fill="F3F5F7"/>
          </w:tcPr>
          <w:p>
            <w:pPr>
              <w:spacing w:after="20"/>
            </w:pPr>
            <w:r>
              <w:rPr>
                <w:sz w:val="15"/>
              </w:rPr>
              <w:t>First wool 6d</w:t>
            </w:r>
          </w:p>
        </w:tc>
        <w:tc>
          <w:tcPr>
            <w:tcW w:type="dxa" w:w="1152"/>
            <w:vAlign w:val="center"/>
            <w:shd w:fill="F3F5F7"/>
          </w:tcPr>
          <w:p>
            <w:pPr>
              <w:spacing w:after="20"/>
            </w:pPr>
            <w:r>
              <w:rPr>
                <w:sz w:val="15"/>
              </w:rPr>
              <w:t>200</w:t>
            </w:r>
          </w:p>
        </w:tc>
        <w:tc>
          <w:tcPr>
            <w:tcW w:type="dxa" w:w="4320"/>
            <w:vAlign w:val="center"/>
            <w:shd w:fill="F3F5F7"/>
          </w:tcPr>
          <w:p>
            <w:pPr>
              <w:spacing w:after="20"/>
            </w:pPr>
            <w:r>
              <w:rPr>
                <w:sz w:val="15"/>
              </w:rPr>
              <w:t>High-value output; slower production cadence.</w:t>
            </w:r>
          </w:p>
        </w:tc>
      </w:tr>
    </w:tbl>
    <w:p>
      <w:pPr>
        <w:spacing w:after="20"/>
      </w:pPr>
    </w:p>
    <w:p>
      <w:r>
        <w:t>Plants become weeds after two successive unwatered days. Animals escape after two successive unfed days. New seeds must be watered on the planting day. Every surviving animal exposes one collectible fertilizer per day, while care banks a bonus paid on the next scheduled production. These mechanics make maintenance feasibility a hard constraint, not a soft preference.</w:t>
      </w:r>
    </w:p>
    <w:p>
      <w:pPr>
        <w:pStyle w:val="Heading1"/>
      </w:pPr>
      <w:r>
        <w:t>Public strategy research</w:t>
      </w:r>
    </w:p>
    <w:p>
      <w:r>
        <w:t>Public repositories and Kaggle discussions show a consistent progression: participants first construct deterministic baselines and replay tooling, then mine strong episodes, tune worker routing and economics, and only later attempt learning-based policies. Public claims are dynamic and not directly comparable across dates or opponent pools, so they should be treated as directional evidence rather than a stable leaderboard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728"/>
            <w:shd w:fill="243447"/>
            <w:vAlign w:val="center"/>
          </w:tcPr>
          <w:p>
            <w:r>
              <w:rPr>
                <w:b/>
                <w:color w:val="FFFFFF"/>
                <w:sz w:val="16"/>
              </w:rPr>
              <w:t>Observed approach</w:t>
            </w:r>
          </w:p>
        </w:tc>
        <w:tc>
          <w:tcPr>
            <w:tcW w:type="dxa" w:w="4320"/>
            <w:shd w:fill="243447"/>
            <w:vAlign w:val="center"/>
          </w:tcPr>
          <w:p>
            <w:r>
              <w:rPr>
                <w:b/>
                <w:color w:val="FFFFFF"/>
                <w:sz w:val="16"/>
              </w:rPr>
              <w:t>Public evidence</w:t>
            </w:r>
          </w:p>
        </w:tc>
        <w:tc>
          <w:tcPr>
            <w:tcW w:type="dxa" w:w="3456"/>
            <w:shd w:fill="243447"/>
            <w:vAlign w:val="center"/>
          </w:tcPr>
          <w:p>
            <w:r>
              <w:rPr>
                <w:b/>
                <w:color w:val="FFFFFF"/>
                <w:sz w:val="16"/>
              </w:rPr>
              <w:t>Lesson for submission one</w:t>
            </w:r>
          </w:p>
        </w:tc>
      </w:tr>
      <w:tr>
        <w:tc>
          <w:tcPr>
            <w:tcW w:type="dxa" w:w="1728"/>
            <w:vAlign w:val="center"/>
          </w:tcPr>
          <w:p>
            <w:pPr>
              <w:spacing w:after="20"/>
            </w:pPr>
            <w:r>
              <w:rPr>
                <w:sz w:val="15"/>
              </w:rPr>
              <w:t>Deterministic crop baseline</w:t>
            </w:r>
          </w:p>
        </w:tc>
        <w:tc>
          <w:tcPr>
            <w:tcW w:type="dxa" w:w="4320"/>
            <w:vAlign w:val="center"/>
          </w:tcPr>
          <w:p>
            <w:pPr>
              <w:spacing w:after="20"/>
            </w:pPr>
            <w:r>
              <w:rPr>
                <w:sz w:val="15"/>
              </w:rPr>
              <w:t>A public project reports a carrot baseline rating of 471.3 and later multi-asset policies above 2,600 at specific snapshots.</w:t>
            </w:r>
          </w:p>
        </w:tc>
        <w:tc>
          <w:tcPr>
            <w:tcW w:type="dxa" w:w="3456"/>
            <w:vAlign w:val="center"/>
          </w:tcPr>
          <w:p>
            <w:pPr>
              <w:spacing w:after="20"/>
            </w:pPr>
            <w:r>
              <w:rPr>
                <w:sz w:val="15"/>
              </w:rPr>
              <w:t>A functioning baseline is useful, but strategy and routing dominate naive crop choice.</w:t>
            </w:r>
          </w:p>
        </w:tc>
      </w:tr>
      <w:tr>
        <w:tc>
          <w:tcPr>
            <w:tcW w:type="dxa" w:w="1728"/>
            <w:vAlign w:val="center"/>
            <w:shd w:fill="F3F5F7"/>
          </w:tcPr>
          <w:p>
            <w:pPr>
              <w:spacing w:after="20"/>
            </w:pPr>
            <w:r>
              <w:rPr>
                <w:sz w:val="15"/>
              </w:rPr>
              <w:t>Replay-mined heuristic</w:t>
            </w:r>
          </w:p>
        </w:tc>
        <w:tc>
          <w:tcPr>
            <w:tcW w:type="dxa" w:w="4320"/>
            <w:vAlign w:val="center"/>
            <w:shd w:fill="F3F5F7"/>
          </w:tcPr>
          <w:p>
            <w:pPr>
              <w:spacing w:after="20"/>
            </w:pPr>
            <w:r>
              <w:rPr>
                <w:sz w:val="15"/>
              </w:rPr>
              <w:t>A public agent reports mining 72 top-player replays and about 116k local mean income.</w:t>
            </w:r>
          </w:p>
        </w:tc>
        <w:tc>
          <w:tcPr>
            <w:tcW w:type="dxa" w:w="3456"/>
            <w:vAlign w:val="center"/>
            <w:shd w:fill="F3F5F7"/>
          </w:tcPr>
          <w:p>
            <w:pPr>
              <w:spacing w:after="20"/>
            </w:pPr>
            <w:r>
              <w:rPr>
                <w:sz w:val="15"/>
              </w:rPr>
              <w:t>Replay measurement can reveal task priorities and terminal timing.</w:t>
            </w:r>
          </w:p>
        </w:tc>
      </w:tr>
      <w:tr>
        <w:tc>
          <w:tcPr>
            <w:tcW w:type="dxa" w:w="1728"/>
            <w:vAlign w:val="center"/>
          </w:tcPr>
          <w:p>
            <w:pPr>
              <w:spacing w:after="20"/>
            </w:pPr>
            <w:r>
              <w:rPr>
                <w:sz w:val="15"/>
              </w:rPr>
              <w:t>Routing discipline</w:t>
            </w:r>
          </w:p>
        </w:tc>
        <w:tc>
          <w:tcPr>
            <w:tcW w:type="dxa" w:w="4320"/>
            <w:vAlign w:val="center"/>
          </w:tcPr>
          <w:p>
            <w:pPr>
              <w:spacing w:after="20"/>
            </w:pPr>
            <w:r>
              <w:rPr>
                <w:sz w:val="15"/>
              </w:rPr>
              <w:t>The same project reports a large penalty when non-wheat carriers are sent to feed animals and benefits from sticky task claims.</w:t>
            </w:r>
          </w:p>
        </w:tc>
        <w:tc>
          <w:tcPr>
            <w:tcW w:type="dxa" w:w="3456"/>
            <w:vAlign w:val="center"/>
          </w:tcPr>
          <w:p>
            <w:pPr>
              <w:spacing w:after="20"/>
            </w:pPr>
            <w:r>
              <w:rPr>
                <w:sz w:val="15"/>
              </w:rPr>
              <w:t>Inventory-aware assignment and claim persistence belong in v1.</w:t>
            </w:r>
          </w:p>
        </w:tc>
      </w:tr>
      <w:tr>
        <w:tc>
          <w:tcPr>
            <w:tcW w:type="dxa" w:w="1728"/>
            <w:vAlign w:val="center"/>
            <w:shd w:fill="F3F5F7"/>
          </w:tcPr>
          <w:p>
            <w:pPr>
              <w:spacing w:after="20"/>
            </w:pPr>
            <w:r>
              <w:rPr>
                <w:sz w:val="15"/>
              </w:rPr>
              <w:t>Terminal liquidation</w:t>
            </w:r>
          </w:p>
        </w:tc>
        <w:tc>
          <w:tcPr>
            <w:tcW w:type="dxa" w:w="4320"/>
            <w:vAlign w:val="center"/>
            <w:shd w:fill="F3F5F7"/>
          </w:tcPr>
          <w:p>
            <w:pPr>
              <w:spacing w:after="20"/>
            </w:pPr>
            <w:r>
              <w:rPr>
                <w:sz w:val="15"/>
              </w:rPr>
              <w:t>Public implementations force units back to shed before the final sell window.</w:t>
            </w:r>
          </w:p>
        </w:tc>
        <w:tc>
          <w:tcPr>
            <w:tcW w:type="dxa" w:w="3456"/>
            <w:vAlign w:val="center"/>
            <w:shd w:fill="F3F5F7"/>
          </w:tcPr>
          <w:p>
            <w:pPr>
              <w:spacing w:after="20"/>
            </w:pPr>
            <w:r>
              <w:rPr>
                <w:sz w:val="15"/>
              </w:rPr>
              <w:t>Endgame must be designed in exact turns, not merely by day.</w:t>
            </w:r>
          </w:p>
        </w:tc>
      </w:tr>
      <w:tr>
        <w:tc>
          <w:tcPr>
            <w:tcW w:type="dxa" w:w="1728"/>
            <w:vAlign w:val="center"/>
          </w:tcPr>
          <w:p>
            <w:pPr>
              <w:spacing w:after="20"/>
            </w:pPr>
            <w:r>
              <w:rPr>
                <w:sz w:val="15"/>
              </w:rPr>
              <w:t>RL and imitation</w:t>
            </w:r>
          </w:p>
        </w:tc>
        <w:tc>
          <w:tcPr>
            <w:tcW w:type="dxa" w:w="4320"/>
            <w:vAlign w:val="center"/>
          </w:tcPr>
          <w:p>
            <w:pPr>
              <w:spacing w:after="20"/>
            </w:pPr>
            <w:r>
              <w:rPr>
                <w:sz w:val="15"/>
              </w:rPr>
              <w:t>Public RL systems use action masks, structured observations, recurrent planning, PPO, and behavior mimicry.</w:t>
            </w:r>
          </w:p>
        </w:tc>
        <w:tc>
          <w:tcPr>
            <w:tcW w:type="dxa" w:w="3456"/>
            <w:vAlign w:val="center"/>
          </w:tcPr>
          <w:p>
            <w:pPr>
              <w:spacing w:after="20"/>
            </w:pPr>
            <w:r>
              <w:rPr>
                <w:sz w:val="15"/>
              </w:rPr>
              <w:t>Useful later; too many unverified components for the first upload.</w:t>
            </w:r>
          </w:p>
        </w:tc>
      </w:tr>
      <w:tr>
        <w:tc>
          <w:tcPr>
            <w:tcW w:type="dxa" w:w="1728"/>
            <w:vAlign w:val="center"/>
            <w:shd w:fill="F3F5F7"/>
          </w:tcPr>
          <w:p>
            <w:pPr>
              <w:spacing w:after="20"/>
            </w:pPr>
            <w:r>
              <w:rPr>
                <w:sz w:val="15"/>
              </w:rPr>
              <w:t>Fast simulation</w:t>
            </w:r>
          </w:p>
        </w:tc>
        <w:tc>
          <w:tcPr>
            <w:tcW w:type="dxa" w:w="4320"/>
            <w:vAlign w:val="center"/>
            <w:shd w:fill="F3F5F7"/>
          </w:tcPr>
          <w:p>
            <w:pPr>
              <w:spacing w:after="20"/>
            </w:pPr>
            <w:r>
              <w:rPr>
                <w:sz w:val="15"/>
              </w:rPr>
              <w:t>A public C++ simulator reports thousands of seed runs quickly.</w:t>
            </w:r>
          </w:p>
        </w:tc>
        <w:tc>
          <w:tcPr>
            <w:tcW w:type="dxa" w:w="3456"/>
            <w:vAlign w:val="center"/>
            <w:shd w:fill="F3F5F7"/>
          </w:tcPr>
          <w:p>
            <w:pPr>
              <w:spacing w:after="20"/>
            </w:pPr>
            <w:r>
              <w:rPr>
                <w:sz w:val="15"/>
              </w:rPr>
              <w:t>High-throughput evaluation is valuable after parity with official mechanics is proved.</w:t>
            </w:r>
          </w:p>
        </w:tc>
      </w:tr>
    </w:tbl>
    <w:p>
      <w:pPr>
        <w:spacing w:after="20"/>
      </w:pPr>
    </w:p>
    <w:p>
      <w:pPr>
        <w:pStyle w:val="Heading1"/>
      </w:pPr>
      <w:r>
        <w:t>First submission product specification</w:t>
      </w:r>
    </w:p>
    <w:p>
      <w:pPr>
        <w:pStyle w:val="Heading2"/>
      </w:pPr>
      <w:r>
        <w:t>Goal and non-goals</w:t>
      </w:r>
    </w:p>
    <w:p>
      <w:r>
        <w:t>Goal: produce a valid bot that reliably completes 720 turns, earns positive banked income, beats the built-in pass and random agents consistently, exposes useful telemetry locally, and supplies a trustworthy reference for later experiments.</w:t>
      </w:r>
    </w:p>
    <w:p>
      <w:pPr>
        <w:pStyle w:val="ListBullet"/>
      </w:pPr>
      <w:r>
        <w:t>In scope: deterministic heuristic planning, maintenance guarantees, task assignment, shortest-path movement, conservative expansion, market sales, and liquidation.</w:t>
      </w:r>
    </w:p>
    <w:p>
      <w:pPr>
        <w:pStyle w:val="ListBullet"/>
      </w:pPr>
      <w:r>
        <w:t>Out of scope: PPO, neural inference, opponent cloning, stochastic tree search, large model weights, online adaptation across episodes, and brittle exploit strategies.</w:t>
      </w:r>
    </w:p>
    <w:p>
      <w:pPr>
        <w:pStyle w:val="Heading2"/>
      </w:pPr>
      <w:r>
        <w:t>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440"/>
            <w:shd w:fill="243447"/>
            <w:vAlign w:val="center"/>
          </w:tcPr>
          <w:p>
            <w:r>
              <w:rPr>
                <w:b/>
                <w:color w:val="FFFFFF"/>
                <w:sz w:val="16"/>
              </w:rPr>
              <w:t>Module</w:t>
            </w:r>
          </w:p>
        </w:tc>
        <w:tc>
          <w:tcPr>
            <w:tcW w:type="dxa" w:w="4464"/>
            <w:shd w:fill="243447"/>
            <w:vAlign w:val="center"/>
          </w:tcPr>
          <w:p>
            <w:r>
              <w:rPr>
                <w:b/>
                <w:color w:val="FFFFFF"/>
                <w:sz w:val="16"/>
              </w:rPr>
              <w:t>Responsibility</w:t>
            </w:r>
          </w:p>
        </w:tc>
        <w:tc>
          <w:tcPr>
            <w:tcW w:type="dxa" w:w="3600"/>
            <w:shd w:fill="243447"/>
            <w:vAlign w:val="center"/>
          </w:tcPr>
          <w:p>
            <w:r>
              <w:rPr>
                <w:b/>
                <w:color w:val="FFFFFF"/>
                <w:sz w:val="16"/>
              </w:rPr>
              <w:t>Hard invariant</w:t>
            </w:r>
          </w:p>
        </w:tc>
      </w:tr>
      <w:tr>
        <w:tc>
          <w:tcPr>
            <w:tcW w:type="dxa" w:w="1440"/>
            <w:vAlign w:val="center"/>
          </w:tcPr>
          <w:p>
            <w:pPr>
              <w:spacing w:after="20"/>
            </w:pPr>
            <w:r>
              <w:rPr>
                <w:sz w:val="15"/>
              </w:rPr>
              <w:t>Protocol adapter</w:t>
            </w:r>
          </w:p>
        </w:tc>
        <w:tc>
          <w:tcPr>
            <w:tcW w:type="dxa" w:w="4464"/>
            <w:vAlign w:val="center"/>
          </w:tcPr>
          <w:p>
            <w:pPr>
              <w:spacing w:after="20"/>
            </w:pPr>
            <w:r>
              <w:rPr>
                <w:sz w:val="15"/>
              </w:rPr>
              <w:t>Parse observation; normalize missing keys; emit Kaggle action schema.</w:t>
            </w:r>
          </w:p>
        </w:tc>
        <w:tc>
          <w:tcPr>
            <w:tcW w:type="dxa" w:w="3600"/>
            <w:vAlign w:val="center"/>
          </w:tcPr>
          <w:p>
            <w:pPr>
              <w:spacing w:after="20"/>
            </w:pPr>
            <w:r>
              <w:rPr>
                <w:sz w:val="15"/>
              </w:rPr>
              <w:t>Always returns farmer, hands, and market fields.</w:t>
            </w:r>
          </w:p>
        </w:tc>
      </w:tr>
      <w:tr>
        <w:tc>
          <w:tcPr>
            <w:tcW w:type="dxa" w:w="1440"/>
            <w:vAlign w:val="center"/>
            <w:shd w:fill="F3F5F7"/>
          </w:tcPr>
          <w:p>
            <w:pPr>
              <w:spacing w:after="20"/>
            </w:pPr>
            <w:r>
              <w:rPr>
                <w:sz w:val="15"/>
              </w:rPr>
              <w:t>State index</w:t>
            </w:r>
          </w:p>
        </w:tc>
        <w:tc>
          <w:tcPr>
            <w:tcW w:type="dxa" w:w="4464"/>
            <w:vAlign w:val="center"/>
            <w:shd w:fill="F3F5F7"/>
          </w:tcPr>
          <w:p>
            <w:pPr>
              <w:spacing w:after="20"/>
            </w:pPr>
            <w:r>
              <w:rPr>
                <w:sz w:val="15"/>
              </w:rPr>
              <w:t>Index tiles, units, inventories, crops, animals, prices, day/hour.</w:t>
            </w:r>
          </w:p>
        </w:tc>
        <w:tc>
          <w:tcPr>
            <w:tcW w:type="dxa" w:w="3600"/>
            <w:vAlign w:val="center"/>
            <w:shd w:fill="F3F5F7"/>
          </w:tcPr>
          <w:p>
            <w:pPr>
              <w:spacing w:after="20"/>
            </w:pPr>
            <w:r>
              <w:rPr>
                <w:sz w:val="15"/>
              </w:rPr>
              <w:t>No mutation of observation.</w:t>
            </w:r>
          </w:p>
        </w:tc>
      </w:tr>
      <w:tr>
        <w:tc>
          <w:tcPr>
            <w:tcW w:type="dxa" w:w="1440"/>
            <w:vAlign w:val="center"/>
          </w:tcPr>
          <w:p>
            <w:pPr>
              <w:spacing w:after="20"/>
            </w:pPr>
            <w:r>
              <w:rPr>
                <w:sz w:val="15"/>
              </w:rPr>
              <w:t>Economic planner</w:t>
            </w:r>
          </w:p>
        </w:tc>
        <w:tc>
          <w:tcPr>
            <w:tcW w:type="dxa" w:w="4464"/>
            <w:vAlign w:val="center"/>
          </w:tcPr>
          <w:p>
            <w:pPr>
              <w:spacing w:after="20"/>
            </w:pPr>
            <w:r>
              <w:rPr>
                <w:sz w:val="15"/>
              </w:rPr>
              <w:t>Choose target portfolio, land, hires, purchases, and reserves.</w:t>
            </w:r>
          </w:p>
        </w:tc>
        <w:tc>
          <w:tcPr>
            <w:tcW w:type="dxa" w:w="3600"/>
            <w:vAlign w:val="center"/>
          </w:tcPr>
          <w:p>
            <w:pPr>
              <w:spacing w:after="20"/>
            </w:pPr>
            <w:r>
              <w:rPr>
                <w:sz w:val="15"/>
              </w:rPr>
              <w:t>Never commits required maintenance cash/feed.</w:t>
            </w:r>
          </w:p>
        </w:tc>
      </w:tr>
      <w:tr>
        <w:tc>
          <w:tcPr>
            <w:tcW w:type="dxa" w:w="1440"/>
            <w:vAlign w:val="center"/>
            <w:shd w:fill="F3F5F7"/>
          </w:tcPr>
          <w:p>
            <w:pPr>
              <w:spacing w:after="20"/>
            </w:pPr>
            <w:r>
              <w:rPr>
                <w:sz w:val="15"/>
              </w:rPr>
              <w:t>Task builder</w:t>
            </w:r>
          </w:p>
        </w:tc>
        <w:tc>
          <w:tcPr>
            <w:tcW w:type="dxa" w:w="4464"/>
            <w:vAlign w:val="center"/>
            <w:shd w:fill="F3F5F7"/>
          </w:tcPr>
          <w:p>
            <w:pPr>
              <w:spacing w:after="20"/>
            </w:pPr>
            <w:r>
              <w:rPr>
                <w:sz w:val="15"/>
              </w:rPr>
              <w:t>Create urgent, production, logistics, planting, and cleanup tasks.</w:t>
            </w:r>
          </w:p>
        </w:tc>
        <w:tc>
          <w:tcPr>
            <w:tcW w:type="dxa" w:w="3600"/>
            <w:vAlign w:val="center"/>
            <w:shd w:fill="F3F5F7"/>
          </w:tcPr>
          <w:p>
            <w:pPr>
              <w:spacing w:after="20"/>
            </w:pPr>
            <w:r>
              <w:rPr>
                <w:sz w:val="15"/>
              </w:rPr>
              <w:t>Urgent maintenance outranks growth.</w:t>
            </w:r>
          </w:p>
        </w:tc>
      </w:tr>
      <w:tr>
        <w:tc>
          <w:tcPr>
            <w:tcW w:type="dxa" w:w="1440"/>
            <w:vAlign w:val="center"/>
          </w:tcPr>
          <w:p>
            <w:pPr>
              <w:spacing w:after="20"/>
            </w:pPr>
            <w:r>
              <w:rPr>
                <w:sz w:val="15"/>
              </w:rPr>
              <w:t>Allocator</w:t>
            </w:r>
          </w:p>
        </w:tc>
        <w:tc>
          <w:tcPr>
            <w:tcW w:type="dxa" w:w="4464"/>
            <w:vAlign w:val="center"/>
          </w:tcPr>
          <w:p>
            <w:pPr>
              <w:spacing w:after="20"/>
            </w:pPr>
            <w:r>
              <w:rPr>
                <w:sz w:val="15"/>
              </w:rPr>
              <w:t>Assign units to tasks by priority, distance, inventory, and sticky claim.</w:t>
            </w:r>
          </w:p>
        </w:tc>
        <w:tc>
          <w:tcPr>
            <w:tcW w:type="dxa" w:w="3600"/>
            <w:vAlign w:val="center"/>
          </w:tcPr>
          <w:p>
            <w:pPr>
              <w:spacing w:after="20"/>
            </w:pPr>
            <w:r>
              <w:rPr>
                <w:sz w:val="15"/>
              </w:rPr>
              <w:t>At most one unit claims a non-shareable task.</w:t>
            </w:r>
          </w:p>
        </w:tc>
      </w:tr>
      <w:tr>
        <w:tc>
          <w:tcPr>
            <w:tcW w:type="dxa" w:w="1440"/>
            <w:vAlign w:val="center"/>
            <w:shd w:fill="F3F5F7"/>
          </w:tcPr>
          <w:p>
            <w:pPr>
              <w:spacing w:after="20"/>
            </w:pPr>
            <w:r>
              <w:rPr>
                <w:sz w:val="15"/>
              </w:rPr>
              <w:t>Router</w:t>
            </w:r>
          </w:p>
        </w:tc>
        <w:tc>
          <w:tcPr>
            <w:tcW w:type="dxa" w:w="4464"/>
            <w:vAlign w:val="center"/>
            <w:shd w:fill="F3F5F7"/>
          </w:tcPr>
          <w:p>
            <w:pPr>
              <w:spacing w:after="20"/>
            </w:pPr>
            <w:r>
              <w:rPr>
                <w:sz w:val="15"/>
              </w:rPr>
              <w:t>Return one legal cardinal move toward a target.</w:t>
            </w:r>
          </w:p>
        </w:tc>
        <w:tc>
          <w:tcPr>
            <w:tcW w:type="dxa" w:w="3600"/>
            <w:vAlign w:val="center"/>
            <w:shd w:fill="F3F5F7"/>
          </w:tcPr>
          <w:p>
            <w:pPr>
              <w:spacing w:after="20"/>
            </w:pPr>
            <w:r>
              <w:rPr>
                <w:sz w:val="15"/>
              </w:rPr>
              <w:t>Locked tiles may be crossed; tile actions require unlocked ownership.</w:t>
            </w:r>
          </w:p>
        </w:tc>
      </w:tr>
      <w:tr>
        <w:tc>
          <w:tcPr>
            <w:tcW w:type="dxa" w:w="1440"/>
            <w:vAlign w:val="center"/>
          </w:tcPr>
          <w:p>
            <w:pPr>
              <w:spacing w:after="20"/>
            </w:pPr>
            <w:r>
              <w:rPr>
                <w:sz w:val="15"/>
              </w:rPr>
              <w:t>Market planner</w:t>
            </w:r>
          </w:p>
        </w:tc>
        <w:tc>
          <w:tcPr>
            <w:tcW w:type="dxa" w:w="4464"/>
            <w:vAlign w:val="center"/>
          </w:tcPr>
          <w:p>
            <w:pPr>
              <w:spacing w:after="20"/>
            </w:pPr>
            <w:r>
              <w:rPr>
                <w:sz w:val="15"/>
              </w:rPr>
              <w:t>Sequence buys, hires, and sells within the 10-order cap.</w:t>
            </w:r>
          </w:p>
        </w:tc>
        <w:tc>
          <w:tcPr>
            <w:tcW w:type="dxa" w:w="3600"/>
            <w:vAlign w:val="center"/>
          </w:tcPr>
          <w:p>
            <w:pPr>
              <w:spacing w:after="20"/>
            </w:pPr>
            <w:r>
              <w:rPr>
                <w:sz w:val="15"/>
              </w:rPr>
              <w:t>Never sells protected feed reserve.</w:t>
            </w:r>
          </w:p>
        </w:tc>
      </w:tr>
      <w:tr>
        <w:tc>
          <w:tcPr>
            <w:tcW w:type="dxa" w:w="1440"/>
            <w:vAlign w:val="center"/>
            <w:shd w:fill="F3F5F7"/>
          </w:tcPr>
          <w:p>
            <w:pPr>
              <w:spacing w:after="20"/>
            </w:pPr>
            <w:r>
              <w:rPr>
                <w:sz w:val="15"/>
              </w:rPr>
              <w:t>Safety layer</w:t>
            </w:r>
          </w:p>
        </w:tc>
        <w:tc>
          <w:tcPr>
            <w:tcW w:type="dxa" w:w="4464"/>
            <w:vAlign w:val="center"/>
            <w:shd w:fill="F3F5F7"/>
          </w:tcPr>
          <w:p>
            <w:pPr>
              <w:spacing w:after="20"/>
            </w:pPr>
            <w:r>
              <w:rPr>
                <w:sz w:val="15"/>
              </w:rPr>
              <w:t>Validate affordability, tile preconditions, inventory, and counts.</w:t>
            </w:r>
          </w:p>
        </w:tc>
        <w:tc>
          <w:tcPr>
            <w:tcW w:type="dxa" w:w="3600"/>
            <w:vAlign w:val="center"/>
            <w:shd w:fill="F3F5F7"/>
          </w:tcPr>
          <w:p>
            <w:pPr>
              <w:spacing w:after="20"/>
            </w:pPr>
            <w:r>
              <w:rPr>
                <w:sz w:val="15"/>
              </w:rPr>
              <w:t>Unsafe or uncertain action becomes PASS.</w:t>
            </w:r>
          </w:p>
        </w:tc>
      </w:tr>
      <w:tr>
        <w:tc>
          <w:tcPr>
            <w:tcW w:type="dxa" w:w="1440"/>
            <w:vAlign w:val="center"/>
          </w:tcPr>
          <w:p>
            <w:pPr>
              <w:spacing w:after="20"/>
            </w:pPr>
            <w:r>
              <w:rPr>
                <w:sz w:val="15"/>
              </w:rPr>
              <w:t>Endgame controller</w:t>
            </w:r>
          </w:p>
        </w:tc>
        <w:tc>
          <w:tcPr>
            <w:tcW w:type="dxa" w:w="4464"/>
            <w:vAlign w:val="center"/>
          </w:tcPr>
          <w:p>
            <w:pPr>
              <w:spacing w:after="20"/>
            </w:pPr>
            <w:r>
              <w:rPr>
                <w:sz w:val="15"/>
              </w:rPr>
              <w:t>Stop long-horizon investment, recall inventory, drop, and sell.</w:t>
            </w:r>
          </w:p>
        </w:tc>
        <w:tc>
          <w:tcPr>
            <w:tcW w:type="dxa" w:w="3600"/>
            <w:vAlign w:val="center"/>
          </w:tcPr>
          <w:p>
            <w:pPr>
              <w:spacing w:after="20"/>
            </w:pPr>
            <w:r>
              <w:rPr>
                <w:sz w:val="15"/>
              </w:rPr>
              <w:t>No valuable movable inventory is intentionally stranded.</w:t>
            </w:r>
          </w:p>
        </w:tc>
      </w:tr>
    </w:tbl>
    <w:p>
      <w:pPr>
        <w:spacing w:after="20"/>
      </w:pPr>
    </w:p>
    <w:p>
      <w:pPr>
        <w:pStyle w:val="Heading2"/>
      </w:pPr>
      <w:r>
        <w:t>Policy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440"/>
            <w:shd w:fill="243447"/>
            <w:vAlign w:val="center"/>
          </w:tcPr>
          <w:p>
            <w:r>
              <w:rPr>
                <w:b/>
                <w:color w:val="FFFFFF"/>
                <w:sz w:val="16"/>
              </w:rPr>
              <w:t>Phase</w:t>
            </w:r>
          </w:p>
        </w:tc>
        <w:tc>
          <w:tcPr>
            <w:tcW w:type="dxa" w:w="1584"/>
            <w:shd w:fill="243447"/>
            <w:vAlign w:val="center"/>
          </w:tcPr>
          <w:p>
            <w:r>
              <w:rPr>
                <w:b/>
                <w:color w:val="FFFFFF"/>
                <w:sz w:val="16"/>
              </w:rPr>
              <w:t>Window</w:t>
            </w:r>
          </w:p>
        </w:tc>
        <w:tc>
          <w:tcPr>
            <w:tcW w:type="dxa" w:w="6480"/>
            <w:shd w:fill="243447"/>
            <w:vAlign w:val="center"/>
          </w:tcPr>
          <w:p>
            <w:r>
              <w:rPr>
                <w:b/>
                <w:color w:val="FFFFFF"/>
                <w:sz w:val="16"/>
              </w:rPr>
              <w:t>Policy</w:t>
            </w:r>
          </w:p>
        </w:tc>
      </w:tr>
      <w:tr>
        <w:tc>
          <w:tcPr>
            <w:tcW w:type="dxa" w:w="1440"/>
            <w:vAlign w:val="center"/>
          </w:tcPr>
          <w:p>
            <w:pPr>
              <w:spacing w:after="20"/>
            </w:pPr>
            <w:r>
              <w:rPr>
                <w:sz w:val="15"/>
              </w:rPr>
              <w:t>Opening</w:t>
            </w:r>
          </w:p>
        </w:tc>
        <w:tc>
          <w:tcPr>
            <w:tcW w:type="dxa" w:w="1584"/>
            <w:vAlign w:val="center"/>
          </w:tcPr>
          <w:p>
            <w:pPr>
              <w:spacing w:after="20"/>
            </w:pPr>
            <w:r>
              <w:rPr>
                <w:sz w:val="15"/>
              </w:rPr>
              <w:t>Days 0 to 4</w:t>
            </w:r>
          </w:p>
        </w:tc>
        <w:tc>
          <w:tcPr>
            <w:tcW w:type="dxa" w:w="6480"/>
            <w:vAlign w:val="center"/>
          </w:tcPr>
          <w:p>
            <w:pPr>
              <w:spacing w:after="20"/>
            </w:pPr>
            <w:r>
              <w:rPr>
                <w:sz w:val="15"/>
              </w:rPr>
              <w:t>Buy and plant wheat; water immediately; harvest at target yield. Avoid livestock until feed, structures, and labor are affordable.</w:t>
            </w:r>
          </w:p>
        </w:tc>
      </w:tr>
      <w:tr>
        <w:tc>
          <w:tcPr>
            <w:tcW w:type="dxa" w:w="1440"/>
            <w:vAlign w:val="center"/>
            <w:shd w:fill="F3F5F7"/>
          </w:tcPr>
          <w:p>
            <w:pPr>
              <w:spacing w:after="20"/>
            </w:pPr>
            <w:r>
              <w:rPr>
                <w:sz w:val="15"/>
              </w:rPr>
              <w:t>Expansion</w:t>
            </w:r>
          </w:p>
        </w:tc>
        <w:tc>
          <w:tcPr>
            <w:tcW w:type="dxa" w:w="1584"/>
            <w:vAlign w:val="center"/>
            <w:shd w:fill="F3F5F7"/>
          </w:tcPr>
          <w:p>
            <w:pPr>
              <w:spacing w:after="20"/>
            </w:pPr>
            <w:r>
              <w:rPr>
                <w:sz w:val="15"/>
              </w:rPr>
              <w:t>Days 5 to 12</w:t>
            </w:r>
          </w:p>
        </w:tc>
        <w:tc>
          <w:tcPr>
            <w:tcW w:type="dxa" w:w="6480"/>
            <w:vAlign w:val="center"/>
            <w:shd w:fill="F3F5F7"/>
          </w:tcPr>
          <w:p>
            <w:pPr>
              <w:spacing w:after="20"/>
            </w:pPr>
            <w:r>
              <w:rPr>
                <w:sz w:val="15"/>
              </w:rPr>
              <w:t>Add melons on early available tiles. Buy a second quadrant only when projected extra profit exceeds land plus labor and maintenance cost.</w:t>
            </w:r>
          </w:p>
        </w:tc>
      </w:tr>
      <w:tr>
        <w:tc>
          <w:tcPr>
            <w:tcW w:type="dxa" w:w="1440"/>
            <w:vAlign w:val="center"/>
          </w:tcPr>
          <w:p>
            <w:pPr>
              <w:spacing w:after="20"/>
            </w:pPr>
            <w:r>
              <w:rPr>
                <w:sz w:val="15"/>
              </w:rPr>
              <w:t>Production</w:t>
            </w:r>
          </w:p>
        </w:tc>
        <w:tc>
          <w:tcPr>
            <w:tcW w:type="dxa" w:w="1584"/>
            <w:vAlign w:val="center"/>
          </w:tcPr>
          <w:p>
            <w:pPr>
              <w:spacing w:after="20"/>
            </w:pPr>
            <w:r>
              <w:rPr>
                <w:sz w:val="15"/>
              </w:rPr>
              <w:t>Days 13 to 24</w:t>
            </w:r>
          </w:p>
        </w:tc>
        <w:tc>
          <w:tcPr>
            <w:tcW w:type="dxa" w:w="6480"/>
            <w:vAlign w:val="center"/>
          </w:tcPr>
          <w:p>
            <w:pPr>
              <w:spacing w:after="20"/>
            </w:pPr>
            <w:r>
              <w:rPr>
                <w:sz w:val="15"/>
              </w:rPr>
              <w:t>Maintain a mixed portfolio. Add cows or sheep conservatively; collect fertilizer when it does not displace feed/water deadlines.</w:t>
            </w:r>
          </w:p>
        </w:tc>
      </w:tr>
      <w:tr>
        <w:tc>
          <w:tcPr>
            <w:tcW w:type="dxa" w:w="1440"/>
            <w:vAlign w:val="center"/>
            <w:shd w:fill="F3F5F7"/>
          </w:tcPr>
          <w:p>
            <w:pPr>
              <w:spacing w:after="20"/>
            </w:pPr>
            <w:r>
              <w:rPr>
                <w:sz w:val="15"/>
              </w:rPr>
              <w:t>Harvest</w:t>
            </w:r>
          </w:p>
        </w:tc>
        <w:tc>
          <w:tcPr>
            <w:tcW w:type="dxa" w:w="1584"/>
            <w:vAlign w:val="center"/>
            <w:shd w:fill="F3F5F7"/>
          </w:tcPr>
          <w:p>
            <w:pPr>
              <w:spacing w:after="20"/>
            </w:pPr>
            <w:r>
              <w:rPr>
                <w:sz w:val="15"/>
              </w:rPr>
              <w:t>Days 25 to 27</w:t>
            </w:r>
          </w:p>
        </w:tc>
        <w:tc>
          <w:tcPr>
            <w:tcW w:type="dxa" w:w="6480"/>
            <w:vAlign w:val="center"/>
            <w:shd w:fill="F3F5F7"/>
          </w:tcPr>
          <w:p>
            <w:pPr>
              <w:spacing w:after="20"/>
            </w:pPr>
            <w:r>
              <w:rPr>
                <w:sz w:val="15"/>
              </w:rPr>
              <w:t>Stop purchases whose payback lies beyond the season. Prefer harvesting, shed delivery, and sales.</w:t>
            </w:r>
          </w:p>
        </w:tc>
      </w:tr>
      <w:tr>
        <w:tc>
          <w:tcPr>
            <w:tcW w:type="dxa" w:w="1440"/>
            <w:vAlign w:val="center"/>
          </w:tcPr>
          <w:p>
            <w:pPr>
              <w:spacing w:after="20"/>
            </w:pPr>
            <w:r>
              <w:rPr>
                <w:sz w:val="15"/>
              </w:rPr>
              <w:t>Liquidation</w:t>
            </w:r>
          </w:p>
        </w:tc>
        <w:tc>
          <w:tcPr>
            <w:tcW w:type="dxa" w:w="1584"/>
            <w:vAlign w:val="center"/>
          </w:tcPr>
          <w:p>
            <w:pPr>
              <w:spacing w:after="20"/>
            </w:pPr>
            <w:r>
              <w:rPr>
                <w:sz w:val="15"/>
              </w:rPr>
              <w:t>Days 28 to 29</w:t>
            </w:r>
          </w:p>
        </w:tc>
        <w:tc>
          <w:tcPr>
            <w:tcW w:type="dxa" w:w="6480"/>
            <w:vAlign w:val="center"/>
          </w:tcPr>
          <w:p>
            <w:pPr>
              <w:spacing w:after="20"/>
            </w:pPr>
            <w:r>
              <w:rPr>
                <w:sz w:val="15"/>
              </w:rPr>
              <w:t>Retain only feed justified by a final production payout. Recall carriers, drop by a distance-aware cutoff, and sell all products before termination.</w:t>
            </w:r>
          </w:p>
        </w:tc>
      </w:tr>
    </w:tbl>
    <w:p>
      <w:pPr>
        <w:spacing w:after="20"/>
      </w:pPr>
    </w:p>
    <w:p>
      <w:pPr>
        <w:pStyle w:val="Heading2"/>
      </w:pPr>
      <w:r>
        <w:t>Task priority contract</w:t>
      </w:r>
    </w:p>
    <w:p>
      <w:pPr>
        <w:pStyle w:val="ListNumber"/>
      </w:pPr>
      <w:r>
        <w:t>Prevent loss: feed animals and water crops that would otherwise reach two missed days.</w:t>
      </w:r>
    </w:p>
    <w:p>
      <w:pPr>
        <w:pStyle w:val="ListNumber"/>
      </w:pPr>
      <w:r>
        <w:t>Secure newly planted crops: water on the planting day.</w:t>
      </w:r>
    </w:p>
    <w:p>
      <w:pPr>
        <w:pStyle w:val="ListNumber"/>
      </w:pPr>
      <w:r>
        <w:t>Execute terminal recall, shed drop, and liquidation when the endgame controller is active.</w:t>
      </w:r>
    </w:p>
    <w:p>
      <w:pPr>
        <w:pStyle w:val="ListNumber"/>
      </w:pPr>
      <w:r>
        <w:t>Harvest products at economic maturity or before decay/capacity loss.</w:t>
      </w:r>
    </w:p>
    <w:p>
      <w:pPr>
        <w:pStyle w:val="ListNumber"/>
      </w:pPr>
      <w:r>
        <w:t>Collect ready animal output and time-sensitive fertilizer.</w:t>
      </w:r>
    </w:p>
    <w:p>
      <w:pPr>
        <w:pStyle w:val="ListNumber"/>
      </w:pPr>
      <w:r>
        <w:t>Care for fed animals when the future production bonus can still be monetized.</w:t>
      </w:r>
    </w:p>
    <w:p>
      <w:pPr>
        <w:pStyle w:val="ListNumber"/>
      </w:pPr>
      <w:r>
        <w:t>Plant or build only when cash, space, future labor, and season horizon satisfy feasibility checks.</w:t>
      </w:r>
    </w:p>
    <w:p>
      <w:pPr>
        <w:pStyle w:val="ListNumber"/>
      </w:pPr>
      <w:r>
        <w:t>Reposition or pass; never invent low-value work merely to consume an action.</w:t>
      </w:r>
    </w:p>
    <w:p>
      <w:pPr>
        <w:pStyle w:val="Heading2"/>
      </w:pPr>
      <w:r>
        <w:t>Economic rules for version one</w:t>
      </w:r>
    </w:p>
    <w:p>
      <w:pPr>
        <w:pStyle w:val="ListBullet"/>
      </w:pPr>
      <w:r>
        <w:t>Maintain cash reserve = next-day expected hires + committed seed/animal placement costs + a contingency buffer.</w:t>
      </w:r>
    </w:p>
    <w:p>
      <w:pPr>
        <w:pStyle w:val="ListBullet"/>
      </w:pPr>
      <w:r>
        <w:t>Maintain wheat reserve = forecast animal feed through the next planned wheat harvest, plus one day of safety stock.</w:t>
      </w:r>
    </w:p>
    <w:p>
      <w:pPr>
        <w:pStyle w:val="ListBullet"/>
      </w:pPr>
      <w:r>
        <w:t>Use marginal-return checks: expected sale proceeds minus seed, structure, feed, labor, and travel opportunity cost must be positive before expansion.</w:t>
      </w:r>
    </w:p>
    <w:p>
      <w:pPr>
        <w:pStyle w:val="ListBullet"/>
      </w:pPr>
      <w:r>
        <w:t>Cap active maintenance load: do not create more daily water/feed obligations than units can service under a conservative routing estimate.</w:t>
      </w:r>
    </w:p>
    <w:p>
      <w:pPr>
        <w:pStyle w:val="ListBullet"/>
      </w:pPr>
      <w:r>
        <w:t>Prefer wheat early and melons early-to-mid season. Treat strawberries, tomatoes, and livestock as gated experiments, not unconditional targets.</w:t>
      </w:r>
    </w:p>
    <w:p>
      <w:pPr>
        <w:pStyle w:val="ListBullet"/>
      </w:pPr>
      <w:r>
        <w:t>Sell shed inventory regularly to avoid the 100-item capacity loss, but preserve feed and any item reserved for placement.</w:t>
      </w:r>
    </w:p>
    <w:p>
      <w:pPr>
        <w:pStyle w:val="Heading1"/>
      </w:pPr>
      <w:r>
        <w:t>Action legality and safety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1800"/>
            <w:shd w:fill="243447"/>
            <w:vAlign w:val="center"/>
          </w:tcPr>
          <w:p>
            <w:r>
              <w:rPr>
                <w:b/>
                <w:color w:val="FFFFFF"/>
                <w:sz w:val="16"/>
              </w:rPr>
              <w:t>Action</w:t>
            </w:r>
          </w:p>
        </w:tc>
        <w:tc>
          <w:tcPr>
            <w:tcW w:type="dxa" w:w="7704"/>
            <w:shd w:fill="243447"/>
            <w:vAlign w:val="center"/>
          </w:tcPr>
          <w:p>
            <w:r>
              <w:rPr>
                <w:b/>
                <w:color w:val="FFFFFF"/>
                <w:sz w:val="16"/>
              </w:rPr>
              <w:t>Preconditions checked by safety layer</w:t>
            </w:r>
          </w:p>
        </w:tc>
      </w:tr>
      <w:tr>
        <w:tc>
          <w:tcPr>
            <w:tcW w:type="dxa" w:w="1800"/>
            <w:vAlign w:val="center"/>
          </w:tcPr>
          <w:p>
            <w:pPr>
              <w:spacing w:after="20"/>
            </w:pPr>
            <w:r>
              <w:rPr>
                <w:sz w:val="15"/>
              </w:rPr>
              <w:t>PLANT</w:t>
            </w:r>
          </w:p>
        </w:tc>
        <w:tc>
          <w:tcPr>
            <w:tcW w:type="dxa" w:w="7704"/>
            <w:vAlign w:val="center"/>
          </w:tcPr>
          <w:p>
            <w:pPr>
              <w:spacing w:after="20"/>
            </w:pPr>
            <w:r>
              <w:rPr>
                <w:sz w:val="15"/>
              </w:rPr>
              <w:t>Unlocked empty tile; owned seed; planting batch obeys atomic same-crop rule; same-turn watering plan exists.</w:t>
            </w:r>
          </w:p>
        </w:tc>
      </w:tr>
      <w:tr>
        <w:tc>
          <w:tcPr>
            <w:tcW w:type="dxa" w:w="1800"/>
            <w:vAlign w:val="center"/>
            <w:shd w:fill="F3F5F7"/>
          </w:tcPr>
          <w:p>
            <w:pPr>
              <w:spacing w:after="20"/>
            </w:pPr>
            <w:r>
              <w:rPr>
                <w:sz w:val="15"/>
              </w:rPr>
              <w:t>WATER</w:t>
            </w:r>
          </w:p>
        </w:tc>
        <w:tc>
          <w:tcPr>
            <w:tcW w:type="dxa" w:w="7704"/>
            <w:vAlign w:val="center"/>
            <w:shd w:fill="F3F5F7"/>
          </w:tcPr>
          <w:p>
            <w:pPr>
              <w:spacing w:after="20"/>
            </w:pPr>
            <w:r>
              <w:rPr>
                <w:sz w:val="15"/>
              </w:rPr>
              <w:t>Unlocked plant tile; not already watered today; action contributes to survival or yield.</w:t>
            </w:r>
          </w:p>
        </w:tc>
      </w:tr>
      <w:tr>
        <w:tc>
          <w:tcPr>
            <w:tcW w:type="dxa" w:w="1800"/>
            <w:vAlign w:val="center"/>
          </w:tcPr>
          <w:p>
            <w:pPr>
              <w:spacing w:after="20"/>
            </w:pPr>
            <w:r>
              <w:rPr>
                <w:sz w:val="15"/>
              </w:rPr>
              <w:t>FERTILIZE</w:t>
            </w:r>
          </w:p>
        </w:tc>
        <w:tc>
          <w:tcPr>
            <w:tcW w:type="dxa" w:w="7704"/>
            <w:vAlign w:val="center"/>
          </w:tcPr>
          <w:p>
            <w:pPr>
              <w:spacing w:after="20"/>
            </w:pPr>
            <w:r>
              <w:rPr>
                <w:sz w:val="15"/>
              </w:rPr>
              <w:t>Plant exists; fertilizer is carried; remaining yield window can repay the action.</w:t>
            </w:r>
          </w:p>
        </w:tc>
      </w:tr>
      <w:tr>
        <w:tc>
          <w:tcPr>
            <w:tcW w:type="dxa" w:w="1800"/>
            <w:vAlign w:val="center"/>
            <w:shd w:fill="F3F5F7"/>
          </w:tcPr>
          <w:p>
            <w:pPr>
              <w:spacing w:after="20"/>
            </w:pPr>
            <w:r>
              <w:rPr>
                <w:sz w:val="15"/>
              </w:rPr>
              <w:t>BUILD COOP or PASTURE</w:t>
            </w:r>
          </w:p>
        </w:tc>
        <w:tc>
          <w:tcPr>
            <w:tcW w:type="dxa" w:w="7704"/>
            <w:vAlign w:val="center"/>
            <w:shd w:fill="F3F5F7"/>
          </w:tcPr>
          <w:p>
            <w:pPr>
              <w:spacing w:after="20"/>
            </w:pPr>
            <w:r>
              <w:rPr>
                <w:sz w:val="15"/>
              </w:rPr>
              <w:t>Unlocked empty tile; affordable; target animal is owned or immediately affordable; future feed capacity exists.</w:t>
            </w:r>
          </w:p>
        </w:tc>
      </w:tr>
      <w:tr>
        <w:tc>
          <w:tcPr>
            <w:tcW w:type="dxa" w:w="1800"/>
            <w:vAlign w:val="center"/>
          </w:tcPr>
          <w:p>
            <w:pPr>
              <w:spacing w:after="20"/>
            </w:pPr>
            <w:r>
              <w:rPr>
                <w:sz w:val="15"/>
              </w:rPr>
              <w:t>PLACE animal</w:t>
            </w:r>
          </w:p>
        </w:tc>
        <w:tc>
          <w:tcPr>
            <w:tcW w:type="dxa" w:w="7704"/>
            <w:vAlign w:val="center"/>
          </w:tcPr>
          <w:p>
            <w:pPr>
              <w:spacing w:after="20"/>
            </w:pPr>
            <w:r>
              <w:rPr>
                <w:sz w:val="15"/>
              </w:rPr>
              <w:t>Matching empty structure; animal carried; maintenance capacity exists.</w:t>
            </w:r>
          </w:p>
        </w:tc>
      </w:tr>
      <w:tr>
        <w:tc>
          <w:tcPr>
            <w:tcW w:type="dxa" w:w="1800"/>
            <w:vAlign w:val="center"/>
            <w:shd w:fill="F3F5F7"/>
          </w:tcPr>
          <w:p>
            <w:pPr>
              <w:spacing w:after="20"/>
            </w:pPr>
            <w:r>
              <w:rPr>
                <w:sz w:val="15"/>
              </w:rPr>
              <w:t>FEED</w:t>
            </w:r>
          </w:p>
        </w:tc>
        <w:tc>
          <w:tcPr>
            <w:tcW w:type="dxa" w:w="7704"/>
            <w:vAlign w:val="center"/>
            <w:shd w:fill="F3F5F7"/>
          </w:tcPr>
          <w:p>
            <w:pPr>
              <w:spacing w:after="20"/>
            </w:pPr>
            <w:r>
              <w:rPr>
                <w:sz w:val="15"/>
              </w:rPr>
              <w:t>Occupied animal tile; wheat carried; not already fed.</w:t>
            </w:r>
          </w:p>
        </w:tc>
      </w:tr>
      <w:tr>
        <w:tc>
          <w:tcPr>
            <w:tcW w:type="dxa" w:w="1800"/>
            <w:vAlign w:val="center"/>
          </w:tcPr>
          <w:p>
            <w:pPr>
              <w:spacing w:after="20"/>
            </w:pPr>
            <w:r>
              <w:rPr>
                <w:sz w:val="15"/>
              </w:rPr>
              <w:t>CARE</w:t>
            </w:r>
          </w:p>
        </w:tc>
        <w:tc>
          <w:tcPr>
            <w:tcW w:type="dxa" w:w="7704"/>
            <w:vAlign w:val="center"/>
          </w:tcPr>
          <w:p>
            <w:pPr>
              <w:spacing w:after="20"/>
            </w:pPr>
            <w:r>
              <w:rPr>
                <w:sz w:val="15"/>
              </w:rPr>
              <w:t>Occupied animal; fed or guaranteed feed this day; production bonus remains monetizable.</w:t>
            </w:r>
          </w:p>
        </w:tc>
      </w:tr>
      <w:tr>
        <w:tc>
          <w:tcPr>
            <w:tcW w:type="dxa" w:w="1800"/>
            <w:vAlign w:val="center"/>
            <w:shd w:fill="F3F5F7"/>
          </w:tcPr>
          <w:p>
            <w:pPr>
              <w:spacing w:after="20"/>
            </w:pPr>
            <w:r>
              <w:rPr>
                <w:sz w:val="15"/>
              </w:rPr>
              <w:t>HARVEST</w:t>
            </w:r>
          </w:p>
        </w:tc>
        <w:tc>
          <w:tcPr>
            <w:tcW w:type="dxa" w:w="7704"/>
            <w:vAlign w:val="center"/>
            <w:shd w:fill="F3F5F7"/>
          </w:tcPr>
          <w:p>
            <w:pPr>
              <w:spacing w:after="20"/>
            </w:pPr>
            <w:r>
              <w:rPr>
                <w:sz w:val="15"/>
              </w:rPr>
              <w:t>Harvestable plant or animal output; inventory has room or drop plan.</w:t>
            </w:r>
          </w:p>
        </w:tc>
      </w:tr>
      <w:tr>
        <w:tc>
          <w:tcPr>
            <w:tcW w:type="dxa" w:w="1800"/>
            <w:vAlign w:val="center"/>
          </w:tcPr>
          <w:p>
            <w:pPr>
              <w:spacing w:after="20"/>
            </w:pPr>
            <w:r>
              <w:rPr>
                <w:sz w:val="15"/>
              </w:rPr>
              <w:t>PICKUP or DROP</w:t>
            </w:r>
          </w:p>
        </w:tc>
        <w:tc>
          <w:tcPr>
            <w:tcW w:type="dxa" w:w="7704"/>
            <w:vAlign w:val="center"/>
          </w:tcPr>
          <w:p>
            <w:pPr>
              <w:spacing w:after="20"/>
            </w:pPr>
            <w:r>
              <w:rPr>
                <w:sz w:val="15"/>
              </w:rPr>
              <w:t>Shed-access tile; quantity available; receiving capacity exists.</w:t>
            </w:r>
          </w:p>
        </w:tc>
      </w:tr>
      <w:tr>
        <w:tc>
          <w:tcPr>
            <w:tcW w:type="dxa" w:w="1800"/>
            <w:vAlign w:val="center"/>
            <w:shd w:fill="F3F5F7"/>
          </w:tcPr>
          <w:p>
            <w:pPr>
              <w:spacing w:after="20"/>
            </w:pPr>
            <w:r>
              <w:rPr>
                <w:sz w:val="15"/>
              </w:rPr>
              <w:t>BUY or HIRE</w:t>
            </w:r>
          </w:p>
        </w:tc>
        <w:tc>
          <w:tcPr>
            <w:tcW w:type="dxa" w:w="7704"/>
            <w:vAlign w:val="center"/>
            <w:shd w:fill="F3F5F7"/>
          </w:tcPr>
          <w:p>
            <w:pPr>
              <w:spacing w:after="20"/>
            </w:pPr>
            <w:r>
              <w:rPr>
                <w:sz w:val="15"/>
              </w:rPr>
              <w:t>Order cap remains; sufficient cash after protected reserve; valid count.</w:t>
            </w:r>
          </w:p>
        </w:tc>
      </w:tr>
      <w:tr>
        <w:tc>
          <w:tcPr>
            <w:tcW w:type="dxa" w:w="1800"/>
            <w:vAlign w:val="center"/>
          </w:tcPr>
          <w:p>
            <w:pPr>
              <w:spacing w:after="20"/>
            </w:pPr>
            <w:r>
              <w:rPr>
                <w:sz w:val="15"/>
              </w:rPr>
              <w:t>SELL</w:t>
            </w:r>
          </w:p>
        </w:tc>
        <w:tc>
          <w:tcPr>
            <w:tcW w:type="dxa" w:w="7704"/>
            <w:vAlign w:val="center"/>
          </w:tcPr>
          <w:p>
            <w:pPr>
              <w:spacing w:after="20"/>
            </w:pPr>
            <w:r>
              <w:rPr>
                <w:sz w:val="15"/>
              </w:rPr>
              <w:t>Shed quantity exists; item is not protected feed/placement stock.</w:t>
            </w:r>
          </w:p>
        </w:tc>
      </w:tr>
      <w:tr>
        <w:tc>
          <w:tcPr>
            <w:tcW w:type="dxa" w:w="1800"/>
            <w:vAlign w:val="center"/>
            <w:shd w:fill="F3F5F7"/>
          </w:tcPr>
          <w:p>
            <w:pPr>
              <w:spacing w:after="20"/>
            </w:pPr>
            <w:r>
              <w:rPr>
                <w:sz w:val="15"/>
              </w:rPr>
              <w:t>Move</w:t>
            </w:r>
          </w:p>
        </w:tc>
        <w:tc>
          <w:tcPr>
            <w:tcW w:type="dxa" w:w="7704"/>
            <w:vAlign w:val="center"/>
            <w:shd w:fill="F3F5F7"/>
          </w:tcPr>
          <w:p>
            <w:pPr>
              <w:spacing w:after="20"/>
            </w:pPr>
            <w:r>
              <w:rPr>
                <w:sz w:val="15"/>
              </w:rPr>
              <w:t>In bounds; advances assigned route; otherwise PASS.</w:t>
            </w:r>
          </w:p>
        </w:tc>
      </w:tr>
    </w:tbl>
    <w:p>
      <w:pPr>
        <w:spacing w:after="20"/>
      </w:pPr>
    </w:p>
    <w:p>
      <w:pPr>
        <w:pStyle w:val="Heading1"/>
      </w:pPr>
      <w:r>
        <w:t>Reference decision loop</w:t>
      </w:r>
    </w:p>
    <w:p>
      <w:pPr>
        <w:pStyle w:val="Code"/>
      </w:pPr>
      <w:r>
        <w:t>def agent(obs, config):</w:t>
        <w:br/>
        <w:t xml:space="preserve">    state = normalize_and_index(obs, config)</w:t>
        <w:br/>
        <w:t xml:space="preserve">    phase = endgame_phase(state)</w:t>
        <w:br/>
        <w:t xml:space="preserve">    commitments = forecast_maintenance_and_reserves(state)</w:t>
        <w:br/>
        <w:t xml:space="preserve">    market_orders = plan_market(state, phase, commitments)</w:t>
        <w:br/>
        <w:t xml:space="preserve">    tasks = build_tasks(state, phase, commitments)</w:t>
        <w:br/>
        <w:t xml:space="preserve">    assignments = allocate_with_sticky_claims(state.units, tasks)</w:t>
        <w:br/>
        <w:t xml:space="preserve">    actions = [route_or_execute(unit, assignments[unit], state)</w:t>
        <w:br/>
        <w:t xml:space="preserve">               for unit in state.units]</w:t>
        <w:br/>
        <w:t xml:space="preserve">    actions, market_orders = safety_filter(actions, market_orders, state)</w:t>
        <w:br/>
        <w:t xml:space="preserve">    return format_action(actions, market_orders)</w:t>
      </w:r>
    </w:p>
    <w:p>
      <w:r>
        <w:t>Persistent claims may be reconstructed deterministically from observable state or kept in process memory, but correctness must not depend on undocumented cross-episode state. Tie-break tasks by priority, deadline, distance, unit identifier, then target coordinates so repeated observations produce repeatable outputs.</w:t>
      </w:r>
    </w:p>
    <w:p>
      <w:pPr>
        <w:pStyle w:val="Heading1"/>
      </w:pPr>
      <w:r>
        <w:t>Validation and experimental design</w:t>
      </w:r>
    </w:p>
    <w:p>
      <w:pPr>
        <w:pStyle w:val="Heading2"/>
      </w:pPr>
      <w:r>
        <w:t>Test pyramid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440"/>
            <w:shd w:fill="243447"/>
            <w:vAlign w:val="center"/>
          </w:tcPr>
          <w:p>
            <w:r>
              <w:rPr>
                <w:b/>
                <w:color w:val="FFFFFF"/>
                <w:sz w:val="16"/>
              </w:rPr>
              <w:t>Level</w:t>
            </w:r>
          </w:p>
        </w:tc>
        <w:tc>
          <w:tcPr>
            <w:tcW w:type="dxa" w:w="4896"/>
            <w:shd w:fill="243447"/>
            <w:vAlign w:val="center"/>
          </w:tcPr>
          <w:p>
            <w:r>
              <w:rPr>
                <w:b/>
                <w:color w:val="FFFFFF"/>
                <w:sz w:val="16"/>
              </w:rPr>
              <w:t>Minimum test set</w:t>
            </w:r>
          </w:p>
        </w:tc>
        <w:tc>
          <w:tcPr>
            <w:tcW w:type="dxa" w:w="3168"/>
            <w:shd w:fill="243447"/>
            <w:vAlign w:val="center"/>
          </w:tcPr>
          <w:p>
            <w:r>
              <w:rPr>
                <w:b/>
                <w:color w:val="FFFFFF"/>
                <w:sz w:val="16"/>
              </w:rPr>
              <w:t>Pass criterion</w:t>
            </w:r>
          </w:p>
        </w:tc>
      </w:tr>
      <w:tr>
        <w:tc>
          <w:tcPr>
            <w:tcW w:type="dxa" w:w="1440"/>
            <w:vAlign w:val="center"/>
          </w:tcPr>
          <w:p>
            <w:pPr>
              <w:spacing w:after="20"/>
            </w:pPr>
            <w:r>
              <w:rPr>
                <w:sz w:val="15"/>
              </w:rPr>
              <w:t>Unit</w:t>
            </w:r>
          </w:p>
        </w:tc>
        <w:tc>
          <w:tcPr>
            <w:tcW w:type="dxa" w:w="4896"/>
            <w:vAlign w:val="center"/>
          </w:tcPr>
          <w:p>
            <w:pPr>
              <w:spacing w:after="20"/>
            </w:pPr>
            <w:r>
              <w:rPr>
                <w:sz w:val="15"/>
              </w:rPr>
              <w:t>Observation normalization, price/reserve math, yield timing, legality predicates, path step, endgame cutoff.</w:t>
            </w:r>
          </w:p>
        </w:tc>
        <w:tc>
          <w:tcPr>
            <w:tcW w:type="dxa" w:w="3168"/>
            <w:vAlign w:val="center"/>
          </w:tcPr>
          <w:p>
            <w:pPr>
              <w:spacing w:after="20"/>
            </w:pPr>
            <w:r>
              <w:rPr>
                <w:sz w:val="15"/>
              </w:rPr>
              <w:t>All deterministic cases pass.</w:t>
            </w:r>
          </w:p>
        </w:tc>
      </w:tr>
      <w:tr>
        <w:tc>
          <w:tcPr>
            <w:tcW w:type="dxa" w:w="1440"/>
            <w:vAlign w:val="center"/>
            <w:shd w:fill="F3F5F7"/>
          </w:tcPr>
          <w:p>
            <w:pPr>
              <w:spacing w:after="20"/>
            </w:pPr>
            <w:r>
              <w:rPr>
                <w:sz w:val="15"/>
              </w:rPr>
              <w:t>Property</w:t>
            </w:r>
          </w:p>
        </w:tc>
        <w:tc>
          <w:tcPr>
            <w:tcW w:type="dxa" w:w="4896"/>
            <w:vAlign w:val="center"/>
            <w:shd w:fill="F3F5F7"/>
          </w:tcPr>
          <w:p>
            <w:pPr>
              <w:spacing w:after="20"/>
            </w:pPr>
            <w:r>
              <w:rPr>
                <w:sz w:val="15"/>
              </w:rPr>
              <w:t>Randomized legal states and boundary values.</w:t>
            </w:r>
          </w:p>
        </w:tc>
        <w:tc>
          <w:tcPr>
            <w:tcW w:type="dxa" w:w="3168"/>
            <w:vAlign w:val="center"/>
            <w:shd w:fill="F3F5F7"/>
          </w:tcPr>
          <w:p>
            <w:pPr>
              <w:spacing w:after="20"/>
            </w:pPr>
            <w:r>
              <w:rPr>
                <w:sz w:val="15"/>
              </w:rPr>
              <w:t>No exception; output schema valid; quantities nonnegative.</w:t>
            </w:r>
          </w:p>
        </w:tc>
      </w:tr>
      <w:tr>
        <w:tc>
          <w:tcPr>
            <w:tcW w:type="dxa" w:w="1440"/>
            <w:vAlign w:val="center"/>
          </w:tcPr>
          <w:p>
            <w:pPr>
              <w:spacing w:after="20"/>
            </w:pPr>
            <w:r>
              <w:rPr>
                <w:sz w:val="15"/>
              </w:rPr>
              <w:t>Episode smoke</w:t>
            </w:r>
          </w:p>
        </w:tc>
        <w:tc>
          <w:tcPr>
            <w:tcW w:type="dxa" w:w="4896"/>
            <w:vAlign w:val="center"/>
          </w:tcPr>
          <w:p>
            <w:pPr>
              <w:spacing w:after="20"/>
            </w:pPr>
            <w:r>
              <w:rPr>
                <w:sz w:val="15"/>
              </w:rPr>
              <w:t>Self-play plus pass, random, and starter opponents in both seats.</w:t>
            </w:r>
          </w:p>
        </w:tc>
        <w:tc>
          <w:tcPr>
            <w:tcW w:type="dxa" w:w="3168"/>
            <w:vAlign w:val="center"/>
          </w:tcPr>
          <w:p>
            <w:pPr>
              <w:spacing w:after="20"/>
            </w:pPr>
            <w:r>
              <w:rPr>
                <w:sz w:val="15"/>
              </w:rPr>
              <w:t>100 percent completion; no ERROR or INVALID.</w:t>
            </w:r>
          </w:p>
        </w:tc>
      </w:tr>
      <w:tr>
        <w:tc>
          <w:tcPr>
            <w:tcW w:type="dxa" w:w="1440"/>
            <w:vAlign w:val="center"/>
            <w:shd w:fill="F3F5F7"/>
          </w:tcPr>
          <w:p>
            <w:pPr>
              <w:spacing w:after="20"/>
            </w:pPr>
            <w:r>
              <w:rPr>
                <w:sz w:val="15"/>
              </w:rPr>
              <w:t>Seed panel</w:t>
            </w:r>
          </w:p>
        </w:tc>
        <w:tc>
          <w:tcPr>
            <w:tcW w:type="dxa" w:w="4896"/>
            <w:vAlign w:val="center"/>
            <w:shd w:fill="F3F5F7"/>
          </w:tcPr>
          <w:p>
            <w:pPr>
              <w:spacing w:after="20"/>
            </w:pPr>
            <w:r>
              <w:rPr>
                <w:sz w:val="15"/>
              </w:rPr>
              <w:t>At least 30 seeds times two seats for each opponent.</w:t>
            </w:r>
          </w:p>
        </w:tc>
        <w:tc>
          <w:tcPr>
            <w:tcW w:type="dxa" w:w="3168"/>
            <w:vAlign w:val="center"/>
            <w:shd w:fill="F3F5F7"/>
          </w:tcPr>
          <w:p>
            <w:pPr>
              <w:spacing w:after="20"/>
            </w:pPr>
            <w:r>
              <w:rPr>
                <w:sz w:val="15"/>
              </w:rPr>
              <w:t>Positive mean margin and win rate above 80 percent versus simple baselines.</w:t>
            </w:r>
          </w:p>
        </w:tc>
      </w:tr>
      <w:tr>
        <w:tc>
          <w:tcPr>
            <w:tcW w:type="dxa" w:w="1440"/>
            <w:vAlign w:val="center"/>
          </w:tcPr>
          <w:p>
            <w:pPr>
              <w:spacing w:after="20"/>
            </w:pPr>
            <w:r>
              <w:rPr>
                <w:sz w:val="15"/>
              </w:rPr>
              <w:t>Regression</w:t>
            </w:r>
          </w:p>
        </w:tc>
        <w:tc>
          <w:tcPr>
            <w:tcW w:type="dxa" w:w="4896"/>
            <w:vAlign w:val="center"/>
          </w:tcPr>
          <w:p>
            <w:pPr>
              <w:spacing w:after="20"/>
            </w:pPr>
            <w:r>
              <w:rPr>
                <w:sz w:val="15"/>
              </w:rPr>
              <w:t>Current candidate against pinned previous main.py on identical seeds/seats.</w:t>
            </w:r>
          </w:p>
        </w:tc>
        <w:tc>
          <w:tcPr>
            <w:tcW w:type="dxa" w:w="3168"/>
            <w:vAlign w:val="center"/>
          </w:tcPr>
          <w:p>
            <w:pPr>
              <w:spacing w:after="20"/>
            </w:pPr>
            <w:r>
              <w:rPr>
                <w:sz w:val="15"/>
              </w:rPr>
              <w:t>No reliability regression; promote only with material paired improvement.</w:t>
            </w:r>
          </w:p>
        </w:tc>
      </w:tr>
      <w:tr>
        <w:tc>
          <w:tcPr>
            <w:tcW w:type="dxa" w:w="1440"/>
            <w:vAlign w:val="center"/>
            <w:shd w:fill="F3F5F7"/>
          </w:tcPr>
          <w:p>
            <w:pPr>
              <w:spacing w:after="20"/>
            </w:pPr>
            <w:r>
              <w:rPr>
                <w:sz w:val="15"/>
              </w:rPr>
              <w:t>Replay audit</w:t>
            </w:r>
          </w:p>
        </w:tc>
        <w:tc>
          <w:tcPr>
            <w:tcW w:type="dxa" w:w="4896"/>
            <w:vAlign w:val="center"/>
            <w:shd w:fill="F3F5F7"/>
          </w:tcPr>
          <w:p>
            <w:pPr>
              <w:spacing w:after="20"/>
            </w:pPr>
            <w:r>
              <w:rPr>
                <w:sz w:val="15"/>
              </w:rPr>
              <w:t>Inspect worst losses and inventory/cash timeline.</w:t>
            </w:r>
          </w:p>
        </w:tc>
        <w:tc>
          <w:tcPr>
            <w:tcW w:type="dxa" w:w="3168"/>
            <w:vAlign w:val="center"/>
            <w:shd w:fill="F3F5F7"/>
          </w:tcPr>
          <w:p>
            <w:pPr>
              <w:spacing w:after="20"/>
            </w:pPr>
            <w:r>
              <w:rPr>
                <w:sz w:val="15"/>
              </w:rPr>
              <w:t>Every loss assigned a concrete cause or bounded randomness.</w:t>
            </w:r>
          </w:p>
        </w:tc>
      </w:tr>
    </w:tbl>
    <w:p>
      <w:pPr>
        <w:spacing w:after="20"/>
      </w:pPr>
    </w:p>
    <w:p>
      <w:pPr>
        <w:pStyle w:val="Heading2"/>
      </w:pPr>
      <w:r>
        <w:t>Metrics</w:t>
      </w:r>
    </w:p>
    <w:p>
      <w:pPr>
        <w:pStyle w:val="ListBullet"/>
      </w:pPr>
      <w:r>
        <w:t>Primary: win rate and paired terminal bank difference versus each opponent, evaluated in both seats.</w:t>
      </w:r>
    </w:p>
    <w:p>
      <w:pPr>
        <w:pStyle w:val="ListBullet"/>
      </w:pPr>
      <w:r>
        <w:t>Secondary: mean and median bank balance, 10th percentile balance, invalid-action count, lost plants, escaped animals, shed overflow, stranded endgame value, and idle-action rate.</w:t>
      </w:r>
    </w:p>
    <w:p>
      <w:pPr>
        <w:pStyle w:val="ListBullet"/>
      </w:pPr>
      <w:r>
        <w:t>Operational: runtime per turn, maximum runtime, package size, deterministic replay hash, and completion status.</w:t>
      </w:r>
    </w:p>
    <w:p>
      <w:pPr>
        <w:pStyle w:val="ListBullet"/>
      </w:pPr>
      <w:r>
        <w:t>Report confidence intervals or paired bootstrap intervals. Never select a policy from one seed or one seat.</w:t>
      </w:r>
    </w:p>
    <w:p>
      <w:pPr>
        <w:pStyle w:val="Heading2"/>
      </w:pPr>
      <w:r>
        <w:t>Promotion gate for the first upload</w:t>
      </w:r>
    </w:p>
    <w:p>
      <w:pPr>
        <w:pStyle w:val="ListBullet"/>
      </w:pPr>
      <w:r>
        <w:t>main.py imports in a clean Kaggle-compatible environment without network access.</w:t>
      </w:r>
    </w:p>
    <w:p>
      <w:pPr>
        <w:pStyle w:val="ListBullet"/>
      </w:pPr>
      <w:r>
        <w:t>Agent completes at least 100 local episodes with zero execution failures.</w:t>
      </w:r>
    </w:p>
    <w:p>
      <w:pPr>
        <w:pStyle w:val="ListBullet"/>
      </w:pPr>
      <w:r>
        <w:t>All actions pass a local legality validator; all market lists stay within the order cap.</w:t>
      </w:r>
    </w:p>
    <w:p>
      <w:pPr>
        <w:pStyle w:val="ListBullet"/>
      </w:pPr>
      <w:r>
        <w:t>The agent beats pass and random in at least 95 percent of paired games and beats starter in at least 80 percent, or the shortfall is explained before submission.</w:t>
      </w:r>
    </w:p>
    <w:p>
      <w:pPr>
        <w:pStyle w:val="ListBullet"/>
      </w:pPr>
      <w:r>
        <w:t>No plant or animal loss occurs in ordinary reachable states because of planner oversubscription.</w:t>
      </w:r>
    </w:p>
    <w:p>
      <w:pPr>
        <w:pStyle w:val="ListBullet"/>
      </w:pPr>
      <w:r>
        <w:t>Terminal audit shows inventory is delivered and sold within the chosen cutoff.</w:t>
      </w:r>
    </w:p>
    <w:p>
      <w:pPr>
        <w:pStyle w:val="ListBullet"/>
      </w:pPr>
      <w:r>
        <w:t>Submission archive contains main.py at root and only necessary, license-compatible files.</w:t>
      </w:r>
    </w:p>
    <w:p>
      <w:pPr>
        <w:pStyle w:val="ListBullet"/>
      </w:pPr>
      <w:r>
        <w:t>A SHA-256 hash, configuration, seed list, and short changelog are recorded.</w:t>
      </w:r>
    </w:p>
    <w:p>
      <w:pPr>
        <w:pStyle w:val="Heading1"/>
      </w:pPr>
      <w:r>
        <w:t>Kaggle submission runbook</w:t>
      </w:r>
    </w:p>
    <w:p>
      <w:pPr>
        <w:pStyle w:val="ListNumber"/>
      </w:pPr>
      <w:r>
        <w:t>Accept the rules before the September 23 entry deadline and verify identity requirements in the Kaggle account.</w:t>
      </w:r>
    </w:p>
    <w:p>
      <w:pPr>
        <w:pStyle w:val="ListNumber"/>
      </w:pPr>
      <w:r>
        <w:t>Install the competition kit and run the official local environment. Pin the environment version used for validation.</w:t>
      </w:r>
    </w:p>
    <w:p>
      <w:pPr>
        <w:pStyle w:val="ListNumber"/>
      </w:pPr>
      <w:r>
        <w:t>Run unit, property, smoke, seed-panel, and regression tests. Save aggregate metrics and the worst five replays.</w:t>
      </w:r>
    </w:p>
    <w:p>
      <w:pPr>
        <w:pStyle w:val="ListNumber"/>
      </w:pPr>
      <w:r>
        <w:t>Build main.py or a tar.gz whose root contains main.py. Remove prints, secrets, downloads, caches, and unused model files.</w:t>
      </w:r>
    </w:p>
    <w:p>
      <w:pPr>
        <w:pStyle w:val="ListNumber"/>
      </w:pPr>
      <w:r>
        <w:t>Run a final offline import and one self-play validation from the exact artifact bytes.</w:t>
      </w:r>
    </w:p>
    <w:p>
      <w:pPr>
        <w:pStyle w:val="ListNumber"/>
      </w:pPr>
      <w:r>
        <w:t>Submit with a descriptive message such as v1 deterministic safe economy baseline.</w:t>
      </w:r>
    </w:p>
    <w:p>
      <w:pPr>
        <w:pStyle w:val="ListNumber"/>
      </w:pPr>
      <w:r>
        <w:t>Confirm the validation episode completes. If it fails, download logs and fix the first exception or protocol violation before tuning strategy.</w:t>
      </w:r>
    </w:p>
    <w:p>
      <w:pPr>
        <w:pStyle w:val="ListNumber"/>
      </w:pPr>
      <w:r>
        <w:t>Allow ratings to accumulate. Do not interpret the default initial rating as performance evidence.</w:t>
      </w:r>
    </w:p>
    <w:p>
      <w:pPr>
        <w:pStyle w:val="ListNumber"/>
      </w:pPr>
      <w:r>
        <w:t>Download and analyze public replays when available. Record opponent, seat, shops, seed if exposed, terminal balances, and failure cause.</w:t>
      </w:r>
    </w:p>
    <w:p>
      <w:pPr>
        <w:pStyle w:val="ListNumber"/>
      </w:pPr>
      <w:r>
        <w:t>Keep one tracked slot as the stable baseline and use the second for one-factor experiments.</w:t>
      </w:r>
    </w:p>
    <w:p>
      <w:pPr>
        <w:pStyle w:val="Heading1"/>
      </w:pPr>
      <w:r>
        <w:t>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800"/>
            <w:shd w:fill="243447"/>
            <w:vAlign w:val="center"/>
          </w:tcPr>
          <w:p>
            <w:r>
              <w:rPr>
                <w:b/>
                <w:color w:val="FFFFFF"/>
                <w:sz w:val="16"/>
              </w:rPr>
              <w:t>Risk</w:t>
            </w:r>
          </w:p>
        </w:tc>
        <w:tc>
          <w:tcPr>
            <w:tcW w:type="dxa" w:w="3528"/>
            <w:shd w:fill="243447"/>
            <w:vAlign w:val="center"/>
          </w:tcPr>
          <w:p>
            <w:r>
              <w:rPr>
                <w:b/>
                <w:color w:val="FFFFFF"/>
                <w:sz w:val="16"/>
              </w:rPr>
              <w:t>Failure mode</w:t>
            </w:r>
          </w:p>
        </w:tc>
        <w:tc>
          <w:tcPr>
            <w:tcW w:type="dxa" w:w="4248"/>
            <w:shd w:fill="243447"/>
            <w:vAlign w:val="center"/>
          </w:tcPr>
          <w:p>
            <w:r>
              <w:rPr>
                <w:b/>
                <w:color w:val="FFFFFF"/>
                <w:sz w:val="16"/>
              </w:rPr>
              <w:t>Mitigation</w:t>
            </w:r>
          </w:p>
        </w:tc>
      </w:tr>
      <w:tr>
        <w:tc>
          <w:tcPr>
            <w:tcW w:type="dxa" w:w="1800"/>
            <w:vAlign w:val="center"/>
          </w:tcPr>
          <w:p>
            <w:pPr>
              <w:spacing w:after="20"/>
            </w:pPr>
            <w:r>
              <w:rPr>
                <w:sz w:val="15"/>
              </w:rPr>
              <w:t>Mechanics mismatch</w:t>
            </w:r>
          </w:p>
        </w:tc>
        <w:tc>
          <w:tcPr>
            <w:tcW w:type="dxa" w:w="3528"/>
            <w:vAlign w:val="center"/>
          </w:tcPr>
          <w:p>
            <w:pPr>
              <w:spacing w:after="20"/>
            </w:pPr>
            <w:r>
              <w:rPr>
                <w:sz w:val="15"/>
              </w:rPr>
              <w:t>Local success but Kaggle validation failure.</w:t>
            </w:r>
          </w:p>
        </w:tc>
        <w:tc>
          <w:tcPr>
            <w:tcW w:type="dxa" w:w="4248"/>
            <w:vAlign w:val="center"/>
          </w:tcPr>
          <w:p>
            <w:pPr>
              <w:spacing w:after="20"/>
            </w:pPr>
            <w:r>
              <w:rPr>
                <w:sz w:val="15"/>
              </w:rPr>
              <w:t>Use official kit as source of truth; test exact submitted bytes.</w:t>
            </w:r>
          </w:p>
        </w:tc>
      </w:tr>
      <w:tr>
        <w:tc>
          <w:tcPr>
            <w:tcW w:type="dxa" w:w="1800"/>
            <w:vAlign w:val="center"/>
            <w:shd w:fill="F3F5F7"/>
          </w:tcPr>
          <w:p>
            <w:pPr>
              <w:spacing w:after="20"/>
            </w:pPr>
            <w:r>
              <w:rPr>
                <w:sz w:val="15"/>
              </w:rPr>
              <w:t>Maintenance overload</w:t>
            </w:r>
          </w:p>
        </w:tc>
        <w:tc>
          <w:tcPr>
            <w:tcW w:type="dxa" w:w="3528"/>
            <w:vAlign w:val="center"/>
            <w:shd w:fill="F3F5F7"/>
          </w:tcPr>
          <w:p>
            <w:pPr>
              <w:spacing w:after="20"/>
            </w:pPr>
            <w:r>
              <w:rPr>
                <w:sz w:val="15"/>
              </w:rPr>
              <w:t>Crops weed or animals escape.</w:t>
            </w:r>
          </w:p>
        </w:tc>
        <w:tc>
          <w:tcPr>
            <w:tcW w:type="dxa" w:w="4248"/>
            <w:vAlign w:val="center"/>
            <w:shd w:fill="F3F5F7"/>
          </w:tcPr>
          <w:p>
            <w:pPr>
              <w:spacing w:after="20"/>
            </w:pPr>
            <w:r>
              <w:rPr>
                <w:sz w:val="15"/>
              </w:rPr>
              <w:t>Forecast service actions and travel before purchasing assets.</w:t>
            </w:r>
          </w:p>
        </w:tc>
      </w:tr>
      <w:tr>
        <w:tc>
          <w:tcPr>
            <w:tcW w:type="dxa" w:w="1800"/>
            <w:vAlign w:val="center"/>
          </w:tcPr>
          <w:p>
            <w:pPr>
              <w:spacing w:after="20"/>
            </w:pPr>
            <w:r>
              <w:rPr>
                <w:sz w:val="15"/>
              </w:rPr>
              <w:t>Worker oscillation</w:t>
            </w:r>
          </w:p>
        </w:tc>
        <w:tc>
          <w:tcPr>
            <w:tcW w:type="dxa" w:w="3528"/>
            <w:vAlign w:val="center"/>
          </w:tcPr>
          <w:p>
            <w:pPr>
              <w:spacing w:after="20"/>
            </w:pPr>
            <w:r>
              <w:rPr>
                <w:sz w:val="15"/>
              </w:rPr>
              <w:t>Units repeatedly change targets.</w:t>
            </w:r>
          </w:p>
        </w:tc>
        <w:tc>
          <w:tcPr>
            <w:tcW w:type="dxa" w:w="4248"/>
            <w:vAlign w:val="center"/>
          </w:tcPr>
          <w:p>
            <w:pPr>
              <w:spacing w:after="20"/>
            </w:pPr>
            <w:r>
              <w:rPr>
                <w:sz w:val="15"/>
              </w:rPr>
              <w:t>Sticky claims with explicit release conditions.</w:t>
            </w:r>
          </w:p>
        </w:tc>
      </w:tr>
      <w:tr>
        <w:tc>
          <w:tcPr>
            <w:tcW w:type="dxa" w:w="1800"/>
            <w:vAlign w:val="center"/>
            <w:shd w:fill="F3F5F7"/>
          </w:tcPr>
          <w:p>
            <w:pPr>
              <w:spacing w:after="20"/>
            </w:pPr>
            <w:r>
              <w:rPr>
                <w:sz w:val="15"/>
              </w:rPr>
              <w:t>Inventory mismatch</w:t>
            </w:r>
          </w:p>
        </w:tc>
        <w:tc>
          <w:tcPr>
            <w:tcW w:type="dxa" w:w="3528"/>
            <w:vAlign w:val="center"/>
            <w:shd w:fill="F3F5F7"/>
          </w:tcPr>
          <w:p>
            <w:pPr>
              <w:spacing w:after="20"/>
            </w:pPr>
            <w:r>
              <w:rPr>
                <w:sz w:val="15"/>
              </w:rPr>
              <w:t>Worker reaches animal without wheat or shed overflows.</w:t>
            </w:r>
          </w:p>
        </w:tc>
        <w:tc>
          <w:tcPr>
            <w:tcW w:type="dxa" w:w="4248"/>
            <w:vAlign w:val="center"/>
            <w:shd w:fill="F3F5F7"/>
          </w:tcPr>
          <w:p>
            <w:pPr>
              <w:spacing w:after="20"/>
            </w:pPr>
            <w:r>
              <w:rPr>
                <w:sz w:val="15"/>
              </w:rPr>
              <w:t>Inventory-aware assignment and capacity projections.</w:t>
            </w:r>
          </w:p>
        </w:tc>
      </w:tr>
      <w:tr>
        <w:tc>
          <w:tcPr>
            <w:tcW w:type="dxa" w:w="1800"/>
            <w:vAlign w:val="center"/>
          </w:tcPr>
          <w:p>
            <w:pPr>
              <w:spacing w:after="20"/>
            </w:pPr>
            <w:r>
              <w:rPr>
                <w:sz w:val="15"/>
              </w:rPr>
              <w:t>Market overfitting</w:t>
            </w:r>
          </w:p>
        </w:tc>
        <w:tc>
          <w:tcPr>
            <w:tcW w:type="dxa" w:w="3528"/>
            <w:vAlign w:val="center"/>
          </w:tcPr>
          <w:p>
            <w:pPr>
              <w:spacing w:after="20"/>
            </w:pPr>
            <w:r>
              <w:rPr>
                <w:sz w:val="15"/>
              </w:rPr>
              <w:t>Policy assumes fixed price or shop mix.</w:t>
            </w:r>
          </w:p>
        </w:tc>
        <w:tc>
          <w:tcPr>
            <w:tcW w:type="dxa" w:w="4248"/>
            <w:vAlign w:val="center"/>
          </w:tcPr>
          <w:p>
            <w:pPr>
              <w:spacing w:after="20"/>
            </w:pPr>
            <w:r>
              <w:rPr>
                <w:sz w:val="15"/>
              </w:rPr>
              <w:t>Use observed prices and realized demand; cap exposure by product.</w:t>
            </w:r>
          </w:p>
        </w:tc>
      </w:tr>
      <w:tr>
        <w:tc>
          <w:tcPr>
            <w:tcW w:type="dxa" w:w="1800"/>
            <w:vAlign w:val="center"/>
            <w:shd w:fill="F3F5F7"/>
          </w:tcPr>
          <w:p>
            <w:pPr>
              <w:spacing w:after="20"/>
            </w:pPr>
            <w:r>
              <w:rPr>
                <w:sz w:val="15"/>
              </w:rPr>
              <w:t>Endgame stranding</w:t>
            </w:r>
          </w:p>
        </w:tc>
        <w:tc>
          <w:tcPr>
            <w:tcW w:type="dxa" w:w="3528"/>
            <w:vAlign w:val="center"/>
            <w:shd w:fill="F3F5F7"/>
          </w:tcPr>
          <w:p>
            <w:pPr>
              <w:spacing w:after="20"/>
            </w:pPr>
            <w:r>
              <w:rPr>
                <w:sz w:val="15"/>
              </w:rPr>
              <w:t>Produce remains on tiles or workers after last sale.</w:t>
            </w:r>
          </w:p>
        </w:tc>
        <w:tc>
          <w:tcPr>
            <w:tcW w:type="dxa" w:w="4248"/>
            <w:vAlign w:val="center"/>
            <w:shd w:fill="F3F5F7"/>
          </w:tcPr>
          <w:p>
            <w:pPr>
              <w:spacing w:after="20"/>
            </w:pPr>
            <w:r>
              <w:rPr>
                <w:sz w:val="15"/>
              </w:rPr>
              <w:t>Distance-aware recall and early cutoff tests.</w:t>
            </w:r>
          </w:p>
        </w:tc>
      </w:tr>
      <w:tr>
        <w:tc>
          <w:tcPr>
            <w:tcW w:type="dxa" w:w="1800"/>
            <w:vAlign w:val="center"/>
          </w:tcPr>
          <w:p>
            <w:pPr>
              <w:spacing w:after="20"/>
            </w:pPr>
            <w:r>
              <w:rPr>
                <w:sz w:val="15"/>
              </w:rPr>
              <w:t>Leaderboard noise</w:t>
            </w:r>
          </w:p>
        </w:tc>
        <w:tc>
          <w:tcPr>
            <w:tcW w:type="dxa" w:w="3528"/>
            <w:vAlign w:val="center"/>
          </w:tcPr>
          <w:p>
            <w:pPr>
              <w:spacing w:after="20"/>
            </w:pPr>
            <w:r>
              <w:rPr>
                <w:sz w:val="15"/>
              </w:rPr>
              <w:t>A good policy appears weak or vice versa.</w:t>
            </w:r>
          </w:p>
        </w:tc>
        <w:tc>
          <w:tcPr>
            <w:tcW w:type="dxa" w:w="4248"/>
            <w:vAlign w:val="center"/>
          </w:tcPr>
          <w:p>
            <w:pPr>
              <w:spacing w:after="20"/>
            </w:pPr>
            <w:r>
              <w:rPr>
                <w:sz w:val="15"/>
              </w:rPr>
              <w:t>Wait for episodes; use paired local evidence and replay analysis.</w:t>
            </w:r>
          </w:p>
        </w:tc>
      </w:tr>
      <w:tr>
        <w:tc>
          <w:tcPr>
            <w:tcW w:type="dxa" w:w="1800"/>
            <w:vAlign w:val="center"/>
            <w:shd w:fill="F3F5F7"/>
          </w:tcPr>
          <w:p>
            <w:pPr>
              <w:spacing w:after="20"/>
            </w:pPr>
            <w:r>
              <w:rPr>
                <w:sz w:val="15"/>
              </w:rPr>
              <w:t>RL regression</w:t>
            </w:r>
          </w:p>
        </w:tc>
        <w:tc>
          <w:tcPr>
            <w:tcW w:type="dxa" w:w="3528"/>
            <w:vAlign w:val="center"/>
            <w:shd w:fill="F3F5F7"/>
          </w:tcPr>
          <w:p>
            <w:pPr>
              <w:spacing w:after="20"/>
            </w:pPr>
            <w:r>
              <w:rPr>
                <w:sz w:val="15"/>
              </w:rPr>
              <w:t>Learning component removes proven logistics.</w:t>
            </w:r>
          </w:p>
        </w:tc>
        <w:tc>
          <w:tcPr>
            <w:tcW w:type="dxa" w:w="4248"/>
            <w:vAlign w:val="center"/>
            <w:shd w:fill="F3F5F7"/>
          </w:tcPr>
          <w:p>
            <w:pPr>
              <w:spacing w:after="20"/>
            </w:pPr>
            <w:r>
              <w:rPr>
                <w:sz w:val="15"/>
              </w:rPr>
              <w:t>Add learning only as an advisor until it passes baseline gates.</w:t>
            </w:r>
          </w:p>
        </w:tc>
      </w:tr>
      <w:tr>
        <w:tc>
          <w:tcPr>
            <w:tcW w:type="dxa" w:w="1800"/>
            <w:vAlign w:val="center"/>
          </w:tcPr>
          <w:p>
            <w:pPr>
              <w:spacing w:after="20"/>
            </w:pPr>
            <w:r>
              <w:rPr>
                <w:sz w:val="15"/>
              </w:rPr>
              <w:t>Public-code leakage</w:t>
            </w:r>
          </w:p>
        </w:tc>
        <w:tc>
          <w:tcPr>
            <w:tcW w:type="dxa" w:w="3528"/>
            <w:vAlign w:val="center"/>
          </w:tcPr>
          <w:p>
            <w:pPr>
              <w:spacing w:after="20"/>
            </w:pPr>
            <w:r>
              <w:rPr>
                <w:sz w:val="15"/>
              </w:rPr>
              <w:t>Unclear licensing or copied private work.</w:t>
            </w:r>
          </w:p>
        </w:tc>
        <w:tc>
          <w:tcPr>
            <w:tcW w:type="dxa" w:w="4248"/>
            <w:vAlign w:val="center"/>
          </w:tcPr>
          <w:p>
            <w:pPr>
              <w:spacing w:after="20"/>
            </w:pPr>
            <w:r>
              <w:rPr>
                <w:sz w:val="15"/>
              </w:rPr>
              <w:t>Use Apache/compatible public sources, cite them, and implement independently.</w:t>
            </w:r>
          </w:p>
        </w:tc>
      </w:tr>
    </w:tbl>
    <w:p>
      <w:pPr>
        <w:spacing w:after="20"/>
      </w:pPr>
    </w:p>
    <w:p>
      <w:pPr>
        <w:pStyle w:val="Heading1"/>
      </w:pPr>
      <w:r>
        <w:t>Roadmap after submission 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008"/>
            <w:shd w:fill="243447"/>
            <w:vAlign w:val="center"/>
          </w:tcPr>
          <w:p>
            <w:r>
              <w:rPr>
                <w:b/>
                <w:color w:val="FFFFFF"/>
                <w:sz w:val="16"/>
              </w:rPr>
              <w:t>Version</w:t>
            </w:r>
          </w:p>
        </w:tc>
        <w:tc>
          <w:tcPr>
            <w:tcW w:type="dxa" w:w="4752"/>
            <w:shd w:fill="243447"/>
            <w:vAlign w:val="center"/>
          </w:tcPr>
          <w:p>
            <w:r>
              <w:rPr>
                <w:b/>
                <w:color w:val="FFFFFF"/>
                <w:sz w:val="16"/>
              </w:rPr>
              <w:t>Single main hypothesis</w:t>
            </w:r>
          </w:p>
        </w:tc>
        <w:tc>
          <w:tcPr>
            <w:tcW w:type="dxa" w:w="3816"/>
            <w:shd w:fill="243447"/>
            <w:vAlign w:val="center"/>
          </w:tcPr>
          <w:p>
            <w:r>
              <w:rPr>
                <w:b/>
                <w:color w:val="FFFFFF"/>
                <w:sz w:val="16"/>
              </w:rPr>
              <w:t>Required evidence</w:t>
            </w:r>
          </w:p>
        </w:tc>
      </w:tr>
      <w:tr>
        <w:tc>
          <w:tcPr>
            <w:tcW w:type="dxa" w:w="1008"/>
            <w:vAlign w:val="center"/>
          </w:tcPr>
          <w:p>
            <w:pPr>
              <w:spacing w:after="20"/>
            </w:pPr>
            <w:r>
              <w:rPr>
                <w:sz w:val="15"/>
              </w:rPr>
              <w:t>V1.1</w:t>
            </w:r>
          </w:p>
        </w:tc>
        <w:tc>
          <w:tcPr>
            <w:tcW w:type="dxa" w:w="4752"/>
            <w:vAlign w:val="center"/>
          </w:tcPr>
          <w:p>
            <w:pPr>
              <w:spacing w:after="20"/>
            </w:pPr>
            <w:r>
              <w:rPr>
                <w:sz w:val="15"/>
              </w:rPr>
              <w:t>Tune crop mix, hire caps, and expansion thresholds.</w:t>
            </w:r>
          </w:p>
        </w:tc>
        <w:tc>
          <w:tcPr>
            <w:tcW w:type="dxa" w:w="3816"/>
            <w:vAlign w:val="center"/>
          </w:tcPr>
          <w:p>
            <w:pPr>
              <w:spacing w:after="20"/>
            </w:pPr>
            <w:r>
              <w:rPr>
                <w:sz w:val="15"/>
              </w:rPr>
              <w:t>Paired improvement across seeds and both seats.</w:t>
            </w:r>
          </w:p>
        </w:tc>
      </w:tr>
      <w:tr>
        <w:tc>
          <w:tcPr>
            <w:tcW w:type="dxa" w:w="1008"/>
            <w:vAlign w:val="center"/>
            <w:shd w:fill="F3F5F7"/>
          </w:tcPr>
          <w:p>
            <w:pPr>
              <w:spacing w:after="20"/>
            </w:pPr>
            <w:r>
              <w:rPr>
                <w:sz w:val="15"/>
              </w:rPr>
              <w:t>V1.2</w:t>
            </w:r>
          </w:p>
        </w:tc>
        <w:tc>
          <w:tcPr>
            <w:tcW w:type="dxa" w:w="4752"/>
            <w:vAlign w:val="center"/>
            <w:shd w:fill="F3F5F7"/>
          </w:tcPr>
          <w:p>
            <w:pPr>
              <w:spacing w:after="20"/>
            </w:pPr>
            <w:r>
              <w:rPr>
                <w:sz w:val="15"/>
              </w:rPr>
              <w:t>Adaptive market sales based on price, town demand, and opponent inventory pressure.</w:t>
            </w:r>
          </w:p>
        </w:tc>
        <w:tc>
          <w:tcPr>
            <w:tcW w:type="dxa" w:w="3816"/>
            <w:vAlign w:val="center"/>
            <w:shd w:fill="F3F5F7"/>
          </w:tcPr>
          <w:p>
            <w:pPr>
              <w:spacing w:after="20"/>
            </w:pPr>
            <w:r>
              <w:rPr>
                <w:sz w:val="15"/>
              </w:rPr>
              <w:t>Higher worst-case margin without shed overflow.</w:t>
            </w:r>
          </w:p>
        </w:tc>
      </w:tr>
      <w:tr>
        <w:tc>
          <w:tcPr>
            <w:tcW w:type="dxa" w:w="1008"/>
            <w:vAlign w:val="center"/>
          </w:tcPr>
          <w:p>
            <w:pPr>
              <w:spacing w:after="20"/>
            </w:pPr>
            <w:r>
              <w:rPr>
                <w:sz w:val="15"/>
              </w:rPr>
              <w:t>V1.3</w:t>
            </w:r>
          </w:p>
        </w:tc>
        <w:tc>
          <w:tcPr>
            <w:tcW w:type="dxa" w:w="4752"/>
            <w:vAlign w:val="center"/>
          </w:tcPr>
          <w:p>
            <w:pPr>
              <w:spacing w:after="20"/>
            </w:pPr>
            <w:r>
              <w:rPr>
                <w:sz w:val="15"/>
              </w:rPr>
              <w:t>Replay-derived portfolio and daily schedule templates.</w:t>
            </w:r>
          </w:p>
        </w:tc>
        <w:tc>
          <w:tcPr>
            <w:tcW w:type="dxa" w:w="3816"/>
            <w:vAlign w:val="center"/>
          </w:tcPr>
          <w:p>
            <w:pPr>
              <w:spacing w:after="20"/>
            </w:pPr>
            <w:r>
              <w:rPr>
                <w:sz w:val="15"/>
              </w:rPr>
              <w:t>Improvement versus held-out replay opponents.</w:t>
            </w:r>
          </w:p>
        </w:tc>
      </w:tr>
      <w:tr>
        <w:tc>
          <w:tcPr>
            <w:tcW w:type="dxa" w:w="1008"/>
            <w:vAlign w:val="center"/>
            <w:shd w:fill="F3F5F7"/>
          </w:tcPr>
          <w:p>
            <w:pPr>
              <w:spacing w:after="20"/>
            </w:pPr>
            <w:r>
              <w:rPr>
                <w:sz w:val="15"/>
              </w:rPr>
              <w:t>V2</w:t>
            </w:r>
          </w:p>
        </w:tc>
        <w:tc>
          <w:tcPr>
            <w:tcW w:type="dxa" w:w="4752"/>
            <w:vAlign w:val="center"/>
            <w:shd w:fill="F3F5F7"/>
          </w:tcPr>
          <w:p>
            <w:pPr>
              <w:spacing w:after="20"/>
            </w:pPr>
            <w:r>
              <w:rPr>
                <w:sz w:val="15"/>
              </w:rPr>
              <w:t>Small rolling-horizon optimizer for purchases, land, and labor.</w:t>
            </w:r>
          </w:p>
        </w:tc>
        <w:tc>
          <w:tcPr>
            <w:tcW w:type="dxa" w:w="3816"/>
            <w:vAlign w:val="center"/>
            <w:shd w:fill="F3F5F7"/>
          </w:tcPr>
          <w:p>
            <w:pPr>
              <w:spacing w:after="20"/>
            </w:pPr>
            <w:r>
              <w:rPr>
                <w:sz w:val="15"/>
              </w:rPr>
              <w:t>Feasible plans within per-turn runtime budget.</w:t>
            </w:r>
          </w:p>
        </w:tc>
      </w:tr>
      <w:tr>
        <w:tc>
          <w:tcPr>
            <w:tcW w:type="dxa" w:w="1008"/>
            <w:vAlign w:val="center"/>
          </w:tcPr>
          <w:p>
            <w:pPr>
              <w:spacing w:after="20"/>
            </w:pPr>
            <w:r>
              <w:rPr>
                <w:sz w:val="15"/>
              </w:rPr>
              <w:t>V3</w:t>
            </w:r>
          </w:p>
        </w:tc>
        <w:tc>
          <w:tcPr>
            <w:tcW w:type="dxa" w:w="4752"/>
            <w:vAlign w:val="center"/>
          </w:tcPr>
          <w:p>
            <w:pPr>
              <w:spacing w:after="20"/>
            </w:pPr>
            <w:r>
              <w:rPr>
                <w:sz w:val="15"/>
              </w:rPr>
              <w:t>Imitation model as task-priority advisor.</w:t>
            </w:r>
          </w:p>
        </w:tc>
        <w:tc>
          <w:tcPr>
            <w:tcW w:type="dxa" w:w="3816"/>
            <w:vAlign w:val="center"/>
          </w:tcPr>
          <w:p>
            <w:pPr>
              <w:spacing w:after="20"/>
            </w:pPr>
            <w:r>
              <w:rPr>
                <w:sz w:val="15"/>
              </w:rPr>
              <w:t>No action-validity or routing regression.</w:t>
            </w:r>
          </w:p>
        </w:tc>
      </w:tr>
      <w:tr>
        <w:tc>
          <w:tcPr>
            <w:tcW w:type="dxa" w:w="1008"/>
            <w:vAlign w:val="center"/>
            <w:shd w:fill="F3F5F7"/>
          </w:tcPr>
          <w:p>
            <w:pPr>
              <w:spacing w:after="20"/>
            </w:pPr>
            <w:r>
              <w:rPr>
                <w:sz w:val="15"/>
              </w:rPr>
              <w:t>V4</w:t>
            </w:r>
          </w:p>
        </w:tc>
        <w:tc>
          <w:tcPr>
            <w:tcW w:type="dxa" w:w="4752"/>
            <w:vAlign w:val="center"/>
            <w:shd w:fill="F3F5F7"/>
          </w:tcPr>
          <w:p>
            <w:pPr>
              <w:spacing w:after="20"/>
            </w:pPr>
            <w:r>
              <w:rPr>
                <w:sz w:val="15"/>
              </w:rPr>
              <w:t>Masked hierarchical PPO or population training.</w:t>
            </w:r>
          </w:p>
        </w:tc>
        <w:tc>
          <w:tcPr>
            <w:tcW w:type="dxa" w:w="3816"/>
            <w:vAlign w:val="center"/>
            <w:shd w:fill="F3F5F7"/>
          </w:tcPr>
          <w:p>
            <w:pPr>
              <w:spacing w:after="20"/>
            </w:pPr>
            <w:r>
              <w:rPr>
                <w:sz w:val="15"/>
              </w:rPr>
              <w:t>Beats the deterministic baseline over a diverse opponent league.</w:t>
            </w:r>
          </w:p>
        </w:tc>
      </w:tr>
    </w:tbl>
    <w:p>
      <w:pPr>
        <w:spacing w:after="20"/>
      </w:pPr>
    </w:p>
    <w:p>
      <w:pPr>
        <w:pStyle w:val="Heading1"/>
      </w:pPr>
      <w:r>
        <w:t>Sources and evidence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6"/>
      </w:tblGrid>
      <w:tr>
        <w:tc>
          <w:tcPr>
            <w:tcW w:type="dxa" w:w="504"/>
            <w:shd w:fill="243447"/>
            <w:vAlign w:val="center"/>
          </w:tcPr>
          <w:p>
            <w:r>
              <w:rPr>
                <w:b/>
                <w:color w:val="FFFFFF"/>
                <w:sz w:val="16"/>
              </w:rPr>
              <w:t>No.</w:t>
            </w:r>
          </w:p>
        </w:tc>
        <w:tc>
          <w:tcPr>
            <w:tcW w:type="dxa" w:w="1440"/>
            <w:shd w:fill="243447"/>
            <w:vAlign w:val="center"/>
          </w:tcPr>
          <w:p>
            <w:r>
              <w:rPr>
                <w:b/>
                <w:color w:val="FFFFFF"/>
                <w:sz w:val="16"/>
              </w:rPr>
              <w:t>Publisher</w:t>
            </w:r>
          </w:p>
        </w:tc>
        <w:tc>
          <w:tcPr>
            <w:tcW w:type="dxa" w:w="3456"/>
            <w:shd w:fill="243447"/>
            <w:vAlign w:val="center"/>
          </w:tcPr>
          <w:p>
            <w:r>
              <w:rPr>
                <w:b/>
                <w:color w:val="FFFFFF"/>
                <w:sz w:val="16"/>
              </w:rPr>
              <w:t>Source</w:t>
            </w:r>
          </w:p>
        </w:tc>
        <w:tc>
          <w:tcPr>
            <w:tcW w:type="dxa" w:w="1440"/>
            <w:shd w:fill="243447"/>
            <w:vAlign w:val="center"/>
          </w:tcPr>
          <w:p>
            <w:r>
              <w:rPr>
                <w:b/>
                <w:color w:val="FFFFFF"/>
                <w:sz w:val="16"/>
              </w:rPr>
              <w:t>Date</w:t>
            </w:r>
          </w:p>
        </w:tc>
        <w:tc>
          <w:tcPr>
            <w:tcW w:type="dxa" w:w="2880"/>
            <w:shd w:fill="243447"/>
            <w:vAlign w:val="center"/>
          </w:tcPr>
          <w:p>
            <w:r>
              <w:rPr>
                <w:b/>
                <w:color w:val="FFFFFF"/>
                <w:sz w:val="16"/>
              </w:rPr>
              <w:t>URL</w:t>
            </w:r>
          </w:p>
        </w:tc>
      </w:tr>
      <w:tr>
        <w:tc>
          <w:tcPr>
            <w:tcW w:type="dxa" w:w="504"/>
            <w:vAlign w:val="center"/>
          </w:tcPr>
          <w:p>
            <w:pPr>
              <w:spacing w:after="20"/>
            </w:pPr>
            <w:r>
              <w:rPr>
                <w:sz w:val="15"/>
              </w:rPr>
              <w:t>1</w:t>
            </w:r>
          </w:p>
        </w:tc>
        <w:tc>
          <w:tcPr>
            <w:tcW w:type="dxa" w:w="1440"/>
            <w:vAlign w:val="center"/>
          </w:tcPr>
          <w:p>
            <w:pPr>
              <w:spacing w:after="20"/>
            </w:pPr>
            <w:r>
              <w:rPr>
                <w:sz w:val="15"/>
              </w:rPr>
              <w:t>Kaggle</w:t>
            </w:r>
          </w:p>
        </w:tc>
        <w:tc>
          <w:tcPr>
            <w:tcW w:type="dxa" w:w="3456"/>
            <w:vAlign w:val="center"/>
          </w:tcPr>
          <w:p>
            <w:pPr>
              <w:spacing w:after="20"/>
            </w:pPr>
            <w:r>
              <w:rPr>
                <w:sz w:val="15"/>
              </w:rPr>
              <w:t>Kaggriculture competition overview and Description</w:t>
            </w:r>
          </w:p>
        </w:tc>
        <w:tc>
          <w:tcPr>
            <w:tcW w:type="dxa" w:w="1440"/>
            <w:vAlign w:val="center"/>
          </w:tcPr>
          <w:p>
            <w:pPr>
              <w:spacing w:after="20"/>
            </w:pPr>
            <w:r>
              <w:rPr>
                <w:sz w:val="15"/>
              </w:rPr>
              <w:t>2026</w:t>
            </w:r>
          </w:p>
        </w:tc>
        <w:tc>
          <w:tcPr>
            <w:tcW w:type="dxa" w:w="2880"/>
            <w:vAlign w:val="center"/>
          </w:tcPr>
          <w:p>
            <w:pPr>
              <w:spacing w:after="20"/>
            </w:pPr>
            <w:r>
              <w:rPr>
                <w:sz w:val="15"/>
              </w:rPr>
              <w:t>https://www.kaggle.com/competitions/kaggriculture/overview/description</w:t>
            </w:r>
          </w:p>
        </w:tc>
      </w:tr>
      <w:tr>
        <w:tc>
          <w:tcPr>
            <w:tcW w:type="dxa" w:w="504"/>
            <w:vAlign w:val="center"/>
            <w:shd w:fill="F3F5F7"/>
          </w:tcPr>
          <w:p>
            <w:pPr>
              <w:spacing w:after="20"/>
            </w:pPr>
            <w:r>
              <w:rPr>
                <w:sz w:val="15"/>
              </w:rPr>
              <w:t>2</w:t>
            </w:r>
          </w:p>
        </w:tc>
        <w:tc>
          <w:tcPr>
            <w:tcW w:type="dxa" w:w="1440"/>
            <w:vAlign w:val="center"/>
            <w:shd w:fill="F3F5F7"/>
          </w:tcPr>
          <w:p>
            <w:pPr>
              <w:spacing w:after="20"/>
            </w:pPr>
            <w:r>
              <w:rPr>
                <w:sz w:val="15"/>
              </w:rPr>
              <w:t>Kaggle</w:t>
            </w:r>
          </w:p>
        </w:tc>
        <w:tc>
          <w:tcPr>
            <w:tcW w:type="dxa" w:w="3456"/>
            <w:vAlign w:val="center"/>
            <w:shd w:fill="F3F5F7"/>
          </w:tcPr>
          <w:p>
            <w:pPr>
              <w:spacing w:after="20"/>
            </w:pPr>
            <w:r>
              <w:rPr>
                <w:sz w:val="15"/>
              </w:rPr>
              <w:t>Kaggriculture Evaluation</w:t>
            </w:r>
          </w:p>
        </w:tc>
        <w:tc>
          <w:tcPr>
            <w:tcW w:type="dxa" w:w="1440"/>
            <w:vAlign w:val="center"/>
            <w:shd w:fill="F3F5F7"/>
          </w:tcPr>
          <w:p>
            <w:pPr>
              <w:spacing w:after="20"/>
            </w:pPr>
            <w:r>
              <w:rPr>
                <w:sz w:val="15"/>
              </w:rPr>
              <w:t>2026</w:t>
            </w:r>
          </w:p>
        </w:tc>
        <w:tc>
          <w:tcPr>
            <w:tcW w:type="dxa" w:w="2880"/>
            <w:vAlign w:val="center"/>
            <w:shd w:fill="F3F5F7"/>
          </w:tcPr>
          <w:p>
            <w:pPr>
              <w:spacing w:after="20"/>
            </w:pPr>
            <w:r>
              <w:rPr>
                <w:sz w:val="15"/>
              </w:rPr>
              <w:t>https://www.kaggle.com/competitions/kaggriculture/overview/evaluation</w:t>
            </w:r>
          </w:p>
        </w:tc>
      </w:tr>
      <w:tr>
        <w:tc>
          <w:tcPr>
            <w:tcW w:type="dxa" w:w="504"/>
            <w:vAlign w:val="center"/>
          </w:tcPr>
          <w:p>
            <w:pPr>
              <w:spacing w:after="20"/>
            </w:pPr>
            <w:r>
              <w:rPr>
                <w:sz w:val="15"/>
              </w:rPr>
              <w:t>3</w:t>
            </w:r>
          </w:p>
        </w:tc>
        <w:tc>
          <w:tcPr>
            <w:tcW w:type="dxa" w:w="1440"/>
            <w:vAlign w:val="center"/>
          </w:tcPr>
          <w:p>
            <w:pPr>
              <w:spacing w:after="20"/>
            </w:pPr>
            <w:r>
              <w:rPr>
                <w:sz w:val="15"/>
              </w:rPr>
              <w:t>Kaggle</w:t>
            </w:r>
          </w:p>
        </w:tc>
        <w:tc>
          <w:tcPr>
            <w:tcW w:type="dxa" w:w="3456"/>
            <w:vAlign w:val="center"/>
          </w:tcPr>
          <w:p>
            <w:pPr>
              <w:spacing w:after="20"/>
            </w:pPr>
            <w:r>
              <w:rPr>
                <w:sz w:val="15"/>
              </w:rPr>
              <w:t>Kaggriculture How to Play and Foundational Rules</w:t>
            </w:r>
          </w:p>
        </w:tc>
        <w:tc>
          <w:tcPr>
            <w:tcW w:type="dxa" w:w="1440"/>
            <w:vAlign w:val="center"/>
          </w:tcPr>
          <w:p>
            <w:pPr>
              <w:spacing w:after="20"/>
            </w:pPr>
            <w:r>
              <w:rPr>
                <w:sz w:val="15"/>
              </w:rPr>
              <w:t>2026</w:t>
            </w:r>
          </w:p>
        </w:tc>
        <w:tc>
          <w:tcPr>
            <w:tcW w:type="dxa" w:w="2880"/>
            <w:vAlign w:val="center"/>
          </w:tcPr>
          <w:p>
            <w:pPr>
              <w:spacing w:after="20"/>
            </w:pPr>
            <w:r>
              <w:rPr>
                <w:sz w:val="15"/>
              </w:rPr>
              <w:t>https://www.kaggle.com/competitions/kaggriculture/overview/how-to-play</w:t>
            </w:r>
          </w:p>
        </w:tc>
      </w:tr>
      <w:tr>
        <w:tc>
          <w:tcPr>
            <w:tcW w:type="dxa" w:w="504"/>
            <w:vAlign w:val="center"/>
            <w:shd w:fill="F3F5F7"/>
          </w:tcPr>
          <w:p>
            <w:pPr>
              <w:spacing w:after="20"/>
            </w:pPr>
            <w:r>
              <w:rPr>
                <w:sz w:val="15"/>
              </w:rPr>
              <w:t>4</w:t>
            </w:r>
          </w:p>
        </w:tc>
        <w:tc>
          <w:tcPr>
            <w:tcW w:type="dxa" w:w="1440"/>
            <w:vAlign w:val="center"/>
            <w:shd w:fill="F3F5F7"/>
          </w:tcPr>
          <w:p>
            <w:pPr>
              <w:spacing w:after="20"/>
            </w:pPr>
            <w:r>
              <w:rPr>
                <w:sz w:val="15"/>
              </w:rPr>
              <w:t>Kaggle</w:t>
            </w:r>
          </w:p>
        </w:tc>
        <w:tc>
          <w:tcPr>
            <w:tcW w:type="dxa" w:w="3456"/>
            <w:vAlign w:val="center"/>
            <w:shd w:fill="F3F5F7"/>
          </w:tcPr>
          <w:p>
            <w:pPr>
              <w:spacing w:after="20"/>
            </w:pPr>
            <w:r>
              <w:rPr>
                <w:sz w:val="15"/>
              </w:rPr>
              <w:t>Kaggriculture Getting Started Test Locally and Submit</w:t>
            </w:r>
          </w:p>
        </w:tc>
        <w:tc>
          <w:tcPr>
            <w:tcW w:type="dxa" w:w="1440"/>
            <w:vAlign w:val="center"/>
            <w:shd w:fill="F3F5F7"/>
          </w:tcPr>
          <w:p>
            <w:pPr>
              <w:spacing w:after="20"/>
            </w:pPr>
            <w:r>
              <w:rPr>
                <w:sz w:val="15"/>
              </w:rPr>
              <w:t>2026</w:t>
            </w:r>
          </w:p>
        </w:tc>
        <w:tc>
          <w:tcPr>
            <w:tcW w:type="dxa" w:w="2880"/>
            <w:vAlign w:val="center"/>
            <w:shd w:fill="F3F5F7"/>
          </w:tcPr>
          <w:p>
            <w:pPr>
              <w:spacing w:after="20"/>
            </w:pPr>
            <w:r>
              <w:rPr>
                <w:sz w:val="15"/>
              </w:rPr>
              <w:t>https://www.kaggle.com/competitions/kaggriculture/overview/getting-started-test-locally-submit</w:t>
            </w:r>
          </w:p>
        </w:tc>
      </w:tr>
      <w:tr>
        <w:tc>
          <w:tcPr>
            <w:tcW w:type="dxa" w:w="504"/>
            <w:vAlign w:val="center"/>
          </w:tcPr>
          <w:p>
            <w:pPr>
              <w:spacing w:after="20"/>
            </w:pPr>
            <w:r>
              <w:rPr>
                <w:sz w:val="15"/>
              </w:rPr>
              <w:t>5</w:t>
            </w:r>
          </w:p>
        </w:tc>
        <w:tc>
          <w:tcPr>
            <w:tcW w:type="dxa" w:w="1440"/>
            <w:vAlign w:val="center"/>
          </w:tcPr>
          <w:p>
            <w:pPr>
              <w:spacing w:after="20"/>
            </w:pPr>
            <w:r>
              <w:rPr>
                <w:sz w:val="15"/>
              </w:rPr>
              <w:t>Kaggle</w:t>
            </w:r>
          </w:p>
        </w:tc>
        <w:tc>
          <w:tcPr>
            <w:tcW w:type="dxa" w:w="3456"/>
            <w:vAlign w:val="center"/>
          </w:tcPr>
          <w:p>
            <w:pPr>
              <w:spacing w:after="20"/>
            </w:pPr>
            <w:r>
              <w:rPr>
                <w:sz w:val="15"/>
              </w:rPr>
              <w:t>Kaggriculture Rules</w:t>
            </w:r>
          </w:p>
        </w:tc>
        <w:tc>
          <w:tcPr>
            <w:tcW w:type="dxa" w:w="1440"/>
            <w:vAlign w:val="center"/>
          </w:tcPr>
          <w:p>
            <w:pPr>
              <w:spacing w:after="20"/>
            </w:pPr>
            <w:r>
              <w:rPr>
                <w:sz w:val="15"/>
              </w:rPr>
              <w:t>2026</w:t>
            </w:r>
          </w:p>
        </w:tc>
        <w:tc>
          <w:tcPr>
            <w:tcW w:type="dxa" w:w="2880"/>
            <w:vAlign w:val="center"/>
          </w:tcPr>
          <w:p>
            <w:pPr>
              <w:spacing w:after="20"/>
            </w:pPr>
            <w:r>
              <w:rPr>
                <w:sz w:val="15"/>
              </w:rPr>
              <w:t>https://www.kaggle.com/competitions/kaggriculture/rules</w:t>
            </w:r>
          </w:p>
        </w:tc>
      </w:tr>
      <w:tr>
        <w:tc>
          <w:tcPr>
            <w:tcW w:type="dxa" w:w="504"/>
            <w:vAlign w:val="center"/>
            <w:shd w:fill="F3F5F7"/>
          </w:tcPr>
          <w:p>
            <w:pPr>
              <w:spacing w:after="20"/>
            </w:pPr>
            <w:r>
              <w:rPr>
                <w:sz w:val="15"/>
              </w:rPr>
              <w:t>6</w:t>
            </w:r>
          </w:p>
        </w:tc>
        <w:tc>
          <w:tcPr>
            <w:tcW w:type="dxa" w:w="1440"/>
            <w:vAlign w:val="center"/>
            <w:shd w:fill="F3F5F7"/>
          </w:tcPr>
          <w:p>
            <w:pPr>
              <w:spacing w:after="20"/>
            </w:pPr>
            <w:r>
              <w:rPr>
                <w:sz w:val="15"/>
              </w:rPr>
              <w:t>Kaggle Community</w:t>
            </w:r>
          </w:p>
        </w:tc>
        <w:tc>
          <w:tcPr>
            <w:tcW w:type="dxa" w:w="3456"/>
            <w:vAlign w:val="center"/>
            <w:shd w:fill="F3F5F7"/>
          </w:tcPr>
          <w:p>
            <w:pPr>
              <w:spacing w:after="20"/>
            </w:pPr>
            <w:r>
              <w:rPr>
                <w:sz w:val="15"/>
              </w:rPr>
              <w:t>My experimentation with RL</w:t>
            </w:r>
          </w:p>
        </w:tc>
        <w:tc>
          <w:tcPr>
            <w:tcW w:type="dxa" w:w="1440"/>
            <w:vAlign w:val="center"/>
            <w:shd w:fill="F3F5F7"/>
          </w:tcPr>
          <w:p>
            <w:pPr>
              <w:spacing w:after="20"/>
            </w:pPr>
            <w:r>
              <w:rPr>
                <w:sz w:val="15"/>
              </w:rPr>
              <w:t>September 2026</w:t>
            </w:r>
          </w:p>
        </w:tc>
        <w:tc>
          <w:tcPr>
            <w:tcW w:type="dxa" w:w="2880"/>
            <w:vAlign w:val="center"/>
            <w:shd w:fill="F3F5F7"/>
          </w:tcPr>
          <w:p>
            <w:pPr>
              <w:spacing w:after="20"/>
            </w:pPr>
            <w:r>
              <w:rPr>
                <w:sz w:val="15"/>
              </w:rPr>
              <w:t>https://www.kaggle.com/competitions/kaggriculture/discussion/740022</w:t>
            </w:r>
          </w:p>
        </w:tc>
      </w:tr>
      <w:tr>
        <w:tc>
          <w:tcPr>
            <w:tcW w:type="dxa" w:w="504"/>
            <w:vAlign w:val="center"/>
          </w:tcPr>
          <w:p>
            <w:pPr>
              <w:spacing w:after="20"/>
            </w:pPr>
            <w:r>
              <w:rPr>
                <w:sz w:val="15"/>
              </w:rPr>
              <w:t>7</w:t>
            </w:r>
          </w:p>
        </w:tc>
        <w:tc>
          <w:tcPr>
            <w:tcW w:type="dxa" w:w="1440"/>
            <w:vAlign w:val="center"/>
          </w:tcPr>
          <w:p>
            <w:pPr>
              <w:spacing w:after="20"/>
            </w:pPr>
            <w:r>
              <w:rPr>
                <w:sz w:val="15"/>
              </w:rPr>
              <w:t>Kaggle Community</w:t>
            </w:r>
          </w:p>
        </w:tc>
        <w:tc>
          <w:tcPr>
            <w:tcW w:type="dxa" w:w="3456"/>
            <w:vAlign w:val="center"/>
          </w:tcPr>
          <w:p>
            <w:pPr>
              <w:spacing w:after="20"/>
            </w:pPr>
            <w:r>
              <w:rPr>
                <w:sz w:val="15"/>
              </w:rPr>
              <w:t>Replay measurement pipeline discussion</w:t>
            </w:r>
          </w:p>
        </w:tc>
        <w:tc>
          <w:tcPr>
            <w:tcW w:type="dxa" w:w="1440"/>
            <w:vAlign w:val="center"/>
          </w:tcPr>
          <w:p>
            <w:pPr>
              <w:spacing w:after="20"/>
            </w:pPr>
            <w:r>
              <w:rPr>
                <w:sz w:val="15"/>
              </w:rPr>
              <w:t>September 2026</w:t>
            </w:r>
          </w:p>
        </w:tc>
        <w:tc>
          <w:tcPr>
            <w:tcW w:type="dxa" w:w="2880"/>
            <w:vAlign w:val="center"/>
          </w:tcPr>
          <w:p>
            <w:pPr>
              <w:spacing w:after="20"/>
            </w:pPr>
            <w:r>
              <w:rPr>
                <w:sz w:val="15"/>
              </w:rPr>
              <w:t>https://www.kaggle.com/competitions/kaggriculture/discussion/739273</w:t>
            </w:r>
          </w:p>
        </w:tc>
      </w:tr>
      <w:tr>
        <w:tc>
          <w:tcPr>
            <w:tcW w:type="dxa" w:w="504"/>
            <w:vAlign w:val="center"/>
            <w:shd w:fill="F3F5F7"/>
          </w:tcPr>
          <w:p>
            <w:pPr>
              <w:spacing w:after="20"/>
            </w:pPr>
            <w:r>
              <w:rPr>
                <w:sz w:val="15"/>
              </w:rPr>
              <w:t>8</w:t>
            </w:r>
          </w:p>
        </w:tc>
        <w:tc>
          <w:tcPr>
            <w:tcW w:type="dxa" w:w="1440"/>
            <w:vAlign w:val="center"/>
            <w:shd w:fill="F3F5F7"/>
          </w:tcPr>
          <w:p>
            <w:pPr>
              <w:spacing w:after="20"/>
            </w:pPr>
            <w:r>
              <w:rPr>
                <w:sz w:val="15"/>
              </w:rPr>
              <w:t>COK ZhangZiliang</w:t>
            </w:r>
          </w:p>
        </w:tc>
        <w:tc>
          <w:tcPr>
            <w:tcW w:type="dxa" w:w="3456"/>
            <w:vAlign w:val="center"/>
            <w:shd w:fill="F3F5F7"/>
          </w:tcPr>
          <w:p>
            <w:pPr>
              <w:spacing w:after="20"/>
            </w:pPr>
            <w:r>
              <w:rPr>
                <w:sz w:val="15"/>
              </w:rPr>
              <w:t>Deterministic baseline and strategy evolution repository</w:t>
            </w:r>
          </w:p>
        </w:tc>
        <w:tc>
          <w:tcPr>
            <w:tcW w:type="dxa" w:w="1440"/>
            <w:vAlign w:val="center"/>
            <w:shd w:fill="F3F5F7"/>
          </w:tcPr>
          <w:p>
            <w:pPr>
              <w:spacing w:after="20"/>
            </w:pPr>
            <w:r>
              <w:rPr>
                <w:sz w:val="15"/>
              </w:rPr>
              <w:t>Updated August 2026</w:t>
            </w:r>
          </w:p>
        </w:tc>
        <w:tc>
          <w:tcPr>
            <w:tcW w:type="dxa" w:w="2880"/>
            <w:vAlign w:val="center"/>
            <w:shd w:fill="F3F5F7"/>
          </w:tcPr>
          <w:p>
            <w:pPr>
              <w:spacing w:after="20"/>
            </w:pPr>
            <w:r>
              <w:rPr>
                <w:sz w:val="15"/>
              </w:rPr>
              <w:t>https://github.com/COK-ZhangZiliang/Kaggriculture</w:t>
            </w:r>
          </w:p>
        </w:tc>
      </w:tr>
      <w:tr>
        <w:tc>
          <w:tcPr>
            <w:tcW w:type="dxa" w:w="504"/>
            <w:vAlign w:val="center"/>
          </w:tcPr>
          <w:p>
            <w:pPr>
              <w:spacing w:after="20"/>
            </w:pPr>
            <w:r>
              <w:rPr>
                <w:sz w:val="15"/>
              </w:rPr>
              <w:t>9</w:t>
            </w:r>
          </w:p>
        </w:tc>
        <w:tc>
          <w:tcPr>
            <w:tcW w:type="dxa" w:w="1440"/>
            <w:vAlign w:val="center"/>
          </w:tcPr>
          <w:p>
            <w:pPr>
              <w:spacing w:after="20"/>
            </w:pPr>
            <w:r>
              <w:rPr>
                <w:sz w:val="15"/>
              </w:rPr>
              <w:t>gytdrop</w:t>
            </w:r>
          </w:p>
        </w:tc>
        <w:tc>
          <w:tcPr>
            <w:tcW w:type="dxa" w:w="3456"/>
            <w:vAlign w:val="center"/>
          </w:tcPr>
          <w:p>
            <w:pPr>
              <w:spacing w:after="20"/>
            </w:pPr>
            <w:r>
              <w:rPr>
                <w:sz w:val="15"/>
              </w:rPr>
              <w:t>KaggricultureAgent replay-mined heuristic repository</w:t>
            </w:r>
          </w:p>
        </w:tc>
        <w:tc>
          <w:tcPr>
            <w:tcW w:type="dxa" w:w="1440"/>
            <w:vAlign w:val="center"/>
          </w:tcPr>
          <w:p>
            <w:pPr>
              <w:spacing w:after="20"/>
            </w:pPr>
            <w:r>
              <w:rPr>
                <w:sz w:val="15"/>
              </w:rPr>
              <w:t>Updated August 2026</w:t>
            </w:r>
          </w:p>
        </w:tc>
        <w:tc>
          <w:tcPr>
            <w:tcW w:type="dxa" w:w="2880"/>
            <w:vAlign w:val="center"/>
          </w:tcPr>
          <w:p>
            <w:pPr>
              <w:spacing w:after="20"/>
            </w:pPr>
            <w:r>
              <w:rPr>
                <w:sz w:val="15"/>
              </w:rPr>
              <w:t>https://github.com/gytdrop/KaggricultureAgent</w:t>
            </w:r>
          </w:p>
        </w:tc>
      </w:tr>
      <w:tr>
        <w:tc>
          <w:tcPr>
            <w:tcW w:type="dxa" w:w="504"/>
            <w:vAlign w:val="center"/>
            <w:shd w:fill="F3F5F7"/>
          </w:tcPr>
          <w:p>
            <w:pPr>
              <w:spacing w:after="20"/>
            </w:pPr>
            <w:r>
              <w:rPr>
                <w:sz w:val="15"/>
              </w:rPr>
              <w:t>10</w:t>
            </w:r>
          </w:p>
        </w:tc>
        <w:tc>
          <w:tcPr>
            <w:tcW w:type="dxa" w:w="1440"/>
            <w:vAlign w:val="center"/>
            <w:shd w:fill="F3F5F7"/>
          </w:tcPr>
          <w:p>
            <w:pPr>
              <w:spacing w:after="20"/>
            </w:pPr>
            <w:r>
              <w:rPr>
                <w:sz w:val="15"/>
              </w:rPr>
              <w:t>diffmap</w:t>
            </w:r>
          </w:p>
        </w:tc>
        <w:tc>
          <w:tcPr>
            <w:tcW w:type="dxa" w:w="3456"/>
            <w:vAlign w:val="center"/>
            <w:shd w:fill="F3F5F7"/>
          </w:tcPr>
          <w:p>
            <w:pPr>
              <w:spacing w:after="20"/>
            </w:pPr>
            <w:r>
              <w:rPr>
                <w:sz w:val="15"/>
              </w:rPr>
              <w:t>kaggicultureRL policy and PPO architecture repository</w:t>
            </w:r>
          </w:p>
        </w:tc>
        <w:tc>
          <w:tcPr>
            <w:tcW w:type="dxa" w:w="1440"/>
            <w:vAlign w:val="center"/>
            <w:shd w:fill="F3F5F7"/>
          </w:tcPr>
          <w:p>
            <w:pPr>
              <w:spacing w:after="20"/>
            </w:pPr>
            <w:r>
              <w:rPr>
                <w:sz w:val="15"/>
              </w:rPr>
              <w:t>Updated September 2026</w:t>
            </w:r>
          </w:p>
        </w:tc>
        <w:tc>
          <w:tcPr>
            <w:tcW w:type="dxa" w:w="2880"/>
            <w:vAlign w:val="center"/>
            <w:shd w:fill="F3F5F7"/>
          </w:tcPr>
          <w:p>
            <w:pPr>
              <w:spacing w:after="20"/>
            </w:pPr>
            <w:r>
              <w:rPr>
                <w:sz w:val="15"/>
              </w:rPr>
              <w:t>https://github.com/diffmap/kaggicultureRL</w:t>
            </w:r>
          </w:p>
        </w:tc>
      </w:tr>
      <w:tr>
        <w:tc>
          <w:tcPr>
            <w:tcW w:type="dxa" w:w="504"/>
            <w:vAlign w:val="center"/>
          </w:tcPr>
          <w:p>
            <w:pPr>
              <w:spacing w:after="20"/>
            </w:pPr>
            <w:r>
              <w:rPr>
                <w:sz w:val="15"/>
              </w:rPr>
              <w:t>11</w:t>
            </w:r>
          </w:p>
        </w:tc>
        <w:tc>
          <w:tcPr>
            <w:tcW w:type="dxa" w:w="1440"/>
            <w:vAlign w:val="center"/>
          </w:tcPr>
          <w:p>
            <w:pPr>
              <w:spacing w:after="20"/>
            </w:pPr>
            <w:r>
              <w:rPr>
                <w:sz w:val="15"/>
              </w:rPr>
              <w:t>destbreso</w:t>
            </w:r>
          </w:p>
        </w:tc>
        <w:tc>
          <w:tcPr>
            <w:tcW w:type="dxa" w:w="3456"/>
            <w:vAlign w:val="center"/>
          </w:tcPr>
          <w:p>
            <w:pPr>
              <w:spacing w:after="20"/>
            </w:pPr>
            <w:r>
              <w:rPr>
                <w:sz w:val="15"/>
              </w:rPr>
              <w:t>kaggriculture-cppsim high-throughput simulator</w:t>
            </w:r>
          </w:p>
        </w:tc>
        <w:tc>
          <w:tcPr>
            <w:tcW w:type="dxa" w:w="1440"/>
            <w:vAlign w:val="center"/>
          </w:tcPr>
          <w:p>
            <w:pPr>
              <w:spacing w:after="20"/>
            </w:pPr>
            <w:r>
              <w:rPr>
                <w:sz w:val="15"/>
              </w:rPr>
              <w:t>Updated September 2026</w:t>
            </w:r>
          </w:p>
        </w:tc>
        <w:tc>
          <w:tcPr>
            <w:tcW w:type="dxa" w:w="2880"/>
            <w:vAlign w:val="center"/>
          </w:tcPr>
          <w:p>
            <w:pPr>
              <w:spacing w:after="20"/>
            </w:pPr>
            <w:r>
              <w:rPr>
                <w:sz w:val="15"/>
              </w:rPr>
              <w:t>https://github.com/destbreso/kaggriculture-cppsim</w:t>
            </w:r>
          </w:p>
        </w:tc>
      </w:tr>
      <w:tr>
        <w:tc>
          <w:tcPr>
            <w:tcW w:type="dxa" w:w="504"/>
            <w:vAlign w:val="center"/>
            <w:shd w:fill="F3F5F7"/>
          </w:tcPr>
          <w:p>
            <w:pPr>
              <w:spacing w:after="20"/>
            </w:pPr>
            <w:r>
              <w:rPr>
                <w:sz w:val="15"/>
              </w:rPr>
              <w:t>12</w:t>
            </w:r>
          </w:p>
        </w:tc>
        <w:tc>
          <w:tcPr>
            <w:tcW w:type="dxa" w:w="1440"/>
            <w:vAlign w:val="center"/>
            <w:shd w:fill="F3F5F7"/>
          </w:tcPr>
          <w:p>
            <w:pPr>
              <w:spacing w:after="20"/>
            </w:pPr>
            <w:r>
              <w:rPr>
                <w:sz w:val="15"/>
              </w:rPr>
              <w:t>rooklift</w:t>
            </w:r>
          </w:p>
        </w:tc>
        <w:tc>
          <w:tcPr>
            <w:tcW w:type="dxa" w:w="3456"/>
            <w:vAlign w:val="center"/>
            <w:shd w:fill="F3F5F7"/>
          </w:tcPr>
          <w:p>
            <w:pPr>
              <w:spacing w:after="20"/>
            </w:pPr>
            <w:r>
              <w:rPr>
                <w:sz w:val="15"/>
              </w:rPr>
              <w:t>Krobus Kaggriculture replay viewer</w:t>
            </w:r>
          </w:p>
        </w:tc>
        <w:tc>
          <w:tcPr>
            <w:tcW w:type="dxa" w:w="1440"/>
            <w:vAlign w:val="center"/>
            <w:shd w:fill="F3F5F7"/>
          </w:tcPr>
          <w:p>
            <w:pPr>
              <w:spacing w:after="20"/>
            </w:pPr>
            <w:r>
              <w:rPr>
                <w:sz w:val="15"/>
              </w:rPr>
              <w:t>Updated August 2026</w:t>
            </w:r>
          </w:p>
        </w:tc>
        <w:tc>
          <w:tcPr>
            <w:tcW w:type="dxa" w:w="2880"/>
            <w:vAlign w:val="center"/>
            <w:shd w:fill="F3F5F7"/>
          </w:tcPr>
          <w:p>
            <w:pPr>
              <w:spacing w:after="20"/>
            </w:pPr>
            <w:r>
              <w:rPr>
                <w:sz w:val="15"/>
              </w:rPr>
              <w:t>https://github.com/rooklift/krobus</w:t>
            </w:r>
          </w:p>
        </w:tc>
      </w:tr>
    </w:tbl>
    <w:p>
      <w:pPr>
        <w:spacing w:after="20"/>
      </w:pPr>
    </w:p>
    <w:p>
      <w:r>
        <w:t>Evidence boundary: Kaggle mechanics, dates, limits, evaluation, and packaging requirements are treated as authoritative competition facts. Public repository scores and claimed improvements are snapshots from their authors and were not independently reproduced here; they inform engineering priorities, not expected leaderboard rank.</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Kaggriculture first submission specification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259"/>
    </w:pPr>
    <w:rPr>
      <w:rFonts w:ascii="Consolas" w:hAnsi="Consolas"/>
      <w:color w:val="19191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Kaggriculture First Submission Specification</dc:title>
  <dc:subject>Deterministic baseline agent and evaluation plan</dc:subject>
  <dc:creator>Ilak</dc:creator>
  <cp:keywords/>
  <dc:description>generated by python-docx</dc:description>
  <cp:lastModifiedBy/>
  <cp:revision>1</cp:revision>
  <dcterms:created xsi:type="dcterms:W3CDTF">2013-12-23T23:15:00Z</dcterms:created>
  <dcterms:modified xsi:type="dcterms:W3CDTF">2013-12-23T23:15:00Z</dcterms:modified>
  <cp:category/>
</cp:coreProperties>
</file>