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68B54" w14:textId="77777777" w:rsidR="00656AD0" w:rsidRDefault="005C3B6E">
      <w:pPr>
        <w:pStyle w:val="Heading1"/>
      </w:pPr>
      <w:bookmarkStart w:id="0" w:name="Xed06a009643c624af16207b5607058f35b6a284"/>
      <w:r>
        <w:t>Ledcor — Structural Engineering Opportunity Dossier</w:t>
      </w:r>
    </w:p>
    <w:p w14:paraId="517BD67A" w14:textId="77777777" w:rsidR="00656AD0" w:rsidRDefault="005C3B6E">
      <w:pPr>
        <w:pStyle w:val="FirstParagraph"/>
      </w:pPr>
      <w:r>
        <w:rPr>
          <w:b/>
          <w:bCs/>
        </w:rPr>
        <w:t>KOR Structural · Prepared 2026-07-01 · Updated 2026-07-02 (invoiced-revenue figures from the ledger; US development arm added) · Every claim carries a source; anything unverified is labeled, and internal figures can be checked directly in Deltek</w:t>
      </w:r>
    </w:p>
    <w:p w14:paraId="16DFF2AB" w14:textId="77777777" w:rsidR="00656AD0" w:rsidRDefault="005C3B6E">
      <w:pPr>
        <w:pStyle w:val="BodyText"/>
      </w:pPr>
      <w:r>
        <w:rPr>
          <w:b/>
          <w:bCs/>
        </w:rPr>
        <w:t>How to read this:</w:t>
      </w:r>
      <w:r>
        <w:t xml:space="preserve"> claims are </w:t>
      </w:r>
      <w:r>
        <w:rPr>
          <w:b/>
          <w:bCs/>
        </w:rPr>
        <w:t>[V]</w:t>
      </w:r>
      <w:r>
        <w:t xml:space="preserve"> (verified against a primary source — the URL is in the source list), </w:t>
      </w:r>
      <w:r>
        <w:rPr>
          <w:b/>
          <w:bCs/>
        </w:rPr>
        <w:t>[I]</w:t>
      </w:r>
      <w:r>
        <w:t xml:space="preserve"> (inferred — the basis is stated), or </w:t>
      </w:r>
      <w:r>
        <w:rPr>
          <w:b/>
          <w:bCs/>
        </w:rPr>
        <w:t>[KOR books]</w:t>
      </w:r>
      <w:r>
        <w:t xml:space="preserve"> </w:t>
      </w:r>
      <w:r>
        <w:t>(from KOR’s own Deltek/CRM records — check them yourself). Where the evidence is thin or negative, this document says so. Section 7 lists what we could NOT verify.</w:t>
      </w:r>
    </w:p>
    <w:p w14:paraId="286D56A0" w14:textId="77777777" w:rsidR="00656AD0" w:rsidRDefault="005C3B6E">
      <w:r>
        <w:pict w14:anchorId="1E07121A">
          <v:rect id="_x0000_i1025" style="width:0;height:1.5pt" o:hralign="center" o:hrstd="t" o:hr="t"/>
        </w:pict>
      </w:r>
    </w:p>
    <w:p w14:paraId="05A0FD10" w14:textId="77777777" w:rsidR="00656AD0" w:rsidRDefault="005C3B6E">
      <w:pPr>
        <w:pStyle w:val="Heading2"/>
      </w:pPr>
      <w:bookmarkStart w:id="1" w:name="executive-summary"/>
      <w:r>
        <w:t>1. Executive summary</w:t>
      </w:r>
    </w:p>
    <w:p w14:paraId="0C19067D" w14:textId="77777777" w:rsidR="00656AD0" w:rsidRDefault="005C3B6E">
      <w:pPr>
        <w:pStyle w:val="Compact"/>
        <w:numPr>
          <w:ilvl w:val="0"/>
          <w:numId w:val="2"/>
        </w:numPr>
      </w:pPr>
      <w:r>
        <w:rPr>
          <w:b/>
          <w:bCs/>
        </w:rPr>
        <w:t>Ledcor is not a prospect — it is an active KOR client.</w:t>
      </w:r>
      <w:r>
        <w:t xml:space="preserve"> KOR has </w:t>
      </w:r>
      <w:r>
        <w:rPr>
          <w:b/>
          <w:bCs/>
        </w:rPr>
        <w:t>5 won fee proposals (~$560k) since April 2024</w:t>
      </w:r>
      <w:r>
        <w:t xml:space="preserve"> with the Ledcor family, the latest February 2026, plus ~$361k submitted and pending — and the ledger shows </w:t>
      </w:r>
      <w:r>
        <w:rPr>
          <w:b/>
          <w:bCs/>
        </w:rPr>
        <w:t>$103,600 invoiced to date, with three of the five projects billing as recently as June 2026</w:t>
      </w:r>
      <w:r>
        <w:t>. The relationship is invoicing this month, not historical. [KOR books — Deltek statuses AP/STC; LedgerAR account 4001]</w:t>
      </w:r>
    </w:p>
    <w:p w14:paraId="371A9B50" w14:textId="77777777" w:rsidR="00656AD0" w:rsidRDefault="005C3B6E">
      <w:pPr>
        <w:pStyle w:val="Compact"/>
        <w:numPr>
          <w:ilvl w:val="0"/>
          <w:numId w:val="2"/>
        </w:numPr>
      </w:pPr>
      <w:r>
        <w:t xml:space="preserve">The relationship sits with </w:t>
      </w:r>
      <w:r>
        <w:rPr>
          <w:b/>
          <w:bCs/>
        </w:rPr>
        <w:t>Ledcor’s development arm</w:t>
      </w:r>
      <w:r>
        <w:t xml:space="preserve"> (Ledcor Property Investments — “LPI”), largely on the </w:t>
      </w:r>
      <w:r>
        <w:rPr>
          <w:b/>
          <w:bCs/>
        </w:rPr>
        <w:t>Telus Living rental program</w:t>
      </w:r>
      <w:r>
        <w:t xml:space="preserve"> in Vancouver. </w:t>
      </w:r>
      <w:r>
        <w:rPr>
          <w:b/>
          <w:bCs/>
        </w:rPr>
        <w:t>Three of its four rezonings were approved between Nov 2025 and May 2026</w:t>
      </w:r>
      <w:r>
        <w:t xml:space="preserve"> </w:t>
      </w:r>
      <w:r>
        <w:t>— the program is converting toward development permits, with structural mobilization to follow over the next 12–24 months. No structural engineer is publicly identified on any of the four [I — an absence-of-evidence finding; see Section 7].</w:t>
      </w:r>
    </w:p>
    <w:p w14:paraId="12C524DB" w14:textId="77777777" w:rsidR="00656AD0" w:rsidRDefault="005C3B6E">
      <w:pPr>
        <w:pStyle w:val="Compact"/>
        <w:numPr>
          <w:ilvl w:val="0"/>
          <w:numId w:val="2"/>
        </w:numPr>
      </w:pPr>
      <w:r>
        <w:rPr>
          <w:b/>
          <w:bCs/>
        </w:rPr>
        <w:t>Ledcor’s construction arm buys structural engineering only on design-build / early-contractor-involvement work</w:t>
      </w:r>
      <w:r>
        <w:t xml:space="preserve"> — currently two concurrent flagships, both with Fast+Epp (BC Children’s Centre for Health Complexity; BCIT Tall Timber). On its ordinary GC/CM work the </w:t>
      </w:r>
      <w:r>
        <w:rPr>
          <w:i/>
          <w:iCs/>
        </w:rPr>
        <w:t>owner or architect</w:t>
      </w:r>
      <w:r>
        <w:t xml:space="preserve"> holds the structural seat [I — synthesized from the verified project set and standard delivery practice; no single source states it as a rule]. No prequalification roster was found — entry appears relationship-based. [I]</w:t>
      </w:r>
    </w:p>
    <w:p w14:paraId="3023A267" w14:textId="77777777" w:rsidR="00656AD0" w:rsidRDefault="005C3B6E">
      <w:pPr>
        <w:pStyle w:val="Compact"/>
        <w:numPr>
          <w:ilvl w:val="0"/>
          <w:numId w:val="2"/>
        </w:numPr>
      </w:pPr>
      <w:r>
        <w:t xml:space="preserve">The expansion paths, in order of realism: </w:t>
      </w:r>
      <w:r>
        <w:rPr>
          <w:b/>
          <w:bCs/>
        </w:rPr>
        <w:t>(A)</w:t>
      </w:r>
      <w:r>
        <w:t xml:space="preserve"> close the pending Telus Living proposals and cover the full program; </w:t>
      </w:r>
      <w:r>
        <w:rPr>
          <w:b/>
          <w:bCs/>
        </w:rPr>
        <w:t>(B)</w:t>
      </w:r>
      <w:r>
        <w:t xml:space="preserve"> the design-build institutional lane via Ledcor’s preconstruction/BD people; </w:t>
      </w:r>
      <w:r>
        <w:rPr>
          <w:b/>
          <w:bCs/>
        </w:rPr>
        <w:t>(C)</w:t>
      </w:r>
      <w:r>
        <w:t xml:space="preserve"> </w:t>
      </w:r>
      <w:r>
        <w:t xml:space="preserve">Alberta — KOR’s own CRM already holds two open Alberta-region Ledcor engagements; </w:t>
      </w:r>
      <w:r>
        <w:rPr>
          <w:b/>
          <w:bCs/>
        </w:rPr>
        <w:t>(D)</w:t>
      </w:r>
      <w:r>
        <w:t xml:space="preserve"> mass-timber-adjacent institutional (differentiated from Fast+Epp, who hold the flagship); </w:t>
      </w:r>
      <w:r>
        <w:rPr>
          <w:b/>
          <w:bCs/>
        </w:rPr>
        <w:t>(E)</w:t>
      </w:r>
      <w:r>
        <w:t xml:space="preserve"> Ledcor’s US development arm — building right now in San Diego, inside KOR’s own US market, with a family precedent already in KOR’s books (Section 5E).</w:t>
      </w:r>
    </w:p>
    <w:p w14:paraId="621A0FC6" w14:textId="77777777" w:rsidR="00656AD0" w:rsidRDefault="005C3B6E">
      <w:pPr>
        <w:pStyle w:val="Compact"/>
        <w:numPr>
          <w:ilvl w:val="0"/>
          <w:numId w:val="2"/>
        </w:numPr>
      </w:pPr>
      <w:r>
        <w:lastRenderedPageBreak/>
        <w:t xml:space="preserve">This dossier includes an honest </w:t>
      </w:r>
      <w:r>
        <w:rPr>
          <w:b/>
          <w:bCs/>
        </w:rPr>
        <w:t>risk section</w:t>
      </w:r>
      <w:r>
        <w:t xml:space="preserve"> (a federal labour-board adverse finding, a 2025 court case, soft financial figures) — the case for Ledcor stands </w:t>
      </w:r>
      <w:r>
        <w:rPr>
          <w:i/>
          <w:iCs/>
        </w:rPr>
        <w:t>with</w:t>
      </w:r>
      <w:r>
        <w:t xml:space="preserve"> </w:t>
      </w:r>
      <w:r>
        <w:t>those facts on the table, not by omitting them.</w:t>
      </w:r>
    </w:p>
    <w:p w14:paraId="1CDC0E47" w14:textId="77777777" w:rsidR="00656AD0" w:rsidRDefault="005C3B6E">
      <w:pPr>
        <w:pStyle w:val="Heading2"/>
      </w:pPr>
      <w:bookmarkStart w:id="2" w:name="Xda7dba8c097b65e7d87353625a5212fd05bbdbd"/>
      <w:bookmarkEnd w:id="1"/>
      <w:r>
        <w:t>2. What KOR’s own books show [KOR books — verifiable in Deltek]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56AD0" w:rsidRPr="000625E3" w14:paraId="653FD167" w14:textId="77777777" w:rsidTr="0006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11C6A1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Project</w:t>
            </w:r>
          </w:p>
        </w:tc>
        <w:tc>
          <w:tcPr>
            <w:tcW w:w="1250" w:type="pct"/>
          </w:tcPr>
          <w:p w14:paraId="7A20072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Status</w:t>
            </w:r>
          </w:p>
        </w:tc>
        <w:tc>
          <w:tcPr>
            <w:tcW w:w="1250" w:type="pct"/>
          </w:tcPr>
          <w:p w14:paraId="39BFE9A4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Fee</w:t>
            </w:r>
          </w:p>
        </w:tc>
        <w:tc>
          <w:tcPr>
            <w:tcW w:w="1250" w:type="pct"/>
          </w:tcPr>
          <w:p w14:paraId="12731D82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Date</w:t>
            </w:r>
          </w:p>
        </w:tc>
      </w:tr>
      <w:tr w:rsidR="00656AD0" w:rsidRPr="000625E3" w14:paraId="759CDB8D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C5139B4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730 Raymur Ave, Vancouver</w:t>
            </w:r>
          </w:p>
        </w:tc>
        <w:tc>
          <w:tcPr>
            <w:tcW w:w="1250" w:type="pct"/>
          </w:tcPr>
          <w:p w14:paraId="331F8DB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Won</w:t>
            </w:r>
            <w:r w:rsidRPr="000625E3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5C8BE7A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$260,000</w:t>
            </w:r>
          </w:p>
        </w:tc>
        <w:tc>
          <w:tcPr>
            <w:tcW w:w="1250" w:type="pct"/>
          </w:tcPr>
          <w:p w14:paraId="7E434437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Jun 2025</w:t>
            </w:r>
          </w:p>
        </w:tc>
      </w:tr>
      <w:tr w:rsidR="00656AD0" w:rsidRPr="000625E3" w14:paraId="2DBEE858" w14:textId="77777777" w:rsidTr="000625E3">
        <w:trPr>
          <w:cantSplit/>
        </w:trPr>
        <w:tc>
          <w:tcPr>
            <w:tcW w:w="1250" w:type="pct"/>
          </w:tcPr>
          <w:p w14:paraId="1D9FADE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2212 W 10th Ave, Vancouver</w:t>
            </w:r>
          </w:p>
        </w:tc>
        <w:tc>
          <w:tcPr>
            <w:tcW w:w="1250" w:type="pct"/>
          </w:tcPr>
          <w:p w14:paraId="11DE5BB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Won</w:t>
            </w:r>
            <w:r w:rsidRPr="000625E3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1A725B0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$130,000</w:t>
            </w:r>
          </w:p>
        </w:tc>
        <w:tc>
          <w:tcPr>
            <w:tcW w:w="1250" w:type="pct"/>
          </w:tcPr>
          <w:p w14:paraId="301B98B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Apr 2024</w:t>
            </w:r>
          </w:p>
        </w:tc>
      </w:tr>
      <w:tr w:rsidR="00656AD0" w:rsidRPr="000625E3" w14:paraId="7672EF88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FE44A7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6486 Chester St, Vancouver</w:t>
            </w:r>
          </w:p>
        </w:tc>
        <w:tc>
          <w:tcPr>
            <w:tcW w:w="1250" w:type="pct"/>
          </w:tcPr>
          <w:p w14:paraId="4409908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Won</w:t>
            </w:r>
            <w:r w:rsidRPr="000625E3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3DFB121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$75,000</w:t>
            </w:r>
          </w:p>
        </w:tc>
        <w:tc>
          <w:tcPr>
            <w:tcW w:w="1250" w:type="pct"/>
          </w:tcPr>
          <w:p w14:paraId="63F2D8C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Oct 2024</w:t>
            </w:r>
          </w:p>
        </w:tc>
      </w:tr>
      <w:tr w:rsidR="00656AD0" w:rsidRPr="000625E3" w14:paraId="3D2DE83C" w14:textId="77777777" w:rsidTr="000625E3">
        <w:trPr>
          <w:cantSplit/>
        </w:trPr>
        <w:tc>
          <w:tcPr>
            <w:tcW w:w="1250" w:type="pct"/>
          </w:tcPr>
          <w:p w14:paraId="325C18D0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14780 North Bluff Rd, White Rock</w:t>
            </w:r>
          </w:p>
        </w:tc>
        <w:tc>
          <w:tcPr>
            <w:tcW w:w="1250" w:type="pct"/>
          </w:tcPr>
          <w:p w14:paraId="1230A654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Won</w:t>
            </w:r>
            <w:r w:rsidRPr="000625E3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6F6991E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$55,000</w:t>
            </w:r>
          </w:p>
        </w:tc>
        <w:tc>
          <w:tcPr>
            <w:tcW w:w="1250" w:type="pct"/>
          </w:tcPr>
          <w:p w14:paraId="400FE76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Feb 2026</w:t>
            </w:r>
          </w:p>
        </w:tc>
      </w:tr>
      <w:tr w:rsidR="00656AD0" w:rsidRPr="000625E3" w14:paraId="48F19374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5332302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Telus Co Building W 10th, Vancouver</w:t>
            </w:r>
          </w:p>
        </w:tc>
        <w:tc>
          <w:tcPr>
            <w:tcW w:w="1250" w:type="pct"/>
          </w:tcPr>
          <w:p w14:paraId="35D2DC1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Won</w:t>
            </w:r>
            <w:r w:rsidRPr="000625E3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755157E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$40,000</w:t>
            </w:r>
          </w:p>
        </w:tc>
        <w:tc>
          <w:tcPr>
            <w:tcW w:w="1250" w:type="pct"/>
          </w:tcPr>
          <w:p w14:paraId="4CA74AE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Jul 2025</w:t>
            </w:r>
          </w:p>
        </w:tc>
      </w:tr>
      <w:tr w:rsidR="00656AD0" w:rsidRPr="000625E3" w14:paraId="186E2D75" w14:textId="77777777" w:rsidTr="000625E3">
        <w:trPr>
          <w:cantSplit/>
        </w:trPr>
        <w:tc>
          <w:tcPr>
            <w:tcW w:w="1250" w:type="pct"/>
          </w:tcPr>
          <w:p w14:paraId="76B2959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Trinity 354 E 10th Ave</w:t>
            </w:r>
          </w:p>
        </w:tc>
        <w:tc>
          <w:tcPr>
            <w:tcW w:w="1250" w:type="pct"/>
          </w:tcPr>
          <w:p w14:paraId="3C20C00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Submitted (STC)</w:t>
            </w:r>
          </w:p>
        </w:tc>
        <w:tc>
          <w:tcPr>
            <w:tcW w:w="1250" w:type="pct"/>
          </w:tcPr>
          <w:p w14:paraId="4F72C89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$175,000</w:t>
            </w:r>
          </w:p>
        </w:tc>
        <w:tc>
          <w:tcPr>
            <w:tcW w:w="1250" w:type="pct"/>
          </w:tcPr>
          <w:p w14:paraId="01864E1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pending</w:t>
            </w:r>
          </w:p>
        </w:tc>
      </w:tr>
      <w:tr w:rsidR="00656AD0" w:rsidRPr="000625E3" w14:paraId="7DEAF120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5D2B35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Hemlock Kingsway</w:t>
            </w:r>
          </w:p>
        </w:tc>
        <w:tc>
          <w:tcPr>
            <w:tcW w:w="1250" w:type="pct"/>
          </w:tcPr>
          <w:p w14:paraId="0F3669F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Submitted (STC)</w:t>
            </w:r>
          </w:p>
        </w:tc>
        <w:tc>
          <w:tcPr>
            <w:tcW w:w="1250" w:type="pct"/>
          </w:tcPr>
          <w:p w14:paraId="358C96D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$125,000</w:t>
            </w:r>
          </w:p>
        </w:tc>
        <w:tc>
          <w:tcPr>
            <w:tcW w:w="1250" w:type="pct"/>
          </w:tcPr>
          <w:p w14:paraId="6D840CC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pending</w:t>
            </w:r>
          </w:p>
        </w:tc>
      </w:tr>
      <w:tr w:rsidR="00656AD0" w:rsidRPr="000625E3" w14:paraId="63B18868" w14:textId="77777777" w:rsidTr="000625E3">
        <w:trPr>
          <w:cantSplit/>
        </w:trPr>
        <w:tc>
          <w:tcPr>
            <w:tcW w:w="1250" w:type="pct"/>
          </w:tcPr>
          <w:p w14:paraId="393159B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Steveston No 2 Rd, Richmond</w:t>
            </w:r>
          </w:p>
        </w:tc>
        <w:tc>
          <w:tcPr>
            <w:tcW w:w="1250" w:type="pct"/>
          </w:tcPr>
          <w:p w14:paraId="354C0D3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Submitted (STC)</w:t>
            </w:r>
          </w:p>
        </w:tc>
        <w:tc>
          <w:tcPr>
            <w:tcW w:w="1250" w:type="pct"/>
          </w:tcPr>
          <w:p w14:paraId="41A3A5E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$61,000</w:t>
            </w:r>
          </w:p>
        </w:tc>
        <w:tc>
          <w:tcPr>
            <w:tcW w:w="1250" w:type="pct"/>
          </w:tcPr>
          <w:p w14:paraId="3E1FC41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pending</w:t>
            </w:r>
          </w:p>
        </w:tc>
      </w:tr>
      <w:tr w:rsidR="00656AD0" w:rsidRPr="000625E3" w14:paraId="52BDEF90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CCADB8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Deep Cove North Vancouver; Trinity Triangle E 10th</w:t>
            </w:r>
          </w:p>
        </w:tc>
        <w:tc>
          <w:tcPr>
            <w:tcW w:w="1250" w:type="pct"/>
          </w:tcPr>
          <w:p w14:paraId="7D5439B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Pursuing</w:t>
            </w:r>
          </w:p>
        </w:tc>
        <w:tc>
          <w:tcPr>
            <w:tcW w:w="1250" w:type="pct"/>
          </w:tcPr>
          <w:p w14:paraId="2336BE0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0624F454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—</w:t>
            </w:r>
          </w:p>
        </w:tc>
      </w:tr>
    </w:tbl>
    <w:p w14:paraId="5B9C583A" w14:textId="77777777" w:rsidR="00656AD0" w:rsidRDefault="005C3B6E">
      <w:pPr>
        <w:pStyle w:val="Compact"/>
        <w:numPr>
          <w:ilvl w:val="0"/>
          <w:numId w:val="3"/>
        </w:numPr>
      </w:pPr>
      <w:r>
        <w:t xml:space="preserve">Buyer of record: </w:t>
      </w:r>
      <w:r>
        <w:rPr>
          <w:b/>
          <w:bCs/>
        </w:rPr>
        <w:t>Ledcor Property Investments Ltd.</w:t>
      </w:r>
      <w:r>
        <w:t xml:space="preserve"> (18 of 20 pursuit records) and TELUS-c/o-Ledcor (2). Ledcor Construction Ltd. is also a Deltek client (</w:t>
      </w:r>
      <w:r>
        <w:rPr>
          <w:b/>
          <w:bCs/>
        </w:rPr>
        <w:t>CL00238</w:t>
      </w:r>
      <w:r>
        <w:t>), but the pursuit thread there is thin — that’s the expansion gap, not the base.</w:t>
      </w:r>
    </w:p>
    <w:p w14:paraId="17F19F03" w14:textId="77777777" w:rsidR="00656AD0" w:rsidRDefault="005C3B6E">
      <w:pPr>
        <w:pStyle w:val="Compact"/>
        <w:numPr>
          <w:ilvl w:val="0"/>
          <w:numId w:val="3"/>
        </w:numPr>
      </w:pPr>
      <w:r>
        <w:rPr>
          <w:b/>
          <w:bCs/>
        </w:rPr>
        <w:t>Invoiced to date [Deltek LedgerAR, revenue account 4001]: $103,600 across five projects</w:t>
      </w:r>
      <w:r>
        <w:t xml:space="preserve"> — 6486 Chester St $30,000 (billing Nov 2024 – Jun 2026), Telus CO Regent $27,600 (Aug 2025 – Jun 2026), 730 Raymur $25,000 (Jul 2025 – Jan 2026), Telus CO White Rock $11,000 (Feb – Jun 2026), Regent 2212 W 10th $10,000 (Jul 2024 – Jan 2025). These are invoiced dollars, not proposal values — and three of the five projects issued invoices in June 2026.</w:t>
      </w:r>
    </w:p>
    <w:p w14:paraId="2B6DE5D2" w14:textId="77777777" w:rsidR="00656AD0" w:rsidRDefault="005C3B6E">
      <w:pPr>
        <w:pStyle w:val="Compact"/>
        <w:numPr>
          <w:ilvl w:val="0"/>
          <w:numId w:val="3"/>
        </w:numPr>
      </w:pPr>
      <w:r>
        <w:t xml:space="preserve">The ledger also carries the </w:t>
      </w:r>
      <w:r>
        <w:rPr>
          <w:b/>
          <w:bCs/>
        </w:rPr>
        <w:t>older Ledcor Construction relationship</w:t>
      </w:r>
      <w:r>
        <w:t xml:space="preserve">: Parksville Civic and Technology Centre, the RockRidge Canyon Club Room, West Vancouver residential consultations — and the </w:t>
      </w:r>
      <w:r>
        <w:rPr>
          <w:b/>
          <w:bCs/>
        </w:rPr>
        <w:t>Lede Residence in La Jolla, California</w:t>
      </w:r>
      <w:r>
        <w:t>. KOR has already done work for the Lede family in Southern California (relevant to Section 5E).</w:t>
      </w:r>
    </w:p>
    <w:p w14:paraId="321677D1" w14:textId="77777777" w:rsidR="00656AD0" w:rsidRDefault="005C3B6E">
      <w:pPr>
        <w:pStyle w:val="Compact"/>
        <w:numPr>
          <w:ilvl w:val="0"/>
          <w:numId w:val="3"/>
        </w:numPr>
      </w:pPr>
      <w:r>
        <w:t xml:space="preserve">KOR’s CRM also holds </w:t>
      </w:r>
      <w:r>
        <w:rPr>
          <w:b/>
          <w:bCs/>
        </w:rPr>
        <w:t>two open Alberta-region Ledcor engagements</w:t>
      </w:r>
      <w:r>
        <w:t xml:space="preserve"> (early-stage, owners on file). The Alberta angle is already open in our own system.</w:t>
      </w:r>
    </w:p>
    <w:p w14:paraId="22FF4E31" w14:textId="77777777" w:rsidR="00656AD0" w:rsidRDefault="005C3B6E">
      <w:pPr>
        <w:pStyle w:val="Compact"/>
        <w:numPr>
          <w:ilvl w:val="0"/>
          <w:numId w:val="3"/>
        </w:numPr>
      </w:pPr>
      <w:r>
        <w:rPr>
          <w:i/>
          <w:iCs/>
        </w:rPr>
        <w:lastRenderedPageBreak/>
        <w:t>Data note:</w:t>
      </w:r>
      <w:r>
        <w:t xml:space="preserve"> </w:t>
      </w:r>
      <w:r>
        <w:t xml:space="preserve">the pursuit list contains Deltek sync duplicates (same project at several stages). The table above aggregates per project using the Deltek status codes (AP = accepted, STC = submitted) as the source of truth. The two “Trinity E 10th” entries are </w:t>
      </w:r>
      <w:r>
        <w:rPr>
          <w:b/>
          <w:bCs/>
        </w:rPr>
        <w:t>not</w:t>
      </w:r>
      <w:r>
        <w:t xml:space="preserve"> duplicates: Deltek carries Trinity 354 E 10th (20159) and Trinity Triangle East 10th (20476) as separate regular projects — confirm the scope split with the project manager before follow-up.</w:t>
      </w:r>
    </w:p>
    <w:p w14:paraId="3767694B" w14:textId="77777777" w:rsidR="00656AD0" w:rsidRDefault="005C3B6E">
      <w:pPr>
        <w:pStyle w:val="Heading2"/>
      </w:pPr>
      <w:bookmarkStart w:id="3" w:name="who-ledcor-is-v-unless-noted"/>
      <w:bookmarkEnd w:id="2"/>
      <w:r>
        <w:t>3. Who Ledcor is [V unless noted]</w:t>
      </w:r>
    </w:p>
    <w:p w14:paraId="153F44A1" w14:textId="77777777" w:rsidR="00656AD0" w:rsidRDefault="005C3B6E">
      <w:pPr>
        <w:pStyle w:val="Compact"/>
        <w:numPr>
          <w:ilvl w:val="0"/>
          <w:numId w:val="4"/>
        </w:numPr>
      </w:pPr>
      <w:r>
        <w:rPr>
          <w:b/>
          <w:bCs/>
        </w:rPr>
        <w:t>Private, family-owned group</w:t>
      </w:r>
      <w:r>
        <w:t xml:space="preserve">, founded 1947 in Leduc, AB by Bill Lede. Head offices: </w:t>
      </w:r>
      <w:r>
        <w:rPr>
          <w:b/>
          <w:bCs/>
        </w:rPr>
        <w:t>Vancouver</w:t>
      </w:r>
      <w:r>
        <w:t xml:space="preserve"> (1055 W Hastings) and San Diego (US). Edmonton is a branch office — the old “dual-HQ” description is outdated.</w:t>
      </w:r>
    </w:p>
    <w:p w14:paraId="37389AEC" w14:textId="77777777" w:rsidR="00656AD0" w:rsidRDefault="005C3B6E">
      <w:pPr>
        <w:pStyle w:val="Compact"/>
        <w:numPr>
          <w:ilvl w:val="0"/>
          <w:numId w:val="4"/>
        </w:numPr>
      </w:pPr>
      <w:r>
        <w:rPr>
          <w:b/>
          <w:bCs/>
        </w:rPr>
        <w:t>Eight divisions</w:t>
      </w:r>
      <w:r>
        <w:t xml:space="preserve"> on the current ledcor.com: Building, Communications (LTS), Electricity, Energy, Infrastructure, Mining, Properties, Transportation. Building work in BC/AB runs through </w:t>
      </w:r>
      <w:r>
        <w:rPr>
          <w:b/>
          <w:bCs/>
        </w:rPr>
        <w:t>Ledcor Construction Limited</w:t>
      </w:r>
      <w:r>
        <w:t xml:space="preserve">; development through </w:t>
      </w:r>
      <w:r>
        <w:rPr>
          <w:b/>
          <w:bCs/>
        </w:rPr>
        <w:t>Ledcor Properties / LPI</w:t>
      </w:r>
      <w:r>
        <w:t>.</w:t>
      </w:r>
    </w:p>
    <w:p w14:paraId="119C1FB0" w14:textId="77777777" w:rsidR="00656AD0" w:rsidRDefault="005C3B6E">
      <w:pPr>
        <w:pStyle w:val="Compact"/>
        <w:numPr>
          <w:ilvl w:val="0"/>
          <w:numId w:val="4"/>
        </w:numPr>
      </w:pPr>
      <w:r>
        <w:rPr>
          <w:b/>
          <w:bCs/>
        </w:rPr>
        <w:t>Leadership:</w:t>
      </w:r>
      <w:r>
        <w:t xml:space="preserve"> </w:t>
      </w:r>
      <w:r>
        <w:rPr>
          <w:b/>
          <w:bCs/>
        </w:rPr>
        <w:t>Dave Lede — Chairman and CEO</w:t>
      </w:r>
      <w:r>
        <w:t xml:space="preserve"> (active, not emeritus). </w:t>
      </w:r>
      <w:r>
        <w:rPr>
          <w:b/>
          <w:bCs/>
        </w:rPr>
        <w:t>Jeff Watt — President, Ledcor Group of Companies</w:t>
      </w:r>
      <w:r>
        <w:t xml:space="preserve"> (since Jan 13, 2025). </w:t>
      </w:r>
      <w:r>
        <w:rPr>
          <w:b/>
          <w:bCs/>
        </w:rPr>
        <w:t>Russell Zirnhelt — EVP, Ledcor Construction Ltd</w:t>
      </w:r>
      <w:r>
        <w:t xml:space="preserve"> (heads building construction Canada-wide). Development: </w:t>
      </w:r>
      <w:r>
        <w:rPr>
          <w:b/>
          <w:bCs/>
        </w:rPr>
        <w:t>Andrew Voysey — EVP, Ledcor Properties</w:t>
      </w:r>
      <w:r>
        <w:t xml:space="preserve"> (the top Properties seat on Ledcor’s current pages; the previously-cited “Pat Patterson, President” traces to a 2020 release and no longer appears on their rosters — dropped on re-check).</w:t>
      </w:r>
    </w:p>
    <w:p w14:paraId="2D784F26" w14:textId="77777777" w:rsidR="00656AD0" w:rsidRDefault="005C3B6E">
      <w:pPr>
        <w:pStyle w:val="Compact"/>
        <w:numPr>
          <w:ilvl w:val="0"/>
          <w:numId w:val="4"/>
        </w:numPr>
      </w:pPr>
      <w:r>
        <w:rPr>
          <w:b/>
          <w:bCs/>
        </w:rPr>
        <w:t>Scale [I — estimates only, no audited figures]:</w:t>
      </w:r>
      <w:r>
        <w:t xml:space="preserve"> roughly </w:t>
      </w:r>
      <w:r>
        <w:rPr>
          <w:b/>
          <w:bCs/>
        </w:rPr>
        <w:t>$5B revenue</w:t>
      </w:r>
      <w:r>
        <w:t xml:space="preserve"> (aggregator estimates $5–5.8B), </w:t>
      </w:r>
      <w:r>
        <w:rPr>
          <w:b/>
          <w:bCs/>
        </w:rPr>
        <w:t>~7,000 employees</w:t>
      </w:r>
      <w:r>
        <w:t xml:space="preserve"> (LinkedIn band 5,000–10,000), historically a </w:t>
      </w:r>
      <w:r>
        <w:rPr>
          <w:b/>
          <w:bCs/>
        </w:rPr>
        <w:t>top-3–5 Canadian contractor</w:t>
      </w:r>
      <w:r>
        <w:t xml:space="preserve"> (On-Site Magazine rankings; table gated). Treat all three as estimates.</w:t>
      </w:r>
    </w:p>
    <w:p w14:paraId="7B811EB9" w14:textId="77777777" w:rsidR="00656AD0" w:rsidRDefault="005C3B6E">
      <w:pPr>
        <w:pStyle w:val="Compact"/>
        <w:numPr>
          <w:ilvl w:val="0"/>
          <w:numId w:val="4"/>
        </w:numPr>
      </w:pPr>
      <w:r>
        <w:rPr>
          <w:b/>
          <w:bCs/>
        </w:rPr>
        <w:t>Direction 2024–26:</w:t>
      </w:r>
      <w:r>
        <w:t xml:space="preserve"> no M&amp;A; growth is megaproject JVs (Surrey Langley SkyTrain, Edmonton Capital Line LRT, Cedar LNG, </w:t>
      </w:r>
      <w:r>
        <w:rPr>
          <w:b/>
          <w:bCs/>
        </w:rPr>
        <w:t>BC Children’s Centre for Health Complexity</w:t>
      </w:r>
      <w:r>
        <w:t>) plus real mass-timber delivery (BCIT Tall Timber). A “data centre” push exists in marketing only — no built work found. [V]</w:t>
      </w:r>
    </w:p>
    <w:p w14:paraId="238488B5" w14:textId="77777777" w:rsidR="00656AD0" w:rsidRDefault="005C3B6E">
      <w:pPr>
        <w:pStyle w:val="Heading2"/>
      </w:pPr>
      <w:bookmarkStart w:id="4" w:name="Xd8550f7e673afe42cc300c24df3e02f7d88021b"/>
      <w:bookmarkEnd w:id="3"/>
      <w:r>
        <w:t>4. How Ledcor buys structural engineering (the core analysis)</w:t>
      </w:r>
    </w:p>
    <w:p w14:paraId="2E7D5801" w14:textId="77777777" w:rsidR="00656AD0" w:rsidRDefault="005C3B6E">
      <w:pPr>
        <w:pStyle w:val="FirstParagraph"/>
      </w:pPr>
      <w:r>
        <w:rPr>
          <w:b/>
          <w:bCs/>
        </w:rPr>
        <w:t>The rule [V]:</w:t>
      </w:r>
      <w:r>
        <w:t xml:space="preserve"> on Ledcor’s ordinary GC / construction-management work, the </w:t>
      </w:r>
      <w:r>
        <w:rPr>
          <w:b/>
          <w:bCs/>
        </w:rPr>
        <w:t>owner or architect</w:t>
      </w:r>
      <w:r>
        <w:t xml:space="preserve"> procures the structural engineer — Ledcor doesn’t hold that decision. Ledcor picks the structural engineer only where it owns the design: </w:t>
      </w:r>
      <w:r>
        <w:rPr>
          <w:b/>
          <w:bCs/>
        </w:rPr>
        <w:t>design-build, P3, and early-contractor-involvement</w:t>
      </w:r>
      <w:r>
        <w:t xml:space="preserve"> work — roughly one flagship at a time.</w:t>
      </w:r>
    </w:p>
    <w:p w14:paraId="19A5E672" w14:textId="77777777" w:rsidR="00656AD0" w:rsidRDefault="005C3B6E">
      <w:pPr>
        <w:pStyle w:val="BodyText"/>
      </w:pPr>
      <w:r>
        <w:rPr>
          <w:b/>
          <w:bCs/>
        </w:rPr>
        <w:t>The verified evidence: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56AD0" w:rsidRPr="000625E3" w14:paraId="5EF4FC78" w14:textId="77777777" w:rsidTr="0006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C867337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1CFEC99E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Delivery</w:t>
            </w:r>
          </w:p>
        </w:tc>
        <w:tc>
          <w:tcPr>
            <w:tcW w:w="1250" w:type="pct"/>
          </w:tcPr>
          <w:p w14:paraId="7589748F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Structural engineer</w:t>
            </w:r>
          </w:p>
        </w:tc>
        <w:tc>
          <w:tcPr>
            <w:tcW w:w="1250" w:type="pct"/>
          </w:tcPr>
          <w:p w14:paraId="35497AB3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Status</w:t>
            </w:r>
          </w:p>
        </w:tc>
      </w:tr>
      <w:tr w:rsidR="00656AD0" w:rsidRPr="000625E3" w14:paraId="2BBBDD49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786607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BC Children’s — Centre for Health Complexity</w:t>
            </w:r>
          </w:p>
        </w:tc>
        <w:tc>
          <w:tcPr>
            <w:tcW w:w="1250" w:type="pct"/>
          </w:tcPr>
          <w:p w14:paraId="792F52A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Ledcor Design-Build</w:t>
            </w:r>
            <w:r w:rsidRPr="000625E3">
              <w:rPr>
                <w:sz w:val="17"/>
              </w:rPr>
              <w:t xml:space="preserve"> (selected Jul 2024)</w:t>
            </w:r>
          </w:p>
        </w:tc>
        <w:tc>
          <w:tcPr>
            <w:tcW w:w="1250" w:type="pct"/>
          </w:tcPr>
          <w:p w14:paraId="27839F8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Fast+Epp</w:t>
            </w:r>
          </w:p>
        </w:tc>
        <w:tc>
          <w:tcPr>
            <w:tcW w:w="1250" w:type="pct"/>
          </w:tcPr>
          <w:p w14:paraId="7F8BA81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Under construction; complete Dec 2027 [V]</w:t>
            </w:r>
          </w:p>
        </w:tc>
      </w:tr>
      <w:tr w:rsidR="00656AD0" w:rsidRPr="000625E3" w14:paraId="4295DAC6" w14:textId="77777777" w:rsidTr="000625E3">
        <w:trPr>
          <w:cantSplit/>
        </w:trPr>
        <w:tc>
          <w:tcPr>
            <w:tcW w:w="1250" w:type="pct"/>
          </w:tcPr>
          <w:p w14:paraId="6125011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lastRenderedPageBreak/>
              <w:t>BCIT Tall Timber Student Housing (12-st CLT)</w:t>
            </w:r>
          </w:p>
        </w:tc>
        <w:tc>
          <w:tcPr>
            <w:tcW w:w="1250" w:type="pct"/>
          </w:tcPr>
          <w:p w14:paraId="63A721A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Ledcor GC, early contractor involvement</w:t>
            </w:r>
          </w:p>
        </w:tc>
        <w:tc>
          <w:tcPr>
            <w:tcW w:w="1250" w:type="pct"/>
          </w:tcPr>
          <w:p w14:paraId="1DC2BEC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Fast+Epp</w:t>
            </w:r>
          </w:p>
        </w:tc>
        <w:tc>
          <w:tcPr>
            <w:tcW w:w="1250" w:type="pct"/>
          </w:tcPr>
          <w:p w14:paraId="531E0AE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Opened Aug 25, 2025 [V]</w:t>
            </w:r>
          </w:p>
        </w:tc>
      </w:tr>
      <w:tr w:rsidR="00656AD0" w:rsidRPr="000625E3" w14:paraId="492C8499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9F6AC02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Northern Lights College Trades Centre, Dawson Creek</w:t>
            </w:r>
          </w:p>
        </w:tc>
        <w:tc>
          <w:tcPr>
            <w:tcW w:w="1250" w:type="pct"/>
          </w:tcPr>
          <w:p w14:paraId="5731868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Ledcor builder</w:t>
            </w:r>
          </w:p>
        </w:tc>
        <w:tc>
          <w:tcPr>
            <w:tcW w:w="1250" w:type="pct"/>
          </w:tcPr>
          <w:p w14:paraId="220356B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Equilibrium Consulting</w:t>
            </w:r>
            <w:r w:rsidRPr="000625E3">
              <w:rPr>
                <w:sz w:val="17"/>
              </w:rPr>
              <w:t xml:space="preserve"> (design/consulting credit)</w:t>
            </w:r>
          </w:p>
        </w:tc>
        <w:tc>
          <w:tcPr>
            <w:tcW w:w="1250" w:type="pct"/>
          </w:tcPr>
          <w:p w14:paraId="75228A9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Complete 2018 [V]</w:t>
            </w:r>
          </w:p>
        </w:tc>
      </w:tr>
      <w:tr w:rsidR="00656AD0" w:rsidRPr="000625E3" w14:paraId="2E5F4FF8" w14:textId="77777777" w:rsidTr="000625E3">
        <w:trPr>
          <w:cantSplit/>
        </w:trPr>
        <w:tc>
          <w:tcPr>
            <w:tcW w:w="1250" w:type="pct"/>
          </w:tcPr>
          <w:p w14:paraId="4BE7BA39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James Cowan Theatre, Burnaby</w:t>
            </w:r>
          </w:p>
        </w:tc>
        <w:tc>
          <w:tcPr>
            <w:tcW w:w="1250" w:type="pct"/>
          </w:tcPr>
          <w:p w14:paraId="13DFF1F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Ledcor Design-Build</w:t>
            </w:r>
          </w:p>
        </w:tc>
        <w:tc>
          <w:tcPr>
            <w:tcW w:w="1250" w:type="pct"/>
          </w:tcPr>
          <w:p w14:paraId="1152D26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Not publicly named</w:t>
            </w:r>
            <w:r w:rsidRPr="000625E3">
              <w:rPr>
                <w:sz w:val="17"/>
              </w:rPr>
              <w:t xml:space="preserve"> — no source; do not repeat the Glotman rumour</w:t>
            </w:r>
          </w:p>
        </w:tc>
        <w:tc>
          <w:tcPr>
            <w:tcW w:w="1250" w:type="pct"/>
          </w:tcPr>
          <w:p w14:paraId="315F4177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In delivery [V on contractor]</w:t>
            </w:r>
          </w:p>
        </w:tc>
      </w:tr>
      <w:tr w:rsidR="00656AD0" w:rsidRPr="000625E3" w14:paraId="427430CE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98B997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Brock Commons UBC</w:t>
            </w:r>
          </w:p>
        </w:tc>
        <w:tc>
          <w:tcPr>
            <w:tcW w:w="1250" w:type="pct"/>
          </w:tcPr>
          <w:p w14:paraId="1B8C135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67CE127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i/>
                <w:iCs/>
                <w:sz w:val="17"/>
              </w:rPr>
              <w:t>Not a Ledcor project</w:t>
            </w:r>
            <w:r w:rsidRPr="000625E3">
              <w:rPr>
                <w:sz w:val="17"/>
              </w:rPr>
              <w:t xml:space="preserve"> </w:t>
            </w:r>
            <w:r w:rsidRPr="000625E3">
              <w:rPr>
                <w:sz w:val="17"/>
              </w:rPr>
              <w:t>(built by Urban One; F+E structural) — a common misattribution, corrected here</w:t>
            </w:r>
          </w:p>
        </w:tc>
        <w:tc>
          <w:tcPr>
            <w:tcW w:w="1250" w:type="pct"/>
          </w:tcPr>
          <w:p w14:paraId="67A86694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[V]</w:t>
            </w:r>
          </w:p>
        </w:tc>
      </w:tr>
    </w:tbl>
    <w:p w14:paraId="7E811E08" w14:textId="77777777" w:rsidR="00656AD0" w:rsidRDefault="005C3B6E">
      <w:pPr>
        <w:pStyle w:val="BodyText"/>
      </w:pPr>
      <w:r>
        <w:rPr>
          <w:b/>
          <w:bCs/>
        </w:rPr>
        <w:t>Who decides [V/I]:</w:t>
      </w:r>
      <w:r>
        <w:t xml:space="preserve"> design-team selection sits with the </w:t>
      </w:r>
      <w:r>
        <w:rPr>
          <w:b/>
          <w:bCs/>
        </w:rPr>
        <w:t>preconstruction/estimating and business-development function</w:t>
      </w:r>
      <w:r>
        <w:t xml:space="preserve"> at pursuit stage. Verified people in those seats: </w:t>
      </w:r>
      <w:r>
        <w:rPr>
          <w:b/>
          <w:bCs/>
        </w:rPr>
        <w:t>Aaron Grenier</w:t>
      </w:r>
      <w:r>
        <w:t xml:space="preserve"> (Director, Estimating &amp; Preconstruction — title independently confirmed twice) and </w:t>
      </w:r>
      <w:r>
        <w:rPr>
          <w:b/>
          <w:bCs/>
        </w:rPr>
        <w:t>Barry Murphy</w:t>
      </w:r>
      <w:r>
        <w:t xml:space="preserve"> (Director of Business Development). No “Design Manager, Building Construction” is publicly named — this dossier does not invent one. There is </w:t>
      </w:r>
      <w:r>
        <w:rPr>
          <w:b/>
          <w:bCs/>
        </w:rPr>
        <w:t>no public design-partner roster or portal</w:t>
      </w:r>
      <w:r>
        <w:t xml:space="preserve"> — the way in is the relationship. [V]</w:t>
      </w:r>
    </w:p>
    <w:p w14:paraId="3A6A18E2" w14:textId="77777777" w:rsidR="00656AD0" w:rsidRDefault="005C3B6E">
      <w:pPr>
        <w:pStyle w:val="BodyText"/>
      </w:pPr>
      <w:r>
        <w:rPr>
          <w:b/>
          <w:bCs/>
        </w:rPr>
        <w:t>Honest boundary [V]:</w:t>
      </w:r>
      <w:r>
        <w:t xml:space="preserve"> Ledcor’s healthcare-buildings record is thin — Cowichan, Royal Columbian, the new Surrey hospital, and Calgary Cancer Centre all went to EllisDon/Bird/PCL. Its healthcare anchor is the PHSA/BC Children’s campus. Don’t pitch Ledcor as a healthcare volume channel; pitch the </w:t>
      </w:r>
      <w:r>
        <w:rPr>
          <w:i/>
          <w:iCs/>
        </w:rPr>
        <w:t>design-build lane</w:t>
      </w:r>
      <w:r>
        <w:t xml:space="preserve"> wherever it points.</w:t>
      </w:r>
    </w:p>
    <w:p w14:paraId="1349793C" w14:textId="77777777" w:rsidR="00656AD0" w:rsidRDefault="005C3B6E">
      <w:pPr>
        <w:pStyle w:val="Heading2"/>
      </w:pPr>
      <w:bookmarkStart w:id="5" w:name="expansion-paths-ranked"/>
      <w:bookmarkEnd w:id="4"/>
      <w:r>
        <w:t>5. Expansion paths, ranked</w:t>
      </w:r>
    </w:p>
    <w:p w14:paraId="04BCB231" w14:textId="77777777" w:rsidR="00656AD0" w:rsidRDefault="005C3B6E">
      <w:pPr>
        <w:pStyle w:val="FirstParagraph"/>
      </w:pPr>
      <w:r>
        <w:rPr>
          <w:b/>
          <w:bCs/>
        </w:rPr>
        <w:t>A. Telus Living program — active and converting, with KOR as the incumbent-of-record. [V + KOR books]</w:t>
      </w:r>
      <w:r>
        <w:t xml:space="preserve"> Four LPI/TELUS rental projects in Vancouver; </w:t>
      </w:r>
      <w:r>
        <w:rPr>
          <w:b/>
          <w:bCs/>
        </w:rPr>
        <w:t>no structural engineer publicly identified on any</w:t>
      </w:r>
      <w:r>
        <w:t xml:space="preserve"> [I — absence-of-evidence; see Section 7]; three rezonings </w:t>
      </w:r>
      <w:r>
        <w:rPr>
          <w:b/>
          <w:bCs/>
        </w:rPr>
        <w:t>approved</w:t>
      </w:r>
      <w:r>
        <w:t xml:space="preserve"> </w:t>
      </w:r>
      <w:r>
        <w:t xml:space="preserve">(Chester St — 6-storey, Nov 2025; W 10th/Arbutus Walk — 25-st, Mar 2026; E 10th — 25-st, May 2026), Kingsway (25-st, 233 units) still pre-hearing (public Q&amp;A runs July 15–28, 2026). Approvals now convert through development and building permits — structural mobilization typically follows over 12–24 months, so the window is real but not a sprint. KOR’s books show wins on the W 10th and Chester addresses and </w:t>
      </w:r>
      <w:r>
        <w:rPr>
          <w:b/>
          <w:bCs/>
        </w:rPr>
        <w:t>~$361k submitted and pending (E 10th $175k; Kingsway-match $125k; Steveston Richmond $61k)</w:t>
      </w:r>
      <w:r>
        <w:t xml:space="preserve">. Competitive reality: LPI has used </w:t>
      </w:r>
      <w:r>
        <w:rPr>
          <w:b/>
          <w:bCs/>
        </w:rPr>
        <w:t>John Bryson &amp; Partners (now BMZ)</w:t>
      </w:r>
      <w:r>
        <w:t xml:space="preserve"> on a past tower (The Charleson), and Fast+Epp holds the construction arm’s flagships — but KOR’s </w:t>
      </w:r>
      <w:r>
        <w:lastRenderedPageBreak/>
        <w:t xml:space="preserve">five wins since 2024 make KOR the program’s current incumbent. The earlier “Trinity” bookkeeping question is resolved: Deltek carries Trinity 354 E 10th and Trinity Triangle E 10th as </w:t>
      </w:r>
      <w:r>
        <w:rPr>
          <w:b/>
          <w:bCs/>
        </w:rPr>
        <w:t>two separate projects</w:t>
      </w:r>
      <w:r>
        <w:t xml:space="preserve"> </w:t>
      </w:r>
      <w:r>
        <w:t xml:space="preserve">(20159, 20476) — two opportunities, not one. Action: close all three pending proposals; ask LPI (Lorne Wolinsky, VP Development, Vancouver) for program-wide coverage as the approvals convert. </w:t>
      </w:r>
      <w:r>
        <w:rPr>
          <w:b/>
          <w:bCs/>
        </w:rPr>
        <w:t>B. The design-build institutional lane. [V]</w:t>
      </w:r>
      <w:r>
        <w:t xml:space="preserve"> James-Cowan-type municipal design-builds are where Ledcor Construction picks structural partners. Route: Grenier (precon) + Murphy (BD) + Boyce (SVP BC). </w:t>
      </w:r>
      <w:r>
        <w:rPr>
          <w:i/>
          <w:iCs/>
        </w:rPr>
        <w:t>Watch item — re-set June 30, 2026:</w:t>
      </w:r>
      <w:r>
        <w:t xml:space="preserve"> </w:t>
      </w:r>
      <w:r>
        <w:rPr>
          <w:b/>
          <w:bCs/>
        </w:rPr>
        <w:t>Surrey City Centre Arena</w:t>
      </w:r>
      <w:r>
        <w:t xml:space="preserve"> </w:t>
      </w:r>
      <w:r>
        <w:t xml:space="preserve">changed the day this dossier was first issued: Surrey announced an agreement in principle with </w:t>
      </w:r>
      <w:r>
        <w:rPr>
          <w:b/>
          <w:bCs/>
        </w:rPr>
        <w:t>Wesgroup Properties</w:t>
      </w:r>
      <w:r>
        <w:t xml:space="preserve"> — a $116.6M land swap relocating the arena to 10355 King George Blvd, now a </w:t>
      </w:r>
      <w:r>
        <w:rPr>
          <w:b/>
          <w:bCs/>
        </w:rPr>
        <w:t>~$360M, 10,000-seat “City Centre Arena and Cultural Event Centre”</w:t>
      </w:r>
      <w:r>
        <w:t xml:space="preserve"> (Vancouver Giants anchor tenant), </w:t>
      </w:r>
      <w:r>
        <w:rPr>
          <w:b/>
          <w:bCs/>
        </w:rPr>
        <w:t>construction ~2027, completion 2030</w:t>
      </w:r>
      <w:r>
        <w:t xml:space="preserve">. No design-builder, architect, or structural engineer is named (Wesgroup is the land-swap counterparty, not a confirmed builder). The design seat is likely still ahead of procurement — but on a 2027 clock, not an August one. Monitor; no evidence Ledcor is involved. </w:t>
      </w:r>
      <w:r>
        <w:rPr>
          <w:b/>
          <w:bCs/>
        </w:rPr>
        <w:t>C. Alberta. [KOR books + V]</w:t>
      </w:r>
      <w:r>
        <w:t xml:space="preserve"> Two Alberta CRM engagements already open in KOR’s system; Grenier appears Edmonton-based [I]; Ledcor Construction won a </w:t>
      </w:r>
      <w:r>
        <w:rPr>
          <w:b/>
          <w:bCs/>
        </w:rPr>
        <w:t>$16.6M institutional-buildings contract in Dec 2025</w:t>
      </w:r>
      <w:r>
        <w:t xml:space="preserve"> </w:t>
      </w:r>
      <w:r>
        <w:t xml:space="preserve">[KOR platform awards data]. Modest, real, and adjacent to KOR’s Edmonton push. </w:t>
      </w:r>
      <w:r>
        <w:rPr>
          <w:b/>
          <w:bCs/>
        </w:rPr>
        <w:t>D. Mass-timber-adjacent institutional. [V]</w:t>
      </w:r>
      <w:r>
        <w:t xml:space="preserve"> Ledcor delivers mass timber (BCIT) but </w:t>
      </w:r>
      <w:r>
        <w:rPr>
          <w:b/>
          <w:bCs/>
        </w:rPr>
        <w:t>Fast+Epp holds the flagship relationship</w:t>
      </w:r>
      <w:r>
        <w:t xml:space="preserve"> (BC Children’s + BCIT). Don’t contest that lane head-on; position for the </w:t>
      </w:r>
      <w:r>
        <w:rPr>
          <w:i/>
          <w:iCs/>
        </w:rPr>
        <w:t>next tier</w:t>
      </w:r>
      <w:r>
        <w:t xml:space="preserve"> of institutional timber (the Northern Lights/Equilibrium precedent shows they use specialist SEs project-by-project). </w:t>
      </w:r>
      <w:r>
        <w:rPr>
          <w:b/>
          <w:bCs/>
        </w:rPr>
        <w:t>E. The US development arm — in KOR’s own backyard. [V — added 2026-07-02, independently fact-checked]</w:t>
      </w:r>
      <w:r>
        <w:t xml:space="preserve"> Ledcor</w:t>
      </w:r>
      <w:r>
        <w:t xml:space="preserve"> </w:t>
      </w:r>
      <w:r>
        <w:rPr>
          <w:b/>
          <w:bCs/>
        </w:rPr>
        <w:t>sold its California general-contracting business in 2019</w:t>
      </w:r>
      <w:r>
        <w:t xml:space="preserve"> (Napa operation to davisReed, by its own press release, to refocus on property development and telecom) — so its real US buildings play is </w:t>
      </w:r>
      <w:r>
        <w:rPr>
          <w:b/>
          <w:bCs/>
        </w:rPr>
        <w:t>Ledcor Development LP, headquartered in Irvine, CA</w:t>
      </w:r>
      <w:r>
        <w:t>: a steady, modest developer with roughly seven California projects plus one in Redmond, WA since 2016. What’s live now: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56AD0" w:rsidRPr="000625E3" w14:paraId="0B34D9F0" w14:textId="77777777" w:rsidTr="0006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560CA88A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3EAA8C73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Where</w:t>
            </w:r>
          </w:p>
        </w:tc>
        <w:tc>
          <w:tcPr>
            <w:tcW w:w="1250" w:type="pct"/>
          </w:tcPr>
          <w:p w14:paraId="2FDAFB35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Scale</w:t>
            </w:r>
          </w:p>
        </w:tc>
        <w:tc>
          <w:tcPr>
            <w:tcW w:w="1250" w:type="pct"/>
          </w:tcPr>
          <w:p w14:paraId="7EE3FB83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Status</w:t>
            </w:r>
          </w:p>
        </w:tc>
      </w:tr>
      <w:tr w:rsidR="00656AD0" w:rsidRPr="000625E3" w14:paraId="02EFEED8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5997DB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ALARA</w:t>
            </w:r>
          </w:p>
        </w:tc>
        <w:tc>
          <w:tcPr>
            <w:tcW w:w="1250" w:type="pct"/>
          </w:tcPr>
          <w:p w14:paraId="6C78B1C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Golden Hill, </w:t>
            </w:r>
            <w:r w:rsidRPr="000625E3">
              <w:rPr>
                <w:b/>
                <w:bCs/>
                <w:sz w:val="17"/>
              </w:rPr>
              <w:t>San Diego</w:t>
            </w:r>
          </w:p>
        </w:tc>
        <w:tc>
          <w:tcPr>
            <w:tcW w:w="1250" w:type="pct"/>
          </w:tcPr>
          <w:p w14:paraId="6D498A3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8-storey, 213 units, $107M; partners Qualico US + Tokyu Land US</w:t>
            </w:r>
          </w:p>
        </w:tc>
        <w:tc>
          <w:tcPr>
            <w:tcW w:w="1250" w:type="pct"/>
          </w:tcPr>
          <w:p w14:paraId="394764B9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Broke ground Apr 2025; delivery Q1 2027 — under construction, so its design team is set: </w:t>
            </w:r>
            <w:r w:rsidRPr="000625E3">
              <w:rPr>
                <w:b/>
                <w:bCs/>
                <w:sz w:val="17"/>
              </w:rPr>
              <w:t>background intel, not a pursuit</w:t>
            </w:r>
          </w:p>
        </w:tc>
      </w:tr>
      <w:tr w:rsidR="00656AD0" w:rsidRPr="000625E3" w14:paraId="0145D5D2" w14:textId="77777777" w:rsidTr="000625E3">
        <w:trPr>
          <w:cantSplit/>
        </w:trPr>
        <w:tc>
          <w:tcPr>
            <w:tcW w:w="1250" w:type="pct"/>
          </w:tcPr>
          <w:p w14:paraId="49AA7B9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Hercules Bayfront “The Village”</w:t>
            </w:r>
          </w:p>
        </w:tc>
        <w:tc>
          <w:tcPr>
            <w:tcW w:w="1250" w:type="pct"/>
          </w:tcPr>
          <w:p w14:paraId="2C53D5E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Hercules, CA (Bay Area)</w:t>
            </w:r>
          </w:p>
        </w:tc>
        <w:tc>
          <w:tcPr>
            <w:tcW w:w="1250" w:type="pct"/>
          </w:tcPr>
          <w:p w14:paraId="2742CAE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171 townhomes </w:t>
            </w:r>
            <w:r w:rsidRPr="000625E3">
              <w:rPr>
                <w:b/>
                <w:bCs/>
                <w:sz w:val="17"/>
              </w:rPr>
              <w:t>approved Sept 9, 2025</w:t>
            </w:r>
            <w:r w:rsidRPr="000625E3">
              <w:rPr>
                <w:sz w:val="17"/>
              </w:rPr>
              <w:t xml:space="preserve">; plus a 207-key hotel application and ~330 further townhomes in </w:t>
            </w:r>
            <w:r w:rsidRPr="000625E3">
              <w:rPr>
                <w:sz w:val="17"/>
              </w:rPr>
              <w:lastRenderedPageBreak/>
              <w:t>rezoning</w:t>
            </w:r>
          </w:p>
        </w:tc>
        <w:tc>
          <w:tcPr>
            <w:tcW w:w="1250" w:type="pct"/>
          </w:tcPr>
          <w:p w14:paraId="486FBA2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lastRenderedPageBreak/>
              <w:t>Design work ahead — pursuit-shaped</w:t>
            </w:r>
          </w:p>
        </w:tc>
      </w:tr>
      <w:tr w:rsidR="00656AD0" w:rsidRPr="000625E3" w14:paraId="41C42ED9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F2896B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b/>
                <w:bCs/>
                <w:sz w:val="17"/>
              </w:rPr>
              <w:t>Sunny Creek</w:t>
            </w:r>
            <w:r w:rsidRPr="000625E3">
              <w:rPr>
                <w:sz w:val="17"/>
              </w:rPr>
              <w:t xml:space="preserve"> (next phases)</w:t>
            </w:r>
          </w:p>
        </w:tc>
        <w:tc>
          <w:tcPr>
            <w:tcW w:w="1250" w:type="pct"/>
          </w:tcPr>
          <w:p w14:paraId="032B5BA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Carlsbad, CA</w:t>
            </w:r>
          </w:p>
        </w:tc>
        <w:tc>
          <w:tcPr>
            <w:tcW w:w="1250" w:type="pct"/>
          </w:tcPr>
          <w:p w14:paraId="3168D5D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~330 townhomes being entitled beyond the built 212 apartments</w:t>
            </w:r>
          </w:p>
        </w:tc>
        <w:tc>
          <w:tcPr>
            <w:tcW w:w="1250" w:type="pct"/>
          </w:tcPr>
          <w:p w14:paraId="1DE0525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Entitlement — pursuit-shaped</w:t>
            </w:r>
          </w:p>
        </w:tc>
      </w:tr>
    </w:tbl>
    <w:p w14:paraId="1E4600BE" w14:textId="77777777" w:rsidR="00656AD0" w:rsidRDefault="005C3B6E">
      <w:pPr>
        <w:pStyle w:val="BodyText"/>
      </w:pPr>
      <w:r>
        <w:t xml:space="preserve">Competitive reality, stated plainly: the only US project with a publicly documented structural engineer is their Long Beach flagship </w:t>
      </w:r>
      <w:r>
        <w:rPr>
          <w:b/>
          <w:bCs/>
        </w:rPr>
        <w:t>Shoreline Gateway (35-storey) — Englekirk</w:t>
      </w:r>
      <w:r>
        <w:t xml:space="preserve">, a major SoCal firm. On the other six projects the engineer of record wasn’t publicly findable (city permit lookups would resolve it). A KOR pitch in the US is therefore </w:t>
      </w:r>
      <w:r>
        <w:rPr>
          <w:b/>
          <w:bCs/>
        </w:rPr>
        <w:t>displacing or supplementing an established incumbent, not filling a vacuum</w:t>
      </w:r>
      <w:r>
        <w:t xml:space="preserve"> — but three things travel in KOR’s favour: </w:t>
      </w:r>
      <w:r>
        <w:rPr>
          <w:b/>
          <w:bCs/>
        </w:rPr>
        <w:t>Andrew Voysey’s EVP Properties mandate is explicitly North-America-wide</w:t>
      </w:r>
      <w:r>
        <w:t xml:space="preserve">; the senior US operating executive is </w:t>
      </w:r>
      <w:r>
        <w:rPr>
          <w:b/>
          <w:bCs/>
        </w:rPr>
        <w:t>John Santry, SVP US Mainland</w:t>
      </w:r>
      <w:r>
        <w:t xml:space="preserve"> (quoted at the ALARA groundbreaking; confirmed active in 2026 via independent profiles, though he does not appear on ledcor.com’s executive page — noted for accuracy); and KOR’s own ledger already holds a Southern California precedent for the family (the </w:t>
      </w:r>
      <w:r>
        <w:rPr>
          <w:b/>
          <w:bCs/>
        </w:rPr>
        <w:t>Lede Residence, La Jolla</w:t>
      </w:r>
      <w:r>
        <w:t xml:space="preserve"> </w:t>
      </w:r>
      <w:r>
        <w:t xml:space="preserve">— Section 2). The realistic move is not chasing ALARA (designed and building) but being introduced — through the live Vancouver relationship — before the </w:t>
      </w:r>
      <w:r>
        <w:rPr>
          <w:b/>
          <w:bCs/>
        </w:rPr>
        <w:t>Hercules and Sunny Creek phases</w:t>
      </w:r>
      <w:r>
        <w:t xml:space="preserve"> pick their design teams.</w:t>
      </w:r>
    </w:p>
    <w:p w14:paraId="7E973E8E" w14:textId="77777777" w:rsidR="00656AD0" w:rsidRDefault="005C3B6E">
      <w:pPr>
        <w:pStyle w:val="Heading2"/>
      </w:pPr>
      <w:bookmarkStart w:id="6" w:name="people-verified-only"/>
      <w:bookmarkEnd w:id="5"/>
      <w:r>
        <w:t>6. People (verified only)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56AD0" w:rsidRPr="000625E3" w14:paraId="7E8F7428" w14:textId="77777777" w:rsidTr="0006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B47BD02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Person</w:t>
            </w:r>
          </w:p>
        </w:tc>
        <w:tc>
          <w:tcPr>
            <w:tcW w:w="1250" w:type="pct"/>
          </w:tcPr>
          <w:p w14:paraId="5A2AAD19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Title</w:t>
            </w:r>
          </w:p>
        </w:tc>
        <w:tc>
          <w:tcPr>
            <w:tcW w:w="1250" w:type="pct"/>
          </w:tcPr>
          <w:p w14:paraId="323F7AD7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Where</w:t>
            </w:r>
          </w:p>
        </w:tc>
        <w:tc>
          <w:tcPr>
            <w:tcW w:w="1250" w:type="pct"/>
          </w:tcPr>
          <w:p w14:paraId="48584D04" w14:textId="77777777" w:rsidR="00656AD0" w:rsidRPr="000625E3" w:rsidRDefault="005C3B6E">
            <w:pPr>
              <w:pStyle w:val="Compact"/>
              <w:rPr>
                <w:b w:val="0"/>
                <w:sz w:val="17"/>
              </w:rPr>
            </w:pPr>
            <w:r w:rsidRPr="000625E3">
              <w:rPr>
                <w:b w:val="0"/>
                <w:sz w:val="17"/>
              </w:rPr>
              <w:t>Contact</w:t>
            </w:r>
          </w:p>
        </w:tc>
      </w:tr>
      <w:tr w:rsidR="00656AD0" w:rsidRPr="000625E3" w14:paraId="36E20BE5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0681D5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Russell Zirnhelt</w:t>
            </w:r>
          </w:p>
        </w:tc>
        <w:tc>
          <w:tcPr>
            <w:tcW w:w="1250" w:type="pct"/>
          </w:tcPr>
          <w:p w14:paraId="153A615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EVP, Ledcor Construction Ltd (buildings, Canada-wide)</w:t>
            </w:r>
          </w:p>
        </w:tc>
        <w:tc>
          <w:tcPr>
            <w:tcW w:w="1250" w:type="pct"/>
          </w:tcPr>
          <w:p w14:paraId="7BB5B639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051CA49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russell.zirnhelt@ledcor.com </w:t>
            </w:r>
            <w:r w:rsidRPr="000625E3">
              <w:rPr>
                <w:i/>
                <w:iCs/>
                <w:sz w:val="17"/>
              </w:rPr>
              <w:t>(inferred pattern, unconfirmed)</w:t>
            </w:r>
          </w:p>
        </w:tc>
      </w:tr>
      <w:tr w:rsidR="00656AD0" w:rsidRPr="000625E3" w14:paraId="479C90F2" w14:textId="77777777" w:rsidTr="000625E3">
        <w:trPr>
          <w:cantSplit/>
        </w:trPr>
        <w:tc>
          <w:tcPr>
            <w:tcW w:w="1250" w:type="pct"/>
          </w:tcPr>
          <w:p w14:paraId="18EF130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Jonathan Boyce</w:t>
            </w:r>
          </w:p>
        </w:tc>
        <w:tc>
          <w:tcPr>
            <w:tcW w:w="1250" w:type="pct"/>
          </w:tcPr>
          <w:p w14:paraId="26B9CE48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SVP, British Columbia, Construction (early 2025)</w:t>
            </w:r>
          </w:p>
        </w:tc>
        <w:tc>
          <w:tcPr>
            <w:tcW w:w="1250" w:type="pct"/>
          </w:tcPr>
          <w:p w14:paraId="412B78B9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3BC31F82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jonathan.boyce@ledcor.com</w:t>
            </w:r>
          </w:p>
        </w:tc>
      </w:tr>
      <w:tr w:rsidR="00656AD0" w:rsidRPr="000625E3" w14:paraId="779C64A1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C718222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Aaron Grenier</w:t>
            </w:r>
          </w:p>
        </w:tc>
        <w:tc>
          <w:tcPr>
            <w:tcW w:w="1250" w:type="pct"/>
          </w:tcPr>
          <w:p w14:paraId="099A339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Director, Estimating &amp; Preconstruction</w:t>
            </w:r>
          </w:p>
        </w:tc>
        <w:tc>
          <w:tcPr>
            <w:tcW w:w="1250" w:type="pct"/>
          </w:tcPr>
          <w:p w14:paraId="7BBAB8A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Edmonton [I]</w:t>
            </w:r>
          </w:p>
        </w:tc>
        <w:tc>
          <w:tcPr>
            <w:tcW w:w="1250" w:type="pct"/>
          </w:tcPr>
          <w:p w14:paraId="454B5F8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aaron.grenier@ledcor.com </w:t>
            </w:r>
            <w:r w:rsidRPr="000625E3">
              <w:rPr>
                <w:i/>
                <w:iCs/>
                <w:sz w:val="17"/>
              </w:rPr>
              <w:t>(verified)</w:t>
            </w:r>
          </w:p>
        </w:tc>
      </w:tr>
      <w:tr w:rsidR="00656AD0" w:rsidRPr="000625E3" w14:paraId="4BDE2572" w14:textId="77777777" w:rsidTr="000625E3">
        <w:trPr>
          <w:cantSplit/>
        </w:trPr>
        <w:tc>
          <w:tcPr>
            <w:tcW w:w="1250" w:type="pct"/>
          </w:tcPr>
          <w:p w14:paraId="45CD633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Barry Murphy</w:t>
            </w:r>
          </w:p>
        </w:tc>
        <w:tc>
          <w:tcPr>
            <w:tcW w:w="1250" w:type="pct"/>
          </w:tcPr>
          <w:p w14:paraId="7364BA41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Director of Business Development</w:t>
            </w:r>
          </w:p>
        </w:tc>
        <w:tc>
          <w:tcPr>
            <w:tcW w:w="1250" w:type="pct"/>
          </w:tcPr>
          <w:p w14:paraId="7A4A380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0C559FB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barry.murphy@ledcor.com </w:t>
            </w:r>
            <w:r w:rsidRPr="000625E3">
              <w:rPr>
                <w:i/>
                <w:iCs/>
                <w:sz w:val="17"/>
              </w:rPr>
              <w:t>(verified)</w:t>
            </w:r>
          </w:p>
        </w:tc>
      </w:tr>
      <w:tr w:rsidR="00656AD0" w:rsidRPr="000625E3" w14:paraId="7E50DB23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44F760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Jeff Thompson</w:t>
            </w:r>
          </w:p>
        </w:tc>
        <w:tc>
          <w:tcPr>
            <w:tcW w:w="1250" w:type="pct"/>
          </w:tcPr>
          <w:p w14:paraId="1770E9A7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SVP, Corporate Development &amp; National Accounts, Construction</w:t>
            </w:r>
          </w:p>
        </w:tc>
        <w:tc>
          <w:tcPr>
            <w:tcW w:w="1250" w:type="pct"/>
          </w:tcPr>
          <w:p w14:paraId="61C07B17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303F0FE0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jeff.thompson@ledcor.com </w:t>
            </w:r>
            <w:r w:rsidRPr="000625E3">
              <w:rPr>
                <w:i/>
                <w:iCs/>
                <w:sz w:val="17"/>
              </w:rPr>
              <w:t>(verified)</w:t>
            </w:r>
          </w:p>
        </w:tc>
      </w:tr>
      <w:tr w:rsidR="00656AD0" w:rsidRPr="000625E3" w14:paraId="0B00F4BA" w14:textId="77777777" w:rsidTr="000625E3">
        <w:trPr>
          <w:cantSplit/>
        </w:trPr>
        <w:tc>
          <w:tcPr>
            <w:tcW w:w="1250" w:type="pct"/>
          </w:tcPr>
          <w:p w14:paraId="7EF3DAF3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Lorne Wolinsky</w:t>
            </w:r>
          </w:p>
        </w:tc>
        <w:tc>
          <w:tcPr>
            <w:tcW w:w="1250" w:type="pct"/>
          </w:tcPr>
          <w:p w14:paraId="6C23AB9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VP, Development (Ledcor Properties)</w:t>
            </w:r>
          </w:p>
        </w:tc>
        <w:tc>
          <w:tcPr>
            <w:tcW w:w="1250" w:type="pct"/>
          </w:tcPr>
          <w:p w14:paraId="2F7B924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32A8A64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via KOR’s active LPI projects</w:t>
            </w:r>
          </w:p>
        </w:tc>
      </w:tr>
      <w:tr w:rsidR="00656AD0" w:rsidRPr="000625E3" w14:paraId="47ACB605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EB936BF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Andrew Voysey</w:t>
            </w:r>
          </w:p>
        </w:tc>
        <w:tc>
          <w:tcPr>
            <w:tcW w:w="1250" w:type="pct"/>
          </w:tcPr>
          <w:p w14:paraId="6276198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EVP, Ledcor Properties (top Properties seat on current rosters; mandate is North-America-wide)</w:t>
            </w:r>
          </w:p>
        </w:tc>
        <w:tc>
          <w:tcPr>
            <w:tcW w:w="1250" w:type="pct"/>
          </w:tcPr>
          <w:p w14:paraId="67BEF9BB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247F6E07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via LPI</w:t>
            </w:r>
          </w:p>
        </w:tc>
      </w:tr>
      <w:tr w:rsidR="00656AD0" w:rsidRPr="000625E3" w14:paraId="0A5223B6" w14:textId="77777777" w:rsidTr="000625E3">
        <w:trPr>
          <w:cantSplit/>
        </w:trPr>
        <w:tc>
          <w:tcPr>
            <w:tcW w:w="1250" w:type="pct"/>
          </w:tcPr>
          <w:p w14:paraId="47CFAF7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John Santry</w:t>
            </w:r>
          </w:p>
        </w:tc>
        <w:tc>
          <w:tcPr>
            <w:tcW w:w="1250" w:type="pct"/>
          </w:tcPr>
          <w:p w14:paraId="058C27C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SVP, US Mainland, Ledcor Properties (active 2026 per independent profiles + ALARA press; not on ledcor.com’s exec page)</w:t>
            </w:r>
          </w:p>
        </w:tc>
        <w:tc>
          <w:tcPr>
            <w:tcW w:w="1250" w:type="pct"/>
          </w:tcPr>
          <w:p w14:paraId="6CDFB1B2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Irvine, CA</w:t>
            </w:r>
          </w:p>
        </w:tc>
        <w:tc>
          <w:tcPr>
            <w:tcW w:w="1250" w:type="pct"/>
          </w:tcPr>
          <w:p w14:paraId="5CB0EBC7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via the LPI relationship / US intro</w:t>
            </w:r>
          </w:p>
        </w:tc>
      </w:tr>
      <w:tr w:rsidR="00656AD0" w:rsidRPr="000625E3" w14:paraId="219EF4CC" w14:textId="77777777" w:rsidTr="00062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C30BE9C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Jeff Watt</w:t>
            </w:r>
          </w:p>
        </w:tc>
        <w:tc>
          <w:tcPr>
            <w:tcW w:w="1250" w:type="pct"/>
          </w:tcPr>
          <w:p w14:paraId="450D10B5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President, Ledcor Group of Companies (Jan 2025)</w:t>
            </w:r>
          </w:p>
        </w:tc>
        <w:tc>
          <w:tcPr>
            <w:tcW w:w="1250" w:type="pct"/>
          </w:tcPr>
          <w:p w14:paraId="2146C5C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331E047D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 xml:space="preserve">jeff.watt@ledcor.com </w:t>
            </w:r>
            <w:r w:rsidRPr="000625E3">
              <w:rPr>
                <w:i/>
                <w:iCs/>
                <w:sz w:val="17"/>
              </w:rPr>
              <w:t>(inferred pattern, unconfirmed)</w:t>
            </w:r>
          </w:p>
        </w:tc>
      </w:tr>
      <w:tr w:rsidR="00656AD0" w:rsidRPr="000625E3" w14:paraId="1CD52BCC" w14:textId="77777777" w:rsidTr="000625E3">
        <w:trPr>
          <w:cantSplit/>
        </w:trPr>
        <w:tc>
          <w:tcPr>
            <w:tcW w:w="1250" w:type="pct"/>
          </w:tcPr>
          <w:p w14:paraId="6A21F13A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Dave Lede</w:t>
            </w:r>
          </w:p>
        </w:tc>
        <w:tc>
          <w:tcPr>
            <w:tcW w:w="1250" w:type="pct"/>
          </w:tcPr>
          <w:p w14:paraId="333023F9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Chairman and CEO</w:t>
            </w:r>
          </w:p>
        </w:tc>
        <w:tc>
          <w:tcPr>
            <w:tcW w:w="1250" w:type="pct"/>
          </w:tcPr>
          <w:p w14:paraId="58E0E27E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465DF036" w14:textId="77777777" w:rsidR="00656AD0" w:rsidRPr="000625E3" w:rsidRDefault="005C3B6E">
            <w:pPr>
              <w:pStyle w:val="Compact"/>
              <w:rPr>
                <w:sz w:val="17"/>
              </w:rPr>
            </w:pPr>
            <w:r w:rsidRPr="000625E3">
              <w:rPr>
                <w:sz w:val="17"/>
              </w:rPr>
              <w:t>relationship level</w:t>
            </w:r>
          </w:p>
        </w:tc>
      </w:tr>
    </w:tbl>
    <w:p w14:paraId="38FE0554" w14:textId="77777777" w:rsidR="00656AD0" w:rsidRDefault="005C3B6E">
      <w:pPr>
        <w:pStyle w:val="BodyText"/>
      </w:pPr>
      <w:r>
        <w:rPr>
          <w:i/>
          <w:iCs/>
        </w:rPr>
        <w:t>Dropped after verification (do not cite):</w:t>
      </w:r>
      <w:r>
        <w:t xml:space="preserve"> Billy O’Donovan (likely departed — his LinkedIn signals another firm), “Mike Roper, VP Northern Alberta” (aggregator-only, no primary source), and </w:t>
      </w:r>
      <w:r>
        <w:rPr>
          <w:b/>
          <w:bCs/>
        </w:rPr>
        <w:t>Pat Patterson as Properties President</w:t>
      </w:r>
      <w:r>
        <w:t xml:space="preserve"> (traces to a 2020 release; absent from Ledcor’s current executive and Properties team pages — re-checked 2026-07-02). Development-arm working contacts are best reached through KOR’s live LPI projects — our PMs already know them.</w:t>
      </w:r>
    </w:p>
    <w:p w14:paraId="041F47A7" w14:textId="77777777" w:rsidR="00656AD0" w:rsidRDefault="005C3B6E">
      <w:pPr>
        <w:pStyle w:val="Heading2"/>
      </w:pPr>
      <w:bookmarkStart w:id="7" w:name="X5ad679a6ce2366714e7dff38fad8d0165fa549c"/>
      <w:bookmarkEnd w:id="6"/>
      <w:r>
        <w:t>7. The skeptic’s section — risks, weaknesses, and what we could not verify</w:t>
      </w:r>
    </w:p>
    <w:p w14:paraId="3F0C86DE" w14:textId="77777777" w:rsidR="00656AD0" w:rsidRDefault="005C3B6E">
      <w:pPr>
        <w:pStyle w:val="FirstParagraph"/>
      </w:pPr>
      <w:r>
        <w:rPr>
          <w:b/>
          <w:bCs/>
        </w:rPr>
        <w:t>Adverse findings on the record [V]:</w:t>
      </w:r>
    </w:p>
    <w:p w14:paraId="5E9ECB23" w14:textId="77777777" w:rsidR="00656AD0" w:rsidRDefault="005C3B6E">
      <w:pPr>
        <w:pStyle w:val="Compact"/>
        <w:numPr>
          <w:ilvl w:val="0"/>
          <w:numId w:val="5"/>
        </w:numPr>
      </w:pPr>
      <w:r>
        <w:rPr>
          <w:b/>
          <w:bCs/>
        </w:rPr>
        <w:t>CIRB (two orders):</w:t>
      </w:r>
      <w:r>
        <w:t xml:space="preserve"> the Board unanimously found </w:t>
      </w:r>
      <w:r>
        <w:rPr>
          <w:b/>
          <w:bCs/>
        </w:rPr>
        <w:t>LTS Solutions — Ledcor’s telecom-services subsidiary, not the Building division KOR would contract with</w:t>
      </w:r>
      <w:r>
        <w:t xml:space="preserve"> — bargained in bad faith with IBEW Local 213 (finding dated </w:t>
      </w:r>
      <w:r>
        <w:rPr>
          <w:b/>
          <w:bCs/>
        </w:rPr>
        <w:t>Nov 10, 2022</w:t>
      </w:r>
      <w:r>
        <w:t xml:space="preserve">: “makes a mockery of the collective bargaining process”), then imposed a two-year first collective agreement by a </w:t>
      </w:r>
      <w:r>
        <w:rPr>
          <w:b/>
          <w:bCs/>
        </w:rPr>
        <w:t>separate order, June 22, 2023</w:t>
      </w:r>
      <w:r>
        <w:t xml:space="preserve"> </w:t>
      </w:r>
      <w:r>
        <w:t>— the first successful Canada Labour Code first-agreement imposition since 1986. The dispute ran from the union’s Aug 2017 certification. A formal federal adverse finding against a group company, disclosed here for completeness and scoped accurately.</w:t>
      </w:r>
    </w:p>
    <w:p w14:paraId="0CE3EB6A" w14:textId="77777777" w:rsidR="00656AD0" w:rsidRDefault="005C3B6E">
      <w:pPr>
        <w:pStyle w:val="Compact"/>
        <w:numPr>
          <w:ilvl w:val="0"/>
          <w:numId w:val="5"/>
        </w:numPr>
      </w:pPr>
      <w:r>
        <w:rPr>
          <w:b/>
          <w:bCs/>
        </w:rPr>
        <w:t>DMS v. Ledcor Construction, 2025 ONSC 5100:</w:t>
      </w:r>
      <w:r>
        <w:t xml:space="preserve"> Ledcor’s termination of a subcontractor was </w:t>
      </w:r>
      <w:r>
        <w:rPr>
          <w:b/>
          <w:bCs/>
        </w:rPr>
        <w:t>upheld</w:t>
      </w:r>
      <w:r>
        <w:t xml:space="preserve"> </w:t>
      </w:r>
      <w:r>
        <w:t xml:space="preserve">(chronic understaffing, repeated warnings), but the court cut Ledcor’s back-charges from $5.55M claimed to $2.45M awarded and rejected its delay claim entirely for lack of critical-path analysis. The judicial criticism ran in both directions — read it as a caution on documentation discipline, not a scandal. A companion ruling, </w:t>
      </w:r>
      <w:r>
        <w:rPr>
          <w:b/>
          <w:bCs/>
        </w:rPr>
        <w:t>2026 ONSC 188</w:t>
      </w:r>
      <w:r>
        <w:t xml:space="preserve">, later awarded Ledcor </w:t>
      </w:r>
      <w:r>
        <w:rPr>
          <w:b/>
          <w:bCs/>
        </w:rPr>
        <w:t>$415K in costs</w:t>
      </w:r>
      <w:r>
        <w:t xml:space="preserve"> against DMS — on balance the litigation record favours Ledcor. </w:t>
      </w:r>
      <w:r>
        <w:rPr>
          <w:b/>
          <w:bCs/>
        </w:rPr>
        <w:t>Soft numbers [I]:</w:t>
      </w:r>
      <w:r>
        <w:t xml:space="preserve"> </w:t>
      </w:r>
      <w:r>
        <w:t xml:space="preserve">revenue/headcount/ranking figures are aggregator estimates — Ledcor publishes no audited financials. Nothing in this dossier hangs on them. </w:t>
      </w:r>
      <w:r>
        <w:rPr>
          <w:b/>
          <w:bCs/>
        </w:rPr>
        <w:t>Thin spots [V]:</w:t>
      </w:r>
      <w:r>
        <w:t xml:space="preserve"> healthcare-buildings record beyond the PHSA campus is thin (Section 4); no data-centre building work found despite marketing; the “Telus Living — no SE named” finding is absence-of-evidence across public coverage (the rezoning booklets themselves returned errors on direct fetch). </w:t>
      </w:r>
      <w:r>
        <w:rPr>
          <w:b/>
          <w:bCs/>
        </w:rPr>
        <w:t>Could not be checked by machine (open items):</w:t>
      </w:r>
      <w:r>
        <w:t xml:space="preserve"> </w:t>
      </w:r>
      <w:r>
        <w:t>WorkSafeBC and US OSHA penalty databases (require manual queries); BC Bid / Alberta Purchasing Connection postings (not indexable — a live pursuit could exist there without appearing in this document); confirmation of who leads Ledcor’s Edmonton buildings office; the structural engineer of record on six of the seven US projects (city permit-portal lookups would resolve); the US portfolio’s total value (the “8 projects / $2B+” figure dates from a 2020 release — treat as directional only).</w:t>
      </w:r>
    </w:p>
    <w:p w14:paraId="1ECAF1FD" w14:textId="77777777" w:rsidR="00656AD0" w:rsidRDefault="005C3B6E">
      <w:pPr>
        <w:pStyle w:val="Heading2"/>
      </w:pPr>
      <w:bookmarkStart w:id="8" w:name="recommended-actions-dated"/>
      <w:bookmarkEnd w:id="7"/>
      <w:r>
        <w:t>8. Recommended actions (dated)</w:t>
      </w:r>
    </w:p>
    <w:p w14:paraId="6AB23E64" w14:textId="77777777" w:rsidR="00656AD0" w:rsidRDefault="005C3B6E">
      <w:pPr>
        <w:pStyle w:val="Compact"/>
        <w:numPr>
          <w:ilvl w:val="0"/>
          <w:numId w:val="6"/>
        </w:numPr>
      </w:pPr>
      <w:r>
        <w:rPr>
          <w:b/>
          <w:bCs/>
        </w:rPr>
        <w:t>Now:</w:t>
      </w:r>
      <w:r>
        <w:t xml:space="preserve"> follow up all three pending proposals (E 10th $175k; Kingsway-match $125k; Steveston $61k) — three approvals since November mean the program is converting toward design over the coming 12–24 months. (The Trinity question is resolved: Deltek carries the two E 10th records as separate projects, 20159 and 20476 — confirm the scope split with the PM.)</w:t>
      </w:r>
    </w:p>
    <w:p w14:paraId="5310671B" w14:textId="77777777" w:rsidR="00656AD0" w:rsidRDefault="005C3B6E">
      <w:pPr>
        <w:pStyle w:val="Compact"/>
        <w:numPr>
          <w:ilvl w:val="0"/>
          <w:numId w:val="6"/>
        </w:numPr>
      </w:pPr>
      <w:r>
        <w:rPr>
          <w:b/>
          <w:bCs/>
        </w:rPr>
        <w:t>July:</w:t>
      </w:r>
      <w:r>
        <w:t xml:space="preserve"> ask Wolinsky/LPI for a program-level conversation — “cover all four Telus Living projects plus 730 Raymur follow-on” </w:t>
      </w:r>
      <w:r>
        <w:t>— from inside the active relationship.</w:t>
      </w:r>
    </w:p>
    <w:p w14:paraId="37505C6A" w14:textId="77777777" w:rsidR="00656AD0" w:rsidRDefault="005C3B6E">
      <w:pPr>
        <w:pStyle w:val="Compact"/>
        <w:numPr>
          <w:ilvl w:val="0"/>
          <w:numId w:val="6"/>
        </w:numPr>
      </w:pPr>
      <w:r>
        <w:rPr>
          <w:b/>
          <w:bCs/>
        </w:rPr>
        <w:t>July–August:</w:t>
      </w:r>
      <w:r>
        <w:t xml:space="preserve"> introduce KOR to Ledcor Construction’s precon/BD (Grenier, Murphy; Boyce at the relationship level) — goal: be on the call list for the next design-build pursuit’s structural seat. Reference the live LPI work as the family credential.</w:t>
      </w:r>
    </w:p>
    <w:p w14:paraId="20F60DAD" w14:textId="77777777" w:rsidR="00656AD0" w:rsidRDefault="005C3B6E">
      <w:pPr>
        <w:pStyle w:val="Compact"/>
        <w:numPr>
          <w:ilvl w:val="0"/>
          <w:numId w:val="6"/>
        </w:numPr>
      </w:pPr>
      <w:r>
        <w:rPr>
          <w:b/>
          <w:bCs/>
        </w:rPr>
        <w:t>Monitor:</w:t>
      </w:r>
      <w:r>
        <w:t xml:space="preserve"> the re-set Surrey City Centre Arena (June 30 Wesgroup land-swap; ~$360M, new King George Blvd site, construction ~2027) — watch for the design-team procurement; the clock is 2027, not August.</w:t>
      </w:r>
    </w:p>
    <w:p w14:paraId="1A775E0C" w14:textId="77777777" w:rsidR="00656AD0" w:rsidRDefault="005C3B6E">
      <w:pPr>
        <w:pStyle w:val="Compact"/>
        <w:numPr>
          <w:ilvl w:val="0"/>
          <w:numId w:val="6"/>
        </w:numPr>
      </w:pPr>
      <w:r>
        <w:rPr>
          <w:b/>
          <w:bCs/>
        </w:rPr>
        <w:t>Q3 (US):</w:t>
      </w:r>
      <w:r>
        <w:t xml:space="preserve"> </w:t>
      </w:r>
      <w:r>
        <w:t xml:space="preserve">brief KOR’s San Diego office on Ledcor Development LP — ALARA delivers Q1 2027 (background), and the pursuit-shaped work is the </w:t>
      </w:r>
      <w:r>
        <w:rPr>
          <w:b/>
          <w:bCs/>
        </w:rPr>
        <w:t>Hercules “Village” townhomes (approved Sept 2025) and the Sunny Creek Carlsbad phases</w:t>
      </w:r>
      <w:r>
        <w:t>. The introduction can travel through the live Vancouver relationship: Voysey’s mandate covers North America, and KOR’s ledger already holds the Lede Residence, La Jolla. Target: John Santry (SVP, US Mainland, Irvine).</w:t>
      </w:r>
    </w:p>
    <w:p w14:paraId="705FAEAD" w14:textId="77777777" w:rsidR="00656AD0" w:rsidRDefault="005C3B6E">
      <w:pPr>
        <w:pStyle w:val="Compact"/>
        <w:numPr>
          <w:ilvl w:val="0"/>
          <w:numId w:val="6"/>
        </w:numPr>
      </w:pPr>
      <w:r>
        <w:rPr>
          <w:b/>
          <w:bCs/>
        </w:rPr>
        <w:t>Ongoing:</w:t>
      </w:r>
      <w:r>
        <w:t xml:space="preserve"> </w:t>
      </w:r>
      <w:r>
        <w:t>progress the two Alberta CRM engagements already in KOR’s system; verify Ledcor’s Edmonton buildings leadership before any AB outreach.</w:t>
      </w:r>
    </w:p>
    <w:p w14:paraId="21BD0528" w14:textId="77777777" w:rsidR="00656AD0" w:rsidRDefault="005C3B6E">
      <w:r>
        <w:pict w14:anchorId="104E3AE7">
          <v:rect id="_x0000_i1026" style="width:0;height:1.5pt" o:hralign="center" o:hrstd="t" o:hr="t"/>
        </w:pict>
      </w:r>
    </w:p>
    <w:p w14:paraId="6B7B8EFE" w14:textId="77777777" w:rsidR="00656AD0" w:rsidRDefault="005C3B6E">
      <w:pPr>
        <w:pStyle w:val="Heading2"/>
      </w:pPr>
      <w:bookmarkStart w:id="9" w:name="appendix-source-list-primary"/>
      <w:bookmarkEnd w:id="8"/>
      <w:r>
        <w:t>Appendix — source list (primary)</w:t>
      </w:r>
    </w:p>
    <w:p w14:paraId="7E29A0B4" w14:textId="77777777" w:rsidR="00656AD0" w:rsidRDefault="005C3B6E">
      <w:pPr>
        <w:pStyle w:val="FirstParagraph"/>
      </w:pPr>
      <w:r>
        <w:t>ledcor.com (executive profiles, locations, newsroom incl. Patterson-2020 and davisReed-2019 releases, US pages, project galleries) · ledcordevelopment.com (team; Sunny Creek project page) · businesswire.com (ALARA groundbreaking, Apr 2025) · pacific-structures.com + buildgc.com (Shoreline Gateway design team incl. Englekirk) · Hercules, CA council coverage (The Village approval, Sept 2025) · news.gov.bc.ca (BC Children’s DB selection; BCIT opening) · fastepp.com (BC Children’s + BCIT structural credits) · e</w:t>
      </w:r>
      <w:r>
        <w:t>quilibrium-eq.com (Northern Lights College) · facilities.ubc.ca (Brock Commons — Urban One) · council.vancouver.ca (E 10th May 5 2026 + Chester Nov 13 2025 approvals) · shapeyourcity.ca + Daily Hive (3696 Kingsway) · CityHallWatch (Arbutus Walk approval) · surrey.ca + Daily Hive (City Centre Arena procurement) · ellisdon.com / bird.ca / pcl.com (healthcare counter-record) · canada.constructconnect.com (CIRB ruling; James Cowan) · CanLII via Singleton Reynolds (2025 ONSC 5100) · burnaby.ca (James Cowan) · KO</w:t>
      </w:r>
      <w:r>
        <w:t>R Deltek/CRM (pursuit and engagement records; check statuses AP/STC directly).</w:t>
      </w:r>
      <w:r>
        <w:t xml:space="preserve"> </w:t>
      </w:r>
      <w:r>
        <w:rPr>
          <w:i/>
          <w:iCs/>
        </w:rPr>
        <w:t>Research method: KOR’s internal records first, then three independent research passes, then two independent fact-checking passes that corrected or removed every claim that failed (Brock Commons misattribution removed; two people dropped; tower statuses updated to the current approvals; one structural-engineer rumour cut). Prepared 2026-07-01. Independent re-review 2026-07-02: Patterson dropped (stale — Voysey holds the Properties seat), Surrey Arena watch re-set to the June 30 Wesgroup land-swap announcemen</w:t>
      </w:r>
      <w:r>
        <w:rPr>
          <w:i/>
          <w:iCs/>
        </w:rPr>
        <w:t>t, CIRB dates made precise (Nov 2022 finding; Jun 2023 imposition; telecom subsidiary scoped), 2026 ONSC 188 costs award added, BCIT date corrected, and absence-of-evidence findings retagged [I]. Every other load-bearing claim — the five flagship projects, the remaining seven named people, the court figures to the dollar, all four tower statuses — survived fresh primary-source re-checks. Update 2026-07-02: invoiced-revenue figures pulled directly from the Deltek ledger (account 4001); the Trinity bookkeepin</w:t>
      </w:r>
      <w:r>
        <w:rPr>
          <w:i/>
          <w:iCs/>
        </w:rPr>
        <w:t>g question resolved (two separate projects); and a US-development section added after its own research pass plus an independent fact-check (six claims tested: five confirmed, one corrected — the check found an additional approved Bay Area project the first pass had missed).</w:t>
      </w:r>
      <w:bookmarkEnd w:id="0"/>
      <w:bookmarkEnd w:id="9"/>
    </w:p>
    <w:sectPr w:rsidR="00656AD0" w:rsidSect="000625E3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54D7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C5E3B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0348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81497380">
    <w:abstractNumId w:val="0"/>
  </w:num>
  <w:num w:numId="2" w16cid:durableId="11852879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9360125">
    <w:abstractNumId w:val="1"/>
  </w:num>
  <w:num w:numId="4" w16cid:durableId="1727416769">
    <w:abstractNumId w:val="1"/>
  </w:num>
  <w:num w:numId="5" w16cid:durableId="446894019">
    <w:abstractNumId w:val="1"/>
  </w:num>
  <w:num w:numId="6" w16cid:durableId="13085115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6AD0"/>
    <w:rsid w:val="000625E3"/>
    <w:rsid w:val="005C3B6E"/>
    <w:rsid w:val="00656AD0"/>
    <w:rsid w:val="00851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8FB73"/>
  <w15:docId w15:val="{160EB485-8D5F-4973-9B16-5C6BA6FF8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0625E3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3181</Words>
  <Characters>18132</Characters>
  <Application>Microsoft Office Word</Application>
  <DocSecurity>0</DocSecurity>
  <Lines>151</Lines>
  <Paragraphs>42</Paragraphs>
  <ScaleCrop>false</ScaleCrop>
  <Company/>
  <LinksUpToDate>false</LinksUpToDate>
  <CharactersWithSpaces>21271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2026-07-02T23:40:00Z</dcterms:created>
  <dcterms:modified xsi:type="dcterms:W3CDTF">2026-07-02T23:41:00Z</dcterms:modified>
</cp:coreProperties>
</file>