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B19E" w14:textId="77777777" w:rsidR="005673E7" w:rsidRPr="0040704C" w:rsidRDefault="00000000">
      <w:pPr>
        <w:pStyle w:val="Title"/>
        <w:rPr>
          <w:sz w:val="44"/>
          <w:szCs w:val="44"/>
        </w:rPr>
      </w:pPr>
      <w:r w:rsidRPr="0040704C">
        <w:rPr>
          <w:sz w:val="44"/>
          <w:szCs w:val="44"/>
        </w:rPr>
        <w:t>BC Seismic Program — Internal Action Checklist</w:t>
      </w:r>
    </w:p>
    <w:p w14:paraId="4997B25F" w14:textId="77777777" w:rsidR="005673E7" w:rsidRDefault="00000000">
      <w:pPr>
        <w:pStyle w:val="Author"/>
      </w:pPr>
      <w:r>
        <w:t>KOR Structural (Ian Lalonde)</w:t>
      </w:r>
    </w:p>
    <w:p w14:paraId="5BA2B449" w14:textId="77777777" w:rsidR="005673E7" w:rsidRDefault="00000000">
      <w:pPr>
        <w:pStyle w:val="Date"/>
      </w:pPr>
      <w:r>
        <w:t>2026-06-17</w:t>
      </w:r>
    </w:p>
    <w:p w14:paraId="0BEB4331" w14:textId="77777777" w:rsidR="005673E7" w:rsidRDefault="00000000">
      <w:r>
        <w:pict w14:anchorId="3D184D42">
          <v:rect id="_x0000_i1025" style="width:0;height:1.5pt" o:hralign="center" o:hrstd="t" o:hr="t"/>
        </w:pict>
      </w:r>
    </w:p>
    <w:p w14:paraId="75D0DCB6" w14:textId="77777777" w:rsidR="005673E7" w:rsidRDefault="00000000">
      <w:pPr>
        <w:pStyle w:val="FirstParagraph"/>
      </w:pPr>
      <w:bookmarkStart w:id="0" w:name="Xcfb9ec2b12ec576520f15699706e4f7c7771a38"/>
      <w:r>
        <w:rPr>
          <w:i/>
          <w:iCs/>
        </w:rPr>
        <w:t>Getting one structural P.Eng through the SRG course is the single thing that opens the schools pipeline. Steps 1–2 are the whole unblock.</w:t>
      </w:r>
    </w:p>
    <w:p w14:paraId="68B01BC4" w14:textId="77777777" w:rsidR="005673E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1. Pick the structural P.Eng</w:t>
      </w:r>
      <w:r>
        <w:t xml:space="preserve"> to champion this — ideally whoever would lead the seismic studies (SPIRs). One or two for bench depth.</w:t>
      </w:r>
    </w:p>
    <w:p w14:paraId="47260C8A" w14:textId="77777777" w:rsidR="005673E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2. That engineer takes the course</w:t>
      </w:r>
      <w:r>
        <w:t xml:space="preserve"> — </w:t>
      </w:r>
      <w:r>
        <w:rPr>
          <w:b/>
          <w:bCs/>
        </w:rPr>
        <w:t>“Seismic Retrofit Guidelines 2023 Edition (SRG2023)”</w:t>
      </w:r>
      <w:r>
        <w:t xml:space="preserve"> in the EGBC Knowledge Centre. </w:t>
      </w:r>
      <w:r>
        <w:rPr>
          <w:b/>
          <w:bCs/>
        </w:rPr>
        <w:t>$689 · 7 CE hrs · online.</w:t>
      </w:r>
      <w:r>
        <w:t xml:space="preserve"> It must be taken on </w:t>
      </w:r>
      <w:r>
        <w:rPr>
          <w:b/>
          <w:bCs/>
        </w:rPr>
        <w:t>their own EGBC login</w:t>
      </w:r>
      <w:r>
        <w:t xml:space="preserve"> (it attaches to the individual registrant) — </w:t>
      </w:r>
      <w:r>
        <w:rPr>
          <w:i/>
          <w:iCs/>
        </w:rPr>
        <w:t>not</w:t>
      </w:r>
      <w:r>
        <w:t xml:space="preserve"> Ian’s / a non-P.Eng account.</w:t>
      </w:r>
    </w:p>
    <w:p w14:paraId="19BBD7E9" w14:textId="77777777" w:rsidR="005673E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3. Sign the EGBC Confidentiality Agreement</w:t>
      </w:r>
      <w:r>
        <w:t xml:space="preserve"> (after training) → unlocks the province-wide school-risk database + the Seismic Performance Analyzer.</w:t>
      </w:r>
    </w:p>
    <w:p w14:paraId="5656CDF3" w14:textId="2D2CEED5" w:rsidR="005673E7" w:rsidRDefault="00000000">
      <w:pPr>
        <w:pStyle w:val="Heading2"/>
      </w:pPr>
      <w:bookmarkStart w:id="1" w:name="X4badb3f8eae07f82f9ec359717bf191da1bd41c"/>
      <w:bookmarkEnd w:id="0"/>
      <w:r>
        <w:t>Registration — other channels (parallel)</w:t>
      </w:r>
    </w:p>
    <w:p w14:paraId="5B27C7FB" w14:textId="77777777" w:rsidR="005673E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4. BC Bid — registered &amp; activated</w:t>
      </w:r>
      <w:r>
        <w:t xml:space="preserve"> (Daler S. is the activated Supplier Admin; “KOR Structural / Vancouver”). </w:t>
      </w:r>
      <w:r>
        <w:rPr>
          <w:b/>
          <w:bCs/>
        </w:rPr>
        <w:t>Remaining setup delegated to Daler:</w:t>
      </w:r>
      <w:r>
        <w:t xml:space="preserve"> add Ian as a contact, then via the </w:t>
      </w:r>
      <w:r>
        <w:rPr>
          <w:b/>
          <w:bCs/>
        </w:rPr>
        <w:t>pencil on the Subscriptions grid</w:t>
      </w:r>
      <w:r>
        <w:t xml:space="preserve"> set Commodities (engineering / architectural / structural — UNSPSC family 81) + keyword alerts (</w:t>
      </w:r>
      <w:r>
        <w:rPr>
          <w:i/>
          <w:iCs/>
        </w:rPr>
        <w:t>seismic, structural, retrofit, school</w:t>
      </w:r>
      <w:r>
        <w:t xml:space="preserve">). </w:t>
      </w:r>
      <w:r>
        <w:rPr>
          <w:i/>
          <w:iCs/>
        </w:rPr>
        <w:t>Discovery is already covered by Biz Brain’s BC Bid scrape, so these alerts are just a backup — low priority.</w:t>
      </w:r>
    </w:p>
    <w:p w14:paraId="202FC6D2" w14:textId="77777777" w:rsidR="005673E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5. Applied to PHSA</w:t>
      </w:r>
      <w:r>
        <w:t xml:space="preserve"> pre-qualified consultant list (annual Notice of Intent on BC Bid) </w:t>
      </w:r>
      <w:r>
        <w:rPr>
          <w:b/>
          <w:bCs/>
        </w:rPr>
        <w:t>+ Fraser Health “Engineers”</w:t>
      </w:r>
      <w:r>
        <w:t xml:space="preserve"> list — </w:t>
      </w:r>
      <w:r>
        <w:rPr>
          <w:i/>
          <w:iCs/>
        </w:rPr>
        <w:t>in process.</w:t>
      </w:r>
    </w:p>
    <w:p w14:paraId="63EB2993" w14:textId="77777777" w:rsidR="005673E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6. Get on the City of Vancouver engineering-consultant roster + the provincial MUL-RFQ</w:t>
      </w:r>
      <w:r>
        <w:t xml:space="preserve"> (covers fire halls / EOCs — our strength).</w:t>
      </w:r>
    </w:p>
    <w:p w14:paraId="4FA6CA96" w14:textId="77777777" w:rsidR="005673E7" w:rsidRDefault="00000000">
      <w:pPr>
        <w:pStyle w:val="Heading2"/>
      </w:pPr>
      <w:bookmarkStart w:id="2" w:name="strategy-decisions"/>
      <w:bookmarkEnd w:id="1"/>
      <w:r>
        <w:t>Strategy decisions</w:t>
      </w:r>
    </w:p>
    <w:p w14:paraId="4CB6C2B2" w14:textId="77777777" w:rsidR="005673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7. Schools approach:</w:t>
      </w:r>
      <w:r>
        <w:t xml:space="preserve"> chase first SPIR (study) assignments solo as prime, </w:t>
      </w:r>
      <w:r>
        <w:rPr>
          <w:b/>
          <w:bCs/>
        </w:rPr>
        <w:t>or</w:t>
      </w:r>
      <w:r>
        <w:t xml:space="preserve"> team with an incumbent (RJC / Fast + Epp tier) for a first reference. </w:t>
      </w:r>
      <w:r>
        <w:rPr>
          <w:i/>
          <w:iCs/>
        </w:rPr>
        <w:t>We’re a challenger with no K-12 credit — this matters.</w:t>
      </w:r>
    </w:p>
    <w:p w14:paraId="786FE4B7" w14:textId="77777777" w:rsidR="005673E7" w:rsidRDefault="00000000">
      <w:r>
        <w:pict w14:anchorId="6858C01B">
          <v:rect id="_x0000_i1026" style="width:0;height:1.5pt" o:hralign="center" o:hrstd="t" o:hr="t"/>
        </w:pict>
      </w:r>
    </w:p>
    <w:bookmarkEnd w:id="2"/>
    <w:p w14:paraId="77A62CF9" w14:textId="7AD52F8E" w:rsidR="005673E7" w:rsidRDefault="005673E7">
      <w:pPr>
        <w:pStyle w:val="FirstParagraph"/>
      </w:pPr>
    </w:p>
    <w:sectPr w:rsidR="005673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10A9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4700581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00A993"/>
    <w:multiLevelType w:val="multilevel"/>
    <w:tmpl w:val="CB3663A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19361950">
    <w:abstractNumId w:val="0"/>
  </w:num>
  <w:num w:numId="2" w16cid:durableId="2006975890">
    <w:abstractNumId w:val="1"/>
  </w:num>
  <w:num w:numId="3" w16cid:durableId="630284514">
    <w:abstractNumId w:val="1"/>
  </w:num>
  <w:num w:numId="4" w16cid:durableId="184252957">
    <w:abstractNumId w:val="1"/>
  </w:num>
  <w:num w:numId="5" w16cid:durableId="191188125">
    <w:abstractNumId w:val="2"/>
  </w:num>
  <w:num w:numId="6" w16cid:durableId="108203448">
    <w:abstractNumId w:val="1"/>
  </w:num>
  <w:num w:numId="7" w16cid:durableId="1938444832">
    <w:abstractNumId w:val="1"/>
  </w:num>
  <w:num w:numId="8" w16cid:durableId="1724790728">
    <w:abstractNumId w:val="1"/>
  </w:num>
  <w:num w:numId="9" w16cid:durableId="1461411579">
    <w:abstractNumId w:val="1"/>
  </w:num>
  <w:num w:numId="10" w16cid:durableId="123118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3E7"/>
    <w:rsid w:val="003323F1"/>
    <w:rsid w:val="0040704C"/>
    <w:rsid w:val="005673E7"/>
    <w:rsid w:val="007D5506"/>
    <w:rsid w:val="00B3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F816"/>
  <w15:docId w15:val="{BAC85632-FBF4-47D9-BB55-3A962222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259</Words>
  <Characters>1493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 Seismic Program — Internal Action Checklist</vt:lpstr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Seismic Program — Internal Action Checklist</dc:title>
  <dc:creator>KOR Structural (Ian Lalonde)</dc:creator>
  <cp:keywords/>
  <cp:lastModifiedBy>Ian Lalonde</cp:lastModifiedBy>
  <cp:revision>3</cp:revision>
  <dcterms:created xsi:type="dcterms:W3CDTF">2026-06-26T01:00:00Z</dcterms:created>
  <dcterms:modified xsi:type="dcterms:W3CDTF">2026-06-26T01:15:00Z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</Properties>
</file>