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55D91" w14:textId="77777777" w:rsidR="009030DC" w:rsidRDefault="00010048">
      <w:pPr>
        <w:pStyle w:val="Heading1"/>
      </w:pPr>
      <w:bookmarkStart w:id="0" w:name="dialog-structural-outsourcing-brief"/>
      <w:r>
        <w:t>DIALOG — Structural Outsourcing Brief</w:t>
      </w:r>
    </w:p>
    <w:p w14:paraId="38F38275" w14:textId="77777777" w:rsidR="009030DC" w:rsidRDefault="00010048">
      <w:pPr>
        <w:pStyle w:val="FirstParagraph"/>
      </w:pPr>
      <w:r>
        <w:rPr>
          <w:b/>
          <w:bCs/>
        </w:rPr>
        <w:t>KOR Structural · July 10 2026 meeting · Verified 2026-07-01 (5 research + 6 adversarial fact-check passes; ~60 projects catalogued firm-wide)</w:t>
      </w:r>
    </w:p>
    <w:p w14:paraId="70E082DD" w14:textId="77777777" w:rsidR="009030DC" w:rsidRDefault="00010048">
      <w:pPr>
        <w:pStyle w:val="BodyText"/>
      </w:pPr>
      <w:r>
        <w:t xml:space="preserve">Claims are </w:t>
      </w:r>
      <w:r>
        <w:rPr>
          <w:b/>
          <w:bCs/>
        </w:rPr>
        <w:t>[V]</w:t>
      </w:r>
      <w:r>
        <w:t xml:space="preserve"> verified (primary source) or </w:t>
      </w:r>
      <w:r>
        <w:rPr>
          <w:b/>
          <w:bCs/>
        </w:rPr>
        <w:t>[H]</w:t>
      </w:r>
      <w:r>
        <w:t xml:space="preserve"> hypothesis to test. A </w:t>
      </w:r>
      <w:r>
        <w:rPr>
          <w:b/>
          <w:bCs/>
        </w:rPr>
        <w:t>“Do NOT say”</w:t>
      </w:r>
      <w:r>
        <w:t xml:space="preserve"> list is at the end. Primary contact: </w:t>
      </w:r>
      <w:r>
        <w:rPr>
          <w:b/>
          <w:bCs/>
        </w:rPr>
        <w:t>Georg Josi</w:t>
      </w:r>
      <w:r>
        <w:t xml:space="preserve"> — Partner, Structural Engineer, Edmonton Studio Chair (PhD, PEng).</w:t>
      </w:r>
    </w:p>
    <w:p w14:paraId="7009599C" w14:textId="77777777" w:rsidR="009030DC" w:rsidRDefault="00010048">
      <w:pPr>
        <w:pStyle w:val="Heading2"/>
      </w:pPr>
      <w:bookmarkStart w:id="1" w:name="X3351a517e04db12830a789ebdc6413a2b8dd05f"/>
      <w:r>
        <w:t>Bottom line — what DIALOG outsources structural engineering for</w:t>
      </w:r>
    </w:p>
    <w:p w14:paraId="31BFA34B" w14:textId="77777777" w:rsidR="009030DC" w:rsidRDefault="00010048">
      <w:pPr>
        <w:pStyle w:val="FirstParagraph"/>
      </w:pPr>
      <w:r>
        <w:t xml:space="preserve">DIALOG self-performs the bulk of its structural with a deep multidisciplinary bench, and brings in an external (or co-) structural engineer in </w:t>
      </w:r>
      <w:r>
        <w:rPr>
          <w:b/>
          <w:bCs/>
        </w:rPr>
        <w:t>five recurring situations</w:t>
      </w:r>
      <w:r>
        <w:t xml:space="preserve"> [V]:</w:t>
      </w:r>
    </w:p>
    <w:p w14:paraId="1FE84432" w14:textId="77777777" w:rsidR="009030DC" w:rsidRDefault="00010048">
      <w:pPr>
        <w:pStyle w:val="Compact"/>
        <w:numPr>
          <w:ilvl w:val="0"/>
          <w:numId w:val="2"/>
        </w:numPr>
      </w:pPr>
      <w:r>
        <w:rPr>
          <w:b/>
          <w:bCs/>
        </w:rPr>
        <w:t>A design/“star” architect leads and DIALOG is executive/architect-of-record.</w:t>
      </w:r>
      <w:r>
        <w:t xml:space="preserve"> </w:t>
      </w:r>
      <w:r>
        <w:t xml:space="preserve">This — not height — is the dominant trigger. Vancouver House (BIG → Glotman Simpson + BuroHappold), Brookfield Place Calgary 60st (Arney Fender Katsalidis → Entuitive), The Parks (Hariri Pontarini → RJC), Calgary Central Library (Snøhetta → Entuitive), TELUS Spark (Kasian → Stantec). </w:t>
      </w:r>
      <w:r>
        <w:rPr>
          <w:b/>
          <w:bCs/>
        </w:rPr>
        <w:t>Height is NOT the trigger</w:t>
      </w:r>
      <w:r>
        <w:t xml:space="preserve"> — DIALOG self-performed Living Shangri-La Vancouver (62st) and Toronto (65st) in-house when it was prime.</w:t>
      </w:r>
    </w:p>
    <w:p w14:paraId="2C8D04BD" w14:textId="77777777" w:rsidR="009030DC" w:rsidRDefault="00010048">
      <w:pPr>
        <w:pStyle w:val="Compact"/>
        <w:numPr>
          <w:ilvl w:val="0"/>
          <w:numId w:val="2"/>
        </w:numPr>
      </w:pPr>
      <w:r>
        <w:rPr>
          <w:b/>
          <w:bCs/>
        </w:rPr>
        <w:t>The developer contracts structural separately from architecture</w:t>
      </w:r>
      <w:r>
        <w:t xml:space="preserve"> </w:t>
      </w:r>
      <w:r>
        <w:t>(DIALOG delivers architecture/MEP only): The Hendrix (→ RJC), HSBC Place Repositioning (→ ISL/RJC).</w:t>
      </w:r>
    </w:p>
    <w:p w14:paraId="38FB8095" w14:textId="77777777" w:rsidR="009030DC" w:rsidRDefault="00010048">
      <w:pPr>
        <w:pStyle w:val="Compact"/>
        <w:numPr>
          <w:ilvl w:val="0"/>
          <w:numId w:val="2"/>
        </w:numPr>
      </w:pPr>
      <w:r>
        <w:rPr>
          <w:b/>
          <w:bCs/>
        </w:rPr>
        <w:t>Mega-scale healthcare (~$800M+) under design-build/alliance</w:t>
      </w:r>
      <w:r>
        <w:t xml:space="preserve"> → co-SE: Kaye Edmonton Clinic ~$900M (→ Jacobs/ex-Yolles, </w:t>
      </w:r>
      <w:r>
        <w:rPr>
          <w:i/>
          <w:iCs/>
        </w:rPr>
        <w:t>equal partners</w:t>
      </w:r>
      <w:r>
        <w:t>), Calgary Cancer Centre $1.4B (→ DIALOG + Stantec co-SE under PCL).</w:t>
      </w:r>
    </w:p>
    <w:p w14:paraId="23809744" w14:textId="77777777" w:rsidR="009030DC" w:rsidRDefault="00010048">
      <w:pPr>
        <w:pStyle w:val="Compact"/>
        <w:numPr>
          <w:ilvl w:val="0"/>
          <w:numId w:val="2"/>
        </w:numPr>
      </w:pPr>
      <w:r>
        <w:rPr>
          <w:b/>
          <w:bCs/>
        </w:rPr>
        <w:t>Specialist structural innovation they lack in-house</w:t>
      </w:r>
      <w:r>
        <w:t xml:space="preserve"> </w:t>
      </w:r>
      <w:r>
        <w:t>→ pioneer seismic mass timber (Fast+Epp, The Hive), rammed earth (Equilibrium, Nk’Mip), life-sciences labs (Blackwell, Catalyst-77 Wade), forensic concrete redesign (RJC, Glenbow), blast/security (Thornton Tomasetti, Peel Police).</w:t>
      </w:r>
    </w:p>
    <w:p w14:paraId="1737DBF4" w14:textId="77777777" w:rsidR="009030DC" w:rsidRDefault="00010048">
      <w:pPr>
        <w:pStyle w:val="Compact"/>
        <w:numPr>
          <w:ilvl w:val="0"/>
          <w:numId w:val="2"/>
        </w:numPr>
      </w:pPr>
      <w:r>
        <w:rPr>
          <w:b/>
          <w:bCs/>
        </w:rPr>
        <w:t>A studio lacking the relevant specialty</w:t>
      </w:r>
      <w:r>
        <w:t xml:space="preserve"> → Vancouver structural is tall-building only (no healthcare); Ottawa (opened 2026) has zero structural partners.</w:t>
      </w:r>
    </w:p>
    <w:p w14:paraId="54FDE7B8" w14:textId="77777777" w:rsidR="009030DC" w:rsidRDefault="00010048">
      <w:pPr>
        <w:pStyle w:val="FirstParagraph"/>
      </w:pPr>
      <w:r>
        <w:rPr>
          <w:b/>
          <w:bCs/>
        </w:rPr>
        <w:t>Self-performs (do NOT pitch):</w:t>
      </w:r>
      <w:r>
        <w:t xml:space="preserve"> </w:t>
      </w:r>
      <w:r>
        <w:t>transit/bridges (their strongest domain — Walterdale, Valley Line, Broadway Subway, airports — always in-house), sports/rec (always), full-suite residential/commercial at any height when prime (Shangri-La 65st, Enbridge Centre), standard CLT timber (Bill Fisch), own civic (Royal Alberta Museum, Winspear), and sub-$800M home-market healthcare (Grande Prairie, Edson, UHN Toronto Western, Markdale).</w:t>
      </w:r>
    </w:p>
    <w:p w14:paraId="2BAF7402" w14:textId="77777777" w:rsidR="009030DC" w:rsidRDefault="00010048">
      <w:pPr>
        <w:pStyle w:val="BodyText"/>
      </w:pPr>
      <w:r>
        <w:rPr>
          <w:b/>
          <w:bCs/>
        </w:rPr>
        <w:t>One line for the room:</w:t>
      </w:r>
      <w:r>
        <w:t xml:space="preserve"> </w:t>
      </w:r>
      <w:r>
        <w:rPr>
          <w:i/>
          <w:iCs/>
        </w:rPr>
        <w:t xml:space="preserve">“DIALOG outsources structural when a design architect leads, when a developer splits engineering off, on mega design-build hospitals as co-SE, for specialist innovation, and where a studio lacks the specialty — and self-performs </w:t>
      </w:r>
      <w:r>
        <w:rPr>
          <w:i/>
          <w:iCs/>
        </w:rPr>
        <w:lastRenderedPageBreak/>
        <w:t>transit/bridges, its own full-suite buildings at any height, and sub-$800M home-market healthcare.”</w:t>
      </w:r>
    </w:p>
    <w:p w14:paraId="0502355D" w14:textId="77777777" w:rsidR="009030DC" w:rsidRDefault="00010048">
      <w:pPr>
        <w:pStyle w:val="Heading2"/>
      </w:pPr>
      <w:bookmarkStart w:id="2" w:name="X713a892090ecc76682fb97784d6f6de007755eb"/>
      <w:bookmarkEnd w:id="1"/>
      <w:r>
        <w:t>The one actionable, KOR-winnable opening — UHNBC Acute Care Tower [V]</w:t>
      </w:r>
    </w:p>
    <w:p w14:paraId="40C5F2F2" w14:textId="77777777" w:rsidR="009030DC" w:rsidRDefault="00010048">
      <w:pPr>
        <w:pStyle w:val="Compact"/>
        <w:numPr>
          <w:ilvl w:val="0"/>
          <w:numId w:val="3"/>
        </w:numPr>
      </w:pPr>
      <w:r>
        <w:rPr>
          <w:b/>
          <w:bCs/>
        </w:rPr>
        <w:t>$1.579B</w:t>
      </w:r>
      <w:r>
        <w:t xml:space="preserve">, Prince George BC. </w:t>
      </w:r>
      <w:r>
        <w:rPr>
          <w:b/>
          <w:bCs/>
        </w:rPr>
        <w:t>DIALOG + EllisDon</w:t>
      </w:r>
      <w:r>
        <w:t xml:space="preserve"> named preferred proponent Oct 2025; </w:t>
      </w:r>
      <w:r>
        <w:rPr>
          <w:b/>
          <w:bCs/>
        </w:rPr>
        <w:t>Alliance agreement signed Dec 2025</w:t>
      </w:r>
      <w:r>
        <w:t xml:space="preserve">; design/development phase </w:t>
      </w:r>
      <w:r>
        <w:rPr>
          <w:b/>
          <w:bCs/>
        </w:rPr>
        <w:t>through late 2026</w:t>
      </w:r>
      <w:r>
        <w:t xml:space="preserve">; construction </w:t>
      </w:r>
      <w:r>
        <w:rPr>
          <w:b/>
          <w:bCs/>
        </w:rPr>
        <w:t>~2027</w:t>
      </w:r>
      <w:r>
        <w:t>.</w:t>
      </w:r>
    </w:p>
    <w:p w14:paraId="050616AB" w14:textId="77777777" w:rsidR="009030DC" w:rsidRDefault="00010048">
      <w:pPr>
        <w:pStyle w:val="Compact"/>
        <w:numPr>
          <w:ilvl w:val="0"/>
          <w:numId w:val="3"/>
        </w:numPr>
      </w:pPr>
      <w:r>
        <w:rPr>
          <w:b/>
          <w:bCs/>
        </w:rPr>
        <w:t>Structural engineer is publicly unnamed</w:t>
      </w:r>
      <w:r>
        <w:t xml:space="preserve"> (alliance = EllisDon, DIALOG BC, PML Mechanical, Houle Electric). Selection realistic during the 2026 design phase → </w:t>
      </w:r>
      <w:r>
        <w:rPr>
          <w:b/>
          <w:bCs/>
        </w:rPr>
        <w:t>pursuable and time-sensitive.</w:t>
      </w:r>
    </w:p>
    <w:p w14:paraId="55A04F0C" w14:textId="77777777" w:rsidR="009030DC" w:rsidRDefault="00010048">
      <w:pPr>
        <w:pStyle w:val="Compact"/>
        <w:numPr>
          <w:ilvl w:val="0"/>
          <w:numId w:val="3"/>
        </w:numPr>
      </w:pPr>
      <w:r>
        <w:rPr>
          <w:b/>
          <w:bCs/>
        </w:rPr>
        <w:t>Why KOR fits, uniquely:</w:t>
      </w:r>
      <w:r>
        <w:t xml:space="preserve"> it’s </w:t>
      </w:r>
      <w:r>
        <w:rPr>
          <w:b/>
          <w:bCs/>
        </w:rPr>
        <w:t>in BC (home turf — no APEGA barrier)</w:t>
      </w:r>
      <w:r>
        <w:t xml:space="preserve"> and sits squarely in DIALOG’s Vancouver </w:t>
      </w:r>
      <w:r>
        <w:rPr>
          <w:b/>
          <w:bCs/>
        </w:rPr>
        <w:t>healthcare-structural gap</w:t>
      </w:r>
      <w:r>
        <w:t xml:space="preserve"> </w:t>
      </w:r>
      <w:r>
        <w:t xml:space="preserve">(their only Vancouver structural depth is tall-building). This is the precedent from The Hive played forward: </w:t>
      </w:r>
      <w:r>
        <w:rPr>
          <w:i/>
          <w:iCs/>
        </w:rPr>
        <w:t>“the Fast+Epp role, but for your BC acute-care tower.”</w:t>
      </w:r>
    </w:p>
    <w:p w14:paraId="020570A8" w14:textId="77777777" w:rsidR="009030DC" w:rsidRDefault="00010048">
      <w:pPr>
        <w:pStyle w:val="Compact"/>
        <w:numPr>
          <w:ilvl w:val="0"/>
          <w:numId w:val="3"/>
        </w:numPr>
      </w:pPr>
      <w:r>
        <w:t xml:space="preserve">Secondary AB watch: </w:t>
      </w:r>
      <w:r>
        <w:rPr>
          <w:b/>
          <w:bCs/>
        </w:rPr>
        <w:t>Misericordia inpatient tower</w:t>
      </w:r>
      <w:r>
        <w:t xml:space="preserve"> (~350 beds, architect seat open, planning-only funding) — long-lead teaming target. </w:t>
      </w:r>
      <w:r>
        <w:rPr>
          <w:i/>
          <w:iCs/>
        </w:rPr>
        <w:t>(Edmonton Event Park &amp; NAIT: likely DIALOG self-perform or Thornton Tomasetti — probe, not pitch.)</w:t>
      </w:r>
    </w:p>
    <w:p w14:paraId="25BF82B9" w14:textId="77777777" w:rsidR="009030DC" w:rsidRDefault="00010048">
      <w:pPr>
        <w:pStyle w:val="Heading2"/>
      </w:pPr>
      <w:bookmarkStart w:id="3" w:name="X2489046b806cd254ebc885d6871664061eefcf1"/>
      <w:bookmarkEnd w:id="2"/>
      <w:r>
        <w:t>DIALOG structural bench — who owns what (know who to talk to) [V]</w:t>
      </w:r>
    </w:p>
    <w:p w14:paraId="3F06B4B2" w14:textId="77777777" w:rsidR="009030DC" w:rsidRDefault="00010048">
      <w:pPr>
        <w:pStyle w:val="Compact"/>
        <w:numPr>
          <w:ilvl w:val="0"/>
          <w:numId w:val="4"/>
        </w:numPr>
      </w:pPr>
      <w:r>
        <w:rPr>
          <w:b/>
          <w:bCs/>
        </w:rPr>
        <w:t>Edmonton (largest studio, ~150 staff post-RPK):</w:t>
      </w:r>
      <w:r>
        <w:t xml:space="preserve"> </w:t>
      </w:r>
      <w:r>
        <w:t xml:space="preserve">Georg Josi (Studio Chair; healthcare — Kaye), </w:t>
      </w:r>
      <w:r>
        <w:rPr>
          <w:b/>
          <w:bCs/>
        </w:rPr>
        <w:t>Steven Oosterhof</w:t>
      </w:r>
      <w:r>
        <w:t xml:space="preserve"> (PhD/PE/SE — </w:t>
      </w:r>
      <w:r>
        <w:rPr>
          <w:i/>
          <w:iCs/>
        </w:rPr>
        <w:t>DIALOG’s only seismic specialist firm-wide, chairs the NBCC seismic committee</w:t>
      </w:r>
      <w:r>
        <w:t xml:space="preserve">; venue/commercial), Neil Robson (bridges/transit), Steven Prozniak (bridges), Ryan Renihan/Larissa Ulcar/Victoria Buffam (assoc). Jim Montgomery → Partner Emeritus 2025; Sandra Renihan → moved to transit PM. </w:t>
      </w:r>
      <w:r>
        <w:rPr>
          <w:b/>
          <w:bCs/>
        </w:rPr>
        <w:t>Alberta partner-level structural capacity is contracting.</w:t>
      </w:r>
    </w:p>
    <w:p w14:paraId="7F4EF810" w14:textId="77777777" w:rsidR="009030DC" w:rsidRDefault="00010048">
      <w:pPr>
        <w:pStyle w:val="Compact"/>
        <w:numPr>
          <w:ilvl w:val="0"/>
          <w:numId w:val="4"/>
        </w:numPr>
      </w:pPr>
      <w:r>
        <w:rPr>
          <w:b/>
          <w:bCs/>
        </w:rPr>
        <w:t>Calgary:</w:t>
      </w:r>
      <w:r>
        <w:t xml:space="preserve"> Ralph Hildenbrandt (</w:t>
      </w:r>
      <w:r>
        <w:rPr>
          <w:b/>
          <w:bCs/>
        </w:rPr>
        <w:t>healthcare lead</w:t>
      </w:r>
      <w:r>
        <w:t xml:space="preserve"> </w:t>
      </w:r>
      <w:r>
        <w:t>— GP Regional, Calgary Cancer, Dartmouth), Chris Lenzin (Studio Chair), Gerry Carson (precast/UHPC).</w:t>
      </w:r>
    </w:p>
    <w:p w14:paraId="138F7121" w14:textId="77777777" w:rsidR="009030DC" w:rsidRDefault="00010048">
      <w:pPr>
        <w:pStyle w:val="Compact"/>
        <w:numPr>
          <w:ilvl w:val="0"/>
          <w:numId w:val="4"/>
        </w:numPr>
      </w:pPr>
      <w:r>
        <w:rPr>
          <w:b/>
          <w:bCs/>
        </w:rPr>
        <w:t>Toronto:</w:t>
      </w:r>
      <w:r>
        <w:t xml:space="preserve"> Daria Khachi (healthcare + forensics/post-disaster), Cameron Ritchie (healthcare), Charles Marshall (Studio Chair).</w:t>
      </w:r>
    </w:p>
    <w:p w14:paraId="00F3C773" w14:textId="77777777" w:rsidR="009030DC" w:rsidRDefault="00010048">
      <w:pPr>
        <w:pStyle w:val="Compact"/>
        <w:numPr>
          <w:ilvl w:val="0"/>
          <w:numId w:val="4"/>
        </w:numPr>
      </w:pPr>
      <w:r>
        <w:rPr>
          <w:b/>
          <w:bCs/>
        </w:rPr>
        <w:t>Vancouver:</w:t>
      </w:r>
      <w:r>
        <w:t xml:space="preserve"> Thomas Wu (tall-building, 100+ high-rises), Mehrak Razavi, Fadi Ghorayeb — </w:t>
      </w:r>
      <w:r>
        <w:rPr>
          <w:b/>
          <w:bCs/>
        </w:rPr>
        <w:t>no healthcare structural specialty.</w:t>
      </w:r>
    </w:p>
    <w:p w14:paraId="23372CB1" w14:textId="77777777" w:rsidR="009030DC" w:rsidRDefault="00010048">
      <w:pPr>
        <w:pStyle w:val="Compact"/>
        <w:numPr>
          <w:ilvl w:val="0"/>
          <w:numId w:val="4"/>
        </w:numPr>
      </w:pPr>
      <w:r>
        <w:rPr>
          <w:b/>
          <w:bCs/>
        </w:rPr>
        <w:t>KOR’s sharpest wedge:</w:t>
      </w:r>
      <w:r>
        <w:t xml:space="preserve"> DIALOG has </w:t>
      </w:r>
      <w:r>
        <w:rPr>
          <w:b/>
          <w:bCs/>
        </w:rPr>
        <w:t>one</w:t>
      </w:r>
      <w:r>
        <w:t xml:space="preserve"> firm-wide seismic specialist (Oosterhof) and </w:t>
      </w:r>
      <w:r>
        <w:rPr>
          <w:b/>
          <w:bCs/>
        </w:rPr>
        <w:t>zero</w:t>
      </w:r>
      <w:r>
        <w:t xml:space="preserve"> </w:t>
      </w:r>
      <w:r>
        <w:t>BC healthcare structural depth, while Alberta capacity shrinks. KOR is a seismic bench, not a single point of dependency.</w:t>
      </w:r>
    </w:p>
    <w:p w14:paraId="16BA58B2" w14:textId="77777777" w:rsidR="009030DC" w:rsidRDefault="00010048">
      <w:pPr>
        <w:pStyle w:val="Heading2"/>
      </w:pPr>
      <w:bookmarkStart w:id="4" w:name="firm-context-for-the-relationship-v"/>
      <w:bookmarkEnd w:id="3"/>
      <w:r>
        <w:t>Firm context (for the relationship) [V]</w:t>
      </w:r>
    </w:p>
    <w:p w14:paraId="05E97434" w14:textId="77777777" w:rsidR="009030DC" w:rsidRDefault="00010048">
      <w:pPr>
        <w:pStyle w:val="FirstParagraph"/>
      </w:pPr>
      <w:r>
        <w:t xml:space="preserve">Partner-owned (50+ partners, no single CEO — flat governance), </w:t>
      </w:r>
      <w:r>
        <w:rPr>
          <w:b/>
          <w:bCs/>
        </w:rPr>
        <w:t>600+ staff, 6 studios</w:t>
      </w:r>
      <w:r>
        <w:t xml:space="preserve"> (Vancouver, Calgary, Edmonton, Toronto, Ottawa [2026], San Francisco), fully multidisciplinary in-house. </w:t>
      </w:r>
      <w:r>
        <w:rPr>
          <w:b/>
          <w:bCs/>
        </w:rPr>
        <w:t>B Corp</w:t>
      </w:r>
      <w:r>
        <w:t xml:space="preserve">, AIA-2030 + </w:t>
      </w:r>
      <w:r>
        <w:rPr>
          <w:b/>
          <w:bCs/>
        </w:rPr>
        <w:t>SE 2050</w:t>
      </w:r>
      <w:r>
        <w:t xml:space="preserve"> carbon commitments, </w:t>
      </w:r>
      <w:r>
        <w:lastRenderedPageBreak/>
        <w:t xml:space="preserve">“Community Wellbeing Framework” (with the Conference Board of Canada) is core identity. Chair </w:t>
      </w:r>
      <w:r>
        <w:rPr>
          <w:b/>
          <w:bCs/>
        </w:rPr>
        <w:t>Antonio Gómez-Palacio</w:t>
      </w:r>
      <w:r>
        <w:t xml:space="preserve"> (since 2022). Named a </w:t>
      </w:r>
      <w:r>
        <w:rPr>
          <w:i/>
          <w:iCs/>
        </w:rPr>
        <w:t>Fast Company</w:t>
      </w:r>
      <w:r>
        <w:t xml:space="preserve"> Most Innovative Architecture Firm 2026 (Peter Lougheed Wildlife Overpass). Deeply fluent in </w:t>
      </w:r>
      <w:r>
        <w:rPr>
          <w:b/>
          <w:bCs/>
        </w:rPr>
        <w:t>IPD / alliance / design-build</w:t>
      </w:r>
      <w:r>
        <w:t xml:space="preserve"> (UHNBC alliance, Calgary Cancer DB, Broadway Subway DBF).</w:t>
      </w:r>
    </w:p>
    <w:p w14:paraId="681BAE51" w14:textId="77777777" w:rsidR="009030DC" w:rsidRDefault="00010048">
      <w:pPr>
        <w:pStyle w:val="Heading2"/>
      </w:pPr>
      <w:bookmarkStart w:id="5" w:name="X3493a9ac3bf1927d474d8c9f0271c10ad13665c"/>
      <w:bookmarkEnd w:id="4"/>
      <w:r>
        <w:t>How KOR should position (from their identity)</w:t>
      </w:r>
    </w:p>
    <w:p w14:paraId="08FB3D32" w14:textId="77777777" w:rsidR="009030DC" w:rsidRDefault="00010048">
      <w:pPr>
        <w:pStyle w:val="Compact"/>
        <w:numPr>
          <w:ilvl w:val="0"/>
          <w:numId w:val="5"/>
        </w:numPr>
      </w:pPr>
      <w:r>
        <w:rPr>
          <w:b/>
          <w:bCs/>
        </w:rPr>
        <w:t>Language:</w:t>
      </w:r>
      <w:r>
        <w:t xml:space="preserve"> “integrated team,” “all disciplines at the table,” “co-creative from concept” — </w:t>
      </w:r>
      <w:r>
        <w:rPr>
          <w:b/>
          <w:bCs/>
        </w:rPr>
        <w:t>never say “sub-consultant.”</w:t>
      </w:r>
      <w:r>
        <w:t xml:space="preserve"> DIALOG runs alliances/IPD; speak partner, not vendor.</w:t>
      </w:r>
    </w:p>
    <w:p w14:paraId="29676834" w14:textId="77777777" w:rsidR="009030DC" w:rsidRDefault="00010048">
      <w:pPr>
        <w:pStyle w:val="Compact"/>
        <w:numPr>
          <w:ilvl w:val="0"/>
          <w:numId w:val="5"/>
        </w:numPr>
      </w:pPr>
      <w:r>
        <w:rPr>
          <w:b/>
          <w:bCs/>
        </w:rPr>
        <w:t>Values hook:</w:t>
      </w:r>
      <w:r>
        <w:t xml:space="preserve"> frame seismic resilience as </w:t>
      </w:r>
      <w:r>
        <w:rPr>
          <w:b/>
          <w:bCs/>
        </w:rPr>
        <w:t>community wellbeing</w:t>
      </w:r>
      <w:r>
        <w:t xml:space="preserve"> (“buildings that keep communities functioning after an event”) and </w:t>
      </w:r>
      <w:r>
        <w:rPr>
          <w:b/>
          <w:bCs/>
        </w:rPr>
        <w:t>come with an embodied-carbon / LCA story</w:t>
      </w:r>
      <w:r>
        <w:t xml:space="preserve"> — a B-Corp, SE-2050 firm will expect it from a serious structural partner.</w:t>
      </w:r>
    </w:p>
    <w:p w14:paraId="7F155FD7" w14:textId="77777777" w:rsidR="009030DC" w:rsidRDefault="00010048">
      <w:pPr>
        <w:pStyle w:val="Compact"/>
        <w:numPr>
          <w:ilvl w:val="0"/>
          <w:numId w:val="5"/>
        </w:numPr>
      </w:pPr>
      <w:r>
        <w:rPr>
          <w:b/>
          <w:bCs/>
        </w:rPr>
        <w:t>The precedent to name:</w:t>
      </w:r>
      <w:r>
        <w:t xml:space="preserve"> </w:t>
      </w:r>
      <w:r>
        <w:rPr>
          <w:i/>
          <w:iCs/>
        </w:rPr>
        <w:t>“the Fast+Epp-on-The-Hive model — a specialist structural partner brought in co-creatively — but for your BC seismic-intensive healthcare.”</w:t>
      </w:r>
    </w:p>
    <w:p w14:paraId="720AA9D9" w14:textId="77777777" w:rsidR="009030DC" w:rsidRDefault="00010048">
      <w:pPr>
        <w:pStyle w:val="Compact"/>
        <w:numPr>
          <w:ilvl w:val="0"/>
          <w:numId w:val="5"/>
        </w:numPr>
      </w:pPr>
      <w:r>
        <w:rPr>
          <w:b/>
          <w:bCs/>
        </w:rPr>
        <w:t>The seismic wedge (verified wording):</w:t>
      </w:r>
      <w:r>
        <w:t xml:space="preserve"> since </w:t>
      </w:r>
      <w:r>
        <w:rPr>
          <w:b/>
          <w:bCs/>
        </w:rPr>
        <w:t>May 1 2024</w:t>
      </w:r>
      <w:r>
        <w:t xml:space="preserve">, Alberta builds to NBC 2023 Alberta Edition (based on NBC 2020) — hospitals are </w:t>
      </w:r>
      <w:r>
        <w:rPr>
          <w:b/>
          <w:bCs/>
        </w:rPr>
        <w:t>post-disaster, seismic importance factor 1.5</w:t>
      </w:r>
      <w:r>
        <w:t>, with the new near-elastic objective; BC has designed to this for a decade. (National, not AB-unique.) In BC, this is simply KOR’s daily practice.</w:t>
      </w:r>
    </w:p>
    <w:p w14:paraId="1E22D5A8" w14:textId="77777777" w:rsidR="009030DC" w:rsidRDefault="00010048">
      <w:pPr>
        <w:pStyle w:val="Heading2"/>
      </w:pPr>
      <w:bookmarkStart w:id="6" w:name="X46e1563f68afb84311370d476ebb38f310ef224"/>
      <w:bookmarkEnd w:id="5"/>
      <w:r>
        <w:t>Competitors KOR is up against for DIALOG’s overflow SE [V]</w:t>
      </w:r>
    </w:p>
    <w:p w14:paraId="396B5032" w14:textId="77777777" w:rsidR="009030DC" w:rsidRDefault="00010048">
      <w:pPr>
        <w:pStyle w:val="Compact"/>
        <w:numPr>
          <w:ilvl w:val="0"/>
          <w:numId w:val="6"/>
        </w:numPr>
      </w:pPr>
      <w:r>
        <w:rPr>
          <w:b/>
          <w:bCs/>
        </w:rPr>
        <w:t>RJC Engineers</w:t>
      </w:r>
      <w:r>
        <w:t xml:space="preserve"> — the heavyweight: DIALOG’s go-to on towers-with-co-arch, education, museum renovation, YYC airport; AB healthcare (South Health Campus). The one to displace.</w:t>
      </w:r>
    </w:p>
    <w:p w14:paraId="64F0508C" w14:textId="77777777" w:rsidR="009030DC" w:rsidRDefault="00010048">
      <w:pPr>
        <w:pStyle w:val="Compact"/>
        <w:numPr>
          <w:ilvl w:val="0"/>
          <w:numId w:val="6"/>
        </w:numPr>
      </w:pPr>
      <w:r>
        <w:rPr>
          <w:b/>
          <w:bCs/>
        </w:rPr>
        <w:t>Entuitive</w:t>
      </w:r>
      <w:r>
        <w:t xml:space="preserve"> </w:t>
      </w:r>
      <w:r>
        <w:t xml:space="preserve">— Edmonton office since 2016; DIALOG’s SE on major commercial towers + Calgary Library. Institutional, </w:t>
      </w:r>
      <w:r>
        <w:rPr>
          <w:b/>
          <w:bCs/>
        </w:rPr>
        <w:t>but no AB acute-care record</w:t>
      </w:r>
      <w:r>
        <w:t xml:space="preserve"> (don’t overstate them).</w:t>
      </w:r>
    </w:p>
    <w:p w14:paraId="724F0883" w14:textId="77777777" w:rsidR="009030DC" w:rsidRDefault="00010048">
      <w:pPr>
        <w:pStyle w:val="Compact"/>
        <w:numPr>
          <w:ilvl w:val="0"/>
          <w:numId w:val="6"/>
        </w:numPr>
      </w:pPr>
      <w:r>
        <w:rPr>
          <w:b/>
          <w:bCs/>
        </w:rPr>
        <w:t>Glotman Simpson / BuroHappold</w:t>
      </w:r>
      <w:r>
        <w:t xml:space="preserve"> — Vancouver starchitect-led towers. </w:t>
      </w:r>
      <w:r>
        <w:rPr>
          <w:b/>
          <w:bCs/>
        </w:rPr>
        <w:t>Fast+Epp</w:t>
      </w:r>
      <w:r>
        <w:t xml:space="preserve"> — mass timber (entrenched; don’t contest). </w:t>
      </w:r>
      <w:r>
        <w:rPr>
          <w:b/>
          <w:bCs/>
        </w:rPr>
        <w:t>Stantec / Jacobs</w:t>
      </w:r>
      <w:r>
        <w:t xml:space="preserve"> — the mega-hospital co-SE incumbents.</w:t>
      </w:r>
    </w:p>
    <w:p w14:paraId="5D067AE1" w14:textId="77777777" w:rsidR="009030DC" w:rsidRDefault="00010048">
      <w:pPr>
        <w:pStyle w:val="Heading2"/>
      </w:pPr>
      <w:bookmarkStart w:id="7" w:name="do-not-say-fact-check-landmines"/>
      <w:bookmarkEnd w:id="6"/>
      <w:r>
        <w:t>Do NOT say (fact-check landmines)</w:t>
      </w:r>
    </w:p>
    <w:p w14:paraId="5CA4FC27" w14:textId="77777777" w:rsidR="009030DC" w:rsidRDefault="00010048">
      <w:pPr>
        <w:pStyle w:val="Compact"/>
        <w:numPr>
          <w:ilvl w:val="0"/>
          <w:numId w:val="7"/>
        </w:numPr>
      </w:pPr>
      <w:r>
        <w:t xml:space="preserve">Don’t say “DIALOG outsources all tall towers” — they </w:t>
      </w:r>
      <w:r>
        <w:rPr>
          <w:b/>
          <w:bCs/>
        </w:rPr>
        <w:t>self-perform to 65 storeys</w:t>
      </w:r>
      <w:r>
        <w:t xml:space="preserve"> when prime (Shangri-La). The trigger is the </w:t>
      </w:r>
      <w:r>
        <w:rPr>
          <w:i/>
          <w:iCs/>
        </w:rPr>
        <w:t>design-architect-led</w:t>
      </w:r>
      <w:r>
        <w:t xml:space="preserve"> </w:t>
      </w:r>
      <w:r>
        <w:t>role, not height.</w:t>
      </w:r>
    </w:p>
    <w:p w14:paraId="406A4C05" w14:textId="77777777" w:rsidR="009030DC" w:rsidRDefault="00010048">
      <w:pPr>
        <w:pStyle w:val="Compact"/>
        <w:numPr>
          <w:ilvl w:val="0"/>
          <w:numId w:val="7"/>
        </w:numPr>
      </w:pPr>
      <w:r>
        <w:t>Don’t say “DIALOG outsources hospital structural” broadly — they self-perform sub-$800M home-market hospitals (Hildenbrandt/Renihan/Khachi).</w:t>
      </w:r>
    </w:p>
    <w:p w14:paraId="48F32C37" w14:textId="77777777" w:rsidR="009030DC" w:rsidRDefault="00010048">
      <w:pPr>
        <w:pStyle w:val="Compact"/>
        <w:numPr>
          <w:ilvl w:val="0"/>
          <w:numId w:val="7"/>
        </w:numPr>
      </w:pPr>
      <w:r>
        <w:t xml:space="preserve">Don’t say DIALOG Vancouver has “only one structural engineer” — there are ≥3; the point is </w:t>
      </w:r>
      <w:r>
        <w:rPr>
          <w:b/>
          <w:bCs/>
        </w:rPr>
        <w:t>no healthcare specialty.</w:t>
      </w:r>
    </w:p>
    <w:p w14:paraId="33F41000" w14:textId="77777777" w:rsidR="009030DC" w:rsidRDefault="00010048">
      <w:pPr>
        <w:pStyle w:val="Compact"/>
        <w:numPr>
          <w:ilvl w:val="0"/>
          <w:numId w:val="7"/>
        </w:numPr>
      </w:pPr>
      <w:r>
        <w:t>Don’t attribute Foothills McCaig structural to Stantec (unverified) — say “a separate firm.”</w:t>
      </w:r>
    </w:p>
    <w:p w14:paraId="3516978F" w14:textId="77777777" w:rsidR="009030DC" w:rsidRDefault="00010048">
      <w:pPr>
        <w:pStyle w:val="Compact"/>
        <w:numPr>
          <w:ilvl w:val="0"/>
          <w:numId w:val="7"/>
        </w:numPr>
      </w:pPr>
      <w:r>
        <w:t xml:space="preserve">Don’t say UHNBC construction is “fall 2026” — verified current date is </w:t>
      </w:r>
      <w:r>
        <w:rPr>
          <w:b/>
          <w:bCs/>
        </w:rPr>
        <w:t>~2027</w:t>
      </w:r>
      <w:r>
        <w:t>; design through late 2026.</w:t>
      </w:r>
    </w:p>
    <w:p w14:paraId="3EC10E55" w14:textId="77777777" w:rsidR="009030DC" w:rsidRDefault="00010048">
      <w:pPr>
        <w:pStyle w:val="Compact"/>
        <w:numPr>
          <w:ilvl w:val="0"/>
          <w:numId w:val="7"/>
        </w:numPr>
      </w:pPr>
      <w:r>
        <w:t xml:space="preserve">Don’t say Oosterhof was Rogers Place SE-of-record (Thornton Tomasetti was prime); don’t call the AB seismic rule Alberta-unique (national NBC 2020, effective AB </w:t>
      </w:r>
      <w:r>
        <w:rPr>
          <w:b/>
          <w:bCs/>
        </w:rPr>
        <w:t>May 1 2024</w:t>
      </w:r>
      <w:r>
        <w:t>).</w:t>
      </w:r>
    </w:p>
    <w:p w14:paraId="0F4FB45D" w14:textId="77777777" w:rsidR="009030DC" w:rsidRDefault="00010048">
      <w:pPr>
        <w:pStyle w:val="Heading2"/>
      </w:pPr>
      <w:bookmarkStart w:id="8" w:name="questions-for-georg-josi-july-10"/>
      <w:bookmarkEnd w:id="7"/>
      <w:r>
        <w:t>Questions for Georg Josi (July 10)</w:t>
      </w:r>
    </w:p>
    <w:p w14:paraId="7FC71352" w14:textId="77777777" w:rsidR="009030DC" w:rsidRDefault="00010048">
      <w:pPr>
        <w:pStyle w:val="Compact"/>
        <w:numPr>
          <w:ilvl w:val="0"/>
          <w:numId w:val="8"/>
        </w:numPr>
      </w:pPr>
      <w:r>
        <w:t xml:space="preserve">“On </w:t>
      </w:r>
      <w:r>
        <w:rPr>
          <w:b/>
          <w:bCs/>
        </w:rPr>
        <w:t>UHNBC</w:t>
      </w:r>
      <w:r>
        <w:t xml:space="preserve"> — how are you handling structural inside the alliance? Is there room for a BC structural partner at the table?”</w:t>
      </w:r>
    </w:p>
    <w:p w14:paraId="133D3231" w14:textId="77777777" w:rsidR="009030DC" w:rsidRDefault="00010048">
      <w:pPr>
        <w:pStyle w:val="Compact"/>
        <w:numPr>
          <w:ilvl w:val="0"/>
          <w:numId w:val="8"/>
        </w:numPr>
      </w:pPr>
      <w:r>
        <w:t>“When a hospital hits Kaye/Calgary-Cancer scale under design-build, how do you structure the co-SE — and who do you reach for?”</w:t>
      </w:r>
    </w:p>
    <w:p w14:paraId="2DBB4FF4" w14:textId="77777777" w:rsidR="009030DC" w:rsidRDefault="00010048">
      <w:pPr>
        <w:pStyle w:val="Compact"/>
        <w:numPr>
          <w:ilvl w:val="0"/>
          <w:numId w:val="8"/>
        </w:numPr>
      </w:pPr>
      <w:r>
        <w:t>“Your Vancouver studio’s structural strength is tall-building — how are you covering healthcare structural there?”</w:t>
      </w:r>
    </w:p>
    <w:p w14:paraId="05F7086E" w14:textId="77777777" w:rsidR="009030DC" w:rsidRDefault="00010048">
      <w:pPr>
        <w:pStyle w:val="Compact"/>
        <w:numPr>
          <w:ilvl w:val="0"/>
          <w:numId w:val="8"/>
        </w:numPr>
      </w:pPr>
      <w:r>
        <w:t>“Where’s your structural bandwidth tightest over the next 24 months?”</w:t>
      </w:r>
    </w:p>
    <w:p w14:paraId="710B0DB1" w14:textId="77777777" w:rsidR="009030DC" w:rsidRDefault="00010048">
      <w:pPr>
        <w:pStyle w:val="Heading2"/>
      </w:pPr>
      <w:bookmarkStart w:id="9" w:name="X3307e16a0659ff59c2f591c95fcda550004a6d3"/>
      <w:bookmarkEnd w:id="8"/>
      <w:r>
        <w:t>Prerequisites — close before July 10 (only KOR can)</w:t>
      </w:r>
    </w:p>
    <w:p w14:paraId="5019462C" w14:textId="77777777" w:rsidR="009030DC" w:rsidRDefault="00010048">
      <w:pPr>
        <w:pStyle w:val="Compact"/>
        <w:numPr>
          <w:ilvl w:val="0"/>
          <w:numId w:val="9"/>
        </w:numPr>
      </w:pPr>
      <w:r>
        <w:rPr>
          <w:b/>
          <w:bCs/>
        </w:rPr>
        <w:t>APEGA Permit to Practice</w:t>
      </w:r>
      <w:r>
        <w:t xml:space="preserve"> for Alberta work (hard legal requirement) — </w:t>
      </w:r>
      <w:r>
        <w:rPr>
          <w:i/>
          <w:iCs/>
        </w:rPr>
        <w:t>not needed for the UHNBC opening, which is BC.</w:t>
      </w:r>
    </w:p>
    <w:p w14:paraId="74A5DE06" w14:textId="77777777" w:rsidR="009030DC" w:rsidRDefault="00010048">
      <w:pPr>
        <w:pStyle w:val="Compact"/>
        <w:numPr>
          <w:ilvl w:val="0"/>
          <w:numId w:val="9"/>
        </w:numPr>
      </w:pPr>
      <w:r>
        <w:rPr>
          <w:b/>
          <w:bCs/>
        </w:rPr>
        <w:t>Nameable BC hospital / high-importance references</w:t>
      </w:r>
      <w:r>
        <w:t xml:space="preserve"> — the seismic wedge only lands with real projects to cite. Line them up.</w:t>
      </w:r>
    </w:p>
    <w:p w14:paraId="1A43766E" w14:textId="77777777" w:rsidR="009030DC" w:rsidRDefault="00010048">
      <w:r>
        <w:pict w14:anchorId="540E46AC">
          <v:rect id="_x0000_i1025" style="width:0;height:1.5pt" o:hralign="center" o:hrstd="t" o:hr="t"/>
        </w:pict>
      </w:r>
    </w:p>
    <w:p w14:paraId="29232351" w14:textId="77777777" w:rsidR="009030DC" w:rsidRDefault="00010048">
      <w:pPr>
        <w:pStyle w:val="Heading2"/>
      </w:pPr>
      <w:bookmarkStart w:id="10" w:name="X0c1e04b6a3fd8c41ba770d9c2acfa795c203bb0"/>
      <w:bookmarkEnd w:id="9"/>
      <w:r>
        <w:t>Appendix A — Healthcare/institutional structural (verified catalogue)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9030DC" w:rsidRPr="003D0838" w14:paraId="57720D60" w14:textId="77777777" w:rsidTr="003D08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440EAD99" w14:textId="77777777" w:rsidR="009030DC" w:rsidRPr="003D0838" w:rsidRDefault="00010048">
            <w:pPr>
              <w:pStyle w:val="Compact"/>
              <w:rPr>
                <w:b w:val="0"/>
                <w:sz w:val="17"/>
              </w:rPr>
            </w:pPr>
            <w:r w:rsidRPr="003D0838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022691E4" w14:textId="77777777" w:rsidR="009030DC" w:rsidRPr="003D0838" w:rsidRDefault="00010048">
            <w:pPr>
              <w:pStyle w:val="Compact"/>
              <w:rPr>
                <w:b w:val="0"/>
                <w:sz w:val="17"/>
              </w:rPr>
            </w:pPr>
            <w:r w:rsidRPr="003D0838">
              <w:rPr>
                <w:b w:val="0"/>
                <w:sz w:val="17"/>
              </w:rPr>
              <w:t>~Value</w:t>
            </w:r>
          </w:p>
        </w:tc>
        <w:tc>
          <w:tcPr>
            <w:tcW w:w="1250" w:type="pct"/>
          </w:tcPr>
          <w:p w14:paraId="1CB779FF" w14:textId="77777777" w:rsidR="009030DC" w:rsidRPr="003D0838" w:rsidRDefault="00010048">
            <w:pPr>
              <w:pStyle w:val="Compact"/>
              <w:rPr>
                <w:b w:val="0"/>
                <w:sz w:val="17"/>
              </w:rPr>
            </w:pPr>
            <w:r w:rsidRPr="003D0838">
              <w:rPr>
                <w:b w:val="0"/>
                <w:sz w:val="17"/>
              </w:rPr>
              <w:t>Structural</w:t>
            </w:r>
          </w:p>
        </w:tc>
        <w:tc>
          <w:tcPr>
            <w:tcW w:w="1250" w:type="pct"/>
          </w:tcPr>
          <w:p w14:paraId="45CFFEE2" w14:textId="77777777" w:rsidR="009030DC" w:rsidRPr="003D0838" w:rsidRDefault="00010048">
            <w:pPr>
              <w:pStyle w:val="Compact"/>
              <w:rPr>
                <w:b w:val="0"/>
                <w:sz w:val="17"/>
              </w:rPr>
            </w:pPr>
            <w:r w:rsidRPr="003D0838">
              <w:rPr>
                <w:b w:val="0"/>
                <w:sz w:val="17"/>
              </w:rPr>
              <w:t>Verdict</w:t>
            </w:r>
          </w:p>
        </w:tc>
      </w:tr>
      <w:tr w:rsidR="009030DC" w:rsidRPr="003D0838" w14:paraId="1578DFD9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D77FD95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Kaye Edmonton Clinic</w:t>
            </w:r>
          </w:p>
        </w:tc>
        <w:tc>
          <w:tcPr>
            <w:tcW w:w="1250" w:type="pct"/>
          </w:tcPr>
          <w:p w14:paraId="0F481194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$900M</w:t>
            </w:r>
          </w:p>
        </w:tc>
        <w:tc>
          <w:tcPr>
            <w:tcW w:w="1250" w:type="pct"/>
          </w:tcPr>
          <w:p w14:paraId="5AD70313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DIALOG + Jacobs (ex-Yolles), equal partners</w:t>
            </w:r>
          </w:p>
        </w:tc>
        <w:tc>
          <w:tcPr>
            <w:tcW w:w="1250" w:type="pct"/>
          </w:tcPr>
          <w:p w14:paraId="059DE578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Outsourced/co-SE [V]</w:t>
            </w:r>
          </w:p>
        </w:tc>
      </w:tr>
      <w:tr w:rsidR="009030DC" w:rsidRPr="003D0838" w14:paraId="07D9D4F4" w14:textId="77777777" w:rsidTr="003D0838">
        <w:trPr>
          <w:cantSplit/>
        </w:trPr>
        <w:tc>
          <w:tcPr>
            <w:tcW w:w="1250" w:type="pct"/>
          </w:tcPr>
          <w:p w14:paraId="59304499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Calgary Cancer Centre</w:t>
            </w:r>
          </w:p>
        </w:tc>
        <w:tc>
          <w:tcPr>
            <w:tcW w:w="1250" w:type="pct"/>
          </w:tcPr>
          <w:p w14:paraId="2BC48756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$1.4B</w:t>
            </w:r>
          </w:p>
        </w:tc>
        <w:tc>
          <w:tcPr>
            <w:tcW w:w="1250" w:type="pct"/>
          </w:tcPr>
          <w:p w14:paraId="2D88BB58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DIALOG + Stantec co-SE (PCL DB)</w:t>
            </w:r>
          </w:p>
        </w:tc>
        <w:tc>
          <w:tcPr>
            <w:tcW w:w="1250" w:type="pct"/>
          </w:tcPr>
          <w:p w14:paraId="7187F549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Outsourced/co-SE [V]</w:t>
            </w:r>
          </w:p>
        </w:tc>
      </w:tr>
      <w:tr w:rsidR="009030DC" w:rsidRPr="003D0838" w14:paraId="61A1F470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ACB499D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Foothills McCaig Tower</w:t>
            </w:r>
          </w:p>
        </w:tc>
        <w:tc>
          <w:tcPr>
            <w:tcW w:w="1250" w:type="pct"/>
          </w:tcPr>
          <w:p w14:paraId="73D3F5FB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2590983E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DIALOG architecture-only; structural = separate firm</w:t>
            </w:r>
          </w:p>
        </w:tc>
        <w:tc>
          <w:tcPr>
            <w:tcW w:w="1250" w:type="pct"/>
          </w:tcPr>
          <w:p w14:paraId="372D5851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Outsourced [V]</w:t>
            </w:r>
          </w:p>
        </w:tc>
      </w:tr>
      <w:tr w:rsidR="009030DC" w:rsidRPr="003D0838" w14:paraId="0C3D14FE" w14:textId="77777777" w:rsidTr="003D0838">
        <w:trPr>
          <w:cantSplit/>
        </w:trPr>
        <w:tc>
          <w:tcPr>
            <w:tcW w:w="1250" w:type="pct"/>
          </w:tcPr>
          <w:p w14:paraId="1D2B64CD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UHNBC Acute Care Tower</w:t>
            </w:r>
          </w:p>
        </w:tc>
        <w:tc>
          <w:tcPr>
            <w:tcW w:w="1250" w:type="pct"/>
          </w:tcPr>
          <w:p w14:paraId="24C6C678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$1.58B</w:t>
            </w:r>
          </w:p>
        </w:tc>
        <w:tc>
          <w:tcPr>
            <w:tcW w:w="1250" w:type="pct"/>
          </w:tcPr>
          <w:p w14:paraId="78B8B3B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Unnamed — SEAT OPEN (BC)</w:t>
            </w:r>
          </w:p>
        </w:tc>
        <w:tc>
          <w:tcPr>
            <w:tcW w:w="1250" w:type="pct"/>
          </w:tcPr>
          <w:p w14:paraId="60D2A627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b/>
                <w:bCs/>
                <w:sz w:val="17"/>
              </w:rPr>
              <w:t>KOR opening</w:t>
            </w:r>
            <w:r w:rsidRPr="003D0838">
              <w:rPr>
                <w:sz w:val="17"/>
              </w:rPr>
              <w:t xml:space="preserve"> [V]</w:t>
            </w:r>
          </w:p>
        </w:tc>
      </w:tr>
      <w:tr w:rsidR="009030DC" w:rsidRPr="003D0838" w14:paraId="310B9CBC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E5AFA31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Grande Prairie Regional</w:t>
            </w:r>
          </w:p>
        </w:tc>
        <w:tc>
          <w:tcPr>
            <w:tcW w:w="1250" w:type="pct"/>
          </w:tcPr>
          <w:p w14:paraId="233CD9D5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~$680M</w:t>
            </w:r>
          </w:p>
        </w:tc>
        <w:tc>
          <w:tcPr>
            <w:tcW w:w="1250" w:type="pct"/>
          </w:tcPr>
          <w:p w14:paraId="707D8469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(Hildenbrandt, Lenzin)</w:t>
            </w:r>
          </w:p>
        </w:tc>
        <w:tc>
          <w:tcPr>
            <w:tcW w:w="1250" w:type="pct"/>
          </w:tcPr>
          <w:p w14:paraId="1A4DADA7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[V]</w:t>
            </w:r>
          </w:p>
        </w:tc>
      </w:tr>
      <w:tr w:rsidR="009030DC" w:rsidRPr="003D0838" w14:paraId="6069CE48" w14:textId="77777777" w:rsidTr="003D0838">
        <w:trPr>
          <w:cantSplit/>
        </w:trPr>
        <w:tc>
          <w:tcPr>
            <w:tcW w:w="1250" w:type="pct"/>
          </w:tcPr>
          <w:p w14:paraId="2588B390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Edson Healthcare Centre</w:t>
            </w:r>
          </w:p>
        </w:tc>
        <w:tc>
          <w:tcPr>
            <w:tcW w:w="1250" w:type="pct"/>
          </w:tcPr>
          <w:p w14:paraId="085D57EF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00031D48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(Renihan)</w:t>
            </w:r>
          </w:p>
        </w:tc>
        <w:tc>
          <w:tcPr>
            <w:tcW w:w="1250" w:type="pct"/>
          </w:tcPr>
          <w:p w14:paraId="12870224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[V]</w:t>
            </w:r>
          </w:p>
        </w:tc>
      </w:tr>
      <w:tr w:rsidR="009030DC" w:rsidRPr="003D0838" w14:paraId="66FB3425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61B9874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Gene Zwozdesky / Norwood</w:t>
            </w:r>
          </w:p>
        </w:tc>
        <w:tc>
          <w:tcPr>
            <w:tcW w:w="1250" w:type="pct"/>
          </w:tcPr>
          <w:p w14:paraId="7BB478B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$364M</w:t>
            </w:r>
          </w:p>
        </w:tc>
        <w:tc>
          <w:tcPr>
            <w:tcW w:w="1250" w:type="pct"/>
          </w:tcPr>
          <w:p w14:paraId="55874DB5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</w:t>
            </w:r>
          </w:p>
        </w:tc>
        <w:tc>
          <w:tcPr>
            <w:tcW w:w="1250" w:type="pct"/>
          </w:tcPr>
          <w:p w14:paraId="42BCFB23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[V]</w:t>
            </w:r>
          </w:p>
        </w:tc>
      </w:tr>
      <w:tr w:rsidR="009030DC" w:rsidRPr="003D0838" w14:paraId="2D97CAB3" w14:textId="77777777" w:rsidTr="003D0838">
        <w:trPr>
          <w:cantSplit/>
        </w:trPr>
        <w:tc>
          <w:tcPr>
            <w:tcW w:w="1250" w:type="pct"/>
          </w:tcPr>
          <w:p w14:paraId="4E0C65C1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UHN Toronto Western Tower</w:t>
            </w:r>
          </w:p>
        </w:tc>
        <w:tc>
          <w:tcPr>
            <w:tcW w:w="1250" w:type="pct"/>
          </w:tcPr>
          <w:p w14:paraId="4CA86FAF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~$1B</w:t>
            </w:r>
          </w:p>
        </w:tc>
        <w:tc>
          <w:tcPr>
            <w:tcW w:w="1250" w:type="pct"/>
          </w:tcPr>
          <w:p w14:paraId="74D16CDB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(Khachi, Ritchie)</w:t>
            </w:r>
          </w:p>
        </w:tc>
        <w:tc>
          <w:tcPr>
            <w:tcW w:w="1250" w:type="pct"/>
          </w:tcPr>
          <w:p w14:paraId="2149F70F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[V]</w:t>
            </w:r>
          </w:p>
        </w:tc>
      </w:tr>
      <w:tr w:rsidR="009030DC" w:rsidRPr="003D0838" w14:paraId="73FC617C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347FD1C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Markdale Hospital</w:t>
            </w:r>
          </w:p>
        </w:tc>
        <w:tc>
          <w:tcPr>
            <w:tcW w:w="1250" w:type="pct"/>
          </w:tcPr>
          <w:p w14:paraId="6BC5EAF8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22D41718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(Khachi)</w:t>
            </w:r>
          </w:p>
        </w:tc>
        <w:tc>
          <w:tcPr>
            <w:tcW w:w="1250" w:type="pct"/>
          </w:tcPr>
          <w:p w14:paraId="3D86B5E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[V]</w:t>
            </w:r>
          </w:p>
        </w:tc>
      </w:tr>
      <w:tr w:rsidR="009030DC" w:rsidRPr="003D0838" w14:paraId="09FB6A9C" w14:textId="77777777" w:rsidTr="003D0838">
        <w:trPr>
          <w:cantSplit/>
        </w:trPr>
        <w:tc>
          <w:tcPr>
            <w:tcW w:w="1250" w:type="pct"/>
          </w:tcPr>
          <w:p w14:paraId="3434CFB4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Dartmouth General</w:t>
            </w:r>
          </w:p>
        </w:tc>
        <w:tc>
          <w:tcPr>
            <w:tcW w:w="1250" w:type="pct"/>
          </w:tcPr>
          <w:p w14:paraId="6910F764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—</w:t>
            </w:r>
          </w:p>
        </w:tc>
        <w:tc>
          <w:tcPr>
            <w:tcW w:w="1250" w:type="pct"/>
          </w:tcPr>
          <w:p w14:paraId="4AEFB0B6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(Hildenbrandt)</w:t>
            </w:r>
          </w:p>
        </w:tc>
        <w:tc>
          <w:tcPr>
            <w:tcW w:w="1250" w:type="pct"/>
          </w:tcPr>
          <w:p w14:paraId="685B19D8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In-house [V]</w:t>
            </w:r>
          </w:p>
        </w:tc>
      </w:tr>
    </w:tbl>
    <w:p w14:paraId="0D358ECF" w14:textId="77777777" w:rsidR="009030DC" w:rsidRDefault="00010048">
      <w:pPr>
        <w:pStyle w:val="Heading2"/>
      </w:pPr>
      <w:bookmarkStart w:id="11" w:name="X79fa02d13dd6e27971481df4f6565224426045f"/>
      <w:bookmarkEnd w:id="10"/>
      <w:r>
        <w:t>Appendix B — Non-healthcare external SE (verified sample)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610"/>
        <w:gridCol w:w="2610"/>
        <w:gridCol w:w="2610"/>
        <w:gridCol w:w="2610"/>
      </w:tblGrid>
      <w:tr w:rsidR="009030DC" w:rsidRPr="003D0838" w14:paraId="6EEA415A" w14:textId="77777777" w:rsidTr="003D08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5AB44E26" w14:textId="77777777" w:rsidR="009030DC" w:rsidRPr="003D0838" w:rsidRDefault="00010048">
            <w:pPr>
              <w:pStyle w:val="Compact"/>
              <w:rPr>
                <w:b w:val="0"/>
                <w:sz w:val="17"/>
              </w:rPr>
            </w:pPr>
            <w:r w:rsidRPr="003D0838">
              <w:rPr>
                <w:b w:val="0"/>
                <w:sz w:val="17"/>
              </w:rPr>
              <w:t>Project</w:t>
            </w:r>
          </w:p>
        </w:tc>
        <w:tc>
          <w:tcPr>
            <w:tcW w:w="1250" w:type="pct"/>
          </w:tcPr>
          <w:p w14:paraId="5226F56D" w14:textId="77777777" w:rsidR="009030DC" w:rsidRPr="003D0838" w:rsidRDefault="00010048">
            <w:pPr>
              <w:pStyle w:val="Compact"/>
              <w:rPr>
                <w:b w:val="0"/>
                <w:sz w:val="17"/>
              </w:rPr>
            </w:pPr>
            <w:r w:rsidRPr="003D0838">
              <w:rPr>
                <w:b w:val="0"/>
                <w:sz w:val="17"/>
              </w:rPr>
              <w:t>Sector</w:t>
            </w:r>
          </w:p>
        </w:tc>
        <w:tc>
          <w:tcPr>
            <w:tcW w:w="1250" w:type="pct"/>
          </w:tcPr>
          <w:p w14:paraId="3BA22679" w14:textId="77777777" w:rsidR="009030DC" w:rsidRPr="003D0838" w:rsidRDefault="00010048">
            <w:pPr>
              <w:pStyle w:val="Compact"/>
              <w:rPr>
                <w:b w:val="0"/>
                <w:sz w:val="17"/>
              </w:rPr>
            </w:pPr>
            <w:r w:rsidRPr="003D0838">
              <w:rPr>
                <w:b w:val="0"/>
                <w:sz w:val="17"/>
              </w:rPr>
              <w:t>Structural</w:t>
            </w:r>
          </w:p>
        </w:tc>
        <w:tc>
          <w:tcPr>
            <w:tcW w:w="1250" w:type="pct"/>
          </w:tcPr>
          <w:p w14:paraId="56AABB8F" w14:textId="77777777" w:rsidR="009030DC" w:rsidRPr="003D0838" w:rsidRDefault="00010048">
            <w:pPr>
              <w:pStyle w:val="Compact"/>
              <w:rPr>
                <w:b w:val="0"/>
                <w:sz w:val="17"/>
              </w:rPr>
            </w:pPr>
            <w:r w:rsidRPr="003D0838">
              <w:rPr>
                <w:b w:val="0"/>
                <w:sz w:val="17"/>
              </w:rPr>
              <w:t>Trigger</w:t>
            </w:r>
          </w:p>
        </w:tc>
      </w:tr>
      <w:tr w:rsidR="009030DC" w:rsidRPr="003D0838" w14:paraId="77583018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BDA02D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Vancouver House (59st)</w:t>
            </w:r>
          </w:p>
        </w:tc>
        <w:tc>
          <w:tcPr>
            <w:tcW w:w="1250" w:type="pct"/>
          </w:tcPr>
          <w:p w14:paraId="65AB062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Tower</w:t>
            </w:r>
          </w:p>
        </w:tc>
        <w:tc>
          <w:tcPr>
            <w:tcW w:w="1250" w:type="pct"/>
          </w:tcPr>
          <w:p w14:paraId="6D172A01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Glotman Simpson + BuroHappold</w:t>
            </w:r>
          </w:p>
        </w:tc>
        <w:tc>
          <w:tcPr>
            <w:tcW w:w="1250" w:type="pct"/>
          </w:tcPr>
          <w:p w14:paraId="2CB35888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BIG design-arch led</w:t>
            </w:r>
          </w:p>
        </w:tc>
      </w:tr>
      <w:tr w:rsidR="009030DC" w:rsidRPr="003D0838" w14:paraId="12B0B043" w14:textId="77777777" w:rsidTr="003D0838">
        <w:trPr>
          <w:cantSplit/>
        </w:trPr>
        <w:tc>
          <w:tcPr>
            <w:tcW w:w="1250" w:type="pct"/>
          </w:tcPr>
          <w:p w14:paraId="0D3A0EFE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Brookfield Place Calgary (60st)</w:t>
            </w:r>
          </w:p>
        </w:tc>
        <w:tc>
          <w:tcPr>
            <w:tcW w:w="1250" w:type="pct"/>
          </w:tcPr>
          <w:p w14:paraId="075DECEF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Office</w:t>
            </w:r>
          </w:p>
        </w:tc>
        <w:tc>
          <w:tcPr>
            <w:tcW w:w="1250" w:type="pct"/>
          </w:tcPr>
          <w:p w14:paraId="39574B51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Entuitive</w:t>
            </w:r>
          </w:p>
        </w:tc>
        <w:tc>
          <w:tcPr>
            <w:tcW w:w="1250" w:type="pct"/>
          </w:tcPr>
          <w:p w14:paraId="64F128A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AFK design-arch led</w:t>
            </w:r>
          </w:p>
        </w:tc>
      </w:tr>
      <w:tr w:rsidR="009030DC" w:rsidRPr="003D0838" w14:paraId="1070826C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F66B2EA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The Parks (45+35st)</w:t>
            </w:r>
          </w:p>
        </w:tc>
        <w:tc>
          <w:tcPr>
            <w:tcW w:w="1250" w:type="pct"/>
          </w:tcPr>
          <w:p w14:paraId="41EA73CE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Tower</w:t>
            </w:r>
          </w:p>
        </w:tc>
        <w:tc>
          <w:tcPr>
            <w:tcW w:w="1250" w:type="pct"/>
          </w:tcPr>
          <w:p w14:paraId="5A697389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RJC</w:t>
            </w:r>
          </w:p>
        </w:tc>
        <w:tc>
          <w:tcPr>
            <w:tcW w:w="1250" w:type="pct"/>
          </w:tcPr>
          <w:p w14:paraId="1A823679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Hariri Pontarini co-arch</w:t>
            </w:r>
          </w:p>
        </w:tc>
      </w:tr>
      <w:tr w:rsidR="009030DC" w:rsidRPr="003D0838" w14:paraId="5E929C21" w14:textId="77777777" w:rsidTr="003D0838">
        <w:trPr>
          <w:cantSplit/>
        </w:trPr>
        <w:tc>
          <w:tcPr>
            <w:tcW w:w="1250" w:type="pct"/>
          </w:tcPr>
          <w:p w14:paraId="47482121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The Hive (mass timber)</w:t>
            </w:r>
          </w:p>
        </w:tc>
        <w:tc>
          <w:tcPr>
            <w:tcW w:w="1250" w:type="pct"/>
          </w:tcPr>
          <w:p w14:paraId="352BDC29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Office</w:t>
            </w:r>
          </w:p>
        </w:tc>
        <w:tc>
          <w:tcPr>
            <w:tcW w:w="1250" w:type="pct"/>
          </w:tcPr>
          <w:p w14:paraId="6EA9DD5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Fast+Epp</w:t>
            </w:r>
          </w:p>
        </w:tc>
        <w:tc>
          <w:tcPr>
            <w:tcW w:w="1250" w:type="pct"/>
          </w:tcPr>
          <w:p w14:paraId="059C771F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Pioneer seismic timber</w:t>
            </w:r>
          </w:p>
        </w:tc>
      </w:tr>
      <w:tr w:rsidR="009030DC" w:rsidRPr="003D0838" w14:paraId="23C0CC80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97C7CD9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Calgary Central Library</w:t>
            </w:r>
          </w:p>
        </w:tc>
        <w:tc>
          <w:tcPr>
            <w:tcW w:w="1250" w:type="pct"/>
          </w:tcPr>
          <w:p w14:paraId="77CE6905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Civic</w:t>
            </w:r>
          </w:p>
        </w:tc>
        <w:tc>
          <w:tcPr>
            <w:tcW w:w="1250" w:type="pct"/>
          </w:tcPr>
          <w:p w14:paraId="449FDD00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Entuitive</w:t>
            </w:r>
          </w:p>
        </w:tc>
        <w:tc>
          <w:tcPr>
            <w:tcW w:w="1250" w:type="pct"/>
          </w:tcPr>
          <w:p w14:paraId="43EE3054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Snøhetta co-arch</w:t>
            </w:r>
          </w:p>
        </w:tc>
      </w:tr>
      <w:tr w:rsidR="009030DC" w:rsidRPr="003D0838" w14:paraId="42AD3B32" w14:textId="77777777" w:rsidTr="003D0838">
        <w:trPr>
          <w:cantSplit/>
        </w:trPr>
        <w:tc>
          <w:tcPr>
            <w:tcW w:w="1250" w:type="pct"/>
          </w:tcPr>
          <w:p w14:paraId="36721701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TELUS Spark</w:t>
            </w:r>
          </w:p>
        </w:tc>
        <w:tc>
          <w:tcPr>
            <w:tcW w:w="1250" w:type="pct"/>
          </w:tcPr>
          <w:p w14:paraId="51E9464C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Civic</w:t>
            </w:r>
          </w:p>
        </w:tc>
        <w:tc>
          <w:tcPr>
            <w:tcW w:w="1250" w:type="pct"/>
          </w:tcPr>
          <w:p w14:paraId="7D3AAFA4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Stantec</w:t>
            </w:r>
          </w:p>
        </w:tc>
        <w:tc>
          <w:tcPr>
            <w:tcW w:w="1250" w:type="pct"/>
          </w:tcPr>
          <w:p w14:paraId="4F712535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Kasian co-arch</w:t>
            </w:r>
          </w:p>
        </w:tc>
      </w:tr>
      <w:tr w:rsidR="009030DC" w:rsidRPr="003D0838" w14:paraId="5B63146B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AC4B7F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Nk’Mip Cultural Centre</w:t>
            </w:r>
          </w:p>
        </w:tc>
        <w:tc>
          <w:tcPr>
            <w:tcW w:w="1250" w:type="pct"/>
          </w:tcPr>
          <w:p w14:paraId="37D17D08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Cultural</w:t>
            </w:r>
          </w:p>
        </w:tc>
        <w:tc>
          <w:tcPr>
            <w:tcW w:w="1250" w:type="pct"/>
          </w:tcPr>
          <w:p w14:paraId="7AB665A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Equilibrium</w:t>
            </w:r>
          </w:p>
        </w:tc>
        <w:tc>
          <w:tcPr>
            <w:tcW w:w="1250" w:type="pct"/>
          </w:tcPr>
          <w:p w14:paraId="4265EDDD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Rammed-earth specialty</w:t>
            </w:r>
          </w:p>
        </w:tc>
      </w:tr>
      <w:tr w:rsidR="009030DC" w:rsidRPr="003D0838" w14:paraId="716C47CF" w14:textId="77777777" w:rsidTr="003D0838">
        <w:trPr>
          <w:cantSplit/>
        </w:trPr>
        <w:tc>
          <w:tcPr>
            <w:tcW w:w="1250" w:type="pct"/>
          </w:tcPr>
          <w:p w14:paraId="0313449C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Catalyst – 77 Wade</w:t>
            </w:r>
          </w:p>
        </w:tc>
        <w:tc>
          <w:tcPr>
            <w:tcW w:w="1250" w:type="pct"/>
          </w:tcPr>
          <w:p w14:paraId="153BD231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Life sciences</w:t>
            </w:r>
          </w:p>
        </w:tc>
        <w:tc>
          <w:tcPr>
            <w:tcW w:w="1250" w:type="pct"/>
          </w:tcPr>
          <w:p w14:paraId="32FB5A26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Blackwell</w:t>
            </w:r>
          </w:p>
        </w:tc>
        <w:tc>
          <w:tcPr>
            <w:tcW w:w="1250" w:type="pct"/>
          </w:tcPr>
          <w:p w14:paraId="6FBE450F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Lab specialty</w:t>
            </w:r>
          </w:p>
        </w:tc>
      </w:tr>
      <w:tr w:rsidR="009030DC" w:rsidRPr="003D0838" w14:paraId="4D299439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620BB7AC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YYC Int’l Facilities</w:t>
            </w:r>
          </w:p>
        </w:tc>
        <w:tc>
          <w:tcPr>
            <w:tcW w:w="1250" w:type="pct"/>
          </w:tcPr>
          <w:p w14:paraId="76923BD7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Aviation</w:t>
            </w:r>
          </w:p>
        </w:tc>
        <w:tc>
          <w:tcPr>
            <w:tcW w:w="1250" w:type="pct"/>
          </w:tcPr>
          <w:p w14:paraId="630E98B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RJC</w:t>
            </w:r>
          </w:p>
        </w:tc>
        <w:tc>
          <w:tcPr>
            <w:tcW w:w="1250" w:type="pct"/>
          </w:tcPr>
          <w:p w14:paraId="4204CC97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Architecture-only scope</w:t>
            </w:r>
          </w:p>
        </w:tc>
      </w:tr>
      <w:tr w:rsidR="009030DC" w:rsidRPr="003D0838" w14:paraId="21549009" w14:textId="77777777" w:rsidTr="003D0838">
        <w:trPr>
          <w:cantSplit/>
        </w:trPr>
        <w:tc>
          <w:tcPr>
            <w:tcW w:w="1250" w:type="pct"/>
          </w:tcPr>
          <w:p w14:paraId="4F28209A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Living Shangri-La Van/Tor (62/65st)</w:t>
            </w:r>
          </w:p>
        </w:tc>
        <w:tc>
          <w:tcPr>
            <w:tcW w:w="1250" w:type="pct"/>
          </w:tcPr>
          <w:p w14:paraId="5177A23D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Tower</w:t>
            </w:r>
          </w:p>
        </w:tc>
        <w:tc>
          <w:tcPr>
            <w:tcW w:w="1250" w:type="pct"/>
          </w:tcPr>
          <w:p w14:paraId="7597E66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b/>
                <w:bCs/>
                <w:sz w:val="17"/>
              </w:rPr>
              <w:t>In-house (Wu)</w:t>
            </w:r>
          </w:p>
        </w:tc>
        <w:tc>
          <w:tcPr>
            <w:tcW w:w="1250" w:type="pct"/>
          </w:tcPr>
          <w:p w14:paraId="5F6E30D7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DIALOG prime — self-perform</w:t>
            </w:r>
          </w:p>
        </w:tc>
      </w:tr>
      <w:tr w:rsidR="009030DC" w:rsidRPr="003D0838" w14:paraId="379B1C75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4265A46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Enbridge Centre (26st)</w:t>
            </w:r>
          </w:p>
        </w:tc>
        <w:tc>
          <w:tcPr>
            <w:tcW w:w="1250" w:type="pct"/>
          </w:tcPr>
          <w:p w14:paraId="0E620154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Office</w:t>
            </w:r>
          </w:p>
        </w:tc>
        <w:tc>
          <w:tcPr>
            <w:tcW w:w="1250" w:type="pct"/>
          </w:tcPr>
          <w:p w14:paraId="60D9BB7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b/>
                <w:bCs/>
                <w:sz w:val="17"/>
              </w:rPr>
              <w:t>In-house (Oosterhof)</w:t>
            </w:r>
          </w:p>
        </w:tc>
        <w:tc>
          <w:tcPr>
            <w:tcW w:w="1250" w:type="pct"/>
          </w:tcPr>
          <w:p w14:paraId="1BF8ECA4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DIALOG prime — self-perform</w:t>
            </w:r>
          </w:p>
        </w:tc>
      </w:tr>
      <w:tr w:rsidR="009030DC" w:rsidRPr="003D0838" w14:paraId="2F0AAA40" w14:textId="77777777" w:rsidTr="003D0838">
        <w:trPr>
          <w:cantSplit/>
        </w:trPr>
        <w:tc>
          <w:tcPr>
            <w:tcW w:w="1250" w:type="pct"/>
          </w:tcPr>
          <w:p w14:paraId="549F75EA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Royal Alberta Museum / Winspear</w:t>
            </w:r>
          </w:p>
        </w:tc>
        <w:tc>
          <w:tcPr>
            <w:tcW w:w="1250" w:type="pct"/>
          </w:tcPr>
          <w:p w14:paraId="047B81CE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Civic</w:t>
            </w:r>
          </w:p>
        </w:tc>
        <w:tc>
          <w:tcPr>
            <w:tcW w:w="1250" w:type="pct"/>
          </w:tcPr>
          <w:p w14:paraId="112F6F9D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b/>
                <w:bCs/>
                <w:sz w:val="17"/>
              </w:rPr>
              <w:t>In-house (Montgomery)</w:t>
            </w:r>
          </w:p>
        </w:tc>
        <w:tc>
          <w:tcPr>
            <w:tcW w:w="1250" w:type="pct"/>
          </w:tcPr>
          <w:p w14:paraId="63D9A137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DIALOG prime — self-perform</w:t>
            </w:r>
          </w:p>
        </w:tc>
      </w:tr>
      <w:tr w:rsidR="009030DC" w:rsidRPr="003D0838" w14:paraId="0A6CB2AA" w14:textId="77777777" w:rsidTr="003D08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73228F9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Walterdale Bridge / Valley Line / Broadway Subway</w:t>
            </w:r>
          </w:p>
        </w:tc>
        <w:tc>
          <w:tcPr>
            <w:tcW w:w="1250" w:type="pct"/>
          </w:tcPr>
          <w:p w14:paraId="6A5ABC7C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Transit</w:t>
            </w:r>
          </w:p>
        </w:tc>
        <w:tc>
          <w:tcPr>
            <w:tcW w:w="1250" w:type="pct"/>
          </w:tcPr>
          <w:p w14:paraId="35FDCDB2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b/>
                <w:bCs/>
                <w:sz w:val="17"/>
              </w:rPr>
              <w:t>In-house</w:t>
            </w:r>
          </w:p>
        </w:tc>
        <w:tc>
          <w:tcPr>
            <w:tcW w:w="1250" w:type="pct"/>
          </w:tcPr>
          <w:p w14:paraId="64C8E7AD" w14:textId="77777777" w:rsidR="009030DC" w:rsidRPr="003D0838" w:rsidRDefault="00010048">
            <w:pPr>
              <w:pStyle w:val="Compact"/>
              <w:rPr>
                <w:sz w:val="17"/>
              </w:rPr>
            </w:pPr>
            <w:r w:rsidRPr="003D0838">
              <w:rPr>
                <w:sz w:val="17"/>
              </w:rPr>
              <w:t>Core domain — self-perform</w:t>
            </w:r>
          </w:p>
        </w:tc>
      </w:tr>
    </w:tbl>
    <w:p w14:paraId="070EDCEF" w14:textId="77777777" w:rsidR="009030DC" w:rsidRDefault="00010048">
      <w:r>
        <w:pict w14:anchorId="42BA1F2F">
          <v:rect id="_x0000_i1026" style="width:0;height:1.5pt" o:hralign="center" o:hrstd="t" o:hr="t"/>
        </w:pict>
      </w:r>
    </w:p>
    <w:p w14:paraId="603E60A3" w14:textId="77777777" w:rsidR="009030DC" w:rsidRDefault="00010048">
      <w:pPr>
        <w:pStyle w:val="FirstParagraph"/>
      </w:pPr>
      <w:r>
        <w:rPr>
          <w:i/>
          <w:iCs/>
        </w:rPr>
        <w:t>Verification: 5 research passes + 6 adversarial primary-source fact-checks over ~60 projects, 2026-06-30/07-01. Sources: dialogdesign.ca, majorprojects.alberta.ca, infrastructurebc.com, northernhealth.ca, alberta.ca, apega.ca, canadianconsultingengineer.com, rjc.ca, fastepp.com, glotmansimpson.com, entuitive.com, thorntontomasetti.com, archdaily.com, skyscrapercenter.com. Per-claim confidence retained in source files; [H] items are to test in the room, not assert.</w:t>
      </w:r>
      <w:bookmarkEnd w:id="0"/>
      <w:bookmarkEnd w:id="11"/>
    </w:p>
    <w:sectPr w:rsidR="009030DC" w:rsidSect="003D0838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1C37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9E273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FCC2B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70765058">
    <w:abstractNumId w:val="0"/>
  </w:num>
  <w:num w:numId="2" w16cid:durableId="5516192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00262701">
    <w:abstractNumId w:val="1"/>
  </w:num>
  <w:num w:numId="4" w16cid:durableId="1954165828">
    <w:abstractNumId w:val="1"/>
  </w:num>
  <w:num w:numId="5" w16cid:durableId="2134059919">
    <w:abstractNumId w:val="1"/>
  </w:num>
  <w:num w:numId="6" w16cid:durableId="1362317022">
    <w:abstractNumId w:val="1"/>
  </w:num>
  <w:num w:numId="7" w16cid:durableId="1219784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248228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025316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30DC"/>
    <w:rsid w:val="00010048"/>
    <w:rsid w:val="00030503"/>
    <w:rsid w:val="003D0838"/>
    <w:rsid w:val="0090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06F3B"/>
  <w15:docId w15:val="{4083AE6B-9E9E-4AD3-9091-A446D7CFD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3D083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1611</Words>
  <Characters>9188</Characters>
  <Application>Microsoft Office Word</Application>
  <DocSecurity>0</DocSecurity>
  <Lines>76</Lines>
  <Paragraphs>21</Paragraphs>
  <ScaleCrop>false</ScaleCrop>
  <Company/>
  <LinksUpToDate>false</LinksUpToDate>
  <CharactersWithSpaces>10778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2026-07-01T18:54:00Z</dcterms:created>
  <dcterms:modified xsi:type="dcterms:W3CDTF">2026-07-01T18:54:00Z</dcterms:modified>
</cp:coreProperties>
</file>