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F0CF" w14:textId="0FBE65D6" w:rsidR="00187F0A" w:rsidRDefault="00D200DA" w:rsidP="00D200DA">
      <w:pPr>
        <w:spacing w:after="40"/>
        <w:rPr>
          <w:rFonts w:ascii="Calibri" w:hAnsi="Calibri"/>
          <w:b/>
          <w:color w:val="002060"/>
          <w:sz w:val="42"/>
        </w:rPr>
      </w:pPr>
      <w:r>
        <w:rPr>
          <w:rFonts w:ascii="Calibri" w:hAnsi="Calibri"/>
          <w:b/>
          <w:color w:val="002060"/>
          <w:sz w:val="42"/>
        </w:rPr>
        <w:t>KOR / ITC Construction Group - Collaboration Dossier</w:t>
      </w:r>
    </w:p>
    <w:p w14:paraId="68DE65EB" w14:textId="36F8CCED" w:rsidR="00D200DA" w:rsidRDefault="00D200DA" w:rsidP="00D200DA">
      <w:pPr>
        <w:spacing w:after="24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BC Housing teaming pursuit    |    KOR Structural    |    19 Jun 2026    |    Prepared for the John Markulin to Brad Burnett outreach</w:t>
      </w:r>
    </w:p>
    <w:p w14:paraId="34260DA3" w14:textId="32E603A7" w:rsidR="00D200DA" w:rsidRDefault="00D200DA" w:rsidP="00D200DA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Bottom line</w:t>
      </w:r>
    </w:p>
    <w:p w14:paraId="1B8D40EB" w14:textId="438C8C17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KOR is not cold with ITC - it is a warm, multi-project relationship with two ready inroads. Lead the outreach with the shared Arbutus Village / Burrard Gateway history and KOR's deep Larco book, then ask to be ITC's structural partner on BC Housing bids.</w:t>
      </w:r>
    </w:p>
    <w:p w14:paraId="1A20AD4E" w14:textId="77777777" w:rsidR="00D200DA" w:rsidRDefault="00D200DA" w:rsidP="00D200DA">
      <w:pPr>
        <w:spacing w:after="120"/>
        <w:rPr>
          <w:rFonts w:ascii="Calibri" w:hAnsi="Calibri" w:cs="Calibri"/>
          <w:color w:val="000000"/>
          <w:sz w:val="22"/>
        </w:rPr>
      </w:pPr>
    </w:p>
    <w:p w14:paraId="4CD229EC" w14:textId="359F0EA3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1.  Two warm inroads (now in the graph)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239"/>
        <w:gridCol w:w="3916"/>
        <w:gridCol w:w="3915"/>
      </w:tblGrid>
      <w:tr w:rsidR="00D200DA" w:rsidRPr="00D200DA" w14:paraId="2AB7EFBB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B6C79A8" w14:textId="7D644E1E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KOR contact</w:t>
            </w:r>
          </w:p>
        </w:tc>
        <w:tc>
          <w:tcPr>
            <w:tcW w:w="194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2B83DF40" w14:textId="0C15CE23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ITC contact (email)</w:t>
            </w:r>
          </w:p>
        </w:tc>
        <w:tc>
          <w:tcPr>
            <w:tcW w:w="194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D185D15" w14:textId="3B91C44B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Why it matters</w:t>
            </w:r>
          </w:p>
        </w:tc>
      </w:tr>
      <w:tr w:rsidR="00D200DA" w:rsidRPr="00D200DA" w14:paraId="119225F8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D74B192" w14:textId="62245832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John Markulin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0CD29AC" w14:textId="27586609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Brad Burnett - President &amp; CEO  (bburnett@itc-group.com)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9C47A3C" w14:textId="054F2204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The relationship to activate - JM knows him; ITC's top decision-maker.</w:t>
            </w:r>
          </w:p>
        </w:tc>
      </w:tr>
      <w:tr w:rsidR="00D200DA" w:rsidRPr="00D200DA" w14:paraId="507FA8B1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EC74A3A" w14:textId="47D8B684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Omar Alcazar (Sr SE)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E775037" w14:textId="5FDEAF3B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Manit Saiyadh - Construction Manager  (msaiyadh@itc-group.com)</w:t>
            </w:r>
          </w:p>
        </w:tc>
        <w:tc>
          <w:tcPr>
            <w:tcW w:w="194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24D09D9" w14:textId="7CF55CFF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Live thread - took Omar's call re: BC Housing teaming, Jun 2026.</w:t>
            </w:r>
          </w:p>
        </w:tc>
      </w:tr>
      <w:tr w:rsidR="00D200DA" w:rsidRPr="00D200DA" w14:paraId="5AFB7FD7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111" w:type="pct"/>
            <w:tcBorders>
              <w:top w:val="single" w:sz="4" w:space="0" w:color="D0D0D0"/>
            </w:tcBorders>
            <w:vAlign w:val="center"/>
          </w:tcPr>
          <w:p w14:paraId="4C77667E" w14:textId="6BFD986C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(engage for bid mechanics)</w:t>
            </w:r>
          </w:p>
        </w:tc>
        <w:tc>
          <w:tcPr>
            <w:tcW w:w="1944" w:type="pct"/>
            <w:tcBorders>
              <w:top w:val="single" w:sz="4" w:space="0" w:color="D0D0D0"/>
            </w:tcBorders>
            <w:vAlign w:val="center"/>
          </w:tcPr>
          <w:p w14:paraId="1BA3C199" w14:textId="7ACD55C0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David Carlton - SVP Preconstruction  (dcarlton@itc-group.com)</w:t>
            </w:r>
          </w:p>
        </w:tc>
        <w:tc>
          <w:tcPr>
            <w:tcW w:w="1944" w:type="pct"/>
            <w:tcBorders>
              <w:top w:val="single" w:sz="4" w:space="0" w:color="D0D0D0"/>
            </w:tcBorders>
            <w:vAlign w:val="center"/>
          </w:tcPr>
          <w:p w14:paraId="7446CB8B" w14:textId="325FA3F5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Preconstruction assembles the consultant team incl. the structural engineer on bids.</w:t>
            </w:r>
          </w:p>
        </w:tc>
      </w:tr>
    </w:tbl>
    <w:p w14:paraId="795E93A0" w14:textId="77777777" w:rsidR="00D200DA" w:rsidRDefault="00D200DA" w:rsidP="00D200DA">
      <w:pPr>
        <w:spacing w:after="120"/>
        <w:rPr>
          <w:rFonts w:ascii="Calibri" w:hAnsi="Calibri" w:cs="Calibri"/>
          <w:color w:val="000000"/>
          <w:sz w:val="26"/>
        </w:rPr>
      </w:pPr>
    </w:p>
    <w:p w14:paraId="1A3F1AB3" w14:textId="01F00026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2.  Shared track record (Deltek-verified)</w:t>
      </w:r>
    </w:p>
    <w:p w14:paraId="63031802" w14:textId="52625EF3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Billed directly to ITC (Deltek client CL00209): Arbutus Block C &amp; D (basement wall + public-art pedestal) and Burrard Gateway Tower B - KOR was ITC's structural sub.</w:t>
      </w:r>
    </w:p>
    <w:p w14:paraId="3BF8DAD9" w14:textId="2B21B136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With Larco Investments (client CL00236): KOR's deepest BC relationship - 186 projects - including the Arbutus Village development (Buildings A, C &amp; D) that ITC is building now. Arbutus Village is the shared ground: Larco (owner) + ITC (GC) + KOR (SE).</w:t>
      </w:r>
    </w:p>
    <w:p w14:paraId="56CC80C4" w14:textId="5F41E8C9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Collaboration context already in the graph on Little Mountain (Holborn / BC Housing) and the Burnaby Lake Recreation Centre.</w:t>
      </w:r>
    </w:p>
    <w:p w14:paraId="6A07D6E5" w14:textId="77777777" w:rsidR="00D200DA" w:rsidRDefault="00D200DA" w:rsidP="00D200DA">
      <w:pPr>
        <w:spacing w:after="120"/>
        <w:rPr>
          <w:rFonts w:ascii="Calibri" w:hAnsi="Calibri" w:cs="Calibri"/>
          <w:color w:val="000000"/>
          <w:sz w:val="22"/>
        </w:rPr>
      </w:pPr>
    </w:p>
    <w:p w14:paraId="33CAEF20" w14:textId="0B4462BD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3.  ITC company profile</w:t>
      </w:r>
    </w:p>
    <w:p w14:paraId="038C0905" w14:textId="4FDE8FD7" w:rsidR="00D200DA" w:rsidRDefault="00D200DA" w:rsidP="00D200DA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Founded 1983; HQ 564 Beatty St, Vancouver; offices in Calgary, Edmonton, Toronto and Victoria; ~250+ staff. Now owned by Pomerleau (Canada's largest private GC), giving national scale and bonding. 250+ completed projects, $1M-$600M. Delivery modes: General Contracting, Construction Management, Design-Build / Design-Assist, Tenant Improvement. In Aug 2025 ITC acquired Farmer Construction (Victoria), expanding onto Vancouver Island (Harris Green Village, 526 units).</w:t>
      </w:r>
    </w:p>
    <w:p w14:paraId="63B4CF12" w14:textId="3C732CEA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Leadership: Brad Burnett (President &amp; CEO, since 2025) | Doug MacFarlane (elevated to CEO / Vice-Chair, Pomerleau West) | Mathias Graf (SVP Operations) | David Carlton (SVP Preconstruction - the SE-team decision-maker) | Tom Gevatkoff (VP General Superintendent).</w:t>
      </w:r>
    </w:p>
    <w:p w14:paraId="6789038A" w14:textId="77777777" w:rsidR="00D200DA" w:rsidRDefault="00D200DA" w:rsidP="00D200DA">
      <w:pPr>
        <w:spacing w:after="120"/>
        <w:rPr>
          <w:rFonts w:ascii="Calibri" w:hAnsi="Calibri" w:cs="Calibri"/>
          <w:color w:val="000000"/>
          <w:sz w:val="22"/>
        </w:rPr>
      </w:pPr>
    </w:p>
    <w:p w14:paraId="23A1152D" w14:textId="75B62C4C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lastRenderedPageBreak/>
        <w:t>4.  ITC's active BC Housing pipeline - the teaming bullseye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933"/>
        <w:gridCol w:w="2346"/>
        <w:gridCol w:w="1565"/>
        <w:gridCol w:w="2151"/>
        <w:gridCol w:w="1075"/>
      </w:tblGrid>
      <w:tr w:rsidR="00D200DA" w:rsidRPr="00D200DA" w14:paraId="36B39A5F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F5456B1" w14:textId="34B19024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Project</w:t>
            </w:r>
          </w:p>
        </w:tc>
        <w:tc>
          <w:tcPr>
            <w:tcW w:w="1165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18EB930" w14:textId="1AF3973D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Location</w:t>
            </w:r>
          </w:p>
        </w:tc>
        <w:tc>
          <w:tcPr>
            <w:tcW w:w="777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B634E10" w14:textId="0DFDB0B1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Units</w:t>
            </w:r>
          </w:p>
        </w:tc>
        <w:tc>
          <w:tcPr>
            <w:tcW w:w="1068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BB69DAB" w14:textId="58702C3F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Owner / Developer</w:t>
            </w:r>
          </w:p>
        </w:tc>
        <w:tc>
          <w:tcPr>
            <w:tcW w:w="53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7CB8B80" w14:textId="625E64B2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Status</w:t>
            </w:r>
          </w:p>
        </w:tc>
      </w:tr>
      <w:tr w:rsidR="00D200DA" w:rsidRPr="00D200DA" w14:paraId="241B96FA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336056E" w14:textId="5A49EB83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ALT Housing &amp; Healing Centre (Lu'ma)</w:t>
            </w:r>
          </w:p>
        </w:tc>
        <w:tc>
          <w:tcPr>
            <w:tcW w:w="116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A7B1B69" w14:textId="60DCDB2D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52-92 E Hastings, Vancouver</w:t>
            </w:r>
          </w:p>
        </w:tc>
        <w:tc>
          <w:tcPr>
            <w:tcW w:w="77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FD76BCE" w14:textId="13D13E58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111</w:t>
            </w:r>
          </w:p>
        </w:tc>
        <w:tc>
          <w:tcPr>
            <w:tcW w:w="106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64F7D73" w14:textId="5D516625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BC Housing / Terra / ALT</w:t>
            </w:r>
          </w:p>
        </w:tc>
        <w:tc>
          <w:tcPr>
            <w:tcW w:w="53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28C86C9" w14:textId="16C891C7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U/C 2026</w:t>
            </w:r>
          </w:p>
        </w:tc>
      </w:tr>
      <w:tr w:rsidR="00D200DA" w:rsidRPr="00D200DA" w14:paraId="3D35F2FC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17BB303" w14:textId="278D4E32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Little Mountain EA</w:t>
            </w:r>
          </w:p>
        </w:tc>
        <w:tc>
          <w:tcPr>
            <w:tcW w:w="1165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18F4ACA" w14:textId="72FD91E7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Vancouver</w:t>
            </w:r>
          </w:p>
        </w:tc>
        <w:tc>
          <w:tcPr>
            <w:tcW w:w="77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134F2E9" w14:textId="04D33E89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70 non-market</w:t>
            </w:r>
          </w:p>
        </w:tc>
        <w:tc>
          <w:tcPr>
            <w:tcW w:w="106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757B215" w14:textId="3712CBBC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Holborn / BC Housing</w:t>
            </w:r>
          </w:p>
        </w:tc>
        <w:tc>
          <w:tcPr>
            <w:tcW w:w="53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A579682" w14:textId="671ECD73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U/C 2026</w:t>
            </w:r>
          </w:p>
        </w:tc>
      </w:tr>
      <w:tr w:rsidR="00D200DA" w:rsidRPr="00D200DA" w14:paraId="427C0A7C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9B78DC1" w14:textId="23BCB309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Little Mountain AB (Neighbour House)</w:t>
            </w:r>
          </w:p>
        </w:tc>
        <w:tc>
          <w:tcPr>
            <w:tcW w:w="116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1C607A4" w14:textId="192D1638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Vancouver</w:t>
            </w:r>
          </w:p>
        </w:tc>
        <w:tc>
          <w:tcPr>
            <w:tcW w:w="77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520194F" w14:textId="71BA33CA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48 + daycare</w:t>
            </w:r>
          </w:p>
        </w:tc>
        <w:tc>
          <w:tcPr>
            <w:tcW w:w="106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B77D9EB" w14:textId="0F61B73C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Holborn / City of Vancouver</w:t>
            </w:r>
          </w:p>
        </w:tc>
        <w:tc>
          <w:tcPr>
            <w:tcW w:w="53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FEFEDA1" w14:textId="32BF2D2C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U/C 2026</w:t>
            </w:r>
          </w:p>
        </w:tc>
      </w:tr>
      <w:tr w:rsidR="00D200DA" w:rsidRPr="00D200DA" w14:paraId="38B89939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BAB1E73" w14:textId="6B34C98C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ALT Jackson</w:t>
            </w:r>
          </w:p>
        </w:tc>
        <w:tc>
          <w:tcPr>
            <w:tcW w:w="1165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EBBEEBA" w14:textId="6324F485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401 Jackson Ave, Vancouver</w:t>
            </w:r>
          </w:p>
        </w:tc>
        <w:tc>
          <w:tcPr>
            <w:tcW w:w="77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AC24450" w14:textId="1BC58B7A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172 social ($60M)</w:t>
            </w:r>
          </w:p>
        </w:tc>
        <w:tc>
          <w:tcPr>
            <w:tcW w:w="106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9C39CBC" w14:textId="04849626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Lu'ma Native Housing</w:t>
            </w:r>
          </w:p>
        </w:tc>
        <w:tc>
          <w:tcPr>
            <w:tcW w:w="53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060B2D0" w14:textId="6D80E693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U/C 2026</w:t>
            </w:r>
          </w:p>
        </w:tc>
      </w:tr>
      <w:tr w:rsidR="00D200DA" w:rsidRPr="00D200DA" w14:paraId="28E4AB96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CDAFA5F" w14:textId="051A8D24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First United Church Redevelopment</w:t>
            </w:r>
          </w:p>
        </w:tc>
        <w:tc>
          <w:tcPr>
            <w:tcW w:w="116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7C3E01D" w14:textId="66A55BBE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320 E Hastings, Vancouver</w:t>
            </w:r>
          </w:p>
        </w:tc>
        <w:tc>
          <w:tcPr>
            <w:tcW w:w="77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0796498" w14:textId="70BD74AB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100+ below-market</w:t>
            </w:r>
          </w:p>
        </w:tc>
        <w:tc>
          <w:tcPr>
            <w:tcW w:w="1068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C14ED90" w14:textId="2F31AC7F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First United / Lu'ma</w:t>
            </w:r>
          </w:p>
        </w:tc>
        <w:tc>
          <w:tcPr>
            <w:tcW w:w="53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9EA9F0E" w14:textId="1FB35F07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U/C 2026</w:t>
            </w:r>
          </w:p>
        </w:tc>
      </w:tr>
      <w:tr w:rsidR="00D200DA" w:rsidRPr="00D200DA" w14:paraId="04EAC714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6797689D" w14:textId="3F514FAF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D200DA">
              <w:rPr>
                <w:rFonts w:ascii="Calibri" w:hAnsi="Calibri" w:cs="Calibri"/>
                <w:b/>
                <w:color w:val="000000"/>
                <w:sz w:val="20"/>
              </w:rPr>
              <w:t>Arbutus Village Blocks C &amp; D</w:t>
            </w:r>
          </w:p>
        </w:tc>
        <w:tc>
          <w:tcPr>
            <w:tcW w:w="1165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3695480C" w14:textId="2D6AB2A2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D200DA">
              <w:rPr>
                <w:rFonts w:ascii="Calibri" w:hAnsi="Calibri" w:cs="Calibri"/>
                <w:b/>
                <w:color w:val="000000"/>
                <w:sz w:val="20"/>
              </w:rPr>
              <w:t>4255 Arbutus St, Vancouver</w:t>
            </w:r>
          </w:p>
        </w:tc>
        <w:tc>
          <w:tcPr>
            <w:tcW w:w="77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17F9B540" w14:textId="7153C452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D200DA">
              <w:rPr>
                <w:rFonts w:ascii="Calibri" w:hAnsi="Calibri" w:cs="Calibri"/>
                <w:b/>
                <w:color w:val="000000"/>
                <w:sz w:val="20"/>
              </w:rPr>
              <w:t>266 (KOR = SE)</w:t>
            </w:r>
          </w:p>
        </w:tc>
        <w:tc>
          <w:tcPr>
            <w:tcW w:w="1068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61AB1743" w14:textId="359F64F7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D200DA">
              <w:rPr>
                <w:rFonts w:ascii="Calibri" w:hAnsi="Calibri" w:cs="Calibri"/>
                <w:b/>
                <w:color w:val="000000"/>
                <w:sz w:val="20"/>
              </w:rPr>
              <w:t>Larco Developments</w:t>
            </w:r>
          </w:p>
        </w:tc>
        <w:tc>
          <w:tcPr>
            <w:tcW w:w="53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7BA85C53" w14:textId="3EF13637" w:rsidR="00D200DA" w:rsidRPr="00D200DA" w:rsidRDefault="00D200DA" w:rsidP="00D200DA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D200DA">
              <w:rPr>
                <w:rFonts w:ascii="Calibri" w:hAnsi="Calibri" w:cs="Calibri"/>
                <w:b/>
                <w:color w:val="000000"/>
                <w:sz w:val="20"/>
              </w:rPr>
              <w:t>U/C 2026</w:t>
            </w:r>
          </w:p>
        </w:tc>
      </w:tr>
      <w:tr w:rsidR="00D200DA" w:rsidRPr="00D200DA" w14:paraId="24BAFE11" w14:textId="77777777" w:rsidTr="00D200DA">
        <w:tblPrEx>
          <w:tblCellMar>
            <w:top w:w="0" w:type="dxa"/>
            <w:bottom w:w="0" w:type="dxa"/>
          </w:tblCellMar>
        </w:tblPrEx>
        <w:tc>
          <w:tcPr>
            <w:tcW w:w="1456" w:type="pct"/>
            <w:tcBorders>
              <w:top w:val="single" w:sz="4" w:space="0" w:color="D0D0D0"/>
            </w:tcBorders>
            <w:vAlign w:val="center"/>
          </w:tcPr>
          <w:p w14:paraId="3DE40589" w14:textId="46B9B7B1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Landmark on Robson</w:t>
            </w:r>
          </w:p>
        </w:tc>
        <w:tc>
          <w:tcPr>
            <w:tcW w:w="1165" w:type="pct"/>
            <w:tcBorders>
              <w:top w:val="single" w:sz="4" w:space="0" w:color="D0D0D0"/>
            </w:tcBorders>
            <w:vAlign w:val="center"/>
          </w:tcPr>
          <w:p w14:paraId="6FB5263E" w14:textId="5DC8E7BA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740 Nicola St, Vancouver</w:t>
            </w:r>
          </w:p>
        </w:tc>
        <w:tc>
          <w:tcPr>
            <w:tcW w:w="777" w:type="pct"/>
            <w:tcBorders>
              <w:top w:val="single" w:sz="4" w:space="0" w:color="D0D0D0"/>
            </w:tcBorders>
            <w:vAlign w:val="center"/>
          </w:tcPr>
          <w:p w14:paraId="138911AF" w14:textId="7F6EB005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319 (83 social)</w:t>
            </w:r>
          </w:p>
        </w:tc>
        <w:tc>
          <w:tcPr>
            <w:tcW w:w="1068" w:type="pct"/>
            <w:tcBorders>
              <w:top w:val="single" w:sz="4" w:space="0" w:color="D0D0D0"/>
            </w:tcBorders>
            <w:vAlign w:val="center"/>
          </w:tcPr>
          <w:p w14:paraId="0C78357A" w14:textId="5463ADC5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Asia Standard</w:t>
            </w:r>
          </w:p>
        </w:tc>
        <w:tc>
          <w:tcPr>
            <w:tcW w:w="534" w:type="pct"/>
            <w:tcBorders>
              <w:top w:val="single" w:sz="4" w:space="0" w:color="D0D0D0"/>
            </w:tcBorders>
            <w:vAlign w:val="center"/>
          </w:tcPr>
          <w:p w14:paraId="7AA8470F" w14:textId="0F0E4572" w:rsidR="00D200DA" w:rsidRPr="00D200DA" w:rsidRDefault="00D200DA" w:rsidP="00D200DA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Done 2024</w:t>
            </w:r>
          </w:p>
        </w:tc>
      </w:tr>
    </w:tbl>
    <w:p w14:paraId="4DA0BE84" w14:textId="77777777" w:rsidR="00D200DA" w:rsidRDefault="00D200DA" w:rsidP="00D200DA">
      <w:pPr>
        <w:spacing w:after="120"/>
        <w:rPr>
          <w:rFonts w:ascii="Calibri" w:hAnsi="Calibri" w:cs="Calibri"/>
          <w:color w:val="000000"/>
          <w:sz w:val="26"/>
        </w:rPr>
      </w:pPr>
    </w:p>
    <w:p w14:paraId="39179782" w14:textId="591C18E9" w:rsidR="00D200DA" w:rsidRDefault="00D200DA" w:rsidP="00D200DA">
      <w:pPr>
        <w:spacing w:after="240"/>
        <w:rPr>
          <w:rFonts w:ascii="Calibri" w:hAnsi="Calibri" w:cs="Calibri"/>
          <w:color w:val="757575"/>
          <w:sz w:val="20"/>
        </w:rPr>
      </w:pPr>
      <w:r>
        <w:rPr>
          <w:rFonts w:ascii="Calibri" w:hAnsi="Calibri" w:cs="Calibri"/>
          <w:color w:val="757575"/>
          <w:sz w:val="20"/>
        </w:rPr>
        <w:t>Highlighted: KOR is already the structural engineer on Arbutus Village Blocks C &amp; D - a live ITC project - the strongest possible opener.</w:t>
      </w:r>
    </w:p>
    <w:p w14:paraId="33240702" w14:textId="082DA548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5.  How ITC picks the structural engineer (KOR's entry point)</w:t>
      </w:r>
    </w:p>
    <w:p w14:paraId="28E02EA8" w14:textId="03A9A491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Design-Build / Design-Assist (private developer work - Larco, Tien Sher, Chard): ITC picks the SE as part of its team. Primary entry - be ITC's named SE on DB/DA pursuits before RFQ.</w:t>
      </w:r>
    </w:p>
    <w:p w14:paraId="0B991614" w14:textId="4F7F91C5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BC Housing / stipulated-sum GC: owner and architect appoint the SE, but ITC's bid team lobbies for familiar subs and informally recommends the SE during pursuit.</w:t>
      </w:r>
    </w:p>
    <w:p w14:paraId="0F20BD4E" w14:textId="22B20552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No public preferred-SE partner is credited for ITC (no Fast+Epp / Glotman / RJC / Bush Bohlman) - open field. The person to land is David Carlton, SVP Preconstruction.</w:t>
      </w:r>
    </w:p>
    <w:p w14:paraId="11BF3AE4" w14:textId="77777777" w:rsidR="00D200DA" w:rsidRDefault="00D200DA" w:rsidP="00D200DA">
      <w:pPr>
        <w:spacing w:after="120"/>
        <w:rPr>
          <w:rFonts w:ascii="Calibri" w:hAnsi="Calibri" w:cs="Calibri"/>
          <w:color w:val="000000"/>
          <w:sz w:val="22"/>
        </w:rPr>
      </w:pPr>
    </w:p>
    <w:p w14:paraId="55E3D128" w14:textId="1FDBE059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6.  The pitch KOR leads with</w:t>
      </w:r>
    </w:p>
    <w:p w14:paraId="49FF901A" w14:textId="24B88719" w:rsidR="00D200DA" w:rsidRDefault="00D200DA" w:rsidP="00D200D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Proven team.  </w:t>
      </w:r>
      <w:r>
        <w:rPr>
          <w:rFonts w:ascii="Calibri" w:hAnsi="Calibri" w:cs="Calibri"/>
          <w:color w:val="000000"/>
          <w:sz w:val="22"/>
        </w:rPr>
        <w:t>'We're your structural engineer on Arbutus Village right now, did Burrard Gateway with you, and we're Larco's SE - let's run that team on BC Housing.'</w:t>
      </w:r>
    </w:p>
    <w:p w14:paraId="2C329600" w14:textId="4AC08497" w:rsidR="00D200DA" w:rsidRDefault="00D200DA" w:rsidP="00D200D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BC Housing fit.  </w:t>
      </w:r>
      <w:r>
        <w:rPr>
          <w:rFonts w:ascii="Calibri" w:hAnsi="Calibri" w:cs="Calibri"/>
          <w:color w:val="000000"/>
          <w:sz w:val="22"/>
        </w:rPr>
        <w:t>KOR just delivered the Burnaby Lake Recreation Centre (public / institutional) - directly relevant to BC Housing and public-sector bids.</w:t>
      </w:r>
    </w:p>
    <w:p w14:paraId="0C23D8EC" w14:textId="45E9E010" w:rsidR="00D200DA" w:rsidRDefault="00D200DA" w:rsidP="00D200D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Value engineering.  </w:t>
      </w:r>
      <w:r>
        <w:rPr>
          <w:rFonts w:ascii="Calibri" w:hAnsi="Calibri" w:cs="Calibri"/>
          <w:color w:val="000000"/>
          <w:sz w:val="22"/>
        </w:rPr>
        <w:t>Structural cost-optimization to help ITC's bid budgets pencil (Omar's offer).</w:t>
      </w:r>
    </w:p>
    <w:p w14:paraId="63078FF5" w14:textId="612463B4" w:rsidR="00D200DA" w:rsidRDefault="00D200DA" w:rsidP="00D200DA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4.  The ask.  </w:t>
      </w:r>
      <w:r>
        <w:rPr>
          <w:rFonts w:ascii="Calibri" w:hAnsi="Calibri" w:cs="Calibri"/>
          <w:color w:val="000000"/>
          <w:sz w:val="22"/>
        </w:rPr>
        <w:t>Get KOR onto ITC's BC Housing bid teams as the structural partner: JM to Brad Burnett, Omar to Manit Saiyadh, and into David Carlton (SVP Preconstruction) for the bid-team mechanics.</w:t>
      </w:r>
    </w:p>
    <w:p w14:paraId="64B86660" w14:textId="77777777" w:rsidR="00D200DA" w:rsidRDefault="00D200DA" w:rsidP="00D200DA">
      <w:pPr>
        <w:rPr>
          <w:rFonts w:ascii="Calibri" w:hAnsi="Calibri" w:cs="Calibri"/>
          <w:color w:val="000000"/>
          <w:sz w:val="22"/>
        </w:rPr>
      </w:pPr>
    </w:p>
    <w:p w14:paraId="53CE4056" w14:textId="2A8712AA" w:rsidR="00D200DA" w:rsidRDefault="00D200DA" w:rsidP="00D200DA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7.  Do we already have this information?</w:t>
      </w:r>
    </w:p>
    <w:p w14:paraId="2D8BE3E0" w14:textId="2A80F281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Yes - more than expected. KOR's graph already held ITC's senior leadership (Brad Burnett, David Carlton, Mathias Graf, with emails) and already mapped ITC to its parent Pomerleau, from a prior research pass. This dossier added the other seven contacts (Manit Saiyadh + the preconstruction and project directors) and the connective tissue.</w:t>
      </w:r>
    </w:p>
    <w:p w14:paraId="583EF4FB" w14:textId="4C3968D9" w:rsidR="00D200DA" w:rsidRDefault="00D200DA" w:rsidP="00D200DA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The shared-project history was verifiable in Deltek (ITC = client CL00209; Larco = CL00236, 186 projects). The only real gap was pulling it together plus the live ITC pipeline - now closed.</w:t>
      </w:r>
    </w:p>
    <w:p w14:paraId="09D238C4" w14:textId="77777777" w:rsidR="00D200DA" w:rsidRPr="00D200DA" w:rsidRDefault="00D200DA" w:rsidP="00D200DA">
      <w:pPr>
        <w:spacing w:after="120"/>
        <w:rPr>
          <w:rFonts w:ascii="Calibri" w:hAnsi="Calibri" w:cs="Calibri"/>
          <w:color w:val="000000"/>
          <w:sz w:val="22"/>
        </w:rPr>
      </w:pPr>
    </w:p>
    <w:sectPr w:rsidR="00D200DA" w:rsidRPr="00D200DA" w:rsidSect="00D200DA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DA"/>
    <w:rsid w:val="00187F0A"/>
    <w:rsid w:val="008C138D"/>
    <w:rsid w:val="00D200DA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71E4"/>
  <w15:chartTrackingRefBased/>
  <w15:docId w15:val="{ACECE91D-2B7C-4619-9C4C-965863C8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2026-06-19T19:05:00Z</dcterms:created>
  <dcterms:modified xsi:type="dcterms:W3CDTF">2026-06-19T19:05:00Z</dcterms:modified>
</cp:coreProperties>
</file>