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37C" w14:textId="77777777" w:rsidR="00F01A2C" w:rsidRDefault="006A1EC3">
      <w:pPr>
        <w:pStyle w:val="Heading1"/>
      </w:pPr>
      <w:bookmarkStart w:id="0" w:name="X1dad0b91c805c337ff7ad744b479a1379dc8160"/>
      <w:r>
        <w:t>Vancouver Coastal Health (VCH) — Pursuit Dossier</w:t>
      </w:r>
    </w:p>
    <w:p w14:paraId="69557AB8" w14:textId="77777777" w:rsidR="00F01A2C" w:rsidRDefault="006A1EC3">
      <w:pPr>
        <w:pStyle w:val="FirstParagraph"/>
      </w:pPr>
      <w:r>
        <w:rPr>
          <w:b/>
          <w:bCs/>
        </w:rPr>
        <w:t>Prepared:</w:t>
      </w:r>
      <w:r>
        <w:t xml:space="preserve"> 2026-06-24 · </w:t>
      </w:r>
      <w:r>
        <w:rPr>
          <w:b/>
          <w:bCs/>
        </w:rPr>
        <w:t>For:</w:t>
      </w:r>
      <w:r>
        <w:t xml:space="preserve"> KOR Structural — Business Development · </w:t>
      </w:r>
      <w:r>
        <w:rPr>
          <w:b/>
          <w:bCs/>
        </w:rPr>
        <w:t>Source:</w:t>
      </w:r>
      <w:r>
        <w:t xml:space="preserve"> </w:t>
      </w:r>
      <w:r>
        <w:t>KOR BD platform (CanonicalOrg #18917), refreshed + competitively verified 2026-06-23.</w:t>
      </w:r>
    </w:p>
    <w:p w14:paraId="0F51DA69" w14:textId="77777777" w:rsidR="00F01A2C" w:rsidRDefault="006A1EC3">
      <w:pPr>
        <w:pStyle w:val="BodyText"/>
      </w:pPr>
      <w:r>
        <w:t xml:space="preserve">VCH is a Lower-Mainland health authority running </w:t>
      </w:r>
      <w:r>
        <w:rPr>
          <w:b/>
          <w:bCs/>
        </w:rPr>
        <w:t>one of BC’s largest active hospital capital programs</w:t>
      </w:r>
      <w:r>
        <w:t xml:space="preserve"> ($4B+ in flight). KOR is a </w:t>
      </w:r>
      <w:r>
        <w:rPr>
          <w:b/>
          <w:bCs/>
        </w:rPr>
        <w:t>challenger</w:t>
      </w:r>
      <w:r>
        <w:t xml:space="preserve"> here — strong seismic heritage, but no acute-care hospital credit yet, against entrenched healthcare SEs (Glotman Simpson, RJC, Bush Bohlman). This dossier is the full picture: the pipeline, who holds structural, our realistic path in, and the 19 named VCH capital decision-makers with how to approach each.</w:t>
      </w:r>
    </w:p>
    <w:p w14:paraId="5234A165" w14:textId="77777777" w:rsidR="00F01A2C" w:rsidRDefault="006A1EC3">
      <w:r>
        <w:pict w14:anchorId="3BFBD3BB">
          <v:rect id="_x0000_i1025" style="width:0;height:1.5pt" o:hralign="center" o:hrstd="t" o:hr="t"/>
        </w:pict>
      </w:r>
    </w:p>
    <w:p w14:paraId="482082D2" w14:textId="77777777" w:rsidR="00F01A2C" w:rsidRDefault="006A1EC3" w:rsidP="0036274C">
      <w:pPr>
        <w:pStyle w:val="Heading2"/>
        <w:pageBreakBefore/>
      </w:pPr>
      <w:bookmarkStart w:id="1" w:name="bottom-line"/>
      <w:r>
        <w:t>1. Bottom line</w:t>
      </w:r>
    </w:p>
    <w:p w14:paraId="2247980B" w14:textId="77777777" w:rsidR="00F01A2C" w:rsidRDefault="006A1EC3">
      <w:pPr>
        <w:pStyle w:val="Compact"/>
        <w:numPr>
          <w:ilvl w:val="0"/>
          <w:numId w:val="2"/>
        </w:numPr>
      </w:pPr>
      <w:r>
        <w:rPr>
          <w:b/>
          <w:bCs/>
        </w:rPr>
        <w:t>The marquee acute-care towers are not winnable cold.</w:t>
      </w:r>
      <w:r>
        <w:t xml:space="preserve"> Richmond Hospital’s $1.96B Yurkovich Pavilion structural is </w:t>
      </w:r>
      <w:r>
        <w:rPr>
          <w:b/>
          <w:bCs/>
        </w:rPr>
        <w:t>captive to Entuitive</w:t>
      </w:r>
      <w:r>
        <w:t xml:space="preserve"> in the Infrastructure-BC alliance (the “Yurkovich” lesson — “no public SE” ≠ open seat). VGH and Lions Gate are early/locked.</w:t>
      </w:r>
    </w:p>
    <w:p w14:paraId="2FA0AB19" w14:textId="77777777" w:rsidR="00F01A2C" w:rsidRDefault="006A1EC3">
      <w:pPr>
        <w:pStyle w:val="Compact"/>
        <w:numPr>
          <w:ilvl w:val="0"/>
          <w:numId w:val="2"/>
        </w:numPr>
      </w:pPr>
      <w:r>
        <w:rPr>
          <w:b/>
          <w:bCs/>
        </w:rPr>
        <w:t>KOR’s realistic entry, in order:</w:t>
      </w:r>
      <w:r>
        <w:t xml:space="preserve"> (1) </w:t>
      </w:r>
      <w:r>
        <w:rPr>
          <w:b/>
          <w:bCs/>
        </w:rPr>
        <w:t>build a first BC healthcare credit</w:t>
      </w:r>
      <w:r>
        <w:t xml:space="preserve"> via a LTC or smaller LMFM-prequalified job; (2) </w:t>
      </w:r>
      <w:r>
        <w:rPr>
          <w:b/>
          <w:bCs/>
        </w:rPr>
        <w:t xml:space="preserve">get onto the VGH Campus Redevelopment pre-design via Kasian Architecture </w:t>
      </w:r>
      <w:r>
        <w:rPr>
          <w:b/>
          <w:bCs/>
          <w:i/>
          <w:iCs/>
        </w:rPr>
        <w:t>now</w:t>
      </w:r>
      <w:r>
        <w:t xml:space="preserve"> — before that program procures and locks its team the way Richmond did; (3) </w:t>
      </w:r>
      <w:r>
        <w:rPr>
          <w:b/>
          <w:bCs/>
        </w:rPr>
        <w:t>activate the 19-person contact set</w:t>
      </w:r>
      <w:r>
        <w:t xml:space="preserve"> so KOR is “known” when a genuinely-open seat appears.</w:t>
      </w:r>
    </w:p>
    <w:p w14:paraId="41D0B466" w14:textId="77777777" w:rsidR="00F01A2C" w:rsidRDefault="006A1EC3">
      <w:pPr>
        <w:pStyle w:val="Compact"/>
        <w:numPr>
          <w:ilvl w:val="0"/>
          <w:numId w:val="2"/>
        </w:numPr>
      </w:pPr>
      <w:r>
        <w:rPr>
          <w:b/>
          <w:bCs/>
        </w:rPr>
        <w:t>Credential gate:</w:t>
      </w:r>
      <w:r>
        <w:t xml:space="preserve"> VCH acute-care buildings are post-disaster (BCBC Part 4, importance factor 1.5). VCH will ask for EGBC post-disaster (PDC-3/4) healthcare experience. KOR is an EGBC Accredited Employer with BCBC-2024 seismic fluency, but </w:t>
      </w:r>
      <w:r>
        <w:rPr>
          <w:b/>
          <w:bCs/>
        </w:rPr>
        <w:t>zero publicly-listed acute-care credits</w:t>
      </w:r>
      <w:r>
        <w:t xml:space="preserve"> — close this gap (LTC first, or a JV with a healthcare SE) before pursuing acute-care as prime.</w:t>
      </w:r>
    </w:p>
    <w:p w14:paraId="7EA5907B" w14:textId="77777777" w:rsidR="00F01A2C" w:rsidRDefault="006A1EC3">
      <w:r>
        <w:pict w14:anchorId="46F68C52">
          <v:rect id="_x0000_i1026" style="width:0;height:1.5pt" o:hralign="center" o:hrstd="t" o:hr="t"/>
        </w:pict>
      </w:r>
    </w:p>
    <w:p w14:paraId="30A4C050" w14:textId="77777777" w:rsidR="00F01A2C" w:rsidRDefault="006A1EC3" w:rsidP="0036274C">
      <w:pPr>
        <w:pStyle w:val="Heading2"/>
        <w:pageBreakBefore/>
      </w:pPr>
      <w:bookmarkStart w:id="2" w:name="capital-pipeline"/>
      <w:bookmarkEnd w:id="1"/>
      <w:r>
        <w:t>2. Capital pipeline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455"/>
        <w:gridCol w:w="1350"/>
        <w:gridCol w:w="1351"/>
        <w:gridCol w:w="1351"/>
        <w:gridCol w:w="1351"/>
        <w:gridCol w:w="1351"/>
        <w:gridCol w:w="1351"/>
      </w:tblGrid>
      <w:tr w:rsidR="00F01A2C" w:rsidRPr="0036274C" w14:paraId="45A5C131" w14:textId="77777777" w:rsidTr="0036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714" w:type="pct"/>
          </w:tcPr>
          <w:p w14:paraId="3B7279D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Project</w:t>
            </w:r>
          </w:p>
        </w:tc>
        <w:tc>
          <w:tcPr>
            <w:tcW w:w="714" w:type="pct"/>
          </w:tcPr>
          <w:p w14:paraId="31B89FC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Value</w:t>
            </w:r>
          </w:p>
        </w:tc>
        <w:tc>
          <w:tcPr>
            <w:tcW w:w="714" w:type="pct"/>
          </w:tcPr>
          <w:p w14:paraId="12D615A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Stage</w:t>
            </w:r>
          </w:p>
        </w:tc>
        <w:tc>
          <w:tcPr>
            <w:tcW w:w="714" w:type="pct"/>
          </w:tcPr>
          <w:p w14:paraId="3A0A177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Architect</w:t>
            </w:r>
          </w:p>
        </w:tc>
        <w:tc>
          <w:tcPr>
            <w:tcW w:w="714" w:type="pct"/>
          </w:tcPr>
          <w:p w14:paraId="3032071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GC / builder</w:t>
            </w:r>
          </w:p>
        </w:tc>
        <w:tc>
          <w:tcPr>
            <w:tcW w:w="714" w:type="pct"/>
          </w:tcPr>
          <w:p w14:paraId="0A47E52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Structural</w:t>
            </w:r>
          </w:p>
        </w:tc>
        <w:tc>
          <w:tcPr>
            <w:tcW w:w="714" w:type="pct"/>
          </w:tcPr>
          <w:p w14:paraId="032F38E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KOR read</w:t>
            </w:r>
          </w:p>
        </w:tc>
      </w:tr>
      <w:tr w:rsidR="00F01A2C" w:rsidRPr="0036274C" w14:paraId="20B9428B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714" w:type="pct"/>
          </w:tcPr>
          <w:p w14:paraId="02F14A2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Richmond Hospital Redevelopment — Yurkovich Family Pavilion</w:t>
            </w:r>
          </w:p>
        </w:tc>
        <w:tc>
          <w:tcPr>
            <w:tcW w:w="714" w:type="pct"/>
          </w:tcPr>
          <w:p w14:paraId="7DB65A0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$1.96B</w:t>
            </w:r>
          </w:p>
        </w:tc>
        <w:tc>
          <w:tcPr>
            <w:tcW w:w="714" w:type="pct"/>
          </w:tcPr>
          <w:p w14:paraId="57A8067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Design → construction 2026, complete ~2029</w:t>
            </w:r>
          </w:p>
        </w:tc>
        <w:tc>
          <w:tcPr>
            <w:tcW w:w="714" w:type="pct"/>
          </w:tcPr>
          <w:p w14:paraId="640E2C26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HDR Architecture</w:t>
            </w:r>
          </w:p>
        </w:tc>
        <w:tc>
          <w:tcPr>
            <w:tcW w:w="714" w:type="pct"/>
          </w:tcPr>
          <w:p w14:paraId="0EC08AD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Graham Design Builders (alliance)</w:t>
            </w:r>
          </w:p>
        </w:tc>
        <w:tc>
          <w:tcPr>
            <w:tcW w:w="714" w:type="pct"/>
          </w:tcPr>
          <w:p w14:paraId="0B9C310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Entuitive</w:t>
            </w:r>
            <w:r w:rsidRPr="0036274C">
              <w:rPr>
                <w:sz w:val="19"/>
              </w:rPr>
              <w:t xml:space="preserve"> (captive at team selection; not public)</w:t>
            </w:r>
          </w:p>
        </w:tc>
        <w:tc>
          <w:tcPr>
            <w:tcW w:w="714" w:type="pct"/>
          </w:tcPr>
          <w:p w14:paraId="0212A7B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CLOSED</w:t>
            </w:r>
            <w:r w:rsidRPr="0036274C">
              <w:rPr>
                <w:sz w:val="19"/>
              </w:rPr>
              <w:t xml:space="preserve"> — Yurkovich trap. MONITOR only.</w:t>
            </w:r>
          </w:p>
        </w:tc>
      </w:tr>
      <w:tr w:rsidR="00F01A2C" w:rsidRPr="0036274C" w14:paraId="24B93556" w14:textId="77777777" w:rsidTr="0036274C">
        <w:trPr>
          <w:cantSplit/>
        </w:trPr>
        <w:tc>
          <w:tcPr>
            <w:tcW w:w="714" w:type="pct"/>
          </w:tcPr>
          <w:p w14:paraId="7E3A9C4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lastRenderedPageBreak/>
              <w:t>VGH Campus Redevelopment</w:t>
            </w:r>
            <w:r w:rsidRPr="0036274C">
              <w:rPr>
                <w:sz w:val="19"/>
              </w:rPr>
              <w:t xml:space="preserve"> (10-phase master plan; ED + inpatient towers)</w:t>
            </w:r>
          </w:p>
        </w:tc>
        <w:tc>
          <w:tcPr>
            <w:tcW w:w="714" w:type="pct"/>
          </w:tcPr>
          <w:p w14:paraId="298A08B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tens of $B over 30 yrs</w:t>
            </w:r>
          </w:p>
        </w:tc>
        <w:tc>
          <w:tcPr>
            <w:tcW w:w="714" w:type="pct"/>
          </w:tcPr>
          <w:p w14:paraId="2F7E164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Concept / planning; rezoning 2026; Phase 1 construction 2027+</w:t>
            </w:r>
          </w:p>
        </w:tc>
        <w:tc>
          <w:tcPr>
            <w:tcW w:w="714" w:type="pct"/>
          </w:tcPr>
          <w:p w14:paraId="132A411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Kasian Architecture (+ Durante Kreuk)</w:t>
            </w:r>
          </w:p>
        </w:tc>
        <w:tc>
          <w:tcPr>
            <w:tcW w:w="714" w:type="pct"/>
          </w:tcPr>
          <w:p w14:paraId="570F12C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not engaged</w:t>
            </w:r>
          </w:p>
        </w:tc>
        <w:tc>
          <w:tcPr>
            <w:tcW w:w="714" w:type="pct"/>
          </w:tcPr>
          <w:p w14:paraId="784F26F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not yet assigned</w:t>
            </w:r>
          </w:p>
        </w:tc>
        <w:tc>
          <w:tcPr>
            <w:tcW w:w="714" w:type="pct"/>
          </w:tcPr>
          <w:p w14:paraId="0F96BC0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Best long-game</w:t>
            </w:r>
            <w:r w:rsidRPr="0036274C">
              <w:rPr>
                <w:sz w:val="19"/>
              </w:rPr>
              <w:t xml:space="preserve"> — get on Kasian’s pre-design bench before it locks.</w:t>
            </w:r>
          </w:p>
        </w:tc>
      </w:tr>
      <w:tr w:rsidR="00F01A2C" w:rsidRPr="0036274C" w14:paraId="00FBAC43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714" w:type="pct"/>
          </w:tcPr>
          <w:p w14:paraId="703FEC5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Lions Gate Hospital Redevelopment — future phases</w:t>
            </w:r>
          </w:p>
        </w:tc>
        <w:tc>
          <w:tcPr>
            <w:tcW w:w="714" w:type="pct"/>
          </w:tcPr>
          <w:p w14:paraId="5F59FBF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TBD</w:t>
            </w:r>
          </w:p>
        </w:tc>
        <w:tc>
          <w:tcPr>
            <w:tcW w:w="714" w:type="pct"/>
          </w:tcPr>
          <w:p w14:paraId="1A23845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Planned / concept (Phase 2 community engagement 2026)</w:t>
            </w:r>
          </w:p>
        </w:tc>
        <w:tc>
          <w:tcPr>
            <w:tcW w:w="714" w:type="pct"/>
          </w:tcPr>
          <w:p w14:paraId="5F9939D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IBI Group (master plan)</w:t>
            </w:r>
          </w:p>
        </w:tc>
        <w:tc>
          <w:tcPr>
            <w:tcW w:w="714" w:type="pct"/>
          </w:tcPr>
          <w:p w14:paraId="144C384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4B17F9D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unassigned</w:t>
            </w:r>
          </w:p>
        </w:tc>
        <w:tc>
          <w:tcPr>
            <w:tcW w:w="714" w:type="pct"/>
          </w:tcPr>
          <w:p w14:paraId="71D7DB0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Watch; SE procurement ~12–18 mo before construction.</w:t>
            </w:r>
          </w:p>
        </w:tc>
      </w:tr>
      <w:tr w:rsidR="00F01A2C" w:rsidRPr="0036274C" w14:paraId="2A619AEF" w14:textId="77777777" w:rsidTr="0036274C">
        <w:trPr>
          <w:cantSplit/>
        </w:trPr>
        <w:tc>
          <w:tcPr>
            <w:tcW w:w="714" w:type="pct"/>
          </w:tcPr>
          <w:p w14:paraId="520C49B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Richmond Long-Term Care Home</w:t>
            </w:r>
            <w:r w:rsidRPr="0036274C">
              <w:rPr>
                <w:sz w:val="19"/>
              </w:rPr>
              <w:t xml:space="preserve"> (Lions Manor-Fentiman)</w:t>
            </w:r>
          </w:p>
        </w:tc>
        <w:tc>
          <w:tcPr>
            <w:tcW w:w="714" w:type="pct"/>
          </w:tcPr>
          <w:p w14:paraId="3C743D2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$178M</w:t>
            </w:r>
          </w:p>
        </w:tc>
        <w:tc>
          <w:tcPr>
            <w:tcW w:w="714" w:type="pct"/>
          </w:tcPr>
          <w:p w14:paraId="525BFB4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Planned / pre-construction 2026</w:t>
            </w:r>
          </w:p>
        </w:tc>
        <w:tc>
          <w:tcPr>
            <w:tcW w:w="714" w:type="pct"/>
          </w:tcPr>
          <w:p w14:paraId="2DC2DBE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unconfirmed</w:t>
            </w:r>
          </w:p>
        </w:tc>
        <w:tc>
          <w:tcPr>
            <w:tcW w:w="714" w:type="pct"/>
          </w:tcPr>
          <w:p w14:paraId="277A3CD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CM (likely selected)</w:t>
            </w:r>
          </w:p>
        </w:tc>
        <w:tc>
          <w:tcPr>
            <w:tcW w:w="714" w:type="pct"/>
          </w:tcPr>
          <w:p w14:paraId="177C4EA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unconfirmed</w:t>
            </w:r>
          </w:p>
        </w:tc>
        <w:tc>
          <w:tcPr>
            <w:tcW w:w="714" w:type="pct"/>
          </w:tcPr>
          <w:p w14:paraId="16E355D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Verify if CM has locked structural before investing.</w:t>
            </w:r>
          </w:p>
        </w:tc>
      </w:tr>
      <w:tr w:rsidR="00F01A2C" w:rsidRPr="0036274C" w14:paraId="52BD5FA1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714" w:type="pct"/>
          </w:tcPr>
          <w:p w14:paraId="7D819DA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West Vancouver LTC</w:t>
            </w:r>
            <w:r w:rsidRPr="0036274C">
              <w:rPr>
                <w:sz w:val="19"/>
              </w:rPr>
              <w:t xml:space="preserve"> (525 Clyde)</w:t>
            </w:r>
          </w:p>
        </w:tc>
        <w:tc>
          <w:tcPr>
            <w:tcW w:w="714" w:type="pct"/>
          </w:tcPr>
          <w:p w14:paraId="708955B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min 210 beds</w:t>
            </w:r>
          </w:p>
        </w:tc>
        <w:tc>
          <w:tcPr>
            <w:tcW w:w="714" w:type="pct"/>
          </w:tcPr>
          <w:p w14:paraId="5FAB710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Funding-approved / re-paced</w:t>
            </w:r>
          </w:p>
        </w:tc>
        <w:tc>
          <w:tcPr>
            <w:tcW w:w="714" w:type="pct"/>
          </w:tcPr>
          <w:p w14:paraId="4F1B0D8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not selected</w:t>
            </w:r>
          </w:p>
        </w:tc>
        <w:tc>
          <w:tcPr>
            <w:tcW w:w="714" w:type="pct"/>
          </w:tcPr>
          <w:p w14:paraId="5BE1D50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01B6F64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63125E6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Monitor Infrastructure BC; RFP timing TBD.</w:t>
            </w:r>
          </w:p>
        </w:tc>
      </w:tr>
      <w:tr w:rsidR="00F01A2C" w:rsidRPr="0036274C" w14:paraId="704A73D5" w14:textId="77777777" w:rsidTr="0036274C">
        <w:trPr>
          <w:cantSplit/>
        </w:trPr>
        <w:tc>
          <w:tcPr>
            <w:tcW w:w="714" w:type="pct"/>
          </w:tcPr>
          <w:p w14:paraId="460A80C6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VCH LTC New Sites</w:t>
            </w:r>
            <w:r w:rsidRPr="0036274C">
              <w:rPr>
                <w:sz w:val="19"/>
              </w:rPr>
              <w:t xml:space="preserve"> </w:t>
            </w:r>
            <w:r w:rsidRPr="0036274C">
              <w:rPr>
                <w:sz w:val="19"/>
              </w:rPr>
              <w:t>(Squamish + W. Van)</w:t>
            </w:r>
          </w:p>
        </w:tc>
        <w:tc>
          <w:tcPr>
            <w:tcW w:w="714" w:type="pct"/>
          </w:tcPr>
          <w:p w14:paraId="1BFB0B3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08EAFEC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Planning</w:t>
            </w:r>
          </w:p>
        </w:tc>
        <w:tc>
          <w:tcPr>
            <w:tcW w:w="714" w:type="pct"/>
          </w:tcPr>
          <w:p w14:paraId="3A3DB79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6CB81F3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6E93B17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330C0C8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Tied to the halted Squamish program — see below.</w:t>
            </w:r>
          </w:p>
        </w:tc>
      </w:tr>
      <w:tr w:rsidR="00F01A2C" w:rsidRPr="0036274C" w14:paraId="32FFE4F6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714" w:type="pct"/>
          </w:tcPr>
          <w:p w14:paraId="734AA0D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Squamish LTC (Hilltop House)</w:t>
            </w:r>
          </w:p>
        </w:tc>
        <w:tc>
          <w:tcPr>
            <w:tcW w:w="714" w:type="pct"/>
          </w:tcPr>
          <w:p w14:paraId="11088E9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$286M</w:t>
            </w:r>
          </w:p>
        </w:tc>
        <w:tc>
          <w:tcPr>
            <w:tcW w:w="714" w:type="pct"/>
          </w:tcPr>
          <w:p w14:paraId="10537C9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HALTED indefinitely (Feb 2026)</w:t>
            </w:r>
          </w:p>
        </w:tc>
        <w:tc>
          <w:tcPr>
            <w:tcW w:w="714" w:type="pct"/>
          </w:tcPr>
          <w:p w14:paraId="6DDF941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3541B53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34D0C32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—</w:t>
            </w:r>
          </w:p>
        </w:tc>
        <w:tc>
          <w:tcPr>
            <w:tcW w:w="714" w:type="pct"/>
          </w:tcPr>
          <w:p w14:paraId="47DAE13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Do not pursue</w:t>
            </w:r>
            <w:r w:rsidRPr="0036274C">
              <w:rPr>
                <w:sz w:val="19"/>
              </w:rPr>
              <w:t xml:space="preserve"> — province paused alongside 6 other LTC </w:t>
            </w:r>
            <w:r w:rsidRPr="0036274C">
              <w:rPr>
                <w:sz w:val="19"/>
              </w:rPr>
              <w:lastRenderedPageBreak/>
              <w:t>projects ($1.8M/bed).</w:t>
            </w:r>
          </w:p>
        </w:tc>
      </w:tr>
    </w:tbl>
    <w:p w14:paraId="1DFF7840" w14:textId="77777777" w:rsidR="00F01A2C" w:rsidRDefault="006A1EC3">
      <w:pPr>
        <w:pStyle w:val="BodyText"/>
      </w:pPr>
      <w:r>
        <w:rPr>
          <w:i/>
          <w:iCs/>
        </w:rPr>
        <w:lastRenderedPageBreak/>
        <w:t>(Also recently completed/closed: Lions Gate Paul Myers Tower — HDR/PCL, opened Mar 2025; VGH OR Renewal Ph2 — PCL, in construction; VGH Cyclotron — complete.)</w:t>
      </w:r>
    </w:p>
    <w:p w14:paraId="6CB502A5" w14:textId="77777777" w:rsidR="00F01A2C" w:rsidRDefault="006A1EC3">
      <w:r>
        <w:pict w14:anchorId="7B71F908">
          <v:rect id="_x0000_i1027" style="width:0;height:1.5pt" o:hralign="center" o:hrstd="t" o:hr="t"/>
        </w:pict>
      </w:r>
    </w:p>
    <w:p w14:paraId="77335425" w14:textId="77777777" w:rsidR="00F01A2C" w:rsidRDefault="006A1EC3" w:rsidP="0036274C">
      <w:pPr>
        <w:pStyle w:val="Heading2"/>
        <w:pageBreakBefore/>
      </w:pPr>
      <w:bookmarkStart w:id="3" w:name="X1c797efe17f13d45a9ba9f93431ca40af9ec243"/>
      <w:bookmarkEnd w:id="2"/>
      <w:r>
        <w:t>3. Competitive reality — who holds structural at VCH</w:t>
      </w:r>
    </w:p>
    <w:p w14:paraId="07301857" w14:textId="77777777" w:rsidR="00F01A2C" w:rsidRDefault="006A1EC3">
      <w:pPr>
        <w:pStyle w:val="Compact"/>
        <w:numPr>
          <w:ilvl w:val="0"/>
          <w:numId w:val="3"/>
        </w:numPr>
      </w:pPr>
      <w:r>
        <w:rPr>
          <w:b/>
          <w:bCs/>
        </w:rPr>
        <w:t>Glotman Simpson</w:t>
      </w:r>
      <w:r>
        <w:t xml:space="preserve"> is the only confirmed VCH acute-care SE incumbent — but both confirmable credits (Diamond Health Care Centre at VGH; HOpe Centre at LGH) are </w:t>
      </w:r>
      <w:r>
        <w:rPr>
          <w:b/>
          <w:bCs/>
        </w:rPr>
        <w:t>pre-2018</w:t>
      </w:r>
      <w:r>
        <w:t xml:space="preserve">. On the </w:t>
      </w:r>
      <w:r>
        <w:rPr>
          <w:i/>
          <w:iCs/>
        </w:rPr>
        <w:t>recent</w:t>
      </w:r>
      <w:r>
        <w:t xml:space="preserve"> towers (Paul Myers, VGH OR Ph2) </w:t>
      </w:r>
      <w:r>
        <w:rPr>
          <w:b/>
          <w:bCs/>
        </w:rPr>
        <w:t>no SE is publicly named</w:t>
      </w:r>
      <w:r>
        <w:t xml:space="preserve"> — which, per the Yurkovich correction, is the normal state of an alliance (subs locked at team selection, never announced), </w:t>
      </w:r>
      <w:r>
        <w:rPr>
          <w:b/>
          <w:bCs/>
        </w:rPr>
        <w:t>not</w:t>
      </w:r>
      <w:r>
        <w:t xml:space="preserve"> an open seat.</w:t>
      </w:r>
    </w:p>
    <w:p w14:paraId="5B226FAF" w14:textId="77777777" w:rsidR="00F01A2C" w:rsidRDefault="006A1EC3">
      <w:pPr>
        <w:pStyle w:val="Compact"/>
        <w:numPr>
          <w:ilvl w:val="0"/>
          <w:numId w:val="3"/>
        </w:numPr>
      </w:pPr>
      <w:r>
        <w:rPr>
          <w:b/>
          <w:bCs/>
        </w:rPr>
        <w:t>Richmond Yurkovich = Entuitive</w:t>
      </w:r>
      <w:r>
        <w:t xml:space="preserve"> (KOR-internal finding; not web-confirmable because alliances don’t publish subs).</w:t>
      </w:r>
    </w:p>
    <w:p w14:paraId="5323819D" w14:textId="77777777" w:rsidR="00F01A2C" w:rsidRDefault="006A1EC3">
      <w:pPr>
        <w:pStyle w:val="Compact"/>
        <w:numPr>
          <w:ilvl w:val="0"/>
          <w:numId w:val="3"/>
        </w:numPr>
      </w:pPr>
      <w:r>
        <w:t xml:space="preserve">Statewide healthcare-SE context: </w:t>
      </w:r>
      <w:r>
        <w:rPr>
          <w:b/>
          <w:bCs/>
        </w:rPr>
        <w:t>Bush Bohlman</w:t>
      </w:r>
      <w:r>
        <w:t xml:space="preserve"> </w:t>
      </w:r>
      <w:r>
        <w:t xml:space="preserve">(Royal Columbian, Cowichan, w/ Parkin), </w:t>
      </w:r>
      <w:r>
        <w:rPr>
          <w:b/>
          <w:bCs/>
        </w:rPr>
        <w:t>RJC</w:t>
      </w:r>
      <w:r>
        <w:t xml:space="preserve"> (Burnaby Hospital, New St. Paul’s, works with DYS), </w:t>
      </w:r>
      <w:r>
        <w:rPr>
          <w:b/>
          <w:bCs/>
        </w:rPr>
        <w:t>Fast+Epp</w:t>
      </w:r>
      <w:r>
        <w:t>.</w:t>
      </w:r>
    </w:p>
    <w:p w14:paraId="1430333D" w14:textId="77777777" w:rsidR="00F01A2C" w:rsidRDefault="006A1EC3">
      <w:pPr>
        <w:pStyle w:val="Compact"/>
        <w:numPr>
          <w:ilvl w:val="0"/>
          <w:numId w:val="3"/>
        </w:numPr>
      </w:pPr>
      <w:r>
        <w:rPr>
          <w:b/>
          <w:bCs/>
        </w:rPr>
        <w:t>Implication:</w:t>
      </w:r>
      <w:r>
        <w:t xml:space="preserve"> the qualified pool is small and credentialed (post-disaster PDC). KOR breaks in through a </w:t>
      </w:r>
      <w:r>
        <w:rPr>
          <w:i/>
          <w:iCs/>
        </w:rPr>
        <w:t>relationship</w:t>
      </w:r>
      <w:r>
        <w:t xml:space="preserve"> (architect/GC) + a </w:t>
      </w:r>
      <w:r>
        <w:rPr>
          <w:i/>
          <w:iCs/>
        </w:rPr>
        <w:t>first credit</w:t>
      </w:r>
      <w:r>
        <w:t>, not a public RFQ.</w:t>
      </w:r>
    </w:p>
    <w:p w14:paraId="182A5E6A" w14:textId="77777777" w:rsidR="00F01A2C" w:rsidRDefault="006A1EC3">
      <w:r>
        <w:pict w14:anchorId="5E6BA08A">
          <v:rect id="_x0000_i1028" style="width:0;height:1.5pt" o:hralign="center" o:hrstd="t" o:hr="t"/>
        </w:pict>
      </w:r>
    </w:p>
    <w:p w14:paraId="2C74C547" w14:textId="77777777" w:rsidR="00F01A2C" w:rsidRDefault="006A1EC3" w:rsidP="0036274C">
      <w:pPr>
        <w:pStyle w:val="Heading2"/>
        <w:pageBreakBefore/>
      </w:pPr>
      <w:bookmarkStart w:id="4" w:name="X60011930116582a4004492434ed032f068137c4"/>
      <w:bookmarkEnd w:id="3"/>
      <w:r>
        <w:t>4. The decision-maker map (CanonicalOrg #18917 — all 19, @vch.ca)</w:t>
      </w:r>
    </w:p>
    <w:p w14:paraId="16C0F42F" w14:textId="77777777" w:rsidR="00F01A2C" w:rsidRDefault="006A1EC3" w:rsidP="0036274C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t xml:space="preserve">Procurement reality: SE selection on major VCH projects runs through the </w:t>
      </w:r>
      <w:r>
        <w:rPr>
          <w:b/>
          <w:bCs/>
        </w:rPr>
        <w:t>Capital Projects directors</w:t>
      </w:r>
      <w:r>
        <w:t xml:space="preserve"> (owner side) and, on alliances, the architect/GC. The Contract/Finance roles are </w:t>
      </w:r>
      <w:r>
        <w:rPr>
          <w:i/>
          <w:iCs/>
        </w:rPr>
        <w:t>not</w:t>
      </w:r>
      <w:r>
        <w:t xml:space="preserve"> SE-selection contacts.</w:t>
      </w:r>
    </w:p>
    <w:p w14:paraId="03647C2E" w14:textId="77777777" w:rsidR="00F01A2C" w:rsidRDefault="006A1EC3">
      <w:pPr>
        <w:pStyle w:val="Heading3"/>
      </w:pPr>
      <w:bookmarkStart w:id="5" w:name="Xcae1ead2a7172bf4f93045fb6fced5c71aabe28"/>
      <w:r>
        <w:t>Tier 1 — Capital Projects leadership (primary SE-selection influence)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F01A2C" w:rsidRPr="0036274C" w14:paraId="3B1E1F8B" w14:textId="77777777" w:rsidTr="0036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40FCA0AA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Name</w:t>
            </w:r>
          </w:p>
        </w:tc>
        <w:tc>
          <w:tcPr>
            <w:tcW w:w="1250" w:type="pct"/>
          </w:tcPr>
          <w:p w14:paraId="36AC7D30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Role</w:t>
            </w:r>
          </w:p>
        </w:tc>
        <w:tc>
          <w:tcPr>
            <w:tcW w:w="1250" w:type="pct"/>
          </w:tcPr>
          <w:p w14:paraId="124B75B4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Email</w:t>
            </w:r>
          </w:p>
        </w:tc>
        <w:tc>
          <w:tcPr>
            <w:tcW w:w="1250" w:type="pct"/>
          </w:tcPr>
          <w:p w14:paraId="73EF3701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Approach</w:t>
            </w:r>
          </w:p>
        </w:tc>
      </w:tr>
      <w:tr w:rsidR="00F01A2C" w:rsidRPr="0036274C" w14:paraId="37AC75C5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DACECD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Susan Luckey</w:t>
            </w:r>
          </w:p>
        </w:tc>
        <w:tc>
          <w:tcPr>
            <w:tcW w:w="1250" w:type="pct"/>
          </w:tcPr>
          <w:p w14:paraId="3E06C9A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Director, Major Capital Projects &amp; Strategy</w:t>
            </w:r>
          </w:p>
        </w:tc>
        <w:tc>
          <w:tcPr>
            <w:tcW w:w="1250" w:type="pct"/>
          </w:tcPr>
          <w:p w14:paraId="2573B5F6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susan.luckey@vch.ca</w:t>
            </w:r>
          </w:p>
        </w:tc>
        <w:tc>
          <w:tcPr>
            <w:tcW w:w="1250" w:type="pct"/>
          </w:tcPr>
          <w:p w14:paraId="6318561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Top director-level target</w:t>
            </w:r>
            <w:r w:rsidRPr="0036274C">
              <w:rPr>
                <w:sz w:val="19"/>
              </w:rPr>
              <w:t xml:space="preserve"> — one level above the PM team. LinkedIn first touch.</w:t>
            </w:r>
          </w:p>
        </w:tc>
      </w:tr>
      <w:tr w:rsidR="00F01A2C" w:rsidRPr="0036274C" w14:paraId="16CFB909" w14:textId="77777777" w:rsidTr="0036274C">
        <w:trPr>
          <w:cantSplit/>
        </w:trPr>
        <w:tc>
          <w:tcPr>
            <w:tcW w:w="1250" w:type="pct"/>
          </w:tcPr>
          <w:p w14:paraId="6E2EDB3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Behnaz Sanei</w:t>
            </w:r>
          </w:p>
        </w:tc>
        <w:tc>
          <w:tcPr>
            <w:tcW w:w="1250" w:type="pct"/>
          </w:tcPr>
          <w:p w14:paraId="169D706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Director, Major Capital Projects</w:t>
            </w:r>
          </w:p>
        </w:tc>
        <w:tc>
          <w:tcPr>
            <w:tcW w:w="1250" w:type="pct"/>
          </w:tcPr>
          <w:p w14:paraId="30ECFC2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behnaz.sanei@vch.ca</w:t>
            </w:r>
          </w:p>
        </w:tc>
        <w:tc>
          <w:tcPr>
            <w:tcW w:w="1250" w:type="pct"/>
          </w:tcPr>
          <w:p w14:paraId="0E921F8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Highest-priority operational contact.</w:t>
            </w:r>
            <w:r w:rsidRPr="0036274C">
              <w:rPr>
                <w:sz w:val="19"/>
              </w:rPr>
              <w:t xml:space="preserve"> Ex-Turner Construction — speaks delivery/structural-</w:t>
            </w:r>
            <w:r w:rsidRPr="0036274C">
              <w:rPr>
                <w:sz w:val="19"/>
              </w:rPr>
              <w:lastRenderedPageBreak/>
              <w:t>package language. Warm intro via Turner if KOR has a connection.</w:t>
            </w:r>
          </w:p>
        </w:tc>
      </w:tr>
      <w:tr w:rsidR="00F01A2C" w:rsidRPr="0036274C" w14:paraId="0B893795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9FA5CF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lastRenderedPageBreak/>
              <w:t>Sam Samsami</w:t>
            </w:r>
          </w:p>
        </w:tc>
        <w:tc>
          <w:tcPr>
            <w:tcW w:w="1250" w:type="pct"/>
          </w:tcPr>
          <w:p w14:paraId="54CC7F1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Senior Director, Capital Projects</w:t>
            </w:r>
          </w:p>
        </w:tc>
        <w:tc>
          <w:tcPr>
            <w:tcW w:w="1250" w:type="pct"/>
          </w:tcPr>
          <w:p w14:paraId="44355526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sam.samsami@vch.ca</w:t>
            </w:r>
          </w:p>
        </w:tc>
        <w:tc>
          <w:tcPr>
            <w:tcW w:w="1250" w:type="pct"/>
          </w:tcPr>
          <w:p w14:paraId="4D1075E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Senior capital-delivery lead; manages the PM team (Sanei, Yoon, et al.).</w:t>
            </w:r>
          </w:p>
        </w:tc>
      </w:tr>
      <w:tr w:rsidR="00F01A2C" w:rsidRPr="0036274C" w14:paraId="1679C784" w14:textId="77777777" w:rsidTr="0036274C">
        <w:trPr>
          <w:cantSplit/>
        </w:trPr>
        <w:tc>
          <w:tcPr>
            <w:tcW w:w="1250" w:type="pct"/>
          </w:tcPr>
          <w:p w14:paraId="2A25F5D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Belinda Graham</w:t>
            </w:r>
          </w:p>
        </w:tc>
        <w:tc>
          <w:tcPr>
            <w:tcW w:w="1250" w:type="pct"/>
          </w:tcPr>
          <w:p w14:paraId="0D561BF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Sr. Director, Capital Projects, Coastal</w:t>
            </w:r>
          </w:p>
        </w:tc>
        <w:tc>
          <w:tcPr>
            <w:tcW w:w="1250" w:type="pct"/>
          </w:tcPr>
          <w:p w14:paraId="3B7BB62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belinda.graham@vch.ca</w:t>
            </w:r>
          </w:p>
        </w:tc>
        <w:tc>
          <w:tcPr>
            <w:tcW w:w="1250" w:type="pct"/>
          </w:tcPr>
          <w:p w14:paraId="14081E2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Coastal-region capital portfolio.</w:t>
            </w:r>
          </w:p>
        </w:tc>
      </w:tr>
    </w:tbl>
    <w:p w14:paraId="58E7C468" w14:textId="77777777" w:rsidR="00F01A2C" w:rsidRDefault="006A1EC3">
      <w:pPr>
        <w:pStyle w:val="Heading3"/>
      </w:pPr>
      <w:bookmarkStart w:id="6" w:name="tier-2-chief-project-officer-tier"/>
      <w:bookmarkEnd w:id="5"/>
      <w:r>
        <w:t>Tier 2 — Chief Project Officer tier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F01A2C" w:rsidRPr="0036274C" w14:paraId="0BA2625F" w14:textId="77777777" w:rsidTr="0036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4E669F20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Name</w:t>
            </w:r>
          </w:p>
        </w:tc>
        <w:tc>
          <w:tcPr>
            <w:tcW w:w="1250" w:type="pct"/>
          </w:tcPr>
          <w:p w14:paraId="51F36431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Role</w:t>
            </w:r>
          </w:p>
        </w:tc>
        <w:tc>
          <w:tcPr>
            <w:tcW w:w="1250" w:type="pct"/>
          </w:tcPr>
          <w:p w14:paraId="01579647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Email / phone</w:t>
            </w:r>
          </w:p>
        </w:tc>
        <w:tc>
          <w:tcPr>
            <w:tcW w:w="1250" w:type="pct"/>
          </w:tcPr>
          <w:p w14:paraId="182CD98B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Approach</w:t>
            </w:r>
          </w:p>
        </w:tc>
      </w:tr>
      <w:tr w:rsidR="00F01A2C" w:rsidRPr="0036274C" w14:paraId="44CE76C4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FA4905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Lorne Mack</w:t>
            </w:r>
          </w:p>
        </w:tc>
        <w:tc>
          <w:tcPr>
            <w:tcW w:w="1250" w:type="pct"/>
          </w:tcPr>
          <w:p w14:paraId="174165A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Chief Project Officer &amp; ED, Capital Planning</w:t>
            </w:r>
          </w:p>
        </w:tc>
        <w:tc>
          <w:tcPr>
            <w:tcW w:w="1250" w:type="pct"/>
          </w:tcPr>
          <w:p w14:paraId="42E5A16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lorne.mack@vch.ca</w:t>
            </w:r>
          </w:p>
        </w:tc>
        <w:tc>
          <w:tcPr>
            <w:tcW w:w="1250" w:type="pct"/>
          </w:tcPr>
          <w:p w14:paraId="7E6D5E7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Retired</w:t>
            </w:r>
            <w:r w:rsidRPr="0036274C">
              <w:rPr>
                <w:sz w:val="19"/>
              </w:rPr>
              <w:t xml:space="preserve"> </w:t>
            </w:r>
            <w:r w:rsidRPr="0036274C">
              <w:rPr>
                <w:sz w:val="19"/>
              </w:rPr>
              <w:t>(CPO role posted Dec 2025). Prior UVic capital lead — warm intro if KOR has UVic ties. New CPO arriving = relationship-building window.</w:t>
            </w:r>
          </w:p>
        </w:tc>
      </w:tr>
      <w:tr w:rsidR="00F01A2C" w:rsidRPr="0036274C" w14:paraId="71484622" w14:textId="77777777" w:rsidTr="0036274C">
        <w:trPr>
          <w:cantSplit/>
        </w:trPr>
        <w:tc>
          <w:tcPr>
            <w:tcW w:w="1250" w:type="pct"/>
          </w:tcPr>
          <w:p w14:paraId="3FAF0E3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Richard Gage</w:t>
            </w:r>
          </w:p>
        </w:tc>
        <w:tc>
          <w:tcPr>
            <w:tcW w:w="1250" w:type="pct"/>
          </w:tcPr>
          <w:p w14:paraId="39C0A1EE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Executive Director &amp; Chief Project Officer</w:t>
            </w:r>
          </w:p>
        </w:tc>
        <w:tc>
          <w:tcPr>
            <w:tcW w:w="1250" w:type="pct"/>
          </w:tcPr>
          <w:p w14:paraId="2E10F46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 xml:space="preserve">richard.gage@vch.ca · </w:t>
            </w:r>
            <w:r w:rsidRPr="0036274C">
              <w:rPr>
                <w:b/>
                <w:bCs/>
                <w:sz w:val="19"/>
              </w:rPr>
              <w:t>+1 778-872-2087</w:t>
            </w:r>
          </w:p>
        </w:tc>
        <w:tc>
          <w:tcPr>
            <w:tcW w:w="1250" w:type="pct"/>
          </w:tcPr>
          <w:p w14:paraId="5B7D4EE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rFonts w:ascii="Segoe UI Symbol" w:hAnsi="Segoe UI Symbol" w:cs="Segoe UI Symbol"/>
                <w:sz w:val="19"/>
              </w:rPr>
              <w:t>⚠</w:t>
            </w:r>
            <w:r w:rsidRPr="0036274C">
              <w:rPr>
                <w:sz w:val="19"/>
              </w:rPr>
              <w:t xml:space="preserve"> </w:t>
            </w:r>
            <w:r w:rsidRPr="0036274C">
              <w:rPr>
                <w:i/>
                <w:iCs/>
                <w:sz w:val="19"/>
              </w:rPr>
              <w:t>name not publicly verifiable — confirm internally before outreach.</w:t>
            </w:r>
          </w:p>
        </w:tc>
      </w:tr>
      <w:tr w:rsidR="00F01A2C" w:rsidRPr="0036274C" w14:paraId="5BFA46D6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7CB7873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Jill Brimacombe</w:t>
            </w:r>
          </w:p>
        </w:tc>
        <w:tc>
          <w:tcPr>
            <w:tcW w:w="1250" w:type="pct"/>
          </w:tcPr>
          <w:p w14:paraId="27CBA61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Deputy Chief Project Officer</w:t>
            </w:r>
          </w:p>
        </w:tc>
        <w:tc>
          <w:tcPr>
            <w:tcW w:w="1250" w:type="pct"/>
          </w:tcPr>
          <w:p w14:paraId="4AAFC17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jill.brimacombe@vch.ca</w:t>
            </w:r>
          </w:p>
        </w:tc>
        <w:tc>
          <w:tcPr>
            <w:tcW w:w="1250" w:type="pct"/>
          </w:tcPr>
          <w:p w14:paraId="539D7E1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GC background — frame KOR around on-time structural-package delivery.</w:t>
            </w:r>
          </w:p>
        </w:tc>
      </w:tr>
      <w:tr w:rsidR="00F01A2C" w:rsidRPr="0036274C" w14:paraId="6A033536" w14:textId="77777777" w:rsidTr="0036274C">
        <w:trPr>
          <w:cantSplit/>
        </w:trPr>
        <w:tc>
          <w:tcPr>
            <w:tcW w:w="1250" w:type="pct"/>
          </w:tcPr>
          <w:p w14:paraId="2B7C78D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Susanna Ko</w:t>
            </w:r>
          </w:p>
        </w:tc>
        <w:tc>
          <w:tcPr>
            <w:tcW w:w="1250" w:type="pct"/>
          </w:tcPr>
          <w:p w14:paraId="613424DF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Deputy Chief Project Officer, Capital Projects</w:t>
            </w:r>
          </w:p>
        </w:tc>
        <w:tc>
          <w:tcPr>
            <w:tcW w:w="1250" w:type="pct"/>
          </w:tcPr>
          <w:p w14:paraId="2877604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susanna.ko@vch.ca</w:t>
            </w:r>
          </w:p>
        </w:tc>
        <w:tc>
          <w:tcPr>
            <w:tcW w:w="1250" w:type="pct"/>
          </w:tcPr>
          <w:p w14:paraId="06B50811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High-priority; oversees Richmond delivery. CCHL conference touchpoint — warm intro if Jim/JM have CCHL ties.</w:t>
            </w:r>
          </w:p>
        </w:tc>
      </w:tr>
    </w:tbl>
    <w:p w14:paraId="181D4BEF" w14:textId="77777777" w:rsidR="00F01A2C" w:rsidRDefault="006A1EC3">
      <w:pPr>
        <w:pStyle w:val="Heading3"/>
      </w:pPr>
      <w:bookmarkStart w:id="7" w:name="tier-3-project-specific"/>
      <w:bookmarkEnd w:id="6"/>
      <w:r>
        <w:t>Tier 3 — Project-specific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282"/>
        <w:gridCol w:w="2282"/>
        <w:gridCol w:w="2713"/>
        <w:gridCol w:w="2283"/>
      </w:tblGrid>
      <w:tr w:rsidR="00F01A2C" w:rsidRPr="0036274C" w14:paraId="49C87383" w14:textId="77777777" w:rsidTr="0036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36F6D835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Name</w:t>
            </w:r>
          </w:p>
        </w:tc>
        <w:tc>
          <w:tcPr>
            <w:tcW w:w="1250" w:type="pct"/>
          </w:tcPr>
          <w:p w14:paraId="36D12E90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Role</w:t>
            </w:r>
          </w:p>
        </w:tc>
        <w:tc>
          <w:tcPr>
            <w:tcW w:w="1250" w:type="pct"/>
          </w:tcPr>
          <w:p w14:paraId="11F424D4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Email</w:t>
            </w:r>
          </w:p>
        </w:tc>
        <w:tc>
          <w:tcPr>
            <w:tcW w:w="1250" w:type="pct"/>
          </w:tcPr>
          <w:p w14:paraId="5E359CAD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Approach</w:t>
            </w:r>
          </w:p>
        </w:tc>
      </w:tr>
      <w:tr w:rsidR="00F01A2C" w:rsidRPr="0036274C" w14:paraId="202F21C9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A043A3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lastRenderedPageBreak/>
              <w:t>Kristalina Dinovsky-Kutev</w:t>
            </w:r>
          </w:p>
        </w:tc>
        <w:tc>
          <w:tcPr>
            <w:tcW w:w="1250" w:type="pct"/>
          </w:tcPr>
          <w:p w14:paraId="7F3915D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RHR Project Director, Design &amp; Construction (Richmond)</w:t>
            </w:r>
          </w:p>
        </w:tc>
        <w:tc>
          <w:tcPr>
            <w:tcW w:w="1250" w:type="pct"/>
          </w:tcPr>
          <w:p w14:paraId="4C086B4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 xml:space="preserve">kristalina.dinovskykutev@vch.ca </w:t>
            </w:r>
            <w:r w:rsidRPr="0036274C">
              <w:rPr>
                <w:i/>
                <w:iCs/>
                <w:sz w:val="19"/>
              </w:rPr>
              <w:t>(verify on bounce: kristalina.dinovsky@vch.ca)</w:t>
            </w:r>
          </w:p>
        </w:tc>
        <w:tc>
          <w:tcPr>
            <w:tcW w:w="1250" w:type="pct"/>
          </w:tcPr>
          <w:p w14:paraId="7A08018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 xml:space="preserve">VCH-side Richmond PD. Prior Fraser Health + </w:t>
            </w:r>
            <w:r w:rsidRPr="0036274C">
              <w:rPr>
                <w:b/>
                <w:bCs/>
                <w:sz w:val="19"/>
              </w:rPr>
              <w:t>Kasian</w:t>
            </w:r>
            <w:r w:rsidRPr="0036274C">
              <w:rPr>
                <w:sz w:val="19"/>
              </w:rPr>
              <w:t xml:space="preserve"> — warm intro via Kasian. Richmond SE is locked, but a relationship now seeds future work.</w:t>
            </w:r>
          </w:p>
        </w:tc>
      </w:tr>
      <w:tr w:rsidR="00F01A2C" w:rsidRPr="0036274C" w14:paraId="04C2A6FD" w14:textId="77777777" w:rsidTr="0036274C">
        <w:trPr>
          <w:cantSplit/>
        </w:trPr>
        <w:tc>
          <w:tcPr>
            <w:tcW w:w="1250" w:type="pct"/>
          </w:tcPr>
          <w:p w14:paraId="4B2FE72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Samuel McLeod</w:t>
            </w:r>
          </w:p>
        </w:tc>
        <w:tc>
          <w:tcPr>
            <w:tcW w:w="1250" w:type="pct"/>
          </w:tcPr>
          <w:p w14:paraId="07C463F2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Senior Project Manager (Richmond)</w:t>
            </w:r>
          </w:p>
        </w:tc>
        <w:tc>
          <w:tcPr>
            <w:tcW w:w="1250" w:type="pct"/>
          </w:tcPr>
          <w:p w14:paraId="143AF00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samuel.mcleod@vch.ca</w:t>
            </w:r>
          </w:p>
        </w:tc>
        <w:tc>
          <w:tcPr>
            <w:tcW w:w="1250" w:type="pct"/>
          </w:tcPr>
          <w:p w14:paraId="34178128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Reach via Luckey/Sanei first.</w:t>
            </w:r>
          </w:p>
        </w:tc>
      </w:tr>
      <w:tr w:rsidR="00F01A2C" w:rsidRPr="0036274C" w14:paraId="5BAF73EA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3A8CE80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Jenny Yoon</w:t>
            </w:r>
          </w:p>
        </w:tc>
        <w:tc>
          <w:tcPr>
            <w:tcW w:w="1250" w:type="pct"/>
          </w:tcPr>
          <w:p w14:paraId="4AADAC75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Project Manager, Capital Projects</w:t>
            </w:r>
          </w:p>
        </w:tc>
        <w:tc>
          <w:tcPr>
            <w:tcW w:w="1250" w:type="pct"/>
          </w:tcPr>
          <w:p w14:paraId="03BDD78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jenny.yoon@vch.ca</w:t>
            </w:r>
          </w:p>
        </w:tc>
        <w:tc>
          <w:tcPr>
            <w:tcW w:w="1250" w:type="pct"/>
          </w:tcPr>
          <w:p w14:paraId="2502136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Project-level; ask about active projects needing structural subs.</w:t>
            </w:r>
          </w:p>
        </w:tc>
      </w:tr>
      <w:tr w:rsidR="00F01A2C" w:rsidRPr="0036274C" w14:paraId="5590FA91" w14:textId="77777777" w:rsidTr="0036274C">
        <w:trPr>
          <w:cantSplit/>
        </w:trPr>
        <w:tc>
          <w:tcPr>
            <w:tcW w:w="1250" w:type="pct"/>
          </w:tcPr>
          <w:p w14:paraId="74FED0DD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Gail Malenstyn</w:t>
            </w:r>
          </w:p>
        </w:tc>
        <w:tc>
          <w:tcPr>
            <w:tcW w:w="1250" w:type="pct"/>
          </w:tcPr>
          <w:p w14:paraId="6E9FADF6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Vice-President, Richmond Acute</w:t>
            </w:r>
          </w:p>
        </w:tc>
        <w:tc>
          <w:tcPr>
            <w:tcW w:w="1250" w:type="pct"/>
          </w:tcPr>
          <w:p w14:paraId="7EE1A3F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gail.malenstyn@vch.ca</w:t>
            </w:r>
          </w:p>
        </w:tc>
        <w:tc>
          <w:tcPr>
            <w:tcW w:w="1250" w:type="pct"/>
          </w:tcPr>
          <w:p w14:paraId="315CF0DC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i/>
                <w:iCs/>
                <w:sz w:val="19"/>
              </w:rPr>
              <w:t>Clinical VP — not an SE contact.</w:t>
            </w:r>
            <w:r w:rsidRPr="0036274C">
              <w:rPr>
                <w:sz w:val="19"/>
              </w:rPr>
              <w:t xml:space="preserve"> Context only.</w:t>
            </w:r>
          </w:p>
        </w:tc>
      </w:tr>
    </w:tbl>
    <w:p w14:paraId="35E973EE" w14:textId="77777777" w:rsidR="00F01A2C" w:rsidRDefault="006A1EC3">
      <w:pPr>
        <w:pStyle w:val="Heading3"/>
      </w:pPr>
      <w:bookmarkStart w:id="8" w:name="tier-4-community-capital-facilities"/>
      <w:bookmarkEnd w:id="7"/>
      <w:r>
        <w:t>Tier 4 — Community capital &amp; facilities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F01A2C" w:rsidRPr="0036274C" w14:paraId="7EF19575" w14:textId="77777777" w:rsidTr="003627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58113079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Name</w:t>
            </w:r>
          </w:p>
        </w:tc>
        <w:tc>
          <w:tcPr>
            <w:tcW w:w="1250" w:type="pct"/>
          </w:tcPr>
          <w:p w14:paraId="267D88F2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Role</w:t>
            </w:r>
          </w:p>
        </w:tc>
        <w:tc>
          <w:tcPr>
            <w:tcW w:w="1250" w:type="pct"/>
          </w:tcPr>
          <w:p w14:paraId="38FB7079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Email</w:t>
            </w:r>
          </w:p>
        </w:tc>
        <w:tc>
          <w:tcPr>
            <w:tcW w:w="1250" w:type="pct"/>
          </w:tcPr>
          <w:p w14:paraId="2116B384" w14:textId="77777777" w:rsidR="00F01A2C" w:rsidRPr="0036274C" w:rsidRDefault="006A1EC3">
            <w:pPr>
              <w:pStyle w:val="Compact"/>
              <w:rPr>
                <w:b w:val="0"/>
                <w:sz w:val="19"/>
              </w:rPr>
            </w:pPr>
            <w:r w:rsidRPr="0036274C">
              <w:rPr>
                <w:b w:val="0"/>
                <w:sz w:val="19"/>
              </w:rPr>
              <w:t>Approach</w:t>
            </w:r>
          </w:p>
        </w:tc>
      </w:tr>
      <w:tr w:rsidR="00F01A2C" w:rsidRPr="0036274C" w14:paraId="28F4DF27" w14:textId="77777777" w:rsidTr="003627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4FFA6C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Elizabeth Dier</w:t>
            </w:r>
          </w:p>
        </w:tc>
        <w:tc>
          <w:tcPr>
            <w:tcW w:w="1250" w:type="pct"/>
          </w:tcPr>
          <w:p w14:paraId="2EAE3B79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Director, Real Estate, Community Capital Projects</w:t>
            </w:r>
          </w:p>
        </w:tc>
        <w:tc>
          <w:tcPr>
            <w:tcW w:w="1250" w:type="pct"/>
          </w:tcPr>
          <w:p w14:paraId="6D2C4B40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elizabeth.dier@vch.ca</w:t>
            </w:r>
          </w:p>
        </w:tc>
        <w:tc>
          <w:tcPr>
            <w:tcW w:w="1250" w:type="pct"/>
          </w:tcPr>
          <w:p w14:paraId="574FBC3A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 xml:space="preserve">Community health centres / primary-care sites = smaller, </w:t>
            </w:r>
            <w:r w:rsidRPr="0036274C">
              <w:rPr>
                <w:b/>
                <w:bCs/>
                <w:sz w:val="19"/>
              </w:rPr>
              <w:t>more accessible</w:t>
            </w:r>
            <w:r w:rsidRPr="0036274C">
              <w:rPr>
                <w:sz w:val="19"/>
              </w:rPr>
              <w:t xml:space="preserve"> scope. Good first-credit territory.</w:t>
            </w:r>
          </w:p>
        </w:tc>
      </w:tr>
      <w:tr w:rsidR="00F01A2C" w:rsidRPr="0036274C" w14:paraId="6D28C66B" w14:textId="77777777" w:rsidTr="0036274C">
        <w:trPr>
          <w:cantSplit/>
        </w:trPr>
        <w:tc>
          <w:tcPr>
            <w:tcW w:w="1250" w:type="pct"/>
          </w:tcPr>
          <w:p w14:paraId="5521AC17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b/>
                <w:bCs/>
                <w:sz w:val="19"/>
              </w:rPr>
              <w:t>Mauricio Acosta</w:t>
            </w:r>
          </w:p>
        </w:tc>
        <w:tc>
          <w:tcPr>
            <w:tcW w:w="1250" w:type="pct"/>
          </w:tcPr>
          <w:p w14:paraId="07D3CECB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Executive Director, Facilities Management</w:t>
            </w:r>
          </w:p>
        </w:tc>
        <w:tc>
          <w:tcPr>
            <w:tcW w:w="1250" w:type="pct"/>
          </w:tcPr>
          <w:p w14:paraId="63B0EC74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>mauricio.acosta@vch.ca</w:t>
            </w:r>
          </w:p>
        </w:tc>
        <w:tc>
          <w:tcPr>
            <w:tcW w:w="1250" w:type="pct"/>
          </w:tcPr>
          <w:p w14:paraId="156C0C83" w14:textId="77777777" w:rsidR="00F01A2C" w:rsidRPr="0036274C" w:rsidRDefault="006A1EC3">
            <w:pPr>
              <w:pStyle w:val="Compact"/>
              <w:rPr>
                <w:sz w:val="19"/>
              </w:rPr>
            </w:pPr>
            <w:r w:rsidRPr="0036274C">
              <w:rPr>
                <w:sz w:val="19"/>
              </w:rPr>
              <w:t xml:space="preserve">Entry for </w:t>
            </w:r>
            <w:r w:rsidRPr="0036274C">
              <w:rPr>
                <w:b/>
                <w:bCs/>
                <w:sz w:val="19"/>
              </w:rPr>
              <w:t>seismic reviews / facility assessments / renovations</w:t>
            </w:r>
            <w:r w:rsidRPr="0036274C">
              <w:rPr>
                <w:sz w:val="19"/>
              </w:rPr>
              <w:t xml:space="preserve"> on existing buildings — a credible first-credit path.</w:t>
            </w:r>
          </w:p>
        </w:tc>
      </w:tr>
    </w:tbl>
    <w:p w14:paraId="5050E5FD" w14:textId="77777777" w:rsidR="00F01A2C" w:rsidRDefault="006A1EC3">
      <w:pPr>
        <w:pStyle w:val="Heading3"/>
      </w:pPr>
      <w:bookmarkStart w:id="9" w:name="not-se-selection-contacts-context-only"/>
      <w:bookmarkEnd w:id="8"/>
      <w:r>
        <w:t>Not SE-selection contacts (context only)</w:t>
      </w:r>
    </w:p>
    <w:p w14:paraId="4A940323" w14:textId="77777777" w:rsidR="00F01A2C" w:rsidRDefault="006A1EC3">
      <w:pPr>
        <w:pStyle w:val="FirstParagraph"/>
      </w:pPr>
      <w:r>
        <w:rPr>
          <w:b/>
          <w:bCs/>
        </w:rPr>
        <w:t>Fernando Pica</w:t>
      </w:r>
      <w:r>
        <w:t xml:space="preserve"> (CFO &amp; VP), </w:t>
      </w:r>
      <w:r>
        <w:rPr>
          <w:b/>
          <w:bCs/>
        </w:rPr>
        <w:t>Amit Sobti</w:t>
      </w:r>
      <w:r>
        <w:t xml:space="preserve"> (Sr Dir, Contract Management), </w:t>
      </w:r>
      <w:r>
        <w:rPr>
          <w:b/>
          <w:bCs/>
        </w:rPr>
        <w:t>Leon Poznanski</w:t>
      </w:r>
      <w:r>
        <w:t xml:space="preserve"> </w:t>
      </w:r>
      <w:r>
        <w:t>(Sr Dir, Contract Advisory) — relevant at contract execution, not SE selection.</w:t>
      </w:r>
    </w:p>
    <w:p w14:paraId="2B492298" w14:textId="77777777" w:rsidR="00F01A2C" w:rsidRDefault="006A1EC3">
      <w:r>
        <w:pict w14:anchorId="61FAB90E">
          <v:rect id="_x0000_i1029" style="width:0;height:1.5pt" o:hralign="center" o:hrstd="t" o:hr="t"/>
        </w:pict>
      </w:r>
    </w:p>
    <w:p w14:paraId="2FC0E2A2" w14:textId="77777777" w:rsidR="00F01A2C" w:rsidRDefault="006A1EC3" w:rsidP="0036274C">
      <w:pPr>
        <w:pStyle w:val="Heading2"/>
        <w:pageBreakBefore/>
      </w:pPr>
      <w:bookmarkStart w:id="10" w:name="the-play-next-2-quarters"/>
      <w:bookmarkEnd w:id="4"/>
      <w:bookmarkEnd w:id="9"/>
      <w:r>
        <w:lastRenderedPageBreak/>
        <w:t>5. The play (next 2 quarters)</w:t>
      </w:r>
    </w:p>
    <w:p w14:paraId="15C32A49" w14:textId="77777777" w:rsidR="00F01A2C" w:rsidRDefault="006A1EC3">
      <w:pPr>
        <w:pStyle w:val="Compact"/>
        <w:numPr>
          <w:ilvl w:val="0"/>
          <w:numId w:val="4"/>
        </w:numPr>
      </w:pPr>
      <w:r>
        <w:rPr>
          <w:b/>
          <w:bCs/>
        </w:rPr>
        <w:t>Build the first healthcare credit</w:t>
      </w:r>
      <w:r>
        <w:t xml:space="preserve"> — pursue a VCH LTC or a smaller LMFM-prequalified job (via </w:t>
      </w:r>
      <w:r>
        <w:rPr>
          <w:b/>
          <w:bCs/>
        </w:rPr>
        <w:t>Elizabeth Dier</w:t>
      </w:r>
      <w:r>
        <w:t xml:space="preserve"> / </w:t>
      </w:r>
      <w:r>
        <w:rPr>
          <w:b/>
          <w:bCs/>
        </w:rPr>
        <w:t>Mauricio Acosta</w:t>
      </w:r>
      <w:r>
        <w:t xml:space="preserve">), and verify/secure KOR on the LMFM engineering prequalification list (Fraser Health Bonfire + BC Bid — note: KOR already </w:t>
      </w:r>
      <w:r>
        <w:rPr>
          <w:i/>
          <w:iCs/>
        </w:rPr>
        <w:t>sees</w:t>
      </w:r>
      <w:r>
        <w:t xml:space="preserve"> these tenders; this is about being on the invited-engineer roster).</w:t>
      </w:r>
    </w:p>
    <w:p w14:paraId="7B39E64B" w14:textId="77777777" w:rsidR="00F01A2C" w:rsidRDefault="006A1EC3">
      <w:pPr>
        <w:pStyle w:val="Compact"/>
        <w:numPr>
          <w:ilvl w:val="0"/>
          <w:numId w:val="4"/>
        </w:numPr>
      </w:pPr>
      <w:r>
        <w:rPr>
          <w:b/>
          <w:bCs/>
        </w:rPr>
        <w:t>VGH Campus pre-design via Kasian</w:t>
      </w:r>
      <w:r>
        <w:t xml:space="preserve"> — engage Kasian’s engineering team now, before the program procures and locks like Richmond did. This is the highest-value pre-lock window.</w:t>
      </w:r>
    </w:p>
    <w:p w14:paraId="7744B8CA" w14:textId="77777777" w:rsidR="00F01A2C" w:rsidRDefault="006A1EC3">
      <w:pPr>
        <w:pStyle w:val="Compact"/>
        <w:numPr>
          <w:ilvl w:val="0"/>
          <w:numId w:val="4"/>
        </w:numPr>
      </w:pPr>
      <w:r>
        <w:rPr>
          <w:b/>
          <w:bCs/>
        </w:rPr>
        <w:t>Activate the contact set</w:t>
      </w:r>
      <w:r>
        <w:t xml:space="preserve"> — open relationships with </w:t>
      </w:r>
      <w:r>
        <w:rPr>
          <w:b/>
          <w:bCs/>
        </w:rPr>
        <w:t>Susan Luckey</w:t>
      </w:r>
      <w:r>
        <w:t xml:space="preserve"> and </w:t>
      </w:r>
      <w:r>
        <w:rPr>
          <w:b/>
          <w:bCs/>
        </w:rPr>
        <w:t>Behnaz Sanei</w:t>
      </w:r>
      <w:r>
        <w:t xml:space="preserve"> (Tier 1) and the new CPO once named, so KOR is known when a seat opens.</w:t>
      </w:r>
    </w:p>
    <w:p w14:paraId="22720CCE" w14:textId="77777777" w:rsidR="00F01A2C" w:rsidRDefault="006A1EC3">
      <w:pPr>
        <w:pStyle w:val="Compact"/>
        <w:numPr>
          <w:ilvl w:val="0"/>
          <w:numId w:val="4"/>
        </w:numPr>
      </w:pPr>
      <w:r>
        <w:rPr>
          <w:b/>
          <w:bCs/>
        </w:rPr>
        <w:t>Do NOT</w:t>
      </w:r>
      <w:r>
        <w:t xml:space="preserve"> chase Richmond Yurkovich as an open SE seat (Entuitive holds it). HDR/Graham are worth a relationship for </w:t>
      </w:r>
      <w:r>
        <w:rPr>
          <w:i/>
          <w:iCs/>
        </w:rPr>
        <w:t>future</w:t>
      </w:r>
      <w:r>
        <w:t xml:space="preserve"> work — not a Richmond-SE pursuit.</w:t>
      </w:r>
    </w:p>
    <w:p w14:paraId="0C61F236" w14:textId="77777777" w:rsidR="00F01A2C" w:rsidRDefault="006A1EC3">
      <w:pPr>
        <w:pStyle w:val="FirstParagraph"/>
      </w:pPr>
      <w:r>
        <w:t xml:space="preserve">Infrastructure BC project director on Richmond: </w:t>
      </w:r>
      <w:r>
        <w:rPr>
          <w:b/>
          <w:bCs/>
        </w:rPr>
        <w:t>Matthew Binning</w:t>
      </w:r>
      <w:r>
        <w:t xml:space="preserve"> (matthew.binning@infrastructurebc.com).</w:t>
      </w:r>
    </w:p>
    <w:p w14:paraId="2495BE03" w14:textId="77777777" w:rsidR="00F01A2C" w:rsidRDefault="006A1EC3">
      <w:r>
        <w:pict w14:anchorId="6A9A2FA4">
          <v:rect id="_x0000_i1030" style="width:0;height:1.5pt" o:hralign="center" o:hrstd="t" o:hr="t"/>
        </w:pict>
      </w:r>
    </w:p>
    <w:p w14:paraId="1FA73C01" w14:textId="77777777" w:rsidR="00F01A2C" w:rsidRDefault="006A1EC3" w:rsidP="0036274C">
      <w:pPr>
        <w:pStyle w:val="Heading2"/>
        <w:pageBreakBefore/>
      </w:pPr>
      <w:bookmarkStart w:id="11" w:name="accuracy-notes"/>
      <w:bookmarkEnd w:id="10"/>
      <w:r>
        <w:t>6. Accuracy notes</w:t>
      </w:r>
    </w:p>
    <w:p w14:paraId="6DB5ADB4" w14:textId="77777777" w:rsidR="00F01A2C" w:rsidRDefault="006A1EC3">
      <w:pPr>
        <w:pStyle w:val="Compact"/>
        <w:numPr>
          <w:ilvl w:val="0"/>
          <w:numId w:val="5"/>
        </w:numPr>
      </w:pPr>
      <w:r>
        <w:rPr>
          <w:b/>
          <w:bCs/>
        </w:rPr>
        <w:t>Richard Gage</w:t>
      </w:r>
      <w:r>
        <w:t xml:space="preserve"> — title/role not confirmable from public sources; confirm internally before outreach (the only contact with that flag — the other 18 are corroborated).</w:t>
      </w:r>
    </w:p>
    <w:p w14:paraId="6DD5CD32" w14:textId="77777777" w:rsidR="00F01A2C" w:rsidRDefault="006A1EC3">
      <w:pPr>
        <w:pStyle w:val="Compact"/>
        <w:numPr>
          <w:ilvl w:val="0"/>
          <w:numId w:val="5"/>
        </w:numPr>
      </w:pPr>
      <w:r>
        <w:rPr>
          <w:b/>
          <w:bCs/>
        </w:rPr>
        <w:t>Squamish LTC</w:t>
      </w:r>
      <w:r>
        <w:t xml:space="preserve"> — halted indefinitely Feb 2026; the dossier keeps it for context but it is not a live pursuit.</w:t>
      </w:r>
    </w:p>
    <w:p w14:paraId="3E2DEC47" w14:textId="77777777" w:rsidR="00F01A2C" w:rsidRDefault="006A1EC3">
      <w:pPr>
        <w:pStyle w:val="Compact"/>
        <w:numPr>
          <w:ilvl w:val="0"/>
          <w:numId w:val="5"/>
        </w:numPr>
      </w:pPr>
      <w:r>
        <w:t xml:space="preserve">All emails follow VCH’s </w:t>
      </w:r>
      <w:r>
        <w:rPr>
          <w:rStyle w:val="VerbatimChar"/>
        </w:rPr>
        <w:t>first.last@vch.ca</w:t>
      </w:r>
      <w:r>
        <w:t xml:space="preserve"> pattern; the Dinovsky-Kutev address has a hyphenation variant noted above (verify on bounce).</w:t>
      </w:r>
    </w:p>
    <w:p w14:paraId="02CE360A" w14:textId="77777777" w:rsidR="00F01A2C" w:rsidRDefault="006A1EC3">
      <w:pPr>
        <w:pStyle w:val="Compact"/>
        <w:numPr>
          <w:ilvl w:val="0"/>
          <w:numId w:val="5"/>
        </w:numPr>
      </w:pPr>
      <w:r>
        <w:t>Structural-engineer attributions are MONITOR/locked reads, not open seats — see §3.</w:t>
      </w:r>
      <w:bookmarkEnd w:id="0"/>
      <w:bookmarkEnd w:id="11"/>
    </w:p>
    <w:sectPr w:rsidR="00F01A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D6E6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5E18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50F7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32005736">
    <w:abstractNumId w:val="0"/>
  </w:num>
  <w:num w:numId="2" w16cid:durableId="413474776">
    <w:abstractNumId w:val="1"/>
  </w:num>
  <w:num w:numId="3" w16cid:durableId="916939091">
    <w:abstractNumId w:val="1"/>
  </w:num>
  <w:num w:numId="4" w16cid:durableId="891186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7043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A2C"/>
    <w:rsid w:val="002065B3"/>
    <w:rsid w:val="0036274C"/>
    <w:rsid w:val="006A1EC3"/>
    <w:rsid w:val="00F0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E932"/>
  <w15:docId w15:val="{A458D750-87FE-4BC2-AC9E-77962586D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36274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2026-06-24T07:19:00Z</dcterms:created>
  <dcterms:modified xsi:type="dcterms:W3CDTF">2026-06-24T07:19:00Z</dcterms:modified>
</cp:coreProperties>
</file>