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06963" w14:textId="77777777" w:rsidR="008738D2" w:rsidRDefault="008752BC">
      <w:pPr>
        <w:pStyle w:val="Heading1"/>
      </w:pPr>
      <w:bookmarkStart w:id="0" w:name="X838a5dfb92d8f58ee560cb021decc59efd5a250"/>
      <w:r>
        <w:t>BC Housing Architect/Prime RFPQ — KOR Teaming Dossier</w:t>
      </w:r>
    </w:p>
    <w:p w14:paraId="14E7E43E" w14:textId="77777777" w:rsidR="008738D2" w:rsidRDefault="008752BC">
      <w:pPr>
        <w:pStyle w:val="FirstParagraph"/>
      </w:pPr>
      <w:r>
        <w:rPr>
          <w:i/>
          <w:iCs/>
        </w:rPr>
        <w:t>BD dossier · KOR Structural — Business Development · 25 Jun 2026 · INTERNAL · Source: UDI newsletter (fwd K. Wurmlinger) + BC Bid 230763 + KOR’s own relationship graph (Deltek-verified)</w:t>
      </w:r>
    </w:p>
    <w:p w14:paraId="1F2BD9DE" w14:textId="77777777" w:rsidR="008738D2" w:rsidRDefault="008752BC" w:rsidP="00207110">
      <w:pPr>
        <w:pStyle w:val="Heading2"/>
        <w:pageBreakBefore/>
      </w:pPr>
      <w:bookmarkStart w:id="1" w:name="bottom-line"/>
      <w:r>
        <w:t>1. Bottom line</w:t>
      </w:r>
    </w:p>
    <w:p w14:paraId="7051EE17" w14:textId="77777777" w:rsidR="008738D2" w:rsidRDefault="008752BC">
      <w:pPr>
        <w:pStyle w:val="Compact"/>
        <w:numPr>
          <w:ilvl w:val="0"/>
          <w:numId w:val="2"/>
        </w:numPr>
      </w:pPr>
      <w:r>
        <w:rPr>
          <w:b/>
          <w:bCs/>
        </w:rPr>
        <w:t>KOR does not apply to this roster directly.</w:t>
      </w:r>
      <w:r>
        <w:t xml:space="preserve"> It is a pre-qualified roster for </w:t>
      </w:r>
      <w:r>
        <w:rPr>
          <w:b/>
          <w:bCs/>
        </w:rPr>
        <w:t>architectural firms and prime consultants</w:t>
      </w:r>
      <w:r>
        <w:t xml:space="preserve"> — KOR is the structural sub-consultant. There is no KOR submission to make by the deadline.</w:t>
      </w:r>
    </w:p>
    <w:p w14:paraId="1227DD66" w14:textId="77777777" w:rsidR="008738D2" w:rsidRDefault="008752BC">
      <w:pPr>
        <w:pStyle w:val="Compact"/>
        <w:numPr>
          <w:ilvl w:val="0"/>
          <w:numId w:val="2"/>
        </w:numPr>
      </w:pPr>
      <w:r>
        <w:rPr>
          <w:b/>
          <w:bCs/>
        </w:rPr>
        <w:t>The win is teaming:</w:t>
      </w:r>
      <w:r>
        <w:t xml:space="preserve"> be named the </w:t>
      </w:r>
      <w:r>
        <w:rPr>
          <w:b/>
          <w:bCs/>
        </w:rPr>
        <w:t>structural engineer on an applying architect’s team</w:t>
      </w:r>
      <w:r>
        <w:t xml:space="preserve"> before the RFPQ closes </w:t>
      </w:r>
      <w:r>
        <w:rPr>
          <w:b/>
          <w:bCs/>
        </w:rPr>
        <w:t>22 Jul 2026</w:t>
      </w:r>
      <w:r>
        <w:t>. These submissions are scored on team strength (P.Eng depth + similar-project experience) — that is KOR’s leverage.</w:t>
      </w:r>
    </w:p>
    <w:p w14:paraId="1E653B0B" w14:textId="77777777" w:rsidR="008738D2" w:rsidRDefault="008752BC">
      <w:pPr>
        <w:pStyle w:val="Compact"/>
        <w:numPr>
          <w:ilvl w:val="0"/>
          <w:numId w:val="2"/>
        </w:numPr>
      </w:pPr>
      <w:r>
        <w:rPr>
          <w:b/>
          <w:bCs/>
        </w:rPr>
        <w:t>Who to call (the core of this dossier):</w:t>
      </w:r>
      <w:r>
        <w:t xml:space="preserve"> KOR’s warmest architects who </w:t>
      </w:r>
      <w:r>
        <w:rPr>
          <w:i/>
          <w:iCs/>
        </w:rPr>
        <w:t>actually do BC Housing / affordable / Indigenous / modular housing</w:t>
      </w:r>
      <w:r>
        <w:t xml:space="preserve"> — led by </w:t>
      </w:r>
      <w:r>
        <w:rPr>
          <w:b/>
          <w:bCs/>
        </w:rPr>
        <w:t>GBL Architects</w:t>
      </w:r>
      <w:r>
        <w:t xml:space="preserve"> (warm KOR client </w:t>
      </w:r>
      <w:r>
        <w:rPr>
          <w:b/>
          <w:bCs/>
        </w:rPr>
        <w:t>and</w:t>
      </w:r>
      <w:r>
        <w:t xml:space="preserve"> a confirmed repeat BC-Housing affordable-housing architect). Full ranked call list in §4.</w:t>
      </w:r>
    </w:p>
    <w:p w14:paraId="2C96D62F" w14:textId="77777777" w:rsidR="008738D2" w:rsidRDefault="008752BC">
      <w:pPr>
        <w:pStyle w:val="Compact"/>
        <w:numPr>
          <w:ilvl w:val="0"/>
          <w:numId w:val="2"/>
        </w:numPr>
      </w:pPr>
      <w:r>
        <w:rPr>
          <w:b/>
          <w:bCs/>
        </w:rPr>
        <w:t>Important scope nuance:</w:t>
      </w:r>
      <w:r>
        <w:t xml:space="preserve"> BC Housing builds </w:t>
      </w:r>
      <w:r>
        <w:rPr>
          <w:b/>
          <w:bCs/>
        </w:rPr>
        <w:t>affordable / social / supportive / Indigenous + BC Builds</w:t>
      </w:r>
      <w:r>
        <w:t xml:space="preserve"> housing — a partly different architect pool than KOR’s market high-rise base. The best plays are architects who do </w:t>
      </w:r>
      <w:r>
        <w:rPr>
          <w:b/>
          <w:bCs/>
        </w:rPr>
        <w:t>both</w:t>
      </w:r>
      <w:r>
        <w:t>. This dossier ranks for that, not raw relationship warmth.</w:t>
      </w:r>
    </w:p>
    <w:p w14:paraId="31A3A3F7" w14:textId="77777777" w:rsidR="008738D2" w:rsidRDefault="008752BC">
      <w:pPr>
        <w:pStyle w:val="Compact"/>
        <w:numPr>
          <w:ilvl w:val="0"/>
          <w:numId w:val="2"/>
        </w:numPr>
      </w:pPr>
      <w:r>
        <w:rPr>
          <w:b/>
          <w:bCs/>
        </w:rPr>
        <w:t>Two things to pull from BC Bid (you offered)</w:t>
      </w:r>
      <w:r>
        <w:t xml:space="preserve"> to turn inference into fact: the </w:t>
      </w:r>
      <w:r>
        <w:rPr>
          <w:b/>
          <w:bCs/>
        </w:rPr>
        <w:t>RFPQ 230763 documents</w:t>
      </w:r>
      <w:r>
        <w:t xml:space="preserve"> (eligibility/regions/evaluation) and the </w:t>
      </w:r>
      <w:r>
        <w:rPr>
          <w:b/>
          <w:bCs/>
        </w:rPr>
        <w:t>plan-takers list</w:t>
      </w:r>
      <w:r>
        <w:t xml:space="preserve"> (who’s actually applying). See §6.</w:t>
      </w:r>
    </w:p>
    <w:p w14:paraId="6DD5FADE" w14:textId="77777777" w:rsidR="008738D2" w:rsidRDefault="008752BC" w:rsidP="00207110">
      <w:pPr>
        <w:pStyle w:val="Heading2"/>
        <w:pageBreakBefore/>
      </w:pPr>
      <w:bookmarkStart w:id="2" w:name="the-rfpq-confirmed-facts"/>
      <w:bookmarkEnd w:id="1"/>
      <w:r>
        <w:t>2. The RFPQ — confirmed facts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8738D2" w:rsidRPr="00207110" w14:paraId="0667B239" w14:textId="77777777" w:rsidTr="00207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45060312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Field</w:t>
            </w:r>
          </w:p>
        </w:tc>
        <w:tc>
          <w:tcPr>
            <w:tcW w:w="1667" w:type="pct"/>
          </w:tcPr>
          <w:p w14:paraId="12B09D16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Detail</w:t>
            </w:r>
          </w:p>
        </w:tc>
        <w:tc>
          <w:tcPr>
            <w:tcW w:w="1667" w:type="pct"/>
          </w:tcPr>
          <w:p w14:paraId="1C871CC7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Confidence</w:t>
            </w:r>
          </w:p>
        </w:tc>
      </w:tr>
      <w:tr w:rsidR="008738D2" w:rsidRPr="00207110" w14:paraId="4E67BFE5" w14:textId="77777777" w:rsidTr="00207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32CE376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Owner</w:t>
            </w:r>
          </w:p>
        </w:tc>
        <w:tc>
          <w:tcPr>
            <w:tcW w:w="1667" w:type="pct"/>
          </w:tcPr>
          <w:p w14:paraId="7C1F0CE4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BC Housing (provincial housing agency)</w:t>
            </w:r>
          </w:p>
        </w:tc>
        <w:tc>
          <w:tcPr>
            <w:tcW w:w="1667" w:type="pct"/>
          </w:tcPr>
          <w:p w14:paraId="4E3E7DAA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Confirmed (newsletter)</w:t>
            </w:r>
          </w:p>
        </w:tc>
      </w:tr>
      <w:tr w:rsidR="008738D2" w:rsidRPr="00207110" w14:paraId="3B2EBAB7" w14:textId="77777777" w:rsidTr="00207110">
        <w:trPr>
          <w:cantSplit/>
        </w:trPr>
        <w:tc>
          <w:tcPr>
            <w:tcW w:w="1667" w:type="pct"/>
          </w:tcPr>
          <w:p w14:paraId="7D39858F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Type</w:t>
            </w:r>
          </w:p>
        </w:tc>
        <w:tc>
          <w:tcPr>
            <w:tcW w:w="1667" w:type="pct"/>
          </w:tcPr>
          <w:p w14:paraId="22C5C932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 xml:space="preserve">Request for Pre-Qualification → 3-year, </w:t>
            </w:r>
            <w:r w:rsidRPr="00207110">
              <w:rPr>
                <w:b/>
                <w:bCs/>
                <w:sz w:val="19"/>
              </w:rPr>
              <w:t>regional</w:t>
            </w:r>
            <w:r w:rsidRPr="00207110">
              <w:rPr>
                <w:sz w:val="19"/>
              </w:rPr>
              <w:t xml:space="preserve"> pre-qualified roster</w:t>
            </w:r>
          </w:p>
        </w:tc>
        <w:tc>
          <w:tcPr>
            <w:tcW w:w="1667" w:type="pct"/>
          </w:tcPr>
          <w:p w14:paraId="18C43B96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Confirmed</w:t>
            </w:r>
          </w:p>
        </w:tc>
      </w:tr>
      <w:tr w:rsidR="008738D2" w:rsidRPr="00207110" w14:paraId="54F83AA8" w14:textId="77777777" w:rsidTr="00207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0ABDD46D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Who it’s for</w:t>
            </w:r>
          </w:p>
        </w:tc>
        <w:tc>
          <w:tcPr>
            <w:tcW w:w="1667" w:type="pct"/>
          </w:tcPr>
          <w:p w14:paraId="2F8B1A30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Architectural firms and prime consultants</w:t>
            </w:r>
          </w:p>
        </w:tc>
        <w:tc>
          <w:tcPr>
            <w:tcW w:w="1667" w:type="pct"/>
          </w:tcPr>
          <w:p w14:paraId="06786CF2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Confirmed</w:t>
            </w:r>
          </w:p>
        </w:tc>
      </w:tr>
      <w:tr w:rsidR="008738D2" w:rsidRPr="00207110" w14:paraId="5D151A21" w14:textId="77777777" w:rsidTr="00207110">
        <w:trPr>
          <w:cantSplit/>
        </w:trPr>
        <w:tc>
          <w:tcPr>
            <w:tcW w:w="1667" w:type="pct"/>
          </w:tcPr>
          <w:p w14:paraId="51EF2874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Streams</w:t>
            </w:r>
          </w:p>
        </w:tc>
        <w:tc>
          <w:tcPr>
            <w:tcW w:w="1667" w:type="pct"/>
          </w:tcPr>
          <w:p w14:paraId="5EEFD9C8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General</w:t>
            </w:r>
            <w:r w:rsidRPr="00207110">
              <w:rPr>
                <w:sz w:val="19"/>
              </w:rPr>
              <w:t xml:space="preserve"> (traditional construction) + </w:t>
            </w:r>
            <w:r w:rsidRPr="00207110">
              <w:rPr>
                <w:b/>
                <w:bCs/>
                <w:sz w:val="19"/>
              </w:rPr>
              <w:t>DASH</w:t>
            </w:r>
            <w:r w:rsidRPr="00207110">
              <w:rPr>
                <w:sz w:val="19"/>
              </w:rPr>
              <w:t xml:space="preserve"> (prefab/panelized + BIM expertise)</w:t>
            </w:r>
          </w:p>
        </w:tc>
        <w:tc>
          <w:tcPr>
            <w:tcW w:w="1667" w:type="pct"/>
          </w:tcPr>
          <w:p w14:paraId="3282C039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Confirmed</w:t>
            </w:r>
          </w:p>
        </w:tc>
      </w:tr>
      <w:tr w:rsidR="008738D2" w:rsidRPr="00207110" w14:paraId="7E7688B3" w14:textId="77777777" w:rsidTr="00207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0D985283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lastRenderedPageBreak/>
              <w:t>Inquiry deadline</w:t>
            </w:r>
          </w:p>
        </w:tc>
        <w:tc>
          <w:tcPr>
            <w:tcW w:w="1667" w:type="pct"/>
          </w:tcPr>
          <w:p w14:paraId="27A21BFF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29 Jun 2026</w:t>
            </w:r>
            <w:r w:rsidRPr="00207110">
              <w:rPr>
                <w:sz w:val="19"/>
              </w:rPr>
              <w:t xml:space="preserve"> (formal written Q&amp;A, answered publicly to all)</w:t>
            </w:r>
          </w:p>
        </w:tc>
        <w:tc>
          <w:tcPr>
            <w:tcW w:w="1667" w:type="pct"/>
          </w:tcPr>
          <w:p w14:paraId="1118C627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Confirmed</w:t>
            </w:r>
          </w:p>
        </w:tc>
      </w:tr>
      <w:tr w:rsidR="008738D2" w:rsidRPr="00207110" w14:paraId="2BAE8477" w14:textId="77777777" w:rsidTr="00207110">
        <w:trPr>
          <w:cantSplit/>
        </w:trPr>
        <w:tc>
          <w:tcPr>
            <w:tcW w:w="1667" w:type="pct"/>
          </w:tcPr>
          <w:p w14:paraId="2467469F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Close</w:t>
            </w:r>
          </w:p>
        </w:tc>
        <w:tc>
          <w:tcPr>
            <w:tcW w:w="1667" w:type="pct"/>
          </w:tcPr>
          <w:p w14:paraId="290D0486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22 Jul 2026</w:t>
            </w:r>
          </w:p>
        </w:tc>
        <w:tc>
          <w:tcPr>
            <w:tcW w:w="1667" w:type="pct"/>
          </w:tcPr>
          <w:p w14:paraId="73735C72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Confirmed</w:t>
            </w:r>
          </w:p>
        </w:tc>
      </w:tr>
      <w:tr w:rsidR="008738D2" w:rsidRPr="00207110" w14:paraId="51DEFAEA" w14:textId="77777777" w:rsidTr="00207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611C973B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Apply / portal</w:t>
            </w:r>
          </w:p>
        </w:tc>
        <w:tc>
          <w:tcPr>
            <w:tcW w:w="1667" w:type="pct"/>
          </w:tcPr>
          <w:p w14:paraId="20E28FA6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 xml:space="preserve">BC Bid process </w:t>
            </w:r>
            <w:r w:rsidRPr="00207110">
              <w:rPr>
                <w:b/>
                <w:bCs/>
                <w:sz w:val="19"/>
              </w:rPr>
              <w:t>230763</w:t>
            </w:r>
            <w:r w:rsidRPr="00207110">
              <w:rPr>
                <w:sz w:val="19"/>
              </w:rPr>
              <w:t xml:space="preserve"> (RFPQ# 1070-2526-229A)</w:t>
            </w:r>
          </w:p>
        </w:tc>
        <w:tc>
          <w:tcPr>
            <w:tcW w:w="1667" w:type="pct"/>
          </w:tcPr>
          <w:p w14:paraId="2EAD8549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Confirmed</w:t>
            </w:r>
          </w:p>
        </w:tc>
      </w:tr>
      <w:tr w:rsidR="008738D2" w:rsidRPr="00207110" w14:paraId="3EEF6208" w14:textId="77777777" w:rsidTr="00207110">
        <w:trPr>
          <w:cantSplit/>
        </w:trPr>
        <w:tc>
          <w:tcPr>
            <w:tcW w:w="1667" w:type="pct"/>
          </w:tcPr>
          <w:p w14:paraId="724CC217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Eligibility</w:t>
            </w:r>
          </w:p>
        </w:tc>
        <w:tc>
          <w:tcPr>
            <w:tcW w:w="1667" w:type="pct"/>
          </w:tcPr>
          <w:p w14:paraId="05BED974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AIBC membership + Certificate of Practice (architects only)</w:t>
            </w:r>
            <w:r w:rsidRPr="00207110">
              <w:rPr>
                <w:sz w:val="19"/>
              </w:rPr>
              <w:t>; 7 yrs architectural housing experience + 3 housing projects/10 yrs</w:t>
            </w:r>
          </w:p>
        </w:tc>
        <w:tc>
          <w:tcPr>
            <w:tcW w:w="1667" w:type="pct"/>
          </w:tcPr>
          <w:p w14:paraId="05A8FC9A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Confirmed — RFPQ §3.2</w:t>
            </w:r>
          </w:p>
        </w:tc>
      </w:tr>
      <w:tr w:rsidR="008738D2" w:rsidRPr="00207110" w14:paraId="1C4BF64A" w14:textId="77777777" w:rsidTr="00207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0090AEB1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Structural sub named/scored at prequal?</w:t>
            </w:r>
          </w:p>
        </w:tc>
        <w:tc>
          <w:tcPr>
            <w:tcW w:w="1667" w:type="pct"/>
          </w:tcPr>
          <w:p w14:paraId="498A715A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NO</w:t>
            </w:r>
            <w:r w:rsidRPr="00207110">
              <w:rPr>
                <w:sz w:val="19"/>
              </w:rPr>
              <w:t xml:space="preserve"> </w:t>
            </w:r>
            <w:r w:rsidRPr="00207110">
              <w:rPr>
                <w:sz w:val="19"/>
              </w:rPr>
              <w:t>— rated criteria are Company Experience + Project Mgmt Plan only; no sub-consultant naming field anywhere</w:t>
            </w:r>
          </w:p>
        </w:tc>
        <w:tc>
          <w:tcPr>
            <w:tcW w:w="1667" w:type="pct"/>
          </w:tcPr>
          <w:p w14:paraId="5F2B5440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Confirmed — RFPQ Part 2, §3.3, App. D</w:t>
            </w:r>
          </w:p>
        </w:tc>
      </w:tr>
      <w:tr w:rsidR="008738D2" w:rsidRPr="00207110" w14:paraId="0A611D62" w14:textId="77777777" w:rsidTr="00207110">
        <w:trPr>
          <w:cantSplit/>
        </w:trPr>
        <w:tc>
          <w:tcPr>
            <w:tcW w:w="1667" w:type="pct"/>
          </w:tcPr>
          <w:p w14:paraId="293442F6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Regions + roster caps</w:t>
            </w:r>
          </w:p>
        </w:tc>
        <w:tc>
          <w:tcPr>
            <w:tcW w:w="1667" w:type="pct"/>
          </w:tcPr>
          <w:p w14:paraId="54F9952F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Lower Mainland 12 · Vancouver Island 8 · Interior 8 · Northern 6 (same for DASH)</w:t>
            </w:r>
          </w:p>
        </w:tc>
        <w:tc>
          <w:tcPr>
            <w:tcW w:w="1667" w:type="pct"/>
          </w:tcPr>
          <w:p w14:paraId="05DD004C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Confirmed §3.5</w:t>
            </w:r>
          </w:p>
        </w:tc>
      </w:tr>
      <w:tr w:rsidR="008738D2" w:rsidRPr="00207110" w14:paraId="5468ACA8" w14:textId="77777777" w:rsidTr="00207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4AB0EDCD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Forecast volume (3 yrs)</w:t>
            </w:r>
          </w:p>
        </w:tc>
        <w:tc>
          <w:tcPr>
            <w:tcW w:w="1667" w:type="pct"/>
          </w:tcPr>
          <w:p w14:paraId="009FA9F8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~10–15 multi-unit (primarily DASH) + ~15–20 group home Stage Two solicitations</w:t>
            </w:r>
          </w:p>
        </w:tc>
        <w:tc>
          <w:tcPr>
            <w:tcW w:w="1667" w:type="pct"/>
          </w:tcPr>
          <w:p w14:paraId="08483011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Confirmed §1.11.1</w:t>
            </w:r>
          </w:p>
        </w:tc>
      </w:tr>
      <w:tr w:rsidR="008738D2" w:rsidRPr="00207110" w14:paraId="12D52289" w14:textId="77777777" w:rsidTr="00207110">
        <w:trPr>
          <w:cantSplit/>
        </w:trPr>
        <w:tc>
          <w:tcPr>
            <w:tcW w:w="1667" w:type="pct"/>
          </w:tcPr>
          <w:p w14:paraId="4EB47C04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Deadlines</w:t>
            </w:r>
          </w:p>
        </w:tc>
        <w:tc>
          <w:tcPr>
            <w:tcW w:w="1667" w:type="pct"/>
          </w:tcPr>
          <w:p w14:paraId="7D06727A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 xml:space="preserve">Questions 29 Jun · Addenda 7 Jul · </w:t>
            </w:r>
            <w:r w:rsidRPr="00207110">
              <w:rPr>
                <w:b/>
                <w:bCs/>
                <w:sz w:val="19"/>
              </w:rPr>
              <w:t>Submission 22 Jul 2026 @ 2 PM PST</w:t>
            </w:r>
          </w:p>
        </w:tc>
        <w:tc>
          <w:tcPr>
            <w:tcW w:w="1667" w:type="pct"/>
          </w:tcPr>
          <w:p w14:paraId="7B62A808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Confirmed §1.8</w:t>
            </w:r>
          </w:p>
        </w:tc>
      </w:tr>
      <w:tr w:rsidR="008738D2" w:rsidRPr="00207110" w14:paraId="61EA33BA" w14:textId="77777777" w:rsidTr="00207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159A9D57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BC Housing contacts</w:t>
            </w:r>
          </w:p>
        </w:tc>
        <w:tc>
          <w:tcPr>
            <w:tcW w:w="1667" w:type="pct"/>
          </w:tcPr>
          <w:p w14:paraId="6792D597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Sherry Azimi sazimi@bchousing.org · Lucia Campos Pacheco lpacheco@bchousing.org</w:t>
            </w:r>
          </w:p>
        </w:tc>
        <w:tc>
          <w:tcPr>
            <w:tcW w:w="1667" w:type="pct"/>
          </w:tcPr>
          <w:p w14:paraId="0718EA89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Confirmed §1.9</w:t>
            </w:r>
          </w:p>
        </w:tc>
      </w:tr>
    </w:tbl>
    <w:p w14:paraId="70CF5BFB" w14:textId="77777777" w:rsidR="008738D2" w:rsidRDefault="008752BC" w:rsidP="00207110">
      <w:pPr>
        <w:pStyle w:val="Heading2"/>
        <w:pageBreakBefore/>
      </w:pPr>
      <w:bookmarkStart w:id="3" w:name="Xbe005b8a5990633b0daaa3cb1c1ea45214779f2"/>
      <w:bookmarkEnd w:id="2"/>
      <w:r>
        <w:t>3. How KOR participates (teaming mechanics) — now CONFIRMED from the RFPQ</w:t>
      </w:r>
    </w:p>
    <w:p w14:paraId="5E089E39" w14:textId="77777777" w:rsidR="008738D2" w:rsidRDefault="008752BC">
      <w:pPr>
        <w:pStyle w:val="FirstParagraph"/>
      </w:pPr>
      <w:r>
        <w:t>The RFPQ documents resolve the open question cold:</w:t>
      </w:r>
    </w:p>
    <w:p w14:paraId="0BAADC3C" w14:textId="77777777" w:rsidR="008738D2" w:rsidRDefault="008752BC">
      <w:pPr>
        <w:pStyle w:val="Compact"/>
        <w:numPr>
          <w:ilvl w:val="0"/>
          <w:numId w:val="3"/>
        </w:numPr>
      </w:pPr>
      <w:r>
        <w:rPr>
          <w:b/>
          <w:bCs/>
        </w:rPr>
        <w:t>KOR cannot be on this roster — it is architects-only.</w:t>
      </w:r>
      <w:r>
        <w:t xml:space="preserve"> Mandatory Requirement (§3.2, pass/fail) requires AIBC membership + Certificate of Practice; the experience gate is architectural (Principal-in-Charge / Project Architect). A structural firm fails Phase 1. There was never a KOR application to make.</w:t>
      </w:r>
    </w:p>
    <w:p w14:paraId="34CF9003" w14:textId="77777777" w:rsidR="008738D2" w:rsidRDefault="008752BC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The structural engineer is NOT named or scored at the prequal stage.</w:t>
      </w:r>
      <w:r>
        <w:t xml:space="preserve"> Rated criteria (§3.3) are only </w:t>
      </w:r>
      <w:r>
        <w:rPr>
          <w:i/>
          <w:iCs/>
        </w:rPr>
        <w:t>Company Information &amp; Experience</w:t>
      </w:r>
      <w:r>
        <w:t xml:space="preserve"> and </w:t>
      </w:r>
      <w:r>
        <w:rPr>
          <w:i/>
          <w:iCs/>
        </w:rPr>
        <w:t>Project Management Plan</w:t>
      </w:r>
      <w:r>
        <w:t xml:space="preserve"> (60% threshold). The Experience Form (Appendix D) has </w:t>
      </w:r>
      <w:r>
        <w:rPr>
          <w:b/>
          <w:bCs/>
        </w:rPr>
        <w:t>no field to name a structural engineer or any sub-consultant.</w:t>
      </w:r>
      <w:r>
        <w:t xml:space="preserve"> So being on an architect’s team buys KOR nothing </w:t>
      </w:r>
      <w:r>
        <w:rPr>
          <w:i/>
          <w:iCs/>
        </w:rPr>
        <w:t>in this RFPQ’s scoring</w:t>
      </w:r>
      <w:r>
        <w:t>.</w:t>
      </w:r>
    </w:p>
    <w:p w14:paraId="19D48EFF" w14:textId="77777777" w:rsidR="008738D2" w:rsidRDefault="008752BC">
      <w:pPr>
        <w:pStyle w:val="Compact"/>
        <w:numPr>
          <w:ilvl w:val="0"/>
          <w:numId w:val="3"/>
        </w:numPr>
      </w:pPr>
      <w:r>
        <w:rPr>
          <w:b/>
          <w:bCs/>
        </w:rPr>
        <w:t>The play is purely downstream and relationship-based, over a 3-year runway.</w:t>
      </w:r>
      <w:r>
        <w:t xml:space="preserve"> </w:t>
      </w:r>
      <w:r>
        <w:t xml:space="preserve">The contract is RAIC Doc 6 (BC Housing ↔ architect). Rostered architects get invited to </w:t>
      </w:r>
      <w:r>
        <w:rPr>
          <w:b/>
          <w:bCs/>
        </w:rPr>
        <w:t>Stage Two project solicitations</w:t>
      </w:r>
      <w:r>
        <w:t xml:space="preserve"> across the 3-year term; when they win a project they assemble the consultant team and bring their structural engineer. KOR’s goal: </w:t>
      </w:r>
      <w:r>
        <w:rPr>
          <w:b/>
          <w:bCs/>
        </w:rPr>
        <w:t>be the structural partner rostered architects pull onto their BC Housing projects, project by project.</w:t>
      </w:r>
    </w:p>
    <w:p w14:paraId="0A7E8031" w14:textId="77777777" w:rsidR="008738D2" w:rsidRDefault="008752BC">
      <w:pPr>
        <w:pStyle w:val="Compact"/>
        <w:numPr>
          <w:ilvl w:val="0"/>
          <w:numId w:val="3"/>
        </w:numPr>
      </w:pPr>
      <w:r>
        <w:rPr>
          <w:b/>
          <w:bCs/>
        </w:rPr>
        <w:t>DASH is built for KOR’s edge — lead with it.</w:t>
      </w:r>
      <w:r>
        <w:t xml:space="preserve"> DASH is mid-rise wood-frame up to 6 storeys with </w:t>
      </w:r>
      <w:r>
        <w:rPr>
          <w:b/>
          <w:bCs/>
        </w:rPr>
        <w:t>optional CLT shear walls/floors, configurable for seismic zones</w:t>
      </w:r>
      <w:r>
        <w:t xml:space="preserve"> (§1.7) — KOR’s mass-timber + seismic wheelhouse. It’s also where the volume is (~10–15 multi-unit solicitations vs ~15–20 small group homes). Pitch KOR as the CLT/panelized + seismic structural partner for architects’ DASH work.</w:t>
      </w:r>
    </w:p>
    <w:p w14:paraId="32088A14" w14:textId="77777777" w:rsidR="008738D2" w:rsidRDefault="008752BC">
      <w:pPr>
        <w:pStyle w:val="Compact"/>
        <w:numPr>
          <w:ilvl w:val="0"/>
          <w:numId w:val="3"/>
        </w:numPr>
      </w:pPr>
      <w:r>
        <w:rPr>
          <w:b/>
          <w:bCs/>
        </w:rPr>
        <w:t>No value in the 29 Jun inquiry window for KOR</w:t>
      </w:r>
      <w:r>
        <w:t xml:space="preserve"> — it’s public RFPQ clarification for </w:t>
      </w:r>
      <w:r>
        <w:rPr>
          <w:i/>
          <w:iCs/>
        </w:rPr>
        <w:t>proponents</w:t>
      </w:r>
      <w:r>
        <w:t xml:space="preserve"> (architects), not a channel for KOR. Skip it.</w:t>
      </w:r>
    </w:p>
    <w:p w14:paraId="0CA5F68A" w14:textId="77777777" w:rsidR="008738D2" w:rsidRDefault="008752BC" w:rsidP="00207110">
      <w:pPr>
        <w:pStyle w:val="Heading2"/>
        <w:pageBreakBefore/>
      </w:pPr>
      <w:bookmarkStart w:id="4" w:name="who-to-call-ranked-data-backed"/>
      <w:bookmarkEnd w:id="3"/>
      <w:r>
        <w:t>4. WHO TO CALL — ranked, data-backed</w:t>
      </w:r>
    </w:p>
    <w:p w14:paraId="55EFB45E" w14:textId="77777777" w:rsidR="008738D2" w:rsidRDefault="008752BC" w:rsidP="00207110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t xml:space="preserve">Depth = KOR’s </w:t>
      </w:r>
      <w:r>
        <w:rPr>
          <w:b/>
          <w:bCs/>
        </w:rPr>
        <w:t>Deltek-verified</w:t>
      </w:r>
      <w:r>
        <w:t xml:space="preserve"> shared-project count (from the Lower-Mainland field guide, 2026-06-17). ✓ = email Apollo/Hunter-verified. “BC Housing fit” = does this firm actually do affordable/social/Indigenous/modular housing.</w:t>
      </w:r>
    </w:p>
    <w:p w14:paraId="67E768BE" w14:textId="77777777" w:rsidR="008738D2" w:rsidRDefault="008752BC">
      <w:pPr>
        <w:pStyle w:val="Heading3"/>
      </w:pPr>
      <w:bookmarkStart w:id="5" w:name="Xbfa4005c6ddebcafccd7bef5cc69e6233e86e64"/>
      <w:r>
        <w:t>Tier 1 — warm KOR relationship AND does BC Housing-type work (call first)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542"/>
        <w:gridCol w:w="1696"/>
        <w:gridCol w:w="1976"/>
        <w:gridCol w:w="2957"/>
        <w:gridCol w:w="1389"/>
      </w:tblGrid>
      <w:tr w:rsidR="008738D2" w:rsidRPr="00207110" w14:paraId="318CB6BD" w14:textId="77777777" w:rsidTr="00207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33AA1EC3" w14:textId="77777777" w:rsidR="008738D2" w:rsidRPr="00207110" w:rsidRDefault="008752BC">
            <w:pPr>
              <w:pStyle w:val="Compact"/>
              <w:rPr>
                <w:b w:val="0"/>
                <w:sz w:val="19"/>
              </w:rPr>
            </w:pPr>
            <w:r w:rsidRPr="00207110">
              <w:rPr>
                <w:b w:val="0"/>
                <w:sz w:val="19"/>
              </w:rPr>
              <w:t>Architect</w:t>
            </w:r>
          </w:p>
        </w:tc>
        <w:tc>
          <w:tcPr>
            <w:tcW w:w="1000" w:type="pct"/>
          </w:tcPr>
          <w:p w14:paraId="206ADB3C" w14:textId="77777777" w:rsidR="008738D2" w:rsidRPr="00207110" w:rsidRDefault="008752BC">
            <w:pPr>
              <w:pStyle w:val="Compact"/>
              <w:rPr>
                <w:b w:val="0"/>
                <w:sz w:val="19"/>
              </w:rPr>
            </w:pPr>
            <w:r w:rsidRPr="00207110">
              <w:rPr>
                <w:b w:val="0"/>
                <w:sz w:val="19"/>
              </w:rPr>
              <w:t>KOR depth</w:t>
            </w:r>
          </w:p>
        </w:tc>
        <w:tc>
          <w:tcPr>
            <w:tcW w:w="1000" w:type="pct"/>
          </w:tcPr>
          <w:p w14:paraId="3E694FB5" w14:textId="77777777" w:rsidR="008738D2" w:rsidRPr="00207110" w:rsidRDefault="008752BC">
            <w:pPr>
              <w:pStyle w:val="Compact"/>
              <w:rPr>
                <w:b w:val="0"/>
                <w:sz w:val="19"/>
              </w:rPr>
            </w:pPr>
            <w:r w:rsidRPr="00207110">
              <w:rPr>
                <w:b w:val="0"/>
                <w:sz w:val="19"/>
              </w:rPr>
              <w:t>BC Housing fit</w:t>
            </w:r>
          </w:p>
        </w:tc>
        <w:tc>
          <w:tcPr>
            <w:tcW w:w="1000" w:type="pct"/>
          </w:tcPr>
          <w:p w14:paraId="6923B475" w14:textId="77777777" w:rsidR="008738D2" w:rsidRPr="00207110" w:rsidRDefault="008752BC">
            <w:pPr>
              <w:pStyle w:val="Compact"/>
              <w:rPr>
                <w:b w:val="0"/>
                <w:sz w:val="19"/>
              </w:rPr>
            </w:pPr>
            <w:r w:rsidRPr="00207110">
              <w:rPr>
                <w:b w:val="0"/>
                <w:sz w:val="19"/>
              </w:rPr>
              <w:t>Who to call</w:t>
            </w:r>
          </w:p>
        </w:tc>
        <w:tc>
          <w:tcPr>
            <w:tcW w:w="1000" w:type="pct"/>
          </w:tcPr>
          <w:p w14:paraId="19CEE750" w14:textId="77777777" w:rsidR="008738D2" w:rsidRPr="00207110" w:rsidRDefault="008752BC">
            <w:pPr>
              <w:pStyle w:val="Compact"/>
              <w:rPr>
                <w:b w:val="0"/>
                <w:sz w:val="19"/>
              </w:rPr>
            </w:pPr>
            <w:r w:rsidRPr="00207110">
              <w:rPr>
                <w:b w:val="0"/>
                <w:sz w:val="19"/>
              </w:rPr>
              <w:t>The move</w:t>
            </w:r>
          </w:p>
        </w:tc>
      </w:tr>
      <w:tr w:rsidR="008738D2" w:rsidRPr="00207110" w14:paraId="0E129089" w14:textId="77777777" w:rsidTr="00207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7E4B3FDB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GBL Architects</w:t>
            </w:r>
          </w:p>
        </w:tc>
        <w:tc>
          <w:tcPr>
            <w:tcW w:w="1000" w:type="pct"/>
          </w:tcPr>
          <w:p w14:paraId="27DDB48A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client · 9 active LM · 2 KOR projects</w:t>
            </w:r>
          </w:p>
        </w:tc>
        <w:tc>
          <w:tcPr>
            <w:tcW w:w="1000" w:type="pct"/>
          </w:tcPr>
          <w:p w14:paraId="7F63CEE5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CONFIRMED</w:t>
            </w:r>
            <w:r w:rsidRPr="00207110">
              <w:rPr>
                <w:sz w:val="19"/>
              </w:rPr>
              <w:t xml:space="preserve"> — repeat affordable-housing architect (BC Housing New West 1923 Marine Way)</w:t>
            </w:r>
          </w:p>
        </w:tc>
        <w:tc>
          <w:tcPr>
            <w:tcW w:w="1000" w:type="pct"/>
          </w:tcPr>
          <w:p w14:paraId="3305334F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Stu Lyon</w:t>
            </w:r>
            <w:r w:rsidRPr="00207110">
              <w:rPr>
                <w:sz w:val="19"/>
              </w:rPr>
              <w:t xml:space="preserve"> slyon@gblarchitects.com </w:t>
            </w:r>
            <w:r w:rsidRPr="00207110">
              <w:rPr>
                <w:rFonts w:ascii="Segoe UI Symbol" w:hAnsi="Segoe UI Symbol" w:cs="Segoe UI Symbol"/>
                <w:sz w:val="19"/>
              </w:rPr>
              <w:t>✓</w:t>
            </w:r>
            <w:r w:rsidRPr="00207110">
              <w:rPr>
                <w:sz w:val="19"/>
              </w:rPr>
              <w:t xml:space="preserve"> </w:t>
            </w:r>
            <w:r w:rsidRPr="00207110">
              <w:rPr>
                <w:sz w:val="19"/>
              </w:rPr>
              <w:t>·</w:t>
            </w:r>
            <w:r w:rsidRPr="00207110">
              <w:rPr>
                <w:sz w:val="19"/>
              </w:rPr>
              <w:t xml:space="preserve"> </w:t>
            </w:r>
            <w:r w:rsidRPr="00207110">
              <w:rPr>
                <w:b/>
                <w:bCs/>
                <w:sz w:val="19"/>
              </w:rPr>
              <w:t>Amela Brudar</w:t>
            </w:r>
            <w:r w:rsidRPr="00207110">
              <w:rPr>
                <w:sz w:val="19"/>
              </w:rPr>
              <w:t xml:space="preserve"> abrudar@gblarchitects.com </w:t>
            </w:r>
            <w:r w:rsidRPr="00207110"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1000" w:type="pct"/>
          </w:tcPr>
          <w:p w14:paraId="698E2AF3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#1 call.</w:t>
            </w:r>
            <w:r w:rsidRPr="00207110">
              <w:rPr>
                <w:sz w:val="19"/>
              </w:rPr>
              <w:t xml:space="preserve"> </w:t>
            </w:r>
            <w:r w:rsidRPr="00207110">
              <w:rPr>
                <w:sz w:val="19"/>
              </w:rPr>
              <w:t>Warm + proven BC Housing. Ask to be their named SE on the BC Housing roster submission (both streams).</w:t>
            </w:r>
          </w:p>
        </w:tc>
      </w:tr>
      <w:tr w:rsidR="008738D2" w:rsidRPr="00207110" w14:paraId="0274D6A6" w14:textId="77777777" w:rsidTr="00207110">
        <w:trPr>
          <w:cantSplit/>
        </w:trPr>
        <w:tc>
          <w:tcPr>
            <w:tcW w:w="1000" w:type="pct"/>
          </w:tcPr>
          <w:p w14:paraId="793F8C97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NSDA Architects</w:t>
            </w:r>
          </w:p>
        </w:tc>
        <w:tc>
          <w:tcPr>
            <w:tcW w:w="1000" w:type="pct"/>
          </w:tcPr>
          <w:p w14:paraId="16017F3C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 xml:space="preserve">client · </w:t>
            </w:r>
            <w:r w:rsidRPr="00207110">
              <w:rPr>
                <w:b/>
                <w:bCs/>
                <w:sz w:val="19"/>
              </w:rPr>
              <w:t>28 KOR projects</w:t>
            </w:r>
            <w:r w:rsidRPr="00207110">
              <w:rPr>
                <w:sz w:val="19"/>
              </w:rPr>
              <w:t xml:space="preserve"> (deepest in the book)</w:t>
            </w:r>
          </w:p>
        </w:tc>
        <w:tc>
          <w:tcPr>
            <w:tcW w:w="1000" w:type="pct"/>
          </w:tcPr>
          <w:p w14:paraId="527AD65F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Multifamily/residential — confirm BC Housing/affordable activity</w:t>
            </w:r>
          </w:p>
        </w:tc>
        <w:tc>
          <w:tcPr>
            <w:tcW w:w="1000" w:type="pct"/>
          </w:tcPr>
          <w:p w14:paraId="4D7ECF7B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Ken Wong</w:t>
            </w:r>
            <w:r w:rsidRPr="00207110">
              <w:rPr>
                <w:sz w:val="19"/>
              </w:rPr>
              <w:t xml:space="preserve"> kwong@nsda.bc.ca </w:t>
            </w:r>
            <w:r w:rsidRPr="00207110">
              <w:rPr>
                <w:rFonts w:ascii="Segoe UI Symbol" w:hAnsi="Segoe UI Symbol" w:cs="Segoe UI Symbol"/>
                <w:sz w:val="19"/>
              </w:rPr>
              <w:t>✓</w:t>
            </w:r>
            <w:r w:rsidRPr="00207110">
              <w:rPr>
                <w:sz w:val="19"/>
              </w:rPr>
              <w:t xml:space="preserve"> </w:t>
            </w:r>
            <w:r w:rsidRPr="00207110">
              <w:rPr>
                <w:sz w:val="19"/>
              </w:rPr>
              <w:t>·</w:t>
            </w:r>
            <w:r w:rsidRPr="00207110">
              <w:rPr>
                <w:sz w:val="19"/>
              </w:rPr>
              <w:t xml:space="preserve"> Brian Dust </w:t>
            </w:r>
            <w:r w:rsidRPr="00207110">
              <w:rPr>
                <w:sz w:val="19"/>
              </w:rPr>
              <w:t>·</w:t>
            </w:r>
            <w:r w:rsidRPr="00207110">
              <w:rPr>
                <w:sz w:val="19"/>
              </w:rPr>
              <w:t xml:space="preserve"> Peter Fodor</w:t>
            </w:r>
          </w:p>
        </w:tc>
        <w:tc>
          <w:tcPr>
            <w:tcW w:w="1000" w:type="pct"/>
          </w:tcPr>
          <w:p w14:paraId="14EA7AC7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Deepest relationship KOR has. Even if market-leaning, 28 shared projects = automatic team inclusion ask.</w:t>
            </w:r>
          </w:p>
        </w:tc>
      </w:tr>
      <w:tr w:rsidR="008738D2" w:rsidRPr="00207110" w14:paraId="2C32166B" w14:textId="77777777" w:rsidTr="00207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575B542D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lastRenderedPageBreak/>
              <w:t>Studio One Architecture</w:t>
            </w:r>
          </w:p>
        </w:tc>
        <w:tc>
          <w:tcPr>
            <w:tcW w:w="1000" w:type="pct"/>
          </w:tcPr>
          <w:p w14:paraId="65B93331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 xml:space="preserve">client · </w:t>
            </w:r>
            <w:r w:rsidRPr="00207110">
              <w:rPr>
                <w:b/>
                <w:bCs/>
                <w:sz w:val="19"/>
              </w:rPr>
              <w:t>13 KOR projects</w:t>
            </w:r>
            <w:r w:rsidRPr="00207110">
              <w:rPr>
                <w:sz w:val="19"/>
              </w:rPr>
              <w:t xml:space="preserve"> (under-leveraged)</w:t>
            </w:r>
          </w:p>
        </w:tc>
        <w:tc>
          <w:tcPr>
            <w:tcW w:w="1000" w:type="pct"/>
          </w:tcPr>
          <w:p w14:paraId="0CEDBE6A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Multifamily — confirm</w:t>
            </w:r>
          </w:p>
        </w:tc>
        <w:tc>
          <w:tcPr>
            <w:tcW w:w="1000" w:type="pct"/>
          </w:tcPr>
          <w:p w14:paraId="17AE934B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Reach via Vancouver office (no email on file)</w:t>
            </w:r>
          </w:p>
        </w:tc>
        <w:tc>
          <w:tcPr>
            <w:tcW w:w="1000" w:type="pct"/>
          </w:tcPr>
          <w:p w14:paraId="1F557339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Deepest under-worked relationship — re-engage and ask for roster team.</w:t>
            </w:r>
          </w:p>
        </w:tc>
      </w:tr>
      <w:tr w:rsidR="008738D2" w:rsidRPr="00207110" w14:paraId="5AFB5D5C" w14:textId="77777777" w:rsidTr="00207110">
        <w:trPr>
          <w:cantSplit/>
        </w:trPr>
        <w:tc>
          <w:tcPr>
            <w:tcW w:w="1000" w:type="pct"/>
          </w:tcPr>
          <w:p w14:paraId="1892D001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Chris Dikeakos Architects</w:t>
            </w:r>
          </w:p>
        </w:tc>
        <w:tc>
          <w:tcPr>
            <w:tcW w:w="1000" w:type="pct"/>
          </w:tcPr>
          <w:p w14:paraId="534274A1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 xml:space="preserve">client · </w:t>
            </w:r>
            <w:r w:rsidRPr="00207110">
              <w:rPr>
                <w:b/>
                <w:bCs/>
                <w:sz w:val="19"/>
              </w:rPr>
              <w:t>8 KOR projects</w:t>
            </w:r>
            <w:r w:rsidRPr="00207110">
              <w:rPr>
                <w:sz w:val="19"/>
              </w:rPr>
              <w:t xml:space="preserve"> · warmest, 19 LM seats</w:t>
            </w:r>
          </w:p>
        </w:tc>
        <w:tc>
          <w:tcPr>
            <w:tcW w:w="1000" w:type="pct"/>
          </w:tcPr>
          <w:p w14:paraId="37811C28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Residential high-rise — more market than affordable; confirm</w:t>
            </w:r>
          </w:p>
        </w:tc>
        <w:tc>
          <w:tcPr>
            <w:tcW w:w="1000" w:type="pct"/>
          </w:tcPr>
          <w:p w14:paraId="6F21F1EF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Chris Dikeakos</w:t>
            </w:r>
            <w:r w:rsidRPr="00207110">
              <w:rPr>
                <w:sz w:val="19"/>
              </w:rPr>
              <w:t xml:space="preserve"> chris@dikeakos.com </w:t>
            </w:r>
            <w:r w:rsidRPr="00207110">
              <w:rPr>
                <w:rFonts w:ascii="Segoe UI Symbol" w:hAnsi="Segoe UI Symbol" w:cs="Segoe UI Symbol"/>
                <w:sz w:val="19"/>
              </w:rPr>
              <w:t>✓</w:t>
            </w:r>
            <w:r w:rsidRPr="00207110">
              <w:rPr>
                <w:sz w:val="19"/>
              </w:rPr>
              <w:t xml:space="preserve"> </w:t>
            </w:r>
            <w:r w:rsidRPr="00207110">
              <w:rPr>
                <w:sz w:val="19"/>
              </w:rPr>
              <w:t>·</w:t>
            </w:r>
            <w:r w:rsidRPr="00207110">
              <w:rPr>
                <w:sz w:val="19"/>
              </w:rPr>
              <w:t xml:space="preserve"> </w:t>
            </w:r>
            <w:r w:rsidRPr="00207110">
              <w:rPr>
                <w:b/>
                <w:bCs/>
                <w:sz w:val="19"/>
              </w:rPr>
              <w:t>Nadia Said</w:t>
            </w:r>
            <w:r w:rsidRPr="00207110">
              <w:rPr>
                <w:sz w:val="19"/>
              </w:rPr>
              <w:t xml:space="preserve"> nadia.s@dikeakos.com </w:t>
            </w:r>
            <w:r w:rsidRPr="00207110"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1000" w:type="pct"/>
          </w:tcPr>
          <w:p w14:paraId="044B6200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Warmest relationship; confirm whether they pursue BC Housing affordable, then ask for the team.</w:t>
            </w:r>
          </w:p>
        </w:tc>
      </w:tr>
      <w:tr w:rsidR="008738D2" w:rsidRPr="00207110" w14:paraId="262E2A1C" w14:textId="77777777" w:rsidTr="00207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78397792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Ciccozzi Architecture</w:t>
            </w:r>
          </w:p>
        </w:tc>
        <w:tc>
          <w:tcPr>
            <w:tcW w:w="1000" w:type="pct"/>
          </w:tcPr>
          <w:p w14:paraId="4FAD247C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 xml:space="preserve">client · </w:t>
            </w:r>
            <w:r w:rsidRPr="00207110">
              <w:rPr>
                <w:b/>
                <w:bCs/>
                <w:sz w:val="19"/>
              </w:rPr>
              <w:t>7 KOR projects</w:t>
            </w:r>
          </w:p>
        </w:tc>
        <w:tc>
          <w:tcPr>
            <w:tcW w:w="1000" w:type="pct"/>
          </w:tcPr>
          <w:p w14:paraId="405D7A0B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Residential — confirm affordable</w:t>
            </w:r>
          </w:p>
        </w:tc>
        <w:tc>
          <w:tcPr>
            <w:tcW w:w="1000" w:type="pct"/>
          </w:tcPr>
          <w:p w14:paraId="5D1FDF65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Robert Ciccozzi</w:t>
            </w:r>
            <w:r w:rsidRPr="00207110">
              <w:rPr>
                <w:sz w:val="19"/>
              </w:rPr>
              <w:t xml:space="preserve"> rob@ciccozziarchitecture.com </w:t>
            </w:r>
            <w:r w:rsidRPr="00207110">
              <w:rPr>
                <w:rFonts w:ascii="Segoe UI Symbol" w:hAnsi="Segoe UI Symbol" w:cs="Segoe UI Symbol"/>
                <w:sz w:val="19"/>
              </w:rPr>
              <w:t>✓</w:t>
            </w:r>
            <w:r w:rsidRPr="00207110">
              <w:rPr>
                <w:sz w:val="19"/>
              </w:rPr>
              <w:t xml:space="preserve"> </w:t>
            </w:r>
            <w:r w:rsidRPr="00207110">
              <w:rPr>
                <w:sz w:val="19"/>
              </w:rPr>
              <w:t>·</w:t>
            </w:r>
            <w:r w:rsidRPr="00207110">
              <w:rPr>
                <w:sz w:val="19"/>
              </w:rPr>
              <w:t xml:space="preserve"> Sandro Mancini smancini@ciccozziarchitecture.com </w:t>
            </w:r>
            <w:r w:rsidRPr="00207110"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1000" w:type="pct"/>
          </w:tcPr>
          <w:p w14:paraId="2ACA1902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Very warm — quick call to gauge BC Housing intent.</w:t>
            </w:r>
          </w:p>
        </w:tc>
      </w:tr>
    </w:tbl>
    <w:p w14:paraId="5412397B" w14:textId="77777777" w:rsidR="008738D2" w:rsidRDefault="008752BC">
      <w:pPr>
        <w:pStyle w:val="Heading3"/>
      </w:pPr>
      <w:bookmarkStart w:id="6" w:name="X8ea580a645ea06e435b8260829889aa60e29dc1"/>
      <w:bookmarkEnd w:id="5"/>
      <w:r>
        <w:t>Tier 2 — DASH / prefab + mass-timber stream (KOR’s technical sweet spot)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8738D2" w:rsidRPr="00207110" w14:paraId="6F2EC56A" w14:textId="77777777" w:rsidTr="002071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5A33FE32" w14:textId="77777777" w:rsidR="008738D2" w:rsidRPr="00207110" w:rsidRDefault="008752BC">
            <w:pPr>
              <w:pStyle w:val="Compact"/>
              <w:rPr>
                <w:b w:val="0"/>
                <w:sz w:val="19"/>
              </w:rPr>
            </w:pPr>
            <w:r w:rsidRPr="00207110">
              <w:rPr>
                <w:b w:val="0"/>
                <w:sz w:val="19"/>
              </w:rPr>
              <w:t>Architect</w:t>
            </w:r>
          </w:p>
        </w:tc>
        <w:tc>
          <w:tcPr>
            <w:tcW w:w="1250" w:type="pct"/>
          </w:tcPr>
          <w:p w14:paraId="17ABAE31" w14:textId="77777777" w:rsidR="008738D2" w:rsidRPr="00207110" w:rsidRDefault="008752BC">
            <w:pPr>
              <w:pStyle w:val="Compact"/>
              <w:rPr>
                <w:b w:val="0"/>
                <w:sz w:val="19"/>
              </w:rPr>
            </w:pPr>
            <w:r w:rsidRPr="00207110">
              <w:rPr>
                <w:b w:val="0"/>
                <w:sz w:val="19"/>
              </w:rPr>
              <w:t>KOR depth</w:t>
            </w:r>
          </w:p>
        </w:tc>
        <w:tc>
          <w:tcPr>
            <w:tcW w:w="1250" w:type="pct"/>
          </w:tcPr>
          <w:p w14:paraId="3046421A" w14:textId="77777777" w:rsidR="008738D2" w:rsidRPr="00207110" w:rsidRDefault="008752BC">
            <w:pPr>
              <w:pStyle w:val="Compact"/>
              <w:rPr>
                <w:b w:val="0"/>
                <w:sz w:val="19"/>
              </w:rPr>
            </w:pPr>
            <w:r w:rsidRPr="00207110">
              <w:rPr>
                <w:b w:val="0"/>
                <w:sz w:val="19"/>
              </w:rPr>
              <w:t>Fit</w:t>
            </w:r>
          </w:p>
        </w:tc>
        <w:tc>
          <w:tcPr>
            <w:tcW w:w="1250" w:type="pct"/>
          </w:tcPr>
          <w:p w14:paraId="1262B10C" w14:textId="77777777" w:rsidR="008738D2" w:rsidRPr="00207110" w:rsidRDefault="008752BC">
            <w:pPr>
              <w:pStyle w:val="Compact"/>
              <w:rPr>
                <w:b w:val="0"/>
                <w:sz w:val="19"/>
              </w:rPr>
            </w:pPr>
            <w:r w:rsidRPr="00207110">
              <w:rPr>
                <w:b w:val="0"/>
                <w:sz w:val="19"/>
              </w:rPr>
              <w:t>Who to call</w:t>
            </w:r>
          </w:p>
        </w:tc>
      </w:tr>
      <w:tr w:rsidR="008738D2" w:rsidRPr="00207110" w14:paraId="2B97997B" w14:textId="77777777" w:rsidTr="002071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70586C37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Acton Ostry</w:t>
            </w:r>
          </w:p>
        </w:tc>
        <w:tc>
          <w:tcPr>
            <w:tcW w:w="1250" w:type="pct"/>
          </w:tcPr>
          <w:p w14:paraId="0B3C6BCD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client · $427M LM</w:t>
            </w:r>
          </w:p>
        </w:tc>
        <w:tc>
          <w:tcPr>
            <w:tcW w:w="1250" w:type="pct"/>
          </w:tcPr>
          <w:p w14:paraId="280047A7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Mass-timber housing</w:t>
            </w:r>
            <w:r w:rsidRPr="00207110">
              <w:rPr>
                <w:sz w:val="19"/>
              </w:rPr>
              <w:t xml:space="preserve"> (Brock Commons precedent) — strong DASH-stream fit</w:t>
            </w:r>
          </w:p>
        </w:tc>
        <w:tc>
          <w:tcPr>
            <w:tcW w:w="1250" w:type="pct"/>
          </w:tcPr>
          <w:p w14:paraId="2DC9A3A4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Russell Acton</w:t>
            </w:r>
            <w:r w:rsidRPr="00207110">
              <w:rPr>
                <w:sz w:val="19"/>
              </w:rPr>
              <w:t xml:space="preserve"> racton@actonostry.ca </w:t>
            </w:r>
            <w:r w:rsidRPr="00207110">
              <w:rPr>
                <w:rFonts w:ascii="Segoe UI Symbol" w:hAnsi="Segoe UI Symbol" w:cs="Segoe UI Symbol"/>
                <w:sz w:val="19"/>
              </w:rPr>
              <w:t>✓</w:t>
            </w:r>
            <w:r w:rsidRPr="00207110">
              <w:rPr>
                <w:sz w:val="19"/>
              </w:rPr>
              <w:t xml:space="preserve"> </w:t>
            </w:r>
            <w:r w:rsidRPr="00207110">
              <w:rPr>
                <w:sz w:val="19"/>
              </w:rPr>
              <w:t>·</w:t>
            </w:r>
            <w:r w:rsidRPr="00207110">
              <w:rPr>
                <w:sz w:val="19"/>
              </w:rPr>
              <w:t xml:space="preserve"> </w:t>
            </w:r>
            <w:r w:rsidRPr="00207110">
              <w:rPr>
                <w:b/>
                <w:bCs/>
                <w:sz w:val="19"/>
              </w:rPr>
              <w:t>Mark Ostry</w:t>
            </w:r>
            <w:r w:rsidRPr="00207110">
              <w:rPr>
                <w:sz w:val="19"/>
              </w:rPr>
              <w:t xml:space="preserve"> mostry@actonostry.ca </w:t>
            </w:r>
            <w:r w:rsidRPr="00207110">
              <w:rPr>
                <w:rFonts w:ascii="Segoe UI Symbol" w:hAnsi="Segoe UI Symbol" w:cs="Segoe UI Symbol"/>
                <w:sz w:val="19"/>
              </w:rPr>
              <w:t>✓</w:t>
            </w:r>
          </w:p>
        </w:tc>
      </w:tr>
      <w:tr w:rsidR="008738D2" w:rsidRPr="00207110" w14:paraId="252C019E" w14:textId="77777777" w:rsidTr="00207110">
        <w:trPr>
          <w:cantSplit/>
        </w:trPr>
        <w:tc>
          <w:tcPr>
            <w:tcW w:w="1250" w:type="pct"/>
          </w:tcPr>
          <w:p w14:paraId="71E7C16C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b/>
                <w:bCs/>
                <w:sz w:val="19"/>
              </w:rPr>
              <w:t>Ryder Architecture</w:t>
            </w:r>
          </w:p>
        </w:tc>
        <w:tc>
          <w:tcPr>
            <w:tcW w:w="1250" w:type="pct"/>
          </w:tcPr>
          <w:p w14:paraId="62F43FD9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flagged target (UBC Lower Mall student housing)</w:t>
            </w:r>
          </w:p>
        </w:tc>
        <w:tc>
          <w:tcPr>
            <w:tcW w:w="1250" w:type="pct"/>
          </w:tcPr>
          <w:p w14:paraId="4F424C29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Mass-timber academic/residential</w:t>
            </w:r>
          </w:p>
        </w:tc>
        <w:tc>
          <w:tcPr>
            <w:tcW w:w="1250" w:type="pct"/>
          </w:tcPr>
          <w:p w14:paraId="3D70A30D" w14:textId="77777777" w:rsidR="008738D2" w:rsidRPr="00207110" w:rsidRDefault="008752BC">
            <w:pPr>
              <w:pStyle w:val="Compact"/>
              <w:rPr>
                <w:sz w:val="19"/>
              </w:rPr>
            </w:pPr>
            <w:r w:rsidRPr="00207110">
              <w:rPr>
                <w:sz w:val="19"/>
              </w:rPr>
              <w:t>Vancouver office (via UBC Project Services)</w:t>
            </w:r>
          </w:p>
        </w:tc>
      </w:tr>
    </w:tbl>
    <w:p w14:paraId="2446C059" w14:textId="77777777" w:rsidR="008738D2" w:rsidRDefault="008752BC">
      <w:pPr>
        <w:pStyle w:val="Heading3"/>
      </w:pPr>
      <w:bookmarkStart w:id="7" w:name="X7d160b45ab8d552efa9e4ae9aacdde6b918d5f7"/>
      <w:bookmarkEnd w:id="6"/>
      <w:r>
        <w:t>Tier 3 — warm market-residential primes (confirm BC Housing intent before investing)</w:t>
      </w:r>
    </w:p>
    <w:p w14:paraId="494DE7C7" w14:textId="77777777" w:rsidR="008738D2" w:rsidRDefault="008752BC">
      <w:pPr>
        <w:pStyle w:val="FirstParagraph"/>
      </w:pPr>
      <w:r>
        <w:t xml:space="preserve">Arcadis IBI — </w:t>
      </w:r>
      <w:r>
        <w:rPr>
          <w:b/>
          <w:bCs/>
        </w:rPr>
        <w:t>Anita Leonoff</w:t>
      </w:r>
      <w:r>
        <w:t xml:space="preserve"> anita.leonoff@arcadis.com ✓ (biggest LM pipeline) · James K.M. Cheng — jcheng@jamescheng.com ✓ · Henriquez Partners — </w:t>
      </w:r>
      <w:r>
        <w:rPr>
          <w:b/>
          <w:bCs/>
        </w:rPr>
        <w:t>Patricia Tewfik</w:t>
      </w:r>
      <w:r>
        <w:t xml:space="preserve"> patriciatewfik@henriquezpartners.com ✓ · Perkins+Will — </w:t>
      </w:r>
      <w:r>
        <w:rPr>
          <w:b/>
          <w:bCs/>
        </w:rPr>
        <w:t>Ryan Bragg</w:t>
      </w:r>
      <w:r>
        <w:t xml:space="preserve"> </w:t>
      </w:r>
      <w:r>
        <w:lastRenderedPageBreak/>
        <w:t xml:space="preserve">ryan.bragg@perkinswill.com ✓ · Revery — </w:t>
      </w:r>
      <w:r>
        <w:rPr>
          <w:b/>
          <w:bCs/>
        </w:rPr>
        <w:t>Venelin Kokalov</w:t>
      </w:r>
      <w:r>
        <w:t xml:space="preserve"> vkokalov@reveryarchitecture.com ✓. </w:t>
      </w:r>
      <w:r>
        <w:rPr>
          <w:i/>
          <w:iCs/>
        </w:rPr>
        <w:t>These are market-residential-leaning; only chase for this roster if the plan-takers list (§6) shows they’re applying.</w:t>
      </w:r>
    </w:p>
    <w:p w14:paraId="4CC1A824" w14:textId="77777777" w:rsidR="008738D2" w:rsidRDefault="008752BC">
      <w:pPr>
        <w:pStyle w:val="Heading3"/>
      </w:pPr>
      <w:bookmarkStart w:id="8" w:name="X4d8cbbe0535f910948accfc335e7c3123ab16b8"/>
      <w:bookmarkEnd w:id="7"/>
      <w:r>
        <w:t>Affordable-housing specialists KOR has crossed (lower depth, but actually do BC Housing)</w:t>
      </w:r>
    </w:p>
    <w:p w14:paraId="3C5C47AB" w14:textId="77777777" w:rsidR="008738D2" w:rsidRDefault="008752BC">
      <w:pPr>
        <w:pStyle w:val="FirstParagraph"/>
      </w:pPr>
      <w:r>
        <w:t xml:space="preserve">Zeidler Architects (Fernie 692 3rd Ave), Richard Hunter Architect Inc. (Kamloops 377 Tranquille), Formline Architecture (Quesnel — Indigenous). </w:t>
      </w:r>
      <w:r>
        <w:rPr>
          <w:i/>
          <w:iCs/>
        </w:rPr>
        <w:t>Lower KOR relationship depth, but these are exactly the firms on BC Housing rosters — worth a cold relationship call, especially if plan-takers confirm them.</w:t>
      </w:r>
    </w:p>
    <w:p w14:paraId="3B3635C0" w14:textId="77777777" w:rsidR="008738D2" w:rsidRDefault="008752BC">
      <w:pPr>
        <w:pStyle w:val="Heading3"/>
      </w:pPr>
      <w:bookmarkStart w:id="9" w:name="X5e630d61725916a870fb49ad25270b4853f70e7"/>
      <w:bookmarkEnd w:id="8"/>
      <w:r>
        <w:t>BC Housing owner-side (relationship layer, not the SE-pickers)</w:t>
      </w:r>
    </w:p>
    <w:p w14:paraId="29B8DD4B" w14:textId="77777777" w:rsidR="008738D2" w:rsidRDefault="008752BC">
      <w:pPr>
        <w:pStyle w:val="FirstParagraph"/>
      </w:pPr>
      <w:r>
        <w:t>Rani Hayden rhayden@bchousing.org ✓ · Aidan McGrath amcgrath@bchousing.org ✓ (Project Managers). Useful for general relationship + the formal inquiry, but the architect-prime picks the structural sub, not BC Housing.</w:t>
      </w:r>
    </w:p>
    <w:p w14:paraId="340E5838" w14:textId="77777777" w:rsidR="008738D2" w:rsidRDefault="008752BC" w:rsidP="00207110">
      <w:pPr>
        <w:pStyle w:val="Heading2"/>
        <w:pageBreakBefore/>
      </w:pPr>
      <w:bookmarkStart w:id="10" w:name="the-play-in-order"/>
      <w:bookmarkEnd w:id="4"/>
      <w:bookmarkEnd w:id="9"/>
      <w:r>
        <w:t>5. The play, in order</w:t>
      </w:r>
    </w:p>
    <w:p w14:paraId="255B2B3F" w14:textId="77777777" w:rsidR="008738D2" w:rsidRDefault="008752BC">
      <w:pPr>
        <w:pStyle w:val="Compact"/>
        <w:numPr>
          <w:ilvl w:val="0"/>
          <w:numId w:val="4"/>
        </w:numPr>
      </w:pPr>
      <w:r>
        <w:rPr>
          <w:b/>
          <w:bCs/>
        </w:rPr>
        <w:t>Call GBL (Stu Lyon / Amela Brudar) first</w:t>
      </w:r>
      <w:r>
        <w:t xml:space="preserve"> </w:t>
      </w:r>
      <w:r>
        <w:t>— warm + proven BC Housing. Ask to be the named SE on their roster submission, both streams.</w:t>
      </w:r>
    </w:p>
    <w:p w14:paraId="3596CDA1" w14:textId="77777777" w:rsidR="008738D2" w:rsidRDefault="008752BC">
      <w:pPr>
        <w:pStyle w:val="Compact"/>
        <w:numPr>
          <w:ilvl w:val="0"/>
          <w:numId w:val="4"/>
        </w:numPr>
      </w:pPr>
      <w:r>
        <w:rPr>
          <w:b/>
          <w:bCs/>
        </w:rPr>
        <w:t>Call NSDA (Ken Wong)</w:t>
      </w:r>
      <w:r>
        <w:t xml:space="preserve"> — 28 shared projects; lock team inclusion.</w:t>
      </w:r>
    </w:p>
    <w:p w14:paraId="755B66BD" w14:textId="77777777" w:rsidR="008738D2" w:rsidRDefault="008752BC">
      <w:pPr>
        <w:pStyle w:val="Compact"/>
        <w:numPr>
          <w:ilvl w:val="0"/>
          <w:numId w:val="4"/>
        </w:numPr>
      </w:pPr>
      <w:r>
        <w:rPr>
          <w:b/>
          <w:bCs/>
        </w:rPr>
        <w:t>Pull the plan-takers list (§6)</w:t>
      </w:r>
      <w:r>
        <w:t xml:space="preserve"> — confirm which of Tier 1–3 are actually applying, and surface affordable-housing specialists (Zeidler/Hunter/Formline) who are in.</w:t>
      </w:r>
    </w:p>
    <w:p w14:paraId="4E8144EA" w14:textId="77777777" w:rsidR="008738D2" w:rsidRDefault="008752BC">
      <w:pPr>
        <w:pStyle w:val="Compact"/>
        <w:numPr>
          <w:ilvl w:val="0"/>
          <w:numId w:val="4"/>
        </w:numPr>
      </w:pPr>
      <w:r>
        <w:rPr>
          <w:b/>
          <w:bCs/>
        </w:rPr>
        <w:t>Lead the DASH/prefab pitch with Acton Ostry</w:t>
      </w:r>
      <w:r>
        <w:t xml:space="preserve"> (+ KOR mass-timber+concrete hybrid story).</w:t>
      </w:r>
    </w:p>
    <w:p w14:paraId="503DA058" w14:textId="77777777" w:rsidR="008738D2" w:rsidRDefault="008752BC">
      <w:pPr>
        <w:pStyle w:val="Compact"/>
        <w:numPr>
          <w:ilvl w:val="0"/>
          <w:numId w:val="4"/>
        </w:numPr>
      </w:pPr>
      <w:r>
        <w:rPr>
          <w:b/>
          <w:bCs/>
        </w:rPr>
        <w:t>Reply to Kevin</w:t>
      </w:r>
      <w:r>
        <w:t xml:space="preserve"> with the “teaming not solo” framing so the firm isn’t scrambling a non-existent application.</w:t>
      </w:r>
    </w:p>
    <w:p w14:paraId="673D39EA" w14:textId="77777777" w:rsidR="008738D2" w:rsidRDefault="008752BC" w:rsidP="00207110">
      <w:pPr>
        <w:pStyle w:val="Heading2"/>
        <w:pageBreakBefore/>
      </w:pPr>
      <w:bookmarkStart w:id="11" w:name="X71d06325813b0bc467143adf93a7c146a270538"/>
      <w:bookmarkEnd w:id="10"/>
      <w:r>
        <w:t>6. Document review — COMPLETE (RFPQ 1070-2526-229A, read 25 Jun 2026)</w:t>
      </w:r>
    </w:p>
    <w:p w14:paraId="32E3C011" w14:textId="77777777" w:rsidR="008738D2" w:rsidRDefault="008752BC">
      <w:pPr>
        <w:pStyle w:val="FirstParagraph"/>
      </w:pPr>
      <w:r>
        <w:t xml:space="preserve">Both priority documents (main RFPQ PDF + Fillable Forms DOCX) were pulled and read. Confirmed findings are folded into §2 and §3 above. Net: </w:t>
      </w:r>
      <w:r>
        <w:rPr>
          <w:b/>
          <w:bCs/>
        </w:rPr>
        <w:t>KOR cannot apply (AIBC-only); structural is not scored at prequal; the play is downstream Stage-Two teaming with rostered architects over the 3-year term, led by DASH.</w:t>
      </w:r>
      <w:r>
        <w:t xml:space="preserve"> No plan-takers/interested-supplier list is published for this opportunity, so applicant identification falls back to KOR’s relationship graph (§4) — GBL and NSDA first.</w:t>
      </w:r>
    </w:p>
    <w:p w14:paraId="664C21E4" w14:textId="77777777" w:rsidR="008738D2" w:rsidRDefault="008752BC" w:rsidP="00207110">
      <w:pPr>
        <w:pStyle w:val="Heading2"/>
        <w:pageBreakBefore/>
      </w:pPr>
      <w:bookmarkStart w:id="12" w:name="backing-data-sources"/>
      <w:bookmarkEnd w:id="11"/>
      <w:r>
        <w:t>7. Backing data + sources</w:t>
      </w:r>
    </w:p>
    <w:p w14:paraId="11BD203E" w14:textId="77777777" w:rsidR="008738D2" w:rsidRDefault="008752BC">
      <w:pPr>
        <w:pStyle w:val="Compact"/>
        <w:numPr>
          <w:ilvl w:val="0"/>
          <w:numId w:val="5"/>
        </w:numPr>
      </w:pPr>
      <w:r>
        <w:rPr>
          <w:b/>
          <w:bCs/>
        </w:rPr>
        <w:t>KOR Lower Mainland BD Field Guide (2026-06-17)</w:t>
      </w:r>
      <w:r>
        <w:t xml:space="preserve"> — Deltek-verified architect teaming table (depth + verified contacts); the prime-consultant teaming model.</w:t>
      </w:r>
    </w:p>
    <w:p w14:paraId="1F8A9A08" w14:textId="77777777" w:rsidR="008738D2" w:rsidRDefault="008752BC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BC Housing SE Seat Pursuit Report (2026-06-20)</w:t>
      </w:r>
      <w:r>
        <w:t xml:space="preserve"> — confirms GBL as a repeat BC-Housing affordable-housing architect (New West 1923 Marine Way) + Zeidler/Hunter/Formline on active BC Housing projects.</w:t>
      </w:r>
    </w:p>
    <w:p w14:paraId="2343DE87" w14:textId="77777777" w:rsidR="008738D2" w:rsidRDefault="008752BC">
      <w:pPr>
        <w:pStyle w:val="Compact"/>
        <w:numPr>
          <w:ilvl w:val="0"/>
          <w:numId w:val="5"/>
        </w:numPr>
      </w:pPr>
      <w:r>
        <w:rPr>
          <w:b/>
          <w:bCs/>
        </w:rPr>
        <w:t>UDI Policy Newsletter (25 Jun 2026, fwd K. Wurmlinger)</w:t>
      </w:r>
      <w:r>
        <w:t xml:space="preserve"> — the RFPQ announcement + streams + deadlines.</w:t>
      </w:r>
    </w:p>
    <w:p w14:paraId="7DBCAEAA" w14:textId="77777777" w:rsidR="008738D2" w:rsidRDefault="008752BC">
      <w:pPr>
        <w:pStyle w:val="Compact"/>
        <w:numPr>
          <w:ilvl w:val="0"/>
          <w:numId w:val="5"/>
        </w:numPr>
      </w:pPr>
      <w:r>
        <w:rPr>
          <w:b/>
          <w:bCs/>
        </w:rPr>
        <w:t>BC Bid process 230763</w:t>
      </w:r>
      <w:r>
        <w:t xml:space="preserve"> — the authoritative RFPQ (documents pending manual pull, §6).</w:t>
      </w:r>
    </w:p>
    <w:p w14:paraId="4A85B6DA" w14:textId="77777777" w:rsidR="008738D2" w:rsidRDefault="008752BC" w:rsidP="00207110">
      <w:pPr>
        <w:pStyle w:val="Heading2"/>
        <w:pageBreakBefore/>
      </w:pPr>
      <w:bookmarkStart w:id="13" w:name="Xd578b791eb24e2e01ed5be3645fd0b5646d48ce"/>
      <w:bookmarkEnd w:id="12"/>
      <w:r>
        <w:t>8. Why we didn’t surface this earlier (and the fix)</w:t>
      </w:r>
    </w:p>
    <w:p w14:paraId="06C4B638" w14:textId="77777777" w:rsidR="008738D2" w:rsidRDefault="008752BC">
      <w:pPr>
        <w:pStyle w:val="FirstParagraph"/>
      </w:pPr>
      <w:r>
        <w:t xml:space="preserve">This is an </w:t>
      </w:r>
      <w:r>
        <w:rPr>
          <w:b/>
          <w:bCs/>
        </w:rPr>
        <w:t>architect/prime</w:t>
      </w:r>
      <w:r>
        <w:t xml:space="preserve"> RFPQ, so KOR’s </w:t>
      </w:r>
      <w:r>
        <w:rPr>
          <w:b/>
          <w:bCs/>
        </w:rPr>
        <w:t>StructuralRelevanceGate almost certainly filtered it out at ingestion</w:t>
      </w:r>
      <w:r>
        <w:t xml:space="preserve"> as non-structural — even though it’s a strategic teaming opportunity. It’s also the second “standing prequalification roster” the platform doesn’t track (after LMFM/VCH). The durable fix is the </w:t>
      </w:r>
      <w:r>
        <w:rPr>
          <w:b/>
          <w:bCs/>
        </w:rPr>
        <w:t>Prequalification Roster Register</w:t>
      </w:r>
      <w:r>
        <w:t xml:space="preserve"> (tracked list of every roster KOR should be on/team into) + relaxing the relevance gate to flag architect/prime housing RFPQs as teaming signals rather than dropping them.</w:t>
      </w:r>
      <w:bookmarkEnd w:id="0"/>
      <w:bookmarkEnd w:id="13"/>
    </w:p>
    <w:sectPr w:rsidR="008738D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F50B7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666A3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B8C5C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85449183">
    <w:abstractNumId w:val="0"/>
  </w:num>
  <w:num w:numId="2" w16cid:durableId="1647736016">
    <w:abstractNumId w:val="1"/>
  </w:num>
  <w:num w:numId="3" w16cid:durableId="385569690">
    <w:abstractNumId w:val="1"/>
  </w:num>
  <w:num w:numId="4" w16cid:durableId="18871843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377062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738D2"/>
    <w:rsid w:val="00207110"/>
    <w:rsid w:val="008738D2"/>
    <w:rsid w:val="008752BC"/>
    <w:rsid w:val="00BD6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D6683"/>
  <w15:docId w15:val="{E631AF43-5C74-4C22-9CAA-E812ACAD8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207110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1518</Words>
  <Characters>8656</Characters>
  <Application>Microsoft Office Word</Application>
  <DocSecurity>0</DocSecurity>
  <Lines>72</Lines>
  <Paragraphs>20</Paragraphs>
  <ScaleCrop>false</ScaleCrop>
  <Company/>
  <LinksUpToDate>false</LinksUpToDate>
  <CharactersWithSpaces>10154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2026-06-25T17:42:00Z</dcterms:created>
  <dcterms:modified xsi:type="dcterms:W3CDTF">2026-06-25T17:42:00Z</dcterms:modified>
</cp:coreProperties>
</file>