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830668008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1"/>
        </w:rPr>
      </w:sdtEndPr>
      <w:sdtContent>
        <w:p w14:paraId="73B5D680" w14:textId="77777777" w:rsidR="0059733E" w:rsidRDefault="00544C98" w:rsidP="00AA640D">
          <w:pPr>
            <w:pStyle w:val="TOCHeading"/>
            <w:pageBreakBefore/>
          </w:pPr>
          <w:r>
            <w:t>Table of Contents</w:t>
          </w:r>
        </w:p>
        <w:p w14:paraId="21F2EB22" w14:textId="77777777" w:rsidR="00AA640D" w:rsidRDefault="00544C9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535892" w:history="1">
            <w:r w:rsidR="00AA640D" w:rsidRPr="00E50CC5">
              <w:rPr>
                <w:rStyle w:val="Hyperlink"/>
                <w:noProof/>
              </w:rPr>
              <w:t>KOR-302N — Containment, Preservation &amp; Response Runbook</w:t>
            </w:r>
            <w:r w:rsidR="00AA640D">
              <w:rPr>
                <w:noProof/>
                <w:webHidden/>
              </w:rPr>
              <w:tab/>
            </w:r>
            <w:r w:rsidR="00AA640D">
              <w:rPr>
                <w:noProof/>
                <w:webHidden/>
              </w:rPr>
              <w:fldChar w:fldCharType="begin"/>
            </w:r>
            <w:r w:rsidR="00AA640D">
              <w:rPr>
                <w:noProof/>
                <w:webHidden/>
              </w:rPr>
              <w:instrText xml:space="preserve"> PAGEREF _Toc234535892 \h </w:instrText>
            </w:r>
            <w:r w:rsidR="00AA640D">
              <w:rPr>
                <w:noProof/>
                <w:webHidden/>
              </w:rPr>
            </w:r>
            <w:r w:rsidR="00AA640D">
              <w:rPr>
                <w:noProof/>
                <w:webHidden/>
              </w:rPr>
              <w:fldChar w:fldCharType="separate"/>
            </w:r>
            <w:r w:rsidR="00AA640D">
              <w:rPr>
                <w:noProof/>
                <w:webHidden/>
              </w:rPr>
              <w:t>1</w:t>
            </w:r>
            <w:r w:rsidR="00AA640D">
              <w:rPr>
                <w:noProof/>
                <w:webHidden/>
              </w:rPr>
              <w:fldChar w:fldCharType="end"/>
            </w:r>
          </w:hyperlink>
        </w:p>
        <w:p w14:paraId="7F3340DA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893" w:history="1">
            <w:r w:rsidRPr="00E50CC5">
              <w:rPr>
                <w:rStyle w:val="Hyperlink"/>
                <w:noProof/>
              </w:rPr>
              <w:t>A. Decision to make first (2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F2AA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894" w:history="1">
            <w:r w:rsidRPr="00E50CC5">
              <w:rPr>
                <w:rStyle w:val="Hyperlink"/>
                <w:noProof/>
              </w:rPr>
              <w:t>B. Preserve mailbox &amp; identity evidence — do BEFORE disabling the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4D2F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895" w:history="1">
            <w:r w:rsidRPr="00E50CC5">
              <w:rPr>
                <w:rStyle w:val="Hyperlink"/>
                <w:noProof/>
              </w:rPr>
              <w:t>C. Cut the standing external access (do promptly — this is the live risk)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2CD6E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896" w:history="1">
            <w:r w:rsidRPr="00E50CC5">
              <w:rPr>
                <w:rStyle w:val="Hyperlink"/>
                <w:noProof/>
              </w:rPr>
              <w:t>D. Disable the user &amp; rotate what he could reach — AFTER B and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FC821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897" w:history="1">
            <w:r w:rsidRPr="00E50CC5">
              <w:rPr>
                <w:rStyle w:val="Hyperlink"/>
                <w:noProof/>
              </w:rPr>
              <w:t>E. Secure the physical &amp; off-domain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D8BA8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898" w:history="1">
            <w:r w:rsidRPr="00E50CC5">
              <w:rPr>
                <w:rStyle w:val="Hyperlink"/>
                <w:noProof/>
              </w:rPr>
              <w:t>F. Recovery (parallel track — does not depend on him)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37490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899" w:history="1">
            <w:r w:rsidRPr="00E50CC5">
              <w:rPr>
                <w:rStyle w:val="Hyperlink"/>
                <w:noProof/>
              </w:rPr>
              <w:t xml:space="preserve">G. Identity research — </w:t>
            </w:r>
            <w:r w:rsidRPr="00E50CC5">
              <w:rPr>
                <w:rStyle w:val="Hyperlink"/>
                <w:rFonts w:ascii="Consolas" w:hAnsi="Consolas"/>
                <w:noProof/>
              </w:rPr>
              <w:t>elton.rheek@gmail.com</w:t>
            </w:r>
            <w:r w:rsidRPr="00E50CC5">
              <w:rPr>
                <w:rStyle w:val="Hyperlink"/>
                <w:noProof/>
              </w:rPr>
              <w:t xml:space="preserve"> (findings + how to resolve)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B8B8F" w14:textId="77777777" w:rsidR="00AA640D" w:rsidRDefault="00AA64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900" w:history="1">
            <w:r w:rsidRPr="00E50CC5">
              <w:rPr>
                <w:rStyle w:val="Hyperlink"/>
                <w:noProof/>
              </w:rPr>
              <w:t>H.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BF38" w14:textId="77777777" w:rsidR="0059733E" w:rsidRDefault="00544C98">
          <w:r>
            <w:fldChar w:fldCharType="end"/>
          </w:r>
        </w:p>
      </w:sdtContent>
    </w:sdt>
    <w:p w14:paraId="7F25B21D" w14:textId="77777777" w:rsidR="0059733E" w:rsidRDefault="00544C98">
      <w:pPr>
        <w:pStyle w:val="Heading1"/>
      </w:pPr>
      <w:bookmarkStart w:id="0" w:name="X70c98ab5b647ea94561bcc9762bdf8a3365d7c2"/>
      <w:bookmarkStart w:id="1" w:name="_Toc234535892"/>
      <w:r>
        <w:t>KOR-302N — Containment, Preservation &amp; Response Runbook</w:t>
      </w:r>
      <w:bookmarkEnd w:id="1"/>
    </w:p>
    <w:p w14:paraId="642EFC97" w14:textId="77777777" w:rsidR="0059733E" w:rsidRDefault="00544C98">
      <w:pPr>
        <w:pStyle w:val="FirstParagraph"/>
      </w:pPr>
      <w:r>
        <w:rPr>
          <w:b/>
          <w:bCs/>
        </w:rPr>
        <w:t>Incident:</w:t>
      </w:r>
      <w:r>
        <w:t xml:space="preserve"> Unauthorized data handling / IP removal / unauthorized remote access — user </w:t>
      </w:r>
      <w:r>
        <w:rPr>
          <w:rStyle w:val="VerbatimChar"/>
        </w:rPr>
        <w:t>kor\mli</w:t>
      </w:r>
      <w:r>
        <w:t xml:space="preserve">, machine KOR-302N </w:t>
      </w:r>
      <w:r>
        <w:rPr>
          <w:b/>
          <w:bCs/>
        </w:rPr>
        <w:t>Prepared:</w:t>
      </w:r>
      <w:r>
        <w:t xml:space="preserve"> 2026-07-10 — Ian Lalonde, Operations/IT </w:t>
      </w:r>
      <w:r>
        <w:rPr>
          <w:b/>
          <w:bCs/>
        </w:rPr>
        <w:t>Companion to:</w:t>
      </w:r>
      <w:r>
        <w:t xml:space="preserve"> </w:t>
      </w:r>
      <w:r>
        <w:rPr>
          <w:rStyle w:val="VerbatimChar"/>
        </w:rPr>
        <w:t>KOR-302N-Forensic-Findings-2026-07-10.md</w:t>
      </w:r>
      <w:r>
        <w:t xml:space="preserve"> </w:t>
      </w:r>
      <w:r>
        <w:rPr>
          <w:b/>
          <w:bCs/>
        </w:rPr>
        <w:t>Classification:</w:t>
      </w:r>
      <w:r>
        <w:t xml:space="preserve"> Confidential — Security Incident / HR &amp; Legal</w:t>
      </w:r>
    </w:p>
    <w:p w14:paraId="799D2902" w14:textId="77777777" w:rsidR="0059733E" w:rsidRDefault="00544C98" w:rsidP="00AA640D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rPr>
          <w:b/>
          <w:bCs/>
        </w:rPr>
        <w:t>Authority note.</w:t>
      </w:r>
      <w:r>
        <w:t xml:space="preserve"> The forensic collection so far has been strictly read-only. The steps below are </w:t>
      </w:r>
      <w:r>
        <w:rPr>
          <w:b/>
          <w:bCs/>
        </w:rPr>
        <w:t>containment actions that change state</w:t>
      </w:r>
      <w:r>
        <w:t xml:space="preserve"> (disabling accounts, blocking network paths, imaging). They are drafted for you/management to execute or authorize — sequence and timing should be cleared with HR and legal first, because the order affects both evidence integrity and the employee’s notice. Nothing here has been executed.</w:t>
      </w:r>
    </w:p>
    <w:p w14:paraId="1D3B311B" w14:textId="77777777" w:rsidR="0059733E" w:rsidRDefault="00544C98">
      <w:r>
        <w:pict w14:anchorId="48A57C0C">
          <v:rect id="_x0000_i1025" style="width:0;height:1.5pt" o:hralign="center" o:hrstd="t" o:hr="t"/>
        </w:pict>
      </w:r>
    </w:p>
    <w:p w14:paraId="02D7AA8F" w14:textId="77777777" w:rsidR="0059733E" w:rsidRDefault="00544C98" w:rsidP="00AA640D">
      <w:pPr>
        <w:pStyle w:val="Heading2"/>
        <w:pageBreakBefore/>
      </w:pPr>
      <w:bookmarkStart w:id="2" w:name="a.-decision-to-make-first-2-minutes"/>
      <w:bookmarkStart w:id="3" w:name="_Toc234535893"/>
      <w:r>
        <w:t>A. Decision to make first (2 minutes)</w:t>
      </w:r>
      <w:bookmarkEnd w:id="3"/>
    </w:p>
    <w:p w14:paraId="26B6E9F2" w14:textId="77777777" w:rsidR="0059733E" w:rsidRDefault="00544C98">
      <w:pPr>
        <w:pStyle w:val="FirstParagraph"/>
      </w:pPr>
      <w:r>
        <w:rPr>
          <w:b/>
          <w:bCs/>
        </w:rPr>
        <w:t>Live-capture vs. immediate-isolation.</w:t>
      </w:r>
      <w:r>
        <w:t xml:space="preserve"> Two valid orders:</w:t>
      </w:r>
    </w:p>
    <w:p w14:paraId="5239B305" w14:textId="77777777" w:rsidR="0059733E" w:rsidRDefault="00544C98">
      <w:pPr>
        <w:pStyle w:val="Compact"/>
        <w:numPr>
          <w:ilvl w:val="0"/>
          <w:numId w:val="2"/>
        </w:numPr>
      </w:pPr>
      <w:r>
        <w:rPr>
          <w:b/>
          <w:bCs/>
        </w:rPr>
        <w:t>Live-first (preferred if a forensic examiner is reachable today):</w:t>
      </w:r>
      <w:r>
        <w:t xml:space="preserve"> </w:t>
      </w:r>
      <w:r>
        <w:t xml:space="preserve">before disconnecting, capture volatile state on KOR-302N — RAM image, </w:t>
      </w:r>
      <w:r>
        <w:rPr>
          <w:rStyle w:val="VerbatimChar"/>
        </w:rPr>
        <w:t>tailscale status</w:t>
      </w:r>
      <w:r>
        <w:t>/</w:t>
      </w:r>
      <w:r>
        <w:rPr>
          <w:rStyle w:val="VerbatimChar"/>
        </w:rPr>
        <w:t>netstat</w:t>
      </w:r>
      <w:r>
        <w:t>, logged-on sessions, open handles. Then isolate. Yields the full tailnet peer list and any in-memory keys.</w:t>
      </w:r>
    </w:p>
    <w:p w14:paraId="0A95A9F3" w14:textId="77777777" w:rsidR="0059733E" w:rsidRDefault="00544C98">
      <w:pPr>
        <w:pStyle w:val="Compact"/>
        <w:numPr>
          <w:ilvl w:val="0"/>
          <w:numId w:val="2"/>
        </w:numPr>
      </w:pPr>
      <w:r>
        <w:rPr>
          <w:b/>
          <w:bCs/>
        </w:rPr>
        <w:t>Isolate-first (if speed/containment outweighs volatile capture):</w:t>
      </w:r>
      <w:r>
        <w:t xml:space="preserve"> cut network now; accept loss of volatile data. Disk and artifacts (already partly escrowed) remain.</w:t>
      </w:r>
    </w:p>
    <w:p w14:paraId="2AA58EAB" w14:textId="77777777" w:rsidR="0059733E" w:rsidRDefault="00544C98">
      <w:pPr>
        <w:pStyle w:val="FirstParagraph"/>
      </w:pPr>
      <w:r>
        <w:t xml:space="preserve">Given a </w:t>
      </w:r>
      <w:r>
        <w:rPr>
          <w:b/>
          <w:bCs/>
        </w:rPr>
        <w:t>standing external access path</w:t>
      </w:r>
      <w:r>
        <w:t xml:space="preserve"> </w:t>
      </w:r>
      <w:r>
        <w:t>is open, do not let the machine sit online unattended overnight. If no examiner is available within a few hours, isolate-first.</w:t>
      </w:r>
    </w:p>
    <w:p w14:paraId="2C5F0339" w14:textId="77777777" w:rsidR="0059733E" w:rsidRDefault="00544C98">
      <w:r>
        <w:pict w14:anchorId="0F94C30F">
          <v:rect id="_x0000_i1026" style="width:0;height:1.5pt" o:hralign="center" o:hrstd="t" o:hr="t"/>
        </w:pict>
      </w:r>
    </w:p>
    <w:p w14:paraId="540B7806" w14:textId="77777777" w:rsidR="0059733E" w:rsidRDefault="00544C98" w:rsidP="00AA640D">
      <w:pPr>
        <w:pStyle w:val="Heading2"/>
        <w:pageBreakBefore/>
      </w:pPr>
      <w:bookmarkStart w:id="4" w:name="X814de8f108c6a5374dda6ac4698c7bda7776397"/>
      <w:bookmarkStart w:id="5" w:name="_Toc234535894"/>
      <w:bookmarkEnd w:id="2"/>
      <w:r>
        <w:t>B. Preserve mailbox &amp; identity evidence — do BEFORE disabling the account</w:t>
      </w:r>
      <w:bookmarkEnd w:id="5"/>
    </w:p>
    <w:p w14:paraId="5708619C" w14:textId="77777777" w:rsidR="0059733E" w:rsidRDefault="00544C98">
      <w:pPr>
        <w:pStyle w:val="FirstParagraph"/>
      </w:pPr>
      <w:r>
        <w:t>Disabling or deleting a mailbox can purge data and audit trails. Preserve first.</w:t>
      </w:r>
    </w:p>
    <w:p w14:paraId="779578EE" w14:textId="77777777" w:rsidR="0059733E" w:rsidRDefault="00544C98">
      <w:pPr>
        <w:pStyle w:val="Compact"/>
        <w:numPr>
          <w:ilvl w:val="0"/>
          <w:numId w:val="3"/>
        </w:numPr>
      </w:pPr>
      <w:r>
        <w:rPr>
          <w:b/>
          <w:bCs/>
        </w:rPr>
        <w:t>Litigation hold on the mailbox</w:t>
      </w:r>
      <w:r>
        <w:t xml:space="preserve"> (Microsoft Purview / Exchange admin), account </w:t>
      </w:r>
      <w:r>
        <w:rPr>
          <w:rStyle w:val="VerbatimChar"/>
        </w:rPr>
        <w:t>mli@korstructural.com</w:t>
      </w:r>
      <w:r>
        <w:t>:</w:t>
      </w:r>
    </w:p>
    <w:p w14:paraId="3C4D4BCE" w14:textId="77777777" w:rsidR="0059733E" w:rsidRDefault="00544C98">
      <w:pPr>
        <w:pStyle w:val="Compact"/>
        <w:numPr>
          <w:ilvl w:val="1"/>
          <w:numId w:val="4"/>
        </w:numPr>
      </w:pPr>
      <w:r>
        <w:t xml:space="preserve">Purview → Solutions → </w:t>
      </w:r>
      <w:r>
        <w:rPr>
          <w:b/>
          <w:bCs/>
        </w:rPr>
        <w:t>eDiscovery</w:t>
      </w:r>
      <w:r>
        <w:t xml:space="preserve"> → create a case “KOR-302N-2026-07” → add </w:t>
      </w:r>
      <w:r>
        <w:rPr>
          <w:rStyle w:val="VerbatimChar"/>
        </w:rPr>
        <w:t>mli@korstructural.com</w:t>
      </w:r>
      <w:r>
        <w:t xml:space="preserve"> as a custodian with </w:t>
      </w:r>
      <w:r>
        <w:rPr>
          <w:b/>
          <w:bCs/>
        </w:rPr>
        <w:t>hold</w:t>
      </w:r>
      <w:r>
        <w:t xml:space="preserve">; </w:t>
      </w:r>
      <w:r>
        <w:rPr>
          <w:i/>
          <w:iCs/>
        </w:rPr>
        <w:t>or</w:t>
      </w:r>
      <w:r>
        <w:t xml:space="preserve"> </w:t>
      </w:r>
      <w:r>
        <w:t xml:space="preserve">the quick path: Exchange admin → recipient → mailbox → </w:t>
      </w:r>
      <w:r>
        <w:rPr>
          <w:b/>
          <w:bCs/>
        </w:rPr>
        <w:t>Litigation hold = On, duration unlimited</w:t>
      </w:r>
      <w:r>
        <w:t>.</w:t>
      </w:r>
    </w:p>
    <w:p w14:paraId="7C61F5B9" w14:textId="77777777" w:rsidR="0059733E" w:rsidRDefault="00544C98">
      <w:pPr>
        <w:pStyle w:val="Compact"/>
        <w:numPr>
          <w:ilvl w:val="1"/>
          <w:numId w:val="4"/>
        </w:numPr>
      </w:pPr>
      <w:r>
        <w:t xml:space="preserve">PowerShell (Exchange Online): </w:t>
      </w:r>
      <w:r>
        <w:rPr>
          <w:rStyle w:val="VerbatimChar"/>
        </w:rPr>
        <w:t>Set-Mailbox mli@korstructural.com -LitigationHoldEnabled $true -LitigationHoldDuration Unlimited</w:t>
      </w:r>
    </w:p>
    <w:p w14:paraId="551CBCE2" w14:textId="77777777" w:rsidR="0059733E" w:rsidRDefault="00544C98">
      <w:pPr>
        <w:pStyle w:val="Compact"/>
        <w:numPr>
          <w:ilvl w:val="0"/>
          <w:numId w:val="3"/>
        </w:numPr>
      </w:pPr>
      <w:r>
        <w:rPr>
          <w:b/>
          <w:bCs/>
        </w:rPr>
        <w:t>Export the mailbox audit + message trace</w:t>
      </w:r>
      <w:r>
        <w:t xml:space="preserve"> (before any change): mailbox audit log, and a message trace for the last 90 days (look for auto-forwarding, external sends, large attachments). Preserve the </w:t>
      </w:r>
      <w:r>
        <w:rPr>
          <w:b/>
          <w:bCs/>
        </w:rPr>
        <w:t>inbox/transport rules</w:t>
      </w:r>
      <w:r>
        <w:t xml:space="preserve"> and any </w:t>
      </w:r>
      <w:r>
        <w:rPr>
          <w:b/>
          <w:bCs/>
        </w:rPr>
        <w:t>forwarding</w:t>
      </w:r>
      <w:r>
        <w:t xml:space="preserve"> (</w:t>
      </w:r>
      <w:r>
        <w:rPr>
          <w:rStyle w:val="VerbatimChar"/>
        </w:rPr>
        <w:t>Get-Mailbox mli@... | fl ForwardingAddress,ForwardingSmtpAddress,DeliverToMailboxAndForward</w:t>
      </w:r>
      <w:r>
        <w:t xml:space="preserve">; </w:t>
      </w:r>
      <w:r>
        <w:rPr>
          <w:rStyle w:val="VerbatimChar"/>
        </w:rPr>
        <w:t>Get-InboxRule -Mailbox mli@...</w:t>
      </w:r>
      <w:r>
        <w:t>).</w:t>
      </w:r>
    </w:p>
    <w:p w14:paraId="4A86FB8C" w14:textId="77777777" w:rsidR="0059733E" w:rsidRDefault="00544C98">
      <w:pPr>
        <w:pStyle w:val="Compact"/>
        <w:numPr>
          <w:ilvl w:val="0"/>
          <w:numId w:val="3"/>
        </w:numPr>
      </w:pPr>
      <w:r>
        <w:rPr>
          <w:b/>
          <w:bCs/>
        </w:rPr>
        <w:t>M365 sign-in logs</w:t>
      </w:r>
      <w:r>
        <w:t xml:space="preserve"> for the account (Entra ID → Sign-in logs) — preserve last 30 days (unusual IPs/locations, the Tailscale/Google identity linkages).</w:t>
      </w:r>
    </w:p>
    <w:p w14:paraId="376D14B5" w14:textId="77777777" w:rsidR="0059733E" w:rsidRDefault="00544C98">
      <w:pPr>
        <w:pStyle w:val="Compact"/>
        <w:numPr>
          <w:ilvl w:val="0"/>
          <w:numId w:val="3"/>
        </w:numPr>
      </w:pPr>
      <w:r>
        <w:t xml:space="preserve">Note: a </w:t>
      </w:r>
      <w:r>
        <w:rPr>
          <w:b/>
          <w:bCs/>
        </w:rPr>
        <w:t>357 MB PST export of this mailbox already exists</w:t>
      </w:r>
      <w:r>
        <w:t xml:space="preserve"> on the machine (</w:t>
      </w:r>
      <w:r>
        <w:rPr>
          <w:rStyle w:val="VerbatimChar"/>
        </w:rPr>
        <w:t>2026-06-29_...Emails.pst</w:t>
      </w:r>
      <w:r>
        <w:t>) and is in evidence — compare its date range against the live mailbox and the message trace.</w:t>
      </w:r>
    </w:p>
    <w:p w14:paraId="6EC03E57" w14:textId="77777777" w:rsidR="0059733E" w:rsidRDefault="00544C98">
      <w:r>
        <w:pict w14:anchorId="590BE31A">
          <v:rect id="_x0000_i1027" style="width:0;height:1.5pt" o:hralign="center" o:hrstd="t" o:hr="t"/>
        </w:pict>
      </w:r>
    </w:p>
    <w:p w14:paraId="60248098" w14:textId="77777777" w:rsidR="0059733E" w:rsidRDefault="00544C98" w:rsidP="00AA640D">
      <w:pPr>
        <w:pStyle w:val="Heading2"/>
        <w:pageBreakBefore/>
      </w:pPr>
      <w:bookmarkStart w:id="6" w:name="X612459f8494137bbe7fd3c11c398a81c8ddc8ef"/>
      <w:bookmarkStart w:id="7" w:name="_Toc234535895"/>
      <w:bookmarkEnd w:id="4"/>
      <w:r>
        <w:t>C. Cut the standing external access (do promptly — this is the live risk)</w:t>
      </w:r>
      <w:bookmarkEnd w:id="7"/>
    </w:p>
    <w:p w14:paraId="7366441F" w14:textId="77777777" w:rsidR="0059733E" w:rsidRDefault="00544C98">
      <w:pPr>
        <w:pStyle w:val="FirstParagraph"/>
      </w:pPr>
      <w:r>
        <w:t xml:space="preserve">The machine is bridged to an </w:t>
      </w:r>
      <w:r>
        <w:rPr>
          <w:b/>
          <w:bCs/>
        </w:rPr>
        <w:t>outside, personally-controlled Tailscale network</w:t>
      </w:r>
      <w:r>
        <w:t xml:space="preserve"> (</w:t>
      </w:r>
      <w:r>
        <w:rPr>
          <w:rStyle w:val="VerbatimChar"/>
        </w:rPr>
        <w:t>tailbc55d0.ts.net</w:t>
      </w:r>
      <w:r>
        <w:t xml:space="preserve">, owner </w:t>
      </w:r>
      <w:r>
        <w:rPr>
          <w:rStyle w:val="VerbatimChar"/>
        </w:rPr>
        <w:t>elton.rheek@gmail.com</w:t>
      </w:r>
      <w:r>
        <w:t xml:space="preserve">) and also runs </w:t>
      </w:r>
      <w:r>
        <w:rPr>
          <w:b/>
          <w:bCs/>
        </w:rPr>
        <w:t>TeamViewer</w:t>
      </w:r>
      <w:r>
        <w:t>.</w:t>
      </w:r>
    </w:p>
    <w:p w14:paraId="35505199" w14:textId="77777777" w:rsidR="0059733E" w:rsidRDefault="00544C98">
      <w:pPr>
        <w:numPr>
          <w:ilvl w:val="0"/>
          <w:numId w:val="5"/>
        </w:numPr>
      </w:pPr>
      <w:r>
        <w:rPr>
          <w:b/>
          <w:bCs/>
        </w:rPr>
        <w:t>Firewall (perimeter):</w:t>
      </w:r>
      <w:r>
        <w:t xml:space="preserve"> block outbound to Tailscale and TeamViewer so access dies even before you touch the endpoint:</w:t>
      </w:r>
    </w:p>
    <w:p w14:paraId="655729A1" w14:textId="77777777" w:rsidR="0059733E" w:rsidRDefault="00544C98">
      <w:pPr>
        <w:pStyle w:val="Compact"/>
        <w:numPr>
          <w:ilvl w:val="1"/>
          <w:numId w:val="6"/>
        </w:numPr>
      </w:pPr>
      <w:r>
        <w:t xml:space="preserve">Tailscale coordination/DERP: </w:t>
      </w:r>
      <w:r>
        <w:rPr>
          <w:rStyle w:val="VerbatimChar"/>
        </w:rPr>
        <w:t>*.tailscale.com</w:t>
      </w:r>
      <w:r>
        <w:t xml:space="preserve"> (esp. </w:t>
      </w:r>
      <w:r>
        <w:rPr>
          <w:rStyle w:val="VerbatimChar"/>
        </w:rPr>
        <w:t>controlplane.tailscale.com</w:t>
      </w:r>
      <w:r>
        <w:t xml:space="preserve">, </w:t>
      </w:r>
      <w:r>
        <w:rPr>
          <w:rStyle w:val="VerbatimChar"/>
        </w:rPr>
        <w:t>*.derp.tailscale.com</w:t>
      </w:r>
      <w:r>
        <w:t xml:space="preserve">) and UDP </w:t>
      </w:r>
      <w:r>
        <w:rPr>
          <w:b/>
          <w:bCs/>
        </w:rPr>
        <w:t>41641</w:t>
      </w:r>
      <w:r>
        <w:t xml:space="preserve">; block/deny the STUN/DERP ranges. Simplest: block DNS + TLS to </w:t>
      </w:r>
      <w:r>
        <w:rPr>
          <w:rStyle w:val="VerbatimChar"/>
        </w:rPr>
        <w:t>tailscale.com</w:t>
      </w:r>
      <w:r>
        <w:t xml:space="preserve"> and drop UDP 41641 egress.</w:t>
      </w:r>
    </w:p>
    <w:p w14:paraId="5BE4F787" w14:textId="77777777" w:rsidR="0059733E" w:rsidRDefault="00544C98">
      <w:pPr>
        <w:pStyle w:val="Compact"/>
        <w:numPr>
          <w:ilvl w:val="1"/>
          <w:numId w:val="6"/>
        </w:numPr>
      </w:pPr>
      <w:r>
        <w:t xml:space="preserve">TeamViewer: block </w:t>
      </w:r>
      <w:r>
        <w:rPr>
          <w:rStyle w:val="VerbatimChar"/>
        </w:rPr>
        <w:t>*.teamviewer.com</w:t>
      </w:r>
      <w:r>
        <w:t xml:space="preserve"> and the TeamViewer master ports; deny the app by hash if you have EDR.</w:t>
      </w:r>
    </w:p>
    <w:p w14:paraId="79F8E169" w14:textId="77777777" w:rsidR="0059733E" w:rsidRDefault="00544C98">
      <w:pPr>
        <w:numPr>
          <w:ilvl w:val="0"/>
          <w:numId w:val="5"/>
        </w:numPr>
      </w:pPr>
      <w:r>
        <w:rPr>
          <w:b/>
          <w:bCs/>
        </w:rPr>
        <w:t>On the endpoint (during examination, after volatile capture):</w:t>
      </w:r>
      <w:r>
        <w:t xml:space="preserve"> stop and disable the </w:t>
      </w:r>
      <w:r>
        <w:rPr>
          <w:rStyle w:val="VerbatimChar"/>
        </w:rPr>
        <w:t>Tailscale</w:t>
      </w:r>
      <w:r>
        <w:t xml:space="preserve"> service, uninstall Tailscale and TeamViewer, and remove the </w:t>
      </w:r>
      <w:r>
        <w:rPr>
          <w:rStyle w:val="VerbatimChar"/>
        </w:rPr>
        <w:t>C:\ProgramData\Tailscale</w:t>
      </w:r>
      <w:r>
        <w:t xml:space="preserve"> profile </w:t>
      </w:r>
      <w:r>
        <w:rPr>
          <w:b/>
          <w:bCs/>
        </w:rPr>
        <w:t>only after</w:t>
      </w:r>
      <w:r>
        <w:t xml:space="preserve"> it has been imaged (it is already copied to evidence).</w:t>
      </w:r>
    </w:p>
    <w:p w14:paraId="5BEC8483" w14:textId="77777777" w:rsidR="0059733E" w:rsidRDefault="00544C98">
      <w:pPr>
        <w:numPr>
          <w:ilvl w:val="0"/>
          <w:numId w:val="5"/>
        </w:numPr>
      </w:pPr>
      <w:r>
        <w:rPr>
          <w:b/>
          <w:bCs/>
        </w:rPr>
        <w:t>Enumerate the full tailnet before removal</w:t>
      </w:r>
      <w:r>
        <w:t xml:space="preserve"> </w:t>
      </w:r>
      <w:r>
        <w:t>— run this live on KOR-302N (Admin cmd/PowerShell). It lists every peer (hostnames + 100.x IPs), including the off-domain test PC:</w:t>
      </w:r>
    </w:p>
    <w:p w14:paraId="1BA469BD" w14:textId="77777777" w:rsidR="0059733E" w:rsidRDefault="00544C98">
      <w:pPr>
        <w:pStyle w:val="SourceCode"/>
        <w:numPr>
          <w:ilvl w:val="0"/>
          <w:numId w:val="1"/>
        </w:numPr>
      </w:pPr>
      <w:r>
        <w:rPr>
          <w:rStyle w:val="VerbatimChar"/>
        </w:rPr>
        <w:t>"C:\Program Files\Tailscale\tailscale.exe" status --json &gt; C:\Escrow\tailscale-status.json</w:t>
      </w:r>
      <w:r>
        <w:br/>
      </w:r>
      <w:r>
        <w:rPr>
          <w:rStyle w:val="VerbatimChar"/>
        </w:rPr>
        <w:t>"C:\Program Files\Tailscale\tailscale.exe" status</w:t>
      </w:r>
    </w:p>
    <w:p w14:paraId="0D792A77" w14:textId="77777777" w:rsidR="0059733E" w:rsidRDefault="00544C98">
      <w:pPr>
        <w:numPr>
          <w:ilvl w:val="0"/>
          <w:numId w:val="1"/>
        </w:numPr>
      </w:pPr>
      <w:r>
        <w:t xml:space="preserve">(If the CLI path differs, it installs under </w:t>
      </w:r>
      <w:r>
        <w:rPr>
          <w:rStyle w:val="VerbatimChar"/>
        </w:rPr>
        <w:t>C:\Program Files\Tailscale\</w:t>
      </w:r>
      <w:r>
        <w:t xml:space="preserve">.) Save the output to evidence. The </w:t>
      </w:r>
      <w:r>
        <w:rPr>
          <w:b/>
          <w:bCs/>
        </w:rPr>
        <w:t xml:space="preserve">test PC is </w:t>
      </w:r>
      <w:r>
        <w:rPr>
          <w:rStyle w:val="VerbatimChar"/>
          <w:b/>
          <w:bCs/>
        </w:rPr>
        <w:t>100.87.155.69</w:t>
      </w:r>
      <w:r>
        <w:t xml:space="preserve">; </w:t>
      </w:r>
      <w:r>
        <w:rPr>
          <w:rStyle w:val="VerbatimChar"/>
        </w:rPr>
        <w:t>status</w:t>
      </w:r>
      <w:r>
        <w:t xml:space="preserve"> will give its hostname and the other bridged nodes.</w:t>
      </w:r>
    </w:p>
    <w:p w14:paraId="7C5ED08C" w14:textId="77777777" w:rsidR="0059733E" w:rsidRDefault="00544C98">
      <w:r>
        <w:pict w14:anchorId="38142F51">
          <v:rect id="_x0000_i1028" style="width:0;height:1.5pt" o:hralign="center" o:hrstd="t" o:hr="t"/>
        </w:pict>
      </w:r>
    </w:p>
    <w:p w14:paraId="5C738956" w14:textId="77777777" w:rsidR="0059733E" w:rsidRDefault="00544C98" w:rsidP="00AA640D">
      <w:pPr>
        <w:pStyle w:val="Heading2"/>
        <w:pageBreakBefore/>
      </w:pPr>
      <w:bookmarkStart w:id="8" w:name="Xc07e61598f156a99c7dd5ca46a4a875937081f9"/>
      <w:bookmarkStart w:id="9" w:name="_Toc234535896"/>
      <w:bookmarkEnd w:id="6"/>
      <w:r>
        <w:t>D. Disable the user &amp; rotate what he could reach — AFTER B and C</w:t>
      </w:r>
      <w:bookmarkEnd w:id="9"/>
    </w:p>
    <w:p w14:paraId="57689975" w14:textId="77777777" w:rsidR="0059733E" w:rsidRDefault="00544C98">
      <w:pPr>
        <w:pStyle w:val="Compact"/>
        <w:numPr>
          <w:ilvl w:val="0"/>
          <w:numId w:val="7"/>
        </w:numPr>
      </w:pPr>
      <w:r>
        <w:rPr>
          <w:b/>
          <w:bCs/>
        </w:rPr>
        <w:t>AD (KOR-DC01):</w:t>
      </w:r>
      <w:r>
        <w:t xml:space="preserve"> disable </w:t>
      </w:r>
      <w:r>
        <w:rPr>
          <w:rStyle w:val="VerbatimChar"/>
        </w:rPr>
        <w:t>kor\mli</w:t>
      </w:r>
      <w:r>
        <w:t xml:space="preserve">; do not delete (preserve SID/history). </w:t>
      </w:r>
      <w:r>
        <w:rPr>
          <w:rStyle w:val="VerbatimChar"/>
        </w:rPr>
        <w:t>Disable-ADAccount mli</w:t>
      </w:r>
      <w:r>
        <w:t>. Move to a quarantined OU. Reset the password to sever cached creds.</w:t>
      </w:r>
    </w:p>
    <w:p w14:paraId="62D408F3" w14:textId="77777777" w:rsidR="0059733E" w:rsidRDefault="00544C98">
      <w:pPr>
        <w:pStyle w:val="Compact"/>
        <w:numPr>
          <w:ilvl w:val="0"/>
          <w:numId w:val="7"/>
        </w:numPr>
      </w:pPr>
      <w:r>
        <w:rPr>
          <w:b/>
          <w:bCs/>
        </w:rPr>
        <w:t>Entra ID / M365:</w:t>
      </w:r>
      <w:r>
        <w:t xml:space="preserve"> block sign-in, </w:t>
      </w:r>
      <w:r>
        <w:rPr>
          <w:b/>
          <w:bCs/>
        </w:rPr>
        <w:t>revoke all sessions/refresh tokens</w:t>
      </w:r>
      <w:r>
        <w:t xml:space="preserve"> (</w:t>
      </w:r>
      <w:r>
        <w:rPr>
          <w:rStyle w:val="VerbatimChar"/>
        </w:rPr>
        <w:t>Revoke-AzureADUserAllRefreshToken</w:t>
      </w:r>
      <w:r>
        <w:t xml:space="preserve"> / Entra → user → Revoke sessions), remove app passwords, disable his MFA methods (they may be attacker-controllable).</w:t>
      </w:r>
    </w:p>
    <w:p w14:paraId="7B683E3F" w14:textId="77777777" w:rsidR="0059733E" w:rsidRDefault="00544C98">
      <w:pPr>
        <w:pStyle w:val="Compact"/>
        <w:numPr>
          <w:ilvl w:val="0"/>
          <w:numId w:val="7"/>
        </w:numPr>
      </w:pPr>
      <w:r>
        <w:rPr>
          <w:b/>
          <w:bCs/>
        </w:rPr>
        <w:t>Revoke KOR SaaS access</w:t>
      </w:r>
      <w:r>
        <w:t xml:space="preserve"> </w:t>
      </w:r>
      <w:r>
        <w:t>he held: Deltek, VPN, any BD tool logins (Apollo/Hunter admin if he had them), GitHub org if any, file-share permissions.</w:t>
      </w:r>
    </w:p>
    <w:p w14:paraId="6928ED45" w14:textId="77777777" w:rsidR="0059733E" w:rsidRDefault="00544C98">
      <w:pPr>
        <w:pStyle w:val="Compact"/>
        <w:numPr>
          <w:ilvl w:val="0"/>
          <w:numId w:val="7"/>
        </w:numPr>
      </w:pPr>
      <w:r>
        <w:rPr>
          <w:b/>
          <w:bCs/>
        </w:rPr>
        <w:t>Rotate shared secrets he had access to</w:t>
      </w:r>
      <w:r>
        <w:t xml:space="preserve"> as a developer/IT-adjacent user: service-account passwords, API keys visible to him (KOR_APOLLO_APIKEY, KOR_HUNTER_APIKEY, any in appsettings he could read), Wi-Fi PSK if shared, and any admin creds used on machines he administered.</w:t>
      </w:r>
    </w:p>
    <w:p w14:paraId="62236FF8" w14:textId="77777777" w:rsidR="0059733E" w:rsidRDefault="00544C98">
      <w:pPr>
        <w:pStyle w:val="Compact"/>
        <w:numPr>
          <w:ilvl w:val="0"/>
          <w:numId w:val="7"/>
        </w:numPr>
      </w:pPr>
      <w:r>
        <w:rPr>
          <w:b/>
          <w:bCs/>
        </w:rPr>
        <w:t>Audit his admin footprint:</w:t>
      </w:r>
      <w:r>
        <w:t xml:space="preserve"> </w:t>
      </w:r>
      <w:r>
        <w:t>he had local-admin-level tooling. Check other machines (esp. KOR-307-N and any he RDP’d to) for the same Tailscale/TeamViewer install, and for scheduled tasks/services running as him or reaching external endpoints.</w:t>
      </w:r>
    </w:p>
    <w:p w14:paraId="048B5942" w14:textId="77777777" w:rsidR="0059733E" w:rsidRDefault="00544C98">
      <w:r>
        <w:pict w14:anchorId="79680C37">
          <v:rect id="_x0000_i1029" style="width:0;height:1.5pt" o:hralign="center" o:hrstd="t" o:hr="t"/>
        </w:pict>
      </w:r>
    </w:p>
    <w:p w14:paraId="70EBFC7C" w14:textId="77777777" w:rsidR="0059733E" w:rsidRDefault="00544C98" w:rsidP="00AA640D">
      <w:pPr>
        <w:pStyle w:val="Heading2"/>
        <w:pageBreakBefore/>
      </w:pPr>
      <w:bookmarkStart w:id="10" w:name="e.-secure-the-physical-off-domain-assets"/>
      <w:bookmarkStart w:id="11" w:name="_Toc234535897"/>
      <w:bookmarkEnd w:id="8"/>
      <w:r>
        <w:t>E. Secure the physical &amp; off-domain assets</w:t>
      </w:r>
      <w:bookmarkEnd w:id="11"/>
    </w:p>
    <w:p w14:paraId="28421423" w14:textId="77777777" w:rsidR="0059733E" w:rsidRDefault="00544C98">
      <w:pPr>
        <w:pStyle w:val="Compact"/>
        <w:numPr>
          <w:ilvl w:val="0"/>
          <w:numId w:val="8"/>
        </w:numPr>
      </w:pPr>
      <w:r>
        <w:rPr>
          <w:b/>
          <w:bCs/>
        </w:rPr>
        <w:t>Locate and secure the Kingston USB</w:t>
      </w:r>
      <w:r>
        <w:t xml:space="preserve"> — DataTraveler 3.0, </w:t>
      </w:r>
      <w:r>
        <w:rPr>
          <w:b/>
          <w:bCs/>
        </w:rPr>
        <w:t xml:space="preserve">28.8 GB, serial </w:t>
      </w:r>
      <w:r>
        <w:rPr>
          <w:rStyle w:val="VerbatimChar"/>
          <w:b/>
          <w:bCs/>
        </w:rPr>
        <w:t>E0D55E6CBD0FF640995012F0</w:t>
      </w:r>
      <w:r>
        <w:t xml:space="preserve"> (the 2026-07-08 device), plus the other external drives (1 TB WD </w:t>
      </w:r>
      <w:r>
        <w:rPr>
          <w:rStyle w:val="VerbatimChar"/>
        </w:rPr>
        <w:t>X0C-00SJG0</w:t>
      </w:r>
      <w:r>
        <w:t xml:space="preserve">, 2 TB Samsung T7 </w:t>
      </w:r>
      <w:r>
        <w:rPr>
          <w:rStyle w:val="VerbatimChar"/>
        </w:rPr>
        <w:t>D432104Y0SNLN6S</w:t>
      </w:r>
      <w:r>
        <w:t xml:space="preserve">, Patriot </w:t>
      </w:r>
      <w:r>
        <w:rPr>
          <w:rStyle w:val="VerbatimChar"/>
        </w:rPr>
        <w:t>1000000000CA</w:t>
      </w:r>
      <w:r>
        <w:t xml:space="preserve">, 128 GB Kingston </w:t>
      </w:r>
      <w:r>
        <w:rPr>
          <w:rStyle w:val="VerbatimChar"/>
        </w:rPr>
        <w:t>EE03DA5152E9</w:t>
      </w:r>
      <w:r>
        <w:t>). Bag/tag; do not browse them on a production machine — image them.</w:t>
      </w:r>
    </w:p>
    <w:p w14:paraId="0A0B5C8F" w14:textId="77777777" w:rsidR="0059733E" w:rsidRDefault="00544C98">
      <w:pPr>
        <w:pStyle w:val="Compact"/>
        <w:numPr>
          <w:ilvl w:val="0"/>
          <w:numId w:val="8"/>
        </w:numPr>
      </w:pPr>
      <w:r>
        <w:rPr>
          <w:b/>
          <w:bCs/>
        </w:rPr>
        <w:t>The test PC (</w:t>
      </w:r>
      <w:r>
        <w:rPr>
          <w:rStyle w:val="VerbatimChar"/>
          <w:b/>
          <w:bCs/>
        </w:rPr>
        <w:t>100.87.155.69</w:t>
      </w:r>
      <w:r>
        <w:rPr>
          <w:b/>
          <w:bCs/>
        </w:rPr>
        <w:t>)</w:t>
      </w:r>
      <w:r>
        <w:t xml:space="preserve"> — locate physically if on-prem (check with the perimeter team / switch MAC tables while it may still be reachable), or via the Tailscale status output. Preserve and image it; it may hold the removed source and the other end of the RDP sessions.</w:t>
      </w:r>
    </w:p>
    <w:p w14:paraId="70EA8541" w14:textId="77777777" w:rsidR="0059733E" w:rsidRDefault="00544C98">
      <w:pPr>
        <w:pStyle w:val="Compact"/>
        <w:numPr>
          <w:ilvl w:val="0"/>
          <w:numId w:val="8"/>
        </w:numPr>
      </w:pPr>
      <w:r>
        <w:rPr>
          <w:b/>
          <w:bCs/>
        </w:rPr>
        <w:t>KOR-302N</w:t>
      </w:r>
      <w:r>
        <w:t xml:space="preserve"> — full disk image; then collect the registry hives (</w:t>
      </w:r>
      <w:r>
        <w:rPr>
          <w:rStyle w:val="VerbatimChar"/>
        </w:rPr>
        <w:t>NTUSER.DAT</w:t>
      </w:r>
      <w:r>
        <w:t xml:space="preserve">, </w:t>
      </w:r>
      <w:r>
        <w:rPr>
          <w:rStyle w:val="VerbatimChar"/>
        </w:rPr>
        <w:t>UsrClass.dat</w:t>
      </w:r>
      <w:r>
        <w:t>) that were locked while he was logged on (shellbags, RDP MRU, TypedPaths, Tailscale/TeamViewer per-user state).</w:t>
      </w:r>
    </w:p>
    <w:p w14:paraId="70070E5D" w14:textId="77777777" w:rsidR="0059733E" w:rsidRDefault="00544C98">
      <w:r>
        <w:pict w14:anchorId="27A9995C">
          <v:rect id="_x0000_i1030" style="width:0;height:1.5pt" o:hralign="center" o:hrstd="t" o:hr="t"/>
        </w:pict>
      </w:r>
    </w:p>
    <w:p w14:paraId="59BEFA73" w14:textId="77777777" w:rsidR="0059733E" w:rsidRDefault="00544C98" w:rsidP="00AA640D">
      <w:pPr>
        <w:pStyle w:val="Heading2"/>
        <w:pageBreakBefore/>
      </w:pPr>
      <w:bookmarkStart w:id="12" w:name="Xbf5f58c0a7dff2cf87e3b181551cee7af4aa971"/>
      <w:bookmarkStart w:id="13" w:name="_Toc234535898"/>
      <w:bookmarkEnd w:id="10"/>
      <w:r>
        <w:t>F. Recovery (parallel track — does not depend on him)</w:t>
      </w:r>
      <w:bookmarkEnd w:id="13"/>
    </w:p>
    <w:p w14:paraId="0E9AE094" w14:textId="77777777" w:rsidR="0059733E" w:rsidRDefault="00544C98">
      <w:pPr>
        <w:pStyle w:val="Compact"/>
        <w:numPr>
          <w:ilvl w:val="0"/>
          <w:numId w:val="9"/>
        </w:numPr>
      </w:pPr>
      <w:r>
        <w:t xml:space="preserve">The ~200 deployed plugin DLLs from KOR-302N and KOR-307-N are </w:t>
      </w:r>
      <w:r>
        <w:rPr>
          <w:b/>
          <w:bCs/>
        </w:rPr>
        <w:t>escrowed</w:t>
      </w:r>
      <w:r>
        <w:t xml:space="preserve">. Begin </w:t>
      </w:r>
      <w:r>
        <w:rPr>
          <w:b/>
          <w:bCs/>
        </w:rPr>
        <w:t>ILSpy/dotPeek decompilation</w:t>
      </w:r>
      <w:r>
        <w:t xml:space="preserve"> of the core libraries (</w:t>
      </w:r>
      <w:r>
        <w:rPr>
          <w:rStyle w:val="VerbatimChar"/>
        </w:rPr>
        <w:t>RvtLib2025.dll</w:t>
      </w:r>
      <w:r>
        <w:t xml:space="preserve">, </w:t>
      </w:r>
      <w:r>
        <w:rPr>
          <w:rStyle w:val="VerbatimChar"/>
        </w:rPr>
        <w:t>ML.dll</w:t>
      </w:r>
      <w:r>
        <w:t>) and top tools to rebuild a source baseline KOR owns and can compile.</w:t>
      </w:r>
    </w:p>
    <w:p w14:paraId="66A6363A" w14:textId="77777777" w:rsidR="0059733E" w:rsidRDefault="00544C98">
      <w:pPr>
        <w:pStyle w:val="Compact"/>
        <w:numPr>
          <w:ilvl w:val="0"/>
          <w:numId w:val="9"/>
        </w:numPr>
      </w:pPr>
      <w:r>
        <w:t xml:space="preserve">Stand up a </w:t>
      </w:r>
      <w:r>
        <w:rPr>
          <w:b/>
          <w:bCs/>
        </w:rPr>
        <w:t>KOR-controlled Git repo</w:t>
      </w:r>
      <w:r>
        <w:t xml:space="preserve"> </w:t>
      </w:r>
      <w:r>
        <w:t>for the recovered/rebuilt source; adopt his own per-Revit-year build pattern (documented in the continuity dossier) so KOR can build for 2020–2027.</w:t>
      </w:r>
    </w:p>
    <w:p w14:paraId="117B2C36" w14:textId="77777777" w:rsidR="0059733E" w:rsidRDefault="00544C98">
      <w:pPr>
        <w:pStyle w:val="Compact"/>
        <w:numPr>
          <w:ilvl w:val="0"/>
          <w:numId w:val="9"/>
        </w:numPr>
      </w:pPr>
      <w:r>
        <w:t>Keep the plugins running in production (they are self-contained local DLLs) while recovery proceeds; there is no immediate outage risk to drafting.</w:t>
      </w:r>
    </w:p>
    <w:p w14:paraId="3D5BBEA0" w14:textId="77777777" w:rsidR="0059733E" w:rsidRDefault="00544C98">
      <w:r>
        <w:pict w14:anchorId="306D302B">
          <v:rect id="_x0000_i1031" style="width:0;height:1.5pt" o:hralign="center" o:hrstd="t" o:hr="t"/>
        </w:pict>
      </w:r>
    </w:p>
    <w:p w14:paraId="03ACE402" w14:textId="77777777" w:rsidR="0059733E" w:rsidRDefault="00544C98" w:rsidP="00AA640D">
      <w:pPr>
        <w:pStyle w:val="Heading2"/>
        <w:pageBreakBefore/>
      </w:pPr>
      <w:bookmarkStart w:id="14" w:name="X932e9f9d91b3b5a73814f7751c82223bd5fc0ca"/>
      <w:bookmarkStart w:id="15" w:name="_Toc234535899"/>
      <w:bookmarkEnd w:id="12"/>
      <w:r>
        <w:t xml:space="preserve">G. Identity research — </w:t>
      </w:r>
      <w:r>
        <w:rPr>
          <w:rStyle w:val="VerbatimChar"/>
        </w:rPr>
        <w:t>elton.rheek@gmail.com</w:t>
      </w:r>
      <w:r>
        <w:t xml:space="preserve"> (findings + how to resolve)</w:t>
      </w:r>
      <w:bookmarkEnd w:id="15"/>
    </w:p>
    <w:p w14:paraId="1AB3D913" w14:textId="77777777" w:rsidR="0059733E" w:rsidRDefault="00544C98">
      <w:pPr>
        <w:pStyle w:val="FirstParagraph"/>
      </w:pPr>
      <w:r>
        <w:rPr>
          <w:b/>
          <w:bCs/>
        </w:rPr>
        <w:t>Decoded from the machine’s Tailscale state (fact):</w:t>
      </w:r>
    </w:p>
    <w:p w14:paraId="009B7829" w14:textId="77777777" w:rsidR="0059733E" w:rsidRDefault="00544C98">
      <w:pPr>
        <w:pStyle w:val="Compact"/>
        <w:numPr>
          <w:ilvl w:val="0"/>
          <w:numId w:val="10"/>
        </w:numPr>
      </w:pPr>
      <w:r>
        <w:t xml:space="preserve">Tailnet: </w:t>
      </w:r>
      <w:r>
        <w:rPr>
          <w:rStyle w:val="VerbatimChar"/>
          <w:b/>
          <w:bCs/>
        </w:rPr>
        <w:t>tailbc55d0.ts.net</w:t>
      </w:r>
      <w:r>
        <w:t xml:space="preserve">, coordination via standard </w:t>
      </w:r>
      <w:r>
        <w:rPr>
          <w:rStyle w:val="VerbatimChar"/>
        </w:rPr>
        <w:t>controlplane.tailscale.com</w:t>
      </w:r>
      <w:r>
        <w:t>.</w:t>
      </w:r>
    </w:p>
    <w:p w14:paraId="675D7098" w14:textId="77777777" w:rsidR="0059733E" w:rsidRDefault="00544C98">
      <w:pPr>
        <w:pStyle w:val="Compact"/>
        <w:numPr>
          <w:ilvl w:val="0"/>
          <w:numId w:val="10"/>
        </w:numPr>
      </w:pPr>
      <w:r>
        <w:t xml:space="preserve">Account: login </w:t>
      </w:r>
      <w:r>
        <w:rPr>
          <w:rStyle w:val="VerbatimChar"/>
        </w:rPr>
        <w:t>elton.rheek@gmail.com</w:t>
      </w:r>
      <w:r>
        <w:t xml:space="preserve">, display </w:t>
      </w:r>
      <w:r>
        <w:rPr>
          <w:b/>
          <w:bCs/>
        </w:rPr>
        <w:t>“Elton Rheek”</w:t>
      </w:r>
      <w:r>
        <w:t xml:space="preserve">, Google user ID </w:t>
      </w:r>
      <w:r>
        <w:rPr>
          <w:b/>
          <w:bCs/>
        </w:rPr>
        <w:t>6339171258025277</w:t>
      </w:r>
      <w:r>
        <w:t xml:space="preserve">, with a Google profile photo; bound to the local SID for </w:t>
      </w:r>
      <w:r>
        <w:rPr>
          <w:rStyle w:val="VerbatimChar"/>
        </w:rPr>
        <w:t>mli</w:t>
      </w:r>
      <w:r>
        <w:t xml:space="preserve"> on KOR-302N.</w:t>
      </w:r>
    </w:p>
    <w:p w14:paraId="06B55DCD" w14:textId="77777777" w:rsidR="0059733E" w:rsidRDefault="00544C98">
      <w:pPr>
        <w:pStyle w:val="Compact"/>
        <w:numPr>
          <w:ilvl w:val="0"/>
          <w:numId w:val="10"/>
        </w:numPr>
      </w:pPr>
      <w:r>
        <w:t xml:space="preserve">KOR-302N tailnet IP </w:t>
      </w:r>
      <w:r>
        <w:rPr>
          <w:rStyle w:val="VerbatimChar"/>
        </w:rPr>
        <w:t>100.72.43.71</w:t>
      </w:r>
      <w:r>
        <w:t xml:space="preserve">; test PC </w:t>
      </w:r>
      <w:r>
        <w:rPr>
          <w:rStyle w:val="VerbatimChar"/>
        </w:rPr>
        <w:t>100.87.155.69</w:t>
      </w:r>
      <w:r>
        <w:t xml:space="preserve">; </w:t>
      </w:r>
      <w:r>
        <w:rPr>
          <w:rStyle w:val="VerbatimChar"/>
        </w:rPr>
        <w:t>RouteAll=true</w:t>
      </w:r>
      <w:r>
        <w:t xml:space="preserve">, </w:t>
      </w:r>
      <w:r>
        <w:rPr>
          <w:rStyle w:val="VerbatimChar"/>
        </w:rPr>
        <w:t>CorpDNS=true</w:t>
      </w:r>
      <w:r>
        <w:t xml:space="preserve"> on the profile.</w:t>
      </w:r>
    </w:p>
    <w:p w14:paraId="76DC3399" w14:textId="77777777" w:rsidR="0059733E" w:rsidRDefault="00544C98">
      <w:pPr>
        <w:pStyle w:val="FirstParagraph"/>
      </w:pPr>
      <w:r>
        <w:rPr>
          <w:b/>
          <w:bCs/>
        </w:rPr>
        <w:t>Open-source lookups (this investigation, public sources only):</w:t>
      </w:r>
    </w:p>
    <w:p w14:paraId="78B46246" w14:textId="77777777" w:rsidR="0059733E" w:rsidRDefault="00544C98">
      <w:pPr>
        <w:pStyle w:val="Compact"/>
        <w:numPr>
          <w:ilvl w:val="0"/>
          <w:numId w:val="11"/>
        </w:numPr>
      </w:pPr>
      <w:r>
        <w:t xml:space="preserve">Web search for “Elton Rheek” / the email: </w:t>
      </w:r>
      <w:r>
        <w:rPr>
          <w:b/>
          <w:bCs/>
        </w:rPr>
        <w:t>no attributable results</w:t>
      </w:r>
      <w:r>
        <w:t xml:space="preserve"> (“Rheek” appears only as an unrelated musician handle; a differently-spelled “Elton Rhee” in NY is unrelated).</w:t>
      </w:r>
    </w:p>
    <w:p w14:paraId="3B2B14A3" w14:textId="77777777" w:rsidR="0059733E" w:rsidRDefault="00544C98">
      <w:pPr>
        <w:pStyle w:val="Compact"/>
        <w:numPr>
          <w:ilvl w:val="0"/>
          <w:numId w:val="11"/>
        </w:numPr>
      </w:pPr>
      <w:r>
        <w:rPr>
          <w:b/>
          <w:bCs/>
        </w:rPr>
        <w:t>Apollo</w:t>
      </w:r>
      <w:r>
        <w:t xml:space="preserve"> people-match: returns the name “Elton Rheek” for the address but an </w:t>
      </w:r>
      <w:r>
        <w:rPr>
          <w:b/>
          <w:bCs/>
        </w:rPr>
        <w:t>otherwise empty record</w:t>
      </w:r>
      <w:r>
        <w:t xml:space="preserve"> — no employer, title, LinkedIn, GitHub, or location.</w:t>
      </w:r>
    </w:p>
    <w:p w14:paraId="7EC378C5" w14:textId="77777777" w:rsidR="0059733E" w:rsidRDefault="00544C98">
      <w:pPr>
        <w:pStyle w:val="Compact"/>
        <w:numPr>
          <w:ilvl w:val="0"/>
          <w:numId w:val="11"/>
        </w:numPr>
      </w:pPr>
      <w:r>
        <w:rPr>
          <w:b/>
          <w:bCs/>
        </w:rPr>
        <w:t>Hunter</w:t>
      </w:r>
      <w:r>
        <w:t xml:space="preserve"> email-verifier: </w:t>
      </w:r>
      <w:r>
        <w:rPr>
          <w:b/>
          <w:bCs/>
        </w:rPr>
        <w:t>valid / deliverable</w:t>
      </w:r>
      <w:r>
        <w:t xml:space="preserve"> Gmail (score 89), not disposable, </w:t>
      </w:r>
      <w:r>
        <w:rPr>
          <w:b/>
          <w:bCs/>
        </w:rPr>
        <w:t>0 public web sources</w:t>
      </w:r>
      <w:r>
        <w:t>.</w:t>
      </w:r>
    </w:p>
    <w:p w14:paraId="2BFD0951" w14:textId="77777777" w:rsidR="0059733E" w:rsidRDefault="00544C98">
      <w:pPr>
        <w:pStyle w:val="FirstParagraph"/>
      </w:pPr>
      <w:r>
        <w:rPr>
          <w:b/>
          <w:bCs/>
        </w:rPr>
        <w:t>Assessment:</w:t>
      </w:r>
      <w:r>
        <w:t xml:space="preserve"> the address is a </w:t>
      </w:r>
      <w:r>
        <w:rPr>
          <w:b/>
          <w:bCs/>
        </w:rPr>
        <w:t>real, deliverable Google identity with essentially no public/professional footprint</w:t>
      </w:r>
      <w:r>
        <w:t xml:space="preserve"> — consistent with a low-profile or </w:t>
      </w:r>
      <w:r>
        <w:rPr>
          <w:b/>
          <w:bCs/>
        </w:rPr>
        <w:t>pseudonymous</w:t>
      </w:r>
      <w:r>
        <w:t xml:space="preserve"> account. It does </w:t>
      </w:r>
      <w:r>
        <w:rPr>
          <w:b/>
          <w:bCs/>
        </w:rPr>
        <w:t>not</w:t>
      </w:r>
      <w:r>
        <w:t xml:space="preserve"> </w:t>
      </w:r>
      <w:r>
        <w:t xml:space="preserve">match the employee’s known name, but a Gmail alias is trivial to create, so this neither confirms nor rules out that it is the employee himself or an outside associate. </w:t>
      </w:r>
      <w:r>
        <w:rPr>
          <w:b/>
          <w:bCs/>
        </w:rPr>
        <w:t>This is a lead, not a conclusion.</w:t>
      </w:r>
    </w:p>
    <w:p w14:paraId="255B23B2" w14:textId="77777777" w:rsidR="0059733E" w:rsidRDefault="00544C98">
      <w:pPr>
        <w:pStyle w:val="BodyText"/>
      </w:pPr>
      <w:r>
        <w:rPr>
          <w:b/>
          <w:bCs/>
        </w:rPr>
        <w:t>To resolve definitively (needs non-public means — via legal):</w:t>
      </w:r>
    </w:p>
    <w:p w14:paraId="34753124" w14:textId="77777777" w:rsidR="0059733E" w:rsidRDefault="00544C98">
      <w:pPr>
        <w:pStyle w:val="Compact"/>
        <w:numPr>
          <w:ilvl w:val="0"/>
          <w:numId w:val="12"/>
        </w:numPr>
      </w:pPr>
      <w:r>
        <w:t xml:space="preserve">Tailscale </w:t>
      </w:r>
      <w:r>
        <w:rPr>
          <w:b/>
          <w:bCs/>
        </w:rPr>
        <w:t>admin console</w:t>
      </w:r>
      <w:r>
        <w:t xml:space="preserve"> for </w:t>
      </w:r>
      <w:r>
        <w:rPr>
          <w:rStyle w:val="VerbatimChar"/>
        </w:rPr>
        <w:t>tailbc55d0.ts.net</w:t>
      </w:r>
      <w:r>
        <w:t xml:space="preserve"> (owner/billing email, device list, auth-key history, connection logs) — obtainable from Tailscale with legal process, or if the account is company-associated.</w:t>
      </w:r>
    </w:p>
    <w:p w14:paraId="0EEB04E1" w14:textId="77777777" w:rsidR="0059733E" w:rsidRDefault="00544C98">
      <w:pPr>
        <w:pStyle w:val="Compact"/>
        <w:numPr>
          <w:ilvl w:val="0"/>
          <w:numId w:val="12"/>
        </w:numPr>
      </w:pPr>
      <w:r>
        <w:rPr>
          <w:b/>
          <w:bCs/>
        </w:rPr>
        <w:t>Google</w:t>
      </w:r>
      <w:r>
        <w:t xml:space="preserve"> </w:t>
      </w:r>
      <w:r>
        <w:t xml:space="preserve">legal process (preservation letter + subpoena) tied to user ID </w:t>
      </w:r>
      <w:r>
        <w:rPr>
          <w:rStyle w:val="VerbatimChar"/>
        </w:rPr>
        <w:t>6339171258025277</w:t>
      </w:r>
      <w:r>
        <w:t xml:space="preserve"> for subscriber/recovery info and login IPs.</w:t>
      </w:r>
    </w:p>
    <w:p w14:paraId="6926D433" w14:textId="77777777" w:rsidR="0059733E" w:rsidRDefault="00544C98">
      <w:pPr>
        <w:pStyle w:val="Compact"/>
        <w:numPr>
          <w:ilvl w:val="0"/>
          <w:numId w:val="12"/>
        </w:numPr>
      </w:pPr>
      <w:r>
        <w:t xml:space="preserve">Correlate against the employee’s </w:t>
      </w:r>
      <w:r>
        <w:rPr>
          <w:b/>
          <w:bCs/>
        </w:rPr>
        <w:t>own artifacts</w:t>
      </w:r>
      <w:r>
        <w:t xml:space="preserve"> now in evidence (the PST, browser history once the disk is imaged, the </w:t>
      </w:r>
      <w:r>
        <w:rPr>
          <w:rStyle w:val="VerbatimChar"/>
        </w:rPr>
        <w:t>My_Account_Coonector.txt</w:t>
      </w:r>
      <w:r>
        <w:t xml:space="preserve"> referenced on the machine).</w:t>
      </w:r>
    </w:p>
    <w:p w14:paraId="11A785AB" w14:textId="77777777" w:rsidR="0059733E" w:rsidRDefault="00544C98">
      <w:r>
        <w:pict w14:anchorId="67DDC1FA">
          <v:rect id="_x0000_i1032" style="width:0;height:1.5pt" o:hralign="center" o:hrstd="t" o:hr="t"/>
        </w:pict>
      </w:r>
    </w:p>
    <w:p w14:paraId="62BF9C21" w14:textId="77777777" w:rsidR="0059733E" w:rsidRDefault="00544C98" w:rsidP="00AA640D">
      <w:pPr>
        <w:pStyle w:val="Heading2"/>
        <w:pageBreakBefore/>
      </w:pPr>
      <w:bookmarkStart w:id="16" w:name="h.-escalation"/>
      <w:bookmarkStart w:id="17" w:name="_Toc234535900"/>
      <w:bookmarkEnd w:id="14"/>
      <w:r>
        <w:t>H. Escalation</w:t>
      </w:r>
      <w:bookmarkEnd w:id="17"/>
    </w:p>
    <w:p w14:paraId="6BD581DE" w14:textId="77777777" w:rsidR="0059733E" w:rsidRDefault="00544C98">
      <w:pPr>
        <w:pStyle w:val="FirstParagraph"/>
      </w:pPr>
      <w:r>
        <w:t xml:space="preserve">Treat as a security + HR incident with likely IP theft and unauthorized access. Engage </w:t>
      </w:r>
      <w:r>
        <w:rPr>
          <w:b/>
          <w:bCs/>
        </w:rPr>
        <w:t>HR and legal counsel before the confrontation/termination step</w:t>
      </w:r>
      <w:r>
        <w:t>; counsel decides on outside forensics and any referral to law enforcement. IT owns containment, preservation, and recovery (this runbook). Keep all findings evidence-based; do not record conclusions about motive or identity that the evidence does not support.</w:t>
      </w:r>
    </w:p>
    <w:p w14:paraId="78E4005B" w14:textId="77777777" w:rsidR="0059733E" w:rsidRDefault="00544C98">
      <w:r>
        <w:pict w14:anchorId="4167844A">
          <v:rect id="_x0000_i1033" style="width:0;height:1.5pt" o:hralign="center" o:hrstd="t" o:hr="t"/>
        </w:pict>
      </w:r>
    </w:p>
    <w:p w14:paraId="5DEE93AD" w14:textId="77777777" w:rsidR="0059733E" w:rsidRDefault="00544C98">
      <w:pPr>
        <w:pStyle w:val="Heading3"/>
      </w:pPr>
      <w:bookmarkStart w:id="18" w:name="quick-checklist"/>
      <w:r>
        <w:t>Quick checklist</w:t>
      </w:r>
    </w:p>
    <w:p w14:paraId="24A42DFD" w14:textId="77777777" w:rsidR="0059733E" w:rsidRDefault="00544C98">
      <w:pPr>
        <w:pStyle w:val="Compact"/>
        <w:numPr>
          <w:ilvl w:val="0"/>
          <w:numId w:val="13"/>
        </w:numPr>
      </w:pPr>
      <w:r>
        <w:t>Decide live-first vs isolate-first (A)</w:t>
      </w:r>
    </w:p>
    <w:p w14:paraId="49850A17" w14:textId="77777777" w:rsidR="0059733E" w:rsidRDefault="00544C98">
      <w:pPr>
        <w:pStyle w:val="Compact"/>
        <w:numPr>
          <w:ilvl w:val="0"/>
          <w:numId w:val="14"/>
        </w:numPr>
      </w:pPr>
      <w:r>
        <w:t>Litigation hold + preserve mailbox audit/rules/sign-ins (B)</w:t>
      </w:r>
    </w:p>
    <w:p w14:paraId="0FE103A1" w14:textId="77777777" w:rsidR="0059733E" w:rsidRDefault="00544C98">
      <w:pPr>
        <w:pStyle w:val="Compact"/>
        <w:numPr>
          <w:ilvl w:val="0"/>
          <w:numId w:val="15"/>
        </w:numPr>
      </w:pPr>
      <w:r>
        <w:t>Block Tailscale + TeamViewer at firewall (C)</w:t>
      </w:r>
    </w:p>
    <w:p w14:paraId="4654E0D9" w14:textId="77777777" w:rsidR="0059733E" w:rsidRDefault="00544C98">
      <w:pPr>
        <w:pStyle w:val="Compact"/>
        <w:numPr>
          <w:ilvl w:val="0"/>
          <w:numId w:val="16"/>
        </w:numPr>
      </w:pPr>
      <w:r>
        <w:t xml:space="preserve">Run </w:t>
      </w:r>
      <w:r>
        <w:rPr>
          <w:rStyle w:val="VerbatimChar"/>
        </w:rPr>
        <w:t>tailscale status --json</w:t>
      </w:r>
      <w:r>
        <w:t xml:space="preserve"> live → evidence (C)</w:t>
      </w:r>
    </w:p>
    <w:p w14:paraId="4142C8DD" w14:textId="77777777" w:rsidR="0059733E" w:rsidRDefault="00544C98">
      <w:pPr>
        <w:pStyle w:val="Compact"/>
        <w:numPr>
          <w:ilvl w:val="0"/>
          <w:numId w:val="17"/>
        </w:numPr>
      </w:pPr>
      <w:r>
        <w:t xml:space="preserve">Disable </w:t>
      </w:r>
      <w:r>
        <w:rPr>
          <w:rStyle w:val="VerbatimChar"/>
        </w:rPr>
        <w:t>mli</w:t>
      </w:r>
      <w:r>
        <w:t>, revoke sessions, rotate secrets (D)</w:t>
      </w:r>
    </w:p>
    <w:p w14:paraId="3A208C92" w14:textId="77777777" w:rsidR="0059733E" w:rsidRDefault="00544C98">
      <w:pPr>
        <w:pStyle w:val="Compact"/>
        <w:numPr>
          <w:ilvl w:val="0"/>
          <w:numId w:val="18"/>
        </w:numPr>
      </w:pPr>
      <w:r>
        <w:t>Seize/image Kingston USB + other drives (E)</w:t>
      </w:r>
    </w:p>
    <w:p w14:paraId="0DBD7F0E" w14:textId="77777777" w:rsidR="0059733E" w:rsidRDefault="00544C98">
      <w:pPr>
        <w:pStyle w:val="Compact"/>
        <w:numPr>
          <w:ilvl w:val="0"/>
          <w:numId w:val="19"/>
        </w:numPr>
      </w:pPr>
      <w:r>
        <w:t>Locate/image test PC 100.87.155.69 (E)</w:t>
      </w:r>
    </w:p>
    <w:p w14:paraId="39BFF089" w14:textId="77777777" w:rsidR="0059733E" w:rsidRDefault="00544C98">
      <w:pPr>
        <w:pStyle w:val="Compact"/>
        <w:numPr>
          <w:ilvl w:val="0"/>
          <w:numId w:val="20"/>
        </w:numPr>
      </w:pPr>
      <w:r>
        <w:t>Full disk image KOR-302N + collect hives (E)</w:t>
      </w:r>
    </w:p>
    <w:p w14:paraId="137B974E" w14:textId="77777777" w:rsidR="0059733E" w:rsidRDefault="00544C98">
      <w:pPr>
        <w:pStyle w:val="Compact"/>
        <w:numPr>
          <w:ilvl w:val="0"/>
          <w:numId w:val="21"/>
        </w:numPr>
      </w:pPr>
      <w:r>
        <w:t>Start ILSpy decompile of RvtLib2025/ML.dll (F)</w:t>
      </w:r>
    </w:p>
    <w:p w14:paraId="07685585" w14:textId="77777777" w:rsidR="0059733E" w:rsidRDefault="00544C98">
      <w:pPr>
        <w:pStyle w:val="Compact"/>
        <w:numPr>
          <w:ilvl w:val="0"/>
          <w:numId w:val="22"/>
        </w:numPr>
      </w:pPr>
      <w:r>
        <w:t>Legal: Tailscale + Google process on the identity (G, H)</w:t>
      </w:r>
      <w:bookmarkEnd w:id="0"/>
      <w:bookmarkEnd w:id="16"/>
      <w:bookmarkEnd w:id="18"/>
    </w:p>
    <w:sectPr w:rsidR="005973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2477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4A08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A8A7A8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148FA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24831650">
    <w:abstractNumId w:val="0"/>
  </w:num>
  <w:num w:numId="2" w16cid:durableId="966200521">
    <w:abstractNumId w:val="1"/>
  </w:num>
  <w:num w:numId="3" w16cid:durableId="1659443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9231125">
    <w:abstractNumId w:val="1"/>
  </w:num>
  <w:num w:numId="5" w16cid:durableId="15482929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5721868">
    <w:abstractNumId w:val="1"/>
  </w:num>
  <w:num w:numId="7" w16cid:durableId="6142904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484826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83755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25133172">
    <w:abstractNumId w:val="1"/>
  </w:num>
  <w:num w:numId="11" w16cid:durableId="1741171121">
    <w:abstractNumId w:val="1"/>
  </w:num>
  <w:num w:numId="12" w16cid:durableId="1371615552">
    <w:abstractNumId w:val="1"/>
  </w:num>
  <w:num w:numId="13" w16cid:durableId="1860583661">
    <w:abstractNumId w:val="2"/>
  </w:num>
  <w:num w:numId="14" w16cid:durableId="1768382091">
    <w:abstractNumId w:val="2"/>
  </w:num>
  <w:num w:numId="15" w16cid:durableId="1370305135">
    <w:abstractNumId w:val="2"/>
  </w:num>
  <w:num w:numId="16" w16cid:durableId="1713845903">
    <w:abstractNumId w:val="2"/>
  </w:num>
  <w:num w:numId="17" w16cid:durableId="144202591">
    <w:abstractNumId w:val="2"/>
  </w:num>
  <w:num w:numId="18" w16cid:durableId="1139762157">
    <w:abstractNumId w:val="2"/>
  </w:num>
  <w:num w:numId="19" w16cid:durableId="88625968">
    <w:abstractNumId w:val="2"/>
  </w:num>
  <w:num w:numId="20" w16cid:durableId="1885016192">
    <w:abstractNumId w:val="2"/>
  </w:num>
  <w:num w:numId="21" w16cid:durableId="666401403">
    <w:abstractNumId w:val="2"/>
  </w:num>
  <w:num w:numId="22" w16cid:durableId="334117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33E"/>
    <w:rsid w:val="00544C98"/>
    <w:rsid w:val="0059733E"/>
    <w:rsid w:val="00AA640D"/>
    <w:rsid w:val="00D8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E61B"/>
  <w15:docId w15:val="{CE270D70-B65B-4720-A783-4C10CC9D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A640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A640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1599</Words>
  <Characters>9118</Characters>
  <Application>Microsoft Office Word</Application>
  <DocSecurity>0</DocSecurity>
  <Lines>75</Lines>
  <Paragraphs>21</Paragraphs>
  <ScaleCrop>false</ScaleCrop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2026-07-10T07:31:00Z</dcterms:created>
  <dcterms:modified xsi:type="dcterms:W3CDTF">2026-07-10T07:31:00Z</dcterms:modified>
</cp:coreProperties>
</file>