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2FA5" w14:textId="4BDB520F" w:rsidR="00187F0A" w:rsidRDefault="009D55FE" w:rsidP="009D55FE">
      <w:pPr>
        <w:spacing w:after="40"/>
        <w:rPr>
          <w:rFonts w:ascii="Calibri" w:hAnsi="Calibri"/>
          <w:b/>
          <w:color w:val="002060"/>
          <w:sz w:val="44"/>
        </w:rPr>
      </w:pPr>
      <w:r>
        <w:rPr>
          <w:rFonts w:ascii="Calibri" w:hAnsi="Calibri"/>
          <w:b/>
          <w:color w:val="002060"/>
          <w:sz w:val="44"/>
        </w:rPr>
        <w:t>Business Development - Pursuit Attribution</w:t>
      </w:r>
    </w:p>
    <w:p w14:paraId="578B6E18" w14:textId="1B0B7B38" w:rsidR="009D55FE" w:rsidRDefault="009D55FE" w:rsidP="009D55FE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Can we link BD effort to the money it made?    |    KOR Structural    |    Deltek (live), lifetime through 18 Jun 2026    |    CAD (USA @1.36)</w:t>
      </w:r>
    </w:p>
    <w:p w14:paraId="0E2936EE" w14:textId="5E2D00E1" w:rsidR="009D55FE" w:rsidRDefault="009D55FE" w:rsidP="009D55FE">
      <w:pPr>
        <w:spacing w:after="28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Figures below are accuracy-audited: the pursuit-to-job link was verified 1:1 and bidirectional, with no duplicate links and no revenue billed under alternate WBS codes. The limits described are real data-coverage gaps, not query artifacts.</w:t>
      </w:r>
    </w:p>
    <w:p w14:paraId="135DD919" w14:textId="125E54C0" w:rsidR="009D55FE" w:rsidRDefault="009D55FE" w:rsidP="009D55FE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5BC91BE8" w14:textId="53B137ED" w:rsidR="009D55FE" w:rsidRDefault="009D55FE" w:rsidP="009D55F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Only partly, and only for a thin slice. Just ~7.7% of the firm's lifetime revenue (116 of 2,515 money-making jobs, ~5%) is traceable to a tracked pursuit. The other ~92% came from work never recorded as a pursuit, so Deltek cannot tell you what BD produced firm-wide.</w:t>
      </w:r>
    </w:p>
    <w:p w14:paraId="3D080F9A" w14:textId="5D25C12C" w:rsidR="009D55FE" w:rsidRDefault="009D55FE" w:rsidP="009D55F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Within that tracked slice the link is rock-solid. 116 pursuits that converted into billing jobs account for $5.54M of lifetime revenue, and every pursuit-to-job link was verified one-to-one.</w:t>
      </w:r>
    </w:p>
    <w:p w14:paraId="55B97F99" w14:textId="763B8D25" w:rsidR="009D55FE" w:rsidRDefault="009D55FE" w:rsidP="009D55F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But true ROI still cannot be computed. Across those 116 wins, only 177 hours of BD time were ever logged (median half an hour; 52 wins had none at all). The real chasing time lives in the catch-all BD project (99999-10) or is never logged, with no per-deal tag.</w:t>
      </w:r>
    </w:p>
    <w:p w14:paraId="2EB27309" w14:textId="77777777" w:rsidR="009D55FE" w:rsidRDefault="009D55FE" w:rsidP="009D55FE">
      <w:pPr>
        <w:spacing w:after="120"/>
        <w:rPr>
          <w:rFonts w:ascii="Calibri" w:hAnsi="Calibri" w:cs="Calibri"/>
          <w:color w:val="000000"/>
          <w:sz w:val="22"/>
        </w:rPr>
      </w:pPr>
    </w:p>
    <w:p w14:paraId="3D1D2064" w14:textId="217082D5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1.  Coverage reality - how much of the business this even sees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4290"/>
        <w:gridCol w:w="2052"/>
        <w:gridCol w:w="2052"/>
        <w:gridCol w:w="1676"/>
      </w:tblGrid>
      <w:tr w:rsidR="009D55FE" w:rsidRPr="009D55FE" w14:paraId="7F8DD2C3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213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15194A4" w14:textId="068DEC28" w:rsidR="009D55FE" w:rsidRPr="009D55FE" w:rsidRDefault="009D55FE" w:rsidP="009D55FE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Measure</w:t>
            </w:r>
          </w:p>
        </w:tc>
        <w:tc>
          <w:tcPr>
            <w:tcW w:w="101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1C02893" w14:textId="0DA97B7F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Value</w:t>
            </w:r>
          </w:p>
        </w:tc>
        <w:tc>
          <w:tcPr>
            <w:tcW w:w="101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3E176CF" w14:textId="39F37D1F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Pursuit-tracked</w:t>
            </w:r>
          </w:p>
        </w:tc>
        <w:tc>
          <w:tcPr>
            <w:tcW w:w="833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B9789C9" w14:textId="4D13DAC3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Coverage</w:t>
            </w:r>
          </w:p>
        </w:tc>
      </w:tr>
      <w:tr w:rsidR="009D55FE" w:rsidRPr="009D55FE" w14:paraId="58D19D67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213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EDB6EA8" w14:textId="0DBC5624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Firm lifetime billed revenue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33131EB" w14:textId="0D415AC1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$72.4M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154ED32" w14:textId="1F435005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$5.54M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21C756D" w14:textId="7461823E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7.7%</w:t>
            </w:r>
          </w:p>
        </w:tc>
      </w:tr>
      <w:tr w:rsidR="009D55FE" w:rsidRPr="009D55FE" w14:paraId="09FE945A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2130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7C906B34" w14:textId="5BCE67BA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Jobs that ever billed revenue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B6DB495" w14:textId="186E374B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2,515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AB59A5C" w14:textId="574C013A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116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33EF9A48" w14:textId="19D7E4C4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4.6%</w:t>
            </w:r>
          </w:p>
        </w:tc>
      </w:tr>
    </w:tbl>
    <w:p w14:paraId="6BEFFB28" w14:textId="77777777" w:rsidR="009D55FE" w:rsidRDefault="009D55FE" w:rsidP="009D55FE">
      <w:pPr>
        <w:spacing w:after="120"/>
        <w:rPr>
          <w:rFonts w:ascii="Calibri" w:hAnsi="Calibri" w:cs="Calibri"/>
          <w:color w:val="000000"/>
          <w:sz w:val="26"/>
        </w:rPr>
      </w:pPr>
    </w:p>
    <w:p w14:paraId="02DA4869" w14:textId="0B18A2A3" w:rsidR="009D55FE" w:rsidRDefault="009D55FE" w:rsidP="009D55FE">
      <w:pPr>
        <w:spacing w:after="240"/>
        <w:rPr>
          <w:rFonts w:ascii="Calibri" w:hAnsi="Calibri" w:cs="Calibri"/>
          <w:color w:val="757575"/>
          <w:sz w:val="21"/>
        </w:rPr>
      </w:pPr>
      <w:r>
        <w:rPr>
          <w:rFonts w:ascii="Calibri" w:hAnsi="Calibri" w:cs="Calibri"/>
          <w:color w:val="757575"/>
          <w:sz w:val="21"/>
        </w:rPr>
        <w:t>Read this first: roughly 92% of revenue and 95% of money-making jobs never went through a tracked pursuit. Any 'BD won X dollars' figure only describes the small tracked slice, not the firm.</w:t>
      </w:r>
    </w:p>
    <w:p w14:paraId="4123E0A3" w14:textId="186D93CD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2.  Inside the tracked slice - what converted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6972"/>
        <w:gridCol w:w="3098"/>
      </w:tblGrid>
      <w:tr w:rsidR="009D55FE" w:rsidRPr="009D55FE" w14:paraId="1BBF9A52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3462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C68BA02" w14:textId="5EB50E90" w:rsidR="009D55FE" w:rsidRPr="009D55FE" w:rsidRDefault="009D55FE" w:rsidP="009D55FE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Measure</w:t>
            </w:r>
          </w:p>
        </w:tc>
        <w:tc>
          <w:tcPr>
            <w:tcW w:w="1538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8B4D0EC" w14:textId="62FC8C8B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Value</w:t>
            </w:r>
          </w:p>
        </w:tc>
      </w:tr>
      <w:tr w:rsidR="009D55FE" w:rsidRPr="009D55FE" w14:paraId="4EF2BF00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346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08FF230" w14:textId="0DA88F5C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Pursuit projects linked to a job (verified 1:1)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D4AF055" w14:textId="16906E41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345</w:t>
            </w:r>
          </w:p>
        </w:tc>
      </w:tr>
      <w:tr w:rsidR="009D55FE" w:rsidRPr="009D55FE" w14:paraId="221E9850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3462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1963FD6" w14:textId="3DE25F12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...that actually billed revenue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C1BD09C" w14:textId="30661CDE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116</w:t>
            </w:r>
          </w:p>
        </w:tc>
      </w:tr>
      <w:tr w:rsidR="009D55FE" w:rsidRPr="009D55FE" w14:paraId="7B3CA04D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346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AC5EBEA" w14:textId="586E36A1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...linked but never billed (143 active, 67 inactive, 19 dead)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5F821FC" w14:textId="1732B15B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229</w:t>
            </w:r>
          </w:p>
        </w:tc>
      </w:tr>
      <w:tr w:rsidR="009D55FE" w:rsidRPr="009D55FE" w14:paraId="7F22376B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3462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2F2F2"/>
            <w:vAlign w:val="center"/>
          </w:tcPr>
          <w:p w14:paraId="5FDEAF6B" w14:textId="0ECAB4FF" w:rsidR="009D55FE" w:rsidRPr="009D55FE" w:rsidRDefault="009D55FE" w:rsidP="009D55FE">
            <w:pPr>
              <w:spacing w:after="120"/>
              <w:rPr>
                <w:rFonts w:ascii="Calibri" w:hAnsi="Calibri" w:cs="Calibri"/>
                <w:b/>
                <w:color w:val="000000"/>
                <w:sz w:val="21"/>
              </w:rPr>
            </w:pPr>
            <w:r w:rsidRPr="009D55FE">
              <w:rPr>
                <w:rFonts w:ascii="Calibri" w:hAnsi="Calibri" w:cs="Calibri"/>
                <w:b/>
                <w:color w:val="000000"/>
                <w:sz w:val="21"/>
              </w:rPr>
              <w:t>Lifetime revenue on the 116 billing wins</w:t>
            </w:r>
          </w:p>
        </w:tc>
        <w:tc>
          <w:tcPr>
            <w:tcW w:w="1538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2F2F2"/>
            <w:vAlign w:val="center"/>
          </w:tcPr>
          <w:p w14:paraId="7CFC890A" w14:textId="118E5250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000000"/>
                <w:sz w:val="21"/>
              </w:rPr>
            </w:pPr>
            <w:r w:rsidRPr="009D55FE">
              <w:rPr>
                <w:rFonts w:ascii="Calibri" w:hAnsi="Calibri" w:cs="Calibri"/>
                <w:b/>
                <w:color w:val="000000"/>
                <w:sz w:val="21"/>
              </w:rPr>
              <w:t>$5,537,378</w:t>
            </w:r>
          </w:p>
        </w:tc>
      </w:tr>
    </w:tbl>
    <w:p w14:paraId="2D03BEF8" w14:textId="77777777" w:rsidR="009D55FE" w:rsidRDefault="009D55FE" w:rsidP="009D55FE">
      <w:pPr>
        <w:spacing w:after="120"/>
        <w:rPr>
          <w:rFonts w:ascii="Calibri" w:hAnsi="Calibri" w:cs="Calibri"/>
          <w:color w:val="000000"/>
          <w:sz w:val="26"/>
        </w:rPr>
      </w:pPr>
    </w:p>
    <w:p w14:paraId="26457486" w14:textId="5193F585" w:rsidR="009D55FE" w:rsidRDefault="009D55FE" w:rsidP="009D55FE">
      <w:pPr>
        <w:spacing w:after="240"/>
        <w:rPr>
          <w:rFonts w:ascii="Calibri" w:hAnsi="Calibri" w:cs="Calibri"/>
          <w:color w:val="757575"/>
          <w:sz w:val="21"/>
        </w:rPr>
      </w:pPr>
      <w:r>
        <w:rPr>
          <w:rFonts w:ascii="Calibri" w:hAnsi="Calibri" w:cs="Calibri"/>
          <w:color w:val="757575"/>
          <w:sz w:val="21"/>
        </w:rPr>
        <w:t>Note: 'linked to a job' is not the same as 'made money'. Two-thirds of linked pursuits (229 of 345) have billed nothing - some are live jobs not yet invoiced, many are dead or dormant. Counting wins by links alone overstates success.</w:t>
      </w:r>
    </w:p>
    <w:p w14:paraId="6A8C349C" w14:textId="1FCB41BB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3.  Top revenue-bearing pursuits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1492"/>
        <w:gridCol w:w="4848"/>
        <w:gridCol w:w="1678"/>
        <w:gridCol w:w="2052"/>
      </w:tblGrid>
      <w:tr w:rsidR="009D55FE" w:rsidRPr="009D55FE" w14:paraId="5C25508E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D91FEE7" w14:textId="29EB6E6F" w:rsidR="009D55FE" w:rsidRPr="009D55FE" w:rsidRDefault="009D55FE" w:rsidP="009D55FE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lastRenderedPageBreak/>
              <w:t>Pursuit</w:t>
            </w:r>
          </w:p>
        </w:tc>
        <w:tc>
          <w:tcPr>
            <w:tcW w:w="240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4ECB1FF" w14:textId="47F85504" w:rsidR="009D55FE" w:rsidRPr="009D55FE" w:rsidRDefault="009D55FE" w:rsidP="009D55FE">
            <w:pPr>
              <w:spacing w:after="120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Project</w:t>
            </w:r>
          </w:p>
        </w:tc>
        <w:tc>
          <w:tcPr>
            <w:tcW w:w="833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7754175" w14:textId="1CE2593D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Logged hrs</w:t>
            </w:r>
          </w:p>
        </w:tc>
        <w:tc>
          <w:tcPr>
            <w:tcW w:w="101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85CD35C" w14:textId="32864A62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b/>
                <w:color w:val="FFFFFF"/>
                <w:sz w:val="21"/>
              </w:rPr>
            </w:pPr>
            <w:r>
              <w:rPr>
                <w:rFonts w:ascii="Calibri" w:hAnsi="Calibri" w:cs="Calibri"/>
                <w:b/>
                <w:color w:val="FFFFFF"/>
                <w:sz w:val="21"/>
              </w:rPr>
              <w:t>Revenue (CAD)</w:t>
            </w:r>
          </w:p>
        </w:tc>
      </w:tr>
      <w:tr w:rsidR="009D55FE" w:rsidRPr="009D55FE" w14:paraId="4C82DD2C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E903327" w14:textId="64E0678B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10017-01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D07114C" w14:textId="0FF12673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Burnaby Lake Aquatic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32F57F1" w14:textId="315CD349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A4D8F65" w14:textId="51225243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$622,828</w:t>
            </w:r>
          </w:p>
        </w:tc>
      </w:tr>
      <w:tr w:rsidR="009D55FE" w:rsidRPr="009D55FE" w14:paraId="670D8DD5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36BC5C3" w14:textId="2CBABDC4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10063-01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88EAF71" w14:textId="130ED17C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13425-13455 107A Ave Surrey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4ED6794" w14:textId="3A874E40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1.0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2AB7753" w14:textId="73D1BCAC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$478,524</w:t>
            </w:r>
          </w:p>
        </w:tc>
      </w:tr>
      <w:tr w:rsidR="009D55FE" w:rsidRPr="009D55FE" w14:paraId="7451732F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E0706B0" w14:textId="50400101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10272-01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E984D67" w14:textId="42735A35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Mirka Tower San Diego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3DE3C7C" w14:textId="5E586ABC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34.5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FC3599C" w14:textId="01039314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$198,000</w:t>
            </w:r>
          </w:p>
        </w:tc>
      </w:tr>
      <w:tr w:rsidR="009D55FE" w:rsidRPr="009D55FE" w14:paraId="4793A48A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3BCD725" w14:textId="012E2582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10101-01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E96970F" w14:textId="6261AB64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Uplands Area 6 Lot 12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22DF496" w14:textId="57F90563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80D0C0A" w14:textId="07508155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$187,050</w:t>
            </w:r>
          </w:p>
        </w:tc>
      </w:tr>
      <w:tr w:rsidR="009D55FE" w:rsidRPr="009D55FE" w14:paraId="415C80FC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61C11DC" w14:textId="367E4F9A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10123-01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DE5E296" w14:textId="26C0A9DA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130 W Broadway Vancouver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7328123" w14:textId="4840E10B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3.0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791043D" w14:textId="7C063C75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$127,000</w:t>
            </w:r>
          </w:p>
        </w:tc>
      </w:tr>
      <w:tr w:rsidR="009D55FE" w:rsidRPr="009D55FE" w14:paraId="4F8DC44B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4CD21CF" w14:textId="164A5010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10072-01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C96C902" w14:textId="3BEE3D85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1310 Monashee Dr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FAA1E27" w14:textId="3DBAEAA3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C53A280" w14:textId="46C84874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$116,000</w:t>
            </w:r>
          </w:p>
        </w:tc>
      </w:tr>
      <w:tr w:rsidR="009D55FE" w:rsidRPr="009D55FE" w14:paraId="3BE19611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CB04924" w14:textId="0C9070CC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10164-01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1F2A006" w14:textId="1C43EFBE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3066-3086 Gladwin Abbotsford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3F1FDFE" w14:textId="75511740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1.0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5A9BDC2" w14:textId="42F5DA2D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$95,550</w:t>
            </w:r>
          </w:p>
        </w:tc>
      </w:tr>
      <w:tr w:rsidR="009D55FE" w:rsidRPr="009D55FE" w14:paraId="58E74A0E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846D4CE" w14:textId="6CBFC7C9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10114-01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05EB961" w14:textId="14606940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Bridge &amp; Elliot Delta BC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CFA9036" w14:textId="51B28036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37B3684" w14:textId="47ED67CA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$93,750</w:t>
            </w:r>
          </w:p>
        </w:tc>
      </w:tr>
      <w:tr w:rsidR="009D55FE" w:rsidRPr="009D55FE" w14:paraId="2401C5FE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C10EEB3" w14:textId="79B397DB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10030-01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0A22D47" w14:textId="79D5A6D7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Timmins St Penticton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8AFFE59" w14:textId="146E70BB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1.0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2BD520F" w14:textId="6BE77BB1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$90,302</w:t>
            </w:r>
          </w:p>
        </w:tc>
      </w:tr>
      <w:tr w:rsidR="009D55FE" w:rsidRPr="009D55FE" w14:paraId="24AE5BE1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315721E" w14:textId="2A811343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10113-01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8C7E8BB" w14:textId="34CCC2CA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2170 W 1st Ave Vancouver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837FCEA" w14:textId="2E5983DE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6EE7294" w14:textId="3B24B63D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$72,250</w:t>
            </w:r>
          </w:p>
        </w:tc>
      </w:tr>
      <w:tr w:rsidR="009D55FE" w:rsidRPr="009D55FE" w14:paraId="7CCB2AA1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0077E7C" w14:textId="0A700CCB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10051-01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A8C3A48" w14:textId="07A777EE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230 Sadler Rd Kelowna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0A4B0D4" w14:textId="3EB09112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920723B" w14:textId="16BA2E71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$72,050</w:t>
            </w:r>
          </w:p>
        </w:tc>
      </w:tr>
      <w:tr w:rsidR="009D55FE" w:rsidRPr="009D55FE" w14:paraId="4D03E816" w14:textId="77777777" w:rsidTr="009D55FE">
        <w:tblPrEx>
          <w:tblCellMar>
            <w:top w:w="0" w:type="dxa"/>
            <w:bottom w:w="0" w:type="dxa"/>
          </w:tblCellMar>
        </w:tblPrEx>
        <w:tc>
          <w:tcPr>
            <w:tcW w:w="741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192F6F0E" w14:textId="7F9462CA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10064-01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BC43CA2" w14:textId="7A9ED2FE" w:rsidR="009D55FE" w:rsidRPr="009D55FE" w:rsidRDefault="009D55FE" w:rsidP="009D55FE">
            <w:pPr>
              <w:spacing w:after="120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Hilton Rd &amp; Bentley Rd Surrey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256F6CE" w14:textId="3A1164F7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0.5</w:t>
            </w:r>
          </w:p>
        </w:tc>
        <w:tc>
          <w:tcPr>
            <w:tcW w:w="1019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1D472284" w14:textId="485B39F6" w:rsidR="009D55FE" w:rsidRPr="009D55FE" w:rsidRDefault="009D55FE" w:rsidP="009D55FE">
            <w:pPr>
              <w:spacing w:after="120"/>
              <w:jc w:val="right"/>
              <w:rPr>
                <w:rFonts w:ascii="Calibri" w:hAnsi="Calibri" w:cs="Calibri"/>
                <w:color w:val="000000"/>
                <w:sz w:val="21"/>
              </w:rPr>
            </w:pPr>
            <w:r>
              <w:rPr>
                <w:rFonts w:ascii="Calibri" w:hAnsi="Calibri" w:cs="Calibri"/>
                <w:color w:val="000000"/>
                <w:sz w:val="21"/>
              </w:rPr>
              <w:t>$65,044</w:t>
            </w:r>
          </w:p>
        </w:tc>
      </w:tr>
    </w:tbl>
    <w:p w14:paraId="09D9A158" w14:textId="77777777" w:rsidR="009D55FE" w:rsidRDefault="009D55FE" w:rsidP="009D55FE">
      <w:pPr>
        <w:spacing w:after="120"/>
        <w:rPr>
          <w:rFonts w:ascii="Calibri" w:hAnsi="Calibri" w:cs="Calibri"/>
          <w:color w:val="000000"/>
          <w:sz w:val="26"/>
        </w:rPr>
      </w:pPr>
    </w:p>
    <w:p w14:paraId="0DC39644" w14:textId="23685A3D" w:rsidR="009D55FE" w:rsidRDefault="009D55FE" w:rsidP="009D55FE">
      <w:pPr>
        <w:spacing w:after="240"/>
        <w:rPr>
          <w:rFonts w:ascii="Calibri" w:hAnsi="Calibri" w:cs="Calibri"/>
          <w:color w:val="757575"/>
          <w:sz w:val="21"/>
        </w:rPr>
      </w:pPr>
      <w:r>
        <w:rPr>
          <w:rFonts w:ascii="Calibri" w:hAnsi="Calibri" w:cs="Calibri"/>
          <w:color w:val="757575"/>
          <w:sz w:val="21"/>
        </w:rPr>
        <w:t>The Logged hrs column tells the story: the $623K and $479K wins each show ~1 hour. That is the under-logging problem, not the real effort.</w:t>
      </w:r>
    </w:p>
    <w:p w14:paraId="306FC095" w14:textId="4A3BE114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4.  Why a true ROI still cannot be computed</w:t>
      </w:r>
    </w:p>
    <w:p w14:paraId="2A4B5766" w14:textId="5EF28A92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Effort is barely logged. </w:t>
      </w:r>
      <w:r>
        <w:rPr>
          <w:rFonts w:ascii="Calibri" w:hAnsi="Calibri" w:cs="Calibri"/>
          <w:color w:val="000000"/>
          <w:sz w:val="22"/>
        </w:rPr>
        <w:t>Across the 116 revenue-bearing wins, only 177 hours total were booked to pursuits - median half an hour, and 52 wins had zero logged time. Any 'revenue per hour' or 'per dollar of effort' number is an artifact of missing data, not performance.</w:t>
      </w:r>
    </w:p>
    <w:p w14:paraId="3039FB1A" w14:textId="5BB88B12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Linked is not the same as billed. </w:t>
      </w:r>
      <w:r>
        <w:rPr>
          <w:rFonts w:ascii="Calibri" w:hAnsi="Calibri" w:cs="Calibri"/>
          <w:color w:val="000000"/>
          <w:sz w:val="22"/>
        </w:rPr>
        <w:t>Only 116 of 345 linked pursuits (a third) actually billed revenue. Headlines that count 'wins' by links overstate the result; the honest count of money-making tracked pursuits is 116.</w:t>
      </w:r>
    </w:p>
    <w:p w14:paraId="39EA2D6C" w14:textId="333C023F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Lost pursuits are not recorded. </w:t>
      </w:r>
      <w:r>
        <w:rPr>
          <w:rFonts w:ascii="Calibri" w:hAnsi="Calibri" w:cs="Calibri"/>
          <w:color w:val="000000"/>
          <w:sz w:val="22"/>
        </w:rPr>
        <w:t>A pursuit is effectively only captured once it has been won and linked. The CRM fields that would record losses - Stage, Probability, ClosedReason, LostTo - are blank firm-wide, so there is no reliable win/loss rate.</w:t>
      </w:r>
    </w:p>
    <w:p w14:paraId="4725A19F" w14:textId="2C7068E9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Most revenue is untracked. </w:t>
      </w:r>
      <w:r>
        <w:rPr>
          <w:rFonts w:ascii="Calibri" w:hAnsi="Calibri" w:cs="Calibri"/>
          <w:color w:val="000000"/>
          <w:sz w:val="22"/>
        </w:rPr>
        <w:t>About 92% of firm revenue comes from jobs that never became a pursuit record, so firm-level BD return is simply not in the data today.</w:t>
      </w:r>
    </w:p>
    <w:p w14:paraId="0BF73E95" w14:textId="77777777" w:rsidR="009D55FE" w:rsidRDefault="009D55FE" w:rsidP="009D55FE">
      <w:pPr>
        <w:rPr>
          <w:rFonts w:ascii="Calibri" w:hAnsi="Calibri" w:cs="Calibri"/>
          <w:color w:val="000000"/>
          <w:sz w:val="22"/>
        </w:rPr>
      </w:pPr>
    </w:p>
    <w:p w14:paraId="5CFDA040" w14:textId="08F9A386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5.  How to make BD ROI properly measurable</w:t>
      </w:r>
    </w:p>
    <w:p w14:paraId="4CB83409" w14:textId="1265D81F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Log pursuit time to the pursuit. </w:t>
      </w:r>
      <w:r>
        <w:rPr>
          <w:rFonts w:ascii="Calibri" w:hAnsi="Calibri" w:cs="Calibri"/>
          <w:color w:val="000000"/>
          <w:sz w:val="22"/>
        </w:rPr>
        <w:t>Have principals and BD staff book chasing time to the specific pursuit project (the 10xxx code, or a task under it) instead of the catch-all 99999-10. That single change makes effort-per-deal real.</w:t>
      </w:r>
    </w:p>
    <w:p w14:paraId="5044D9B1" w14:textId="11148111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lastRenderedPageBreak/>
        <w:t xml:space="preserve">2.  Open the pursuit at go/no-go, and record the outcome. </w:t>
      </w:r>
      <w:r>
        <w:rPr>
          <w:rFonts w:ascii="Calibri" w:hAnsi="Calibri" w:cs="Calibri"/>
          <w:color w:val="000000"/>
          <w:sz w:val="22"/>
        </w:rPr>
        <w:t>Create the tracking project when the pursuit starts - not when it is won - and mark won or lost (populate Stage / ClosedReason / LostTo). Then win rate and cost-per-win become real numbers.</w:t>
      </w:r>
    </w:p>
    <w:p w14:paraId="7CCD9671" w14:textId="15C1668D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Track every real pursuit, not just the winners. </w:t>
      </w:r>
      <w:r>
        <w:rPr>
          <w:rFonts w:ascii="Calibri" w:hAnsi="Calibri" w:cs="Calibri"/>
          <w:color w:val="000000"/>
          <w:sz w:val="22"/>
        </w:rPr>
        <w:t>The biggest gap is coverage. If a go/no-go decision is made, it should create a pursuit record - so the ~92% of work currently invisible to BD reporting starts showing up.</w:t>
      </w:r>
    </w:p>
    <w:p w14:paraId="76E7D277" w14:textId="753CFFE6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Tie it to the Kor.Opportunities pipeline. </w:t>
      </w:r>
      <w:r>
        <w:rPr>
          <w:rFonts w:ascii="Calibri" w:hAnsi="Calibri" w:cs="Calibri"/>
          <w:color w:val="000000"/>
          <w:sz w:val="22"/>
        </w:rPr>
        <w:t>The BD module already models opportunities and stages. Link each opportunity to its Deltek pursuit and won job (via DeltekClientId / WBS) so the CRM pipeline and the financial outcome reconcile automatically - then cost-per-win and ROI are sliceable by region, principal, market, and Canada vs USA.</w:t>
      </w:r>
    </w:p>
    <w:p w14:paraId="5C4DA0D4" w14:textId="41CA0AA7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5.  Interim workaround. </w:t>
      </w:r>
      <w:r>
        <w:rPr>
          <w:rFonts w:ascii="Calibri" w:hAnsi="Calibri" w:cs="Calibri"/>
          <w:color w:val="000000"/>
          <w:sz w:val="22"/>
        </w:rPr>
        <w:t>Until logging improves, the only defensible BD-return statement is portfolio-level: total BD investment (cash plus the 99999-10 labour) versus total new wins in a period - a coarse ratio, clearly labelled as such, not a per-pursuit ROI.</w:t>
      </w:r>
    </w:p>
    <w:p w14:paraId="5F209BA5" w14:textId="77777777" w:rsidR="009D55FE" w:rsidRDefault="009D55FE" w:rsidP="009D55FE">
      <w:pPr>
        <w:rPr>
          <w:rFonts w:ascii="Calibri" w:hAnsi="Calibri" w:cs="Calibri"/>
          <w:color w:val="000000"/>
          <w:sz w:val="22"/>
        </w:rPr>
      </w:pPr>
    </w:p>
    <w:p w14:paraId="776079A6" w14:textId="4B27C3D3" w:rsidR="009D55FE" w:rsidRDefault="009D55FE" w:rsidP="009D55F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How this was calculated (and audited)</w:t>
      </w:r>
    </w:p>
    <w:p w14:paraId="6F8E17B3" w14:textId="06EEF041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Pursuit. </w:t>
      </w:r>
      <w:r>
        <w:rPr>
          <w:rFonts w:ascii="Calibri" w:hAnsi="Calibri" w:cs="Calibri"/>
          <w:color w:val="000000"/>
          <w:sz w:val="22"/>
        </w:rPr>
        <w:t>A Deltek project with ChargeType = 'P'. Overhead items miscoded as pursuits (99999-xx, e.g. Permit to Practice, EGBC Accredited Employer) were identified and excluded.</w:t>
      </w:r>
    </w:p>
    <w:p w14:paraId="31CA49E1" w14:textId="49EA6D58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Link integrity audit. </w:t>
      </w:r>
      <w:r>
        <w:rPr>
          <w:rFonts w:ascii="Calibri" w:hAnsi="Calibri" w:cs="Calibri"/>
          <w:color w:val="000000"/>
          <w:sz w:val="22"/>
        </w:rPr>
        <w:t>The pursuit-to-job link is PR.SiblingWBS1. Verified: all 345 links resolve to a real ChargeType = 'R' job, no SiblingWBS1 is shared by two pursuits (no double-counting), and every job points back to its pursuit (1:1 bidirectional).</w:t>
      </w:r>
    </w:p>
    <w:p w14:paraId="40A7C38D" w14:textId="1CE86688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Revenue. </w:t>
      </w:r>
      <w:r>
        <w:rPr>
          <w:rFonts w:ascii="Calibri" w:hAnsi="Calibri" w:cs="Calibri"/>
          <w:color w:val="000000"/>
          <w:sz w:val="22"/>
        </w:rPr>
        <w:t>Lifetime Billed Fee on the won job = SUM(-LedgerAR.Amount) where TransType = 'IN' and account is 4001 / 4003 / 4210 / 4220 / 4240; intercompany 4260 excluded. Verified that no linked job bills under a different WBS code, so nothing is missed.</w:t>
      </w:r>
    </w:p>
    <w:p w14:paraId="3FF97DE0" w14:textId="0E9B4CAC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Effort. </w:t>
      </w:r>
      <w:r>
        <w:rPr>
          <w:rFonts w:ascii="Calibri" w:hAnsi="Calibri" w:cs="Calibri"/>
          <w:color w:val="000000"/>
          <w:sz w:val="22"/>
        </w:rPr>
        <w:t>tkDetail SUM(RegAmt + OvtAmt + SpecialOvtAmt) and hours on the pursuit project. Salary cost, not burdened.</w:t>
      </w:r>
    </w:p>
    <w:p w14:paraId="024043A1" w14:textId="1FF8AC9E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5.  Coverage. </w:t>
      </w:r>
      <w:r>
        <w:rPr>
          <w:rFonts w:ascii="Calibri" w:hAnsi="Calibri" w:cs="Calibri"/>
          <w:color w:val="000000"/>
          <w:sz w:val="22"/>
        </w:rPr>
        <w:t>Pursuit-linked revenue and job counts compared against all ChargeType = 'R' jobs that ever billed. Currency: USA converted to CAD at 1.36; most pursuits and jobs are Canadian.</w:t>
      </w:r>
    </w:p>
    <w:p w14:paraId="64110156" w14:textId="2703C178" w:rsidR="009D55FE" w:rsidRDefault="009D55FE" w:rsidP="009D55F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6.  Why SiblingWBS1. </w:t>
      </w:r>
      <w:r>
        <w:rPr>
          <w:rFonts w:ascii="Calibri" w:hAnsi="Calibri" w:cs="Calibri"/>
          <w:color w:val="000000"/>
          <w:sz w:val="22"/>
        </w:rPr>
        <w:t>Deltek's CRM stage / probability / estimated-fee / lost-to fields are blank firm-wide, so SiblingWBS1 is the only reliable pursuit-to-job link in the data.</w:t>
      </w:r>
    </w:p>
    <w:p w14:paraId="6ED46433" w14:textId="77777777" w:rsidR="009D55FE" w:rsidRPr="009D55FE" w:rsidRDefault="009D55FE" w:rsidP="009D55FE">
      <w:pPr>
        <w:rPr>
          <w:rFonts w:ascii="Calibri" w:hAnsi="Calibri" w:cs="Calibri"/>
          <w:color w:val="000000"/>
          <w:sz w:val="22"/>
        </w:rPr>
      </w:pPr>
    </w:p>
    <w:sectPr w:rsidR="009D55FE" w:rsidRPr="009D55FE" w:rsidSect="009D55FE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FE"/>
    <w:rsid w:val="00187F0A"/>
    <w:rsid w:val="009D55FE"/>
    <w:rsid w:val="00B521F2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AFC7"/>
  <w15:chartTrackingRefBased/>
  <w15:docId w15:val="{5F9CC90B-D771-472E-9FC0-D6BA7532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2026-06-19T02:39:00Z</dcterms:created>
  <dcterms:modified xsi:type="dcterms:W3CDTF">2026-06-19T02:40:00Z</dcterms:modified>
</cp:coreProperties>
</file>