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D3060" w14:textId="5194BDFD" w:rsidR="00187F0A" w:rsidRDefault="00CC290D" w:rsidP="00CC290D">
      <w:pPr>
        <w:spacing w:after="40"/>
        <w:rPr>
          <w:rFonts w:ascii="Calibri" w:hAnsi="Calibri"/>
          <w:b/>
          <w:color w:val="002060"/>
          <w:sz w:val="44"/>
        </w:rPr>
      </w:pPr>
      <w:r>
        <w:rPr>
          <w:rFonts w:ascii="Calibri" w:hAnsi="Calibri"/>
          <w:b/>
          <w:color w:val="002060"/>
          <w:sz w:val="44"/>
        </w:rPr>
        <w:t>Canada vs USA - Business Breakdown</w:t>
      </w:r>
    </w:p>
    <w:p w14:paraId="64B2E0DF" w14:textId="3D69AAFF" w:rsidR="00CC290D" w:rsidRDefault="00CC290D" w:rsidP="00CC290D">
      <w:pPr>
        <w:spacing w:after="280"/>
        <w:rPr>
          <w:rFonts w:ascii="Calibri" w:hAnsi="Calibri" w:cs="Calibri"/>
          <w:color w:val="757575"/>
          <w:sz w:val="19"/>
        </w:rPr>
      </w:pPr>
      <w:r>
        <w:rPr>
          <w:rFonts w:ascii="Calibri" w:hAnsi="Calibri" w:cs="Calibri"/>
          <w:color w:val="757575"/>
          <w:sz w:val="19"/>
        </w:rPr>
        <w:t>KOR Structural    |    Calendar years 2024 - 2026 YTD    |    Source: Deltek Vantagepoint (live)    |    USA figures converted to CAD at 1.36</w:t>
      </w:r>
    </w:p>
    <w:p w14:paraId="1FAFD913" w14:textId="3827747C" w:rsidR="00CC290D" w:rsidRDefault="00CC290D" w:rsidP="00CC290D">
      <w:pPr>
        <w:spacing w:after="80"/>
        <w:rPr>
          <w:rFonts w:ascii="Calibri" w:hAnsi="Calibri" w:cs="Calibri"/>
          <w:b/>
          <w:color w:val="002060"/>
          <w:sz w:val="26"/>
        </w:rPr>
      </w:pPr>
      <w:r>
        <w:rPr>
          <w:rFonts w:ascii="Calibri" w:hAnsi="Calibri" w:cs="Calibri"/>
          <w:b/>
          <w:color w:val="002060"/>
          <w:sz w:val="26"/>
        </w:rPr>
        <w:t>Key takeaways</w:t>
      </w:r>
    </w:p>
    <w:p w14:paraId="64271927" w14:textId="5F7F5CFB" w:rsidR="00CC290D" w:rsidRDefault="00CC290D" w:rsidP="00CC290D">
      <w:pPr>
        <w:spacing w:after="120"/>
        <w:ind w:left="280" w:hanging="280"/>
        <w:rPr>
          <w:rFonts w:ascii="Calibri" w:hAnsi="Calibri" w:cs="Calibri"/>
          <w:color w:val="000000"/>
          <w:sz w:val="22"/>
        </w:rPr>
      </w:pPr>
      <w:r>
        <w:rPr>
          <w:rFonts w:ascii="Calibri" w:hAnsi="Calibri" w:cs="Calibri"/>
          <w:b/>
          <w:color w:val="002060"/>
          <w:sz w:val="22"/>
        </w:rPr>
        <w:t xml:space="preserve">•  </w:t>
      </w:r>
      <w:r>
        <w:rPr>
          <w:rFonts w:ascii="Calibri" w:hAnsi="Calibri" w:cs="Calibri"/>
          <w:color w:val="000000"/>
          <w:sz w:val="22"/>
        </w:rPr>
        <w:t>Canada is the core of the firm - roughly 85-90% of revenue and the overwhelming majority of jobs. In 2025, Canada billed $4.58M across 439 jobs versus the USA's US$747K (CA$1.02M) across 25 jobs.</w:t>
      </w:r>
    </w:p>
    <w:p w14:paraId="23DAC21B" w14:textId="573AC0E0" w:rsidR="00CC290D" w:rsidRDefault="00CC290D" w:rsidP="00CC290D">
      <w:pPr>
        <w:spacing w:after="120"/>
        <w:ind w:left="280" w:hanging="280"/>
        <w:rPr>
          <w:rFonts w:ascii="Calibri" w:hAnsi="Calibri" w:cs="Calibri"/>
          <w:color w:val="000000"/>
          <w:sz w:val="22"/>
        </w:rPr>
      </w:pPr>
      <w:r>
        <w:rPr>
          <w:rFonts w:ascii="Calibri" w:hAnsi="Calibri" w:cs="Calibri"/>
          <w:b/>
          <w:color w:val="002060"/>
          <w:sz w:val="22"/>
        </w:rPr>
        <w:t xml:space="preserve">•  </w:t>
      </w:r>
      <w:r>
        <w:rPr>
          <w:rFonts w:ascii="Calibri" w:hAnsi="Calibri" w:cs="Calibri"/>
          <w:color w:val="000000"/>
          <w:sz w:val="22"/>
        </w:rPr>
        <w:t>The US business is small but growing and high-margin. USA revenue rose +39% from 2024 to 2025 (US$539K to US$747K) while Canadian revenue fell ~23% over the same span, lifting the USA to ~18% of firm revenue in 2025.</w:t>
      </w:r>
    </w:p>
    <w:p w14:paraId="7AF6F72F" w14:textId="14B75E5F" w:rsidR="00CC290D" w:rsidRDefault="00CC290D" w:rsidP="00CC290D">
      <w:pPr>
        <w:spacing w:after="120"/>
        <w:ind w:left="280" w:hanging="280"/>
        <w:rPr>
          <w:rFonts w:ascii="Calibri" w:hAnsi="Calibri" w:cs="Calibri"/>
          <w:color w:val="000000"/>
          <w:sz w:val="22"/>
        </w:rPr>
      </w:pPr>
      <w:r>
        <w:rPr>
          <w:rFonts w:ascii="Calibri" w:hAnsi="Calibri" w:cs="Calibri"/>
          <w:b/>
          <w:color w:val="002060"/>
          <w:sz w:val="22"/>
        </w:rPr>
        <w:t xml:space="preserve">•  </w:t>
      </w:r>
      <w:r>
        <w:rPr>
          <w:rFonts w:ascii="Calibri" w:hAnsi="Calibri" w:cs="Calibri"/>
          <w:color w:val="000000"/>
          <w:sz w:val="22"/>
        </w:rPr>
        <w:t>The USA book runs a higher direct contribution margin - about 75% in 2025 versus Canada's ~46%. Caveat: the US book is small, so a few large invoices swing the margin, and revenue is matched to costs by transaction date, not by job.</w:t>
      </w:r>
    </w:p>
    <w:p w14:paraId="391C64DC" w14:textId="302A4491" w:rsidR="00CC290D" w:rsidRDefault="00CC290D" w:rsidP="00CC290D">
      <w:pPr>
        <w:spacing w:after="120"/>
        <w:ind w:left="280" w:hanging="280"/>
        <w:rPr>
          <w:rFonts w:ascii="Calibri" w:hAnsi="Calibri" w:cs="Calibri"/>
          <w:color w:val="000000"/>
          <w:sz w:val="22"/>
        </w:rPr>
      </w:pPr>
      <w:r>
        <w:rPr>
          <w:rFonts w:ascii="Calibri" w:hAnsi="Calibri" w:cs="Calibri"/>
          <w:b/>
          <w:color w:val="002060"/>
          <w:sz w:val="22"/>
        </w:rPr>
        <w:t xml:space="preserve">•  </w:t>
      </w:r>
      <w:r>
        <w:rPr>
          <w:rFonts w:ascii="Calibri" w:hAnsi="Calibri" w:cs="Calibri"/>
          <w:color w:val="000000"/>
          <w:sz w:val="22"/>
        </w:rPr>
        <w:t>2026 is a partial year (1 Jan - 18 Jun), so its totals are roughly a half-year and should not be compared head-to-head with full-year 2024 / 2025.</w:t>
      </w:r>
    </w:p>
    <w:p w14:paraId="57376237" w14:textId="77777777" w:rsidR="00CC290D" w:rsidRDefault="00CC290D" w:rsidP="00CC290D">
      <w:pPr>
        <w:spacing w:after="120"/>
        <w:rPr>
          <w:rFonts w:ascii="Calibri" w:hAnsi="Calibri" w:cs="Calibri"/>
          <w:color w:val="000000"/>
          <w:sz w:val="22"/>
        </w:rPr>
      </w:pPr>
    </w:p>
    <w:p w14:paraId="0F6BD316" w14:textId="368D9D7B" w:rsidR="00CC290D" w:rsidRDefault="00CC290D" w:rsidP="00CC290D">
      <w:pPr>
        <w:spacing w:after="120"/>
        <w:rPr>
          <w:rFonts w:ascii="Calibri" w:hAnsi="Calibri" w:cs="Calibri"/>
          <w:b/>
          <w:color w:val="002060"/>
          <w:sz w:val="26"/>
        </w:rPr>
      </w:pPr>
      <w:r>
        <w:rPr>
          <w:rFonts w:ascii="Calibri" w:hAnsi="Calibri" w:cs="Calibri"/>
          <w:b/>
          <w:color w:val="002060"/>
          <w:sz w:val="26"/>
        </w:rPr>
        <w:t>1.  Revenue (Billed Fee)</w:t>
      </w:r>
    </w:p>
    <w:tbl>
      <w:tblPr>
        <w:tblW w:w="5000" w:type="pct"/>
        <w:tblBorders>
          <w:top w:val="single" w:sz="4" w:space="0" w:color="002060"/>
          <w:left w:val="single" w:sz="4" w:space="0" w:color="002060"/>
          <w:bottom w:val="single" w:sz="4" w:space="0" w:color="002060"/>
          <w:right w:val="single" w:sz="4" w:space="0" w:color="002060"/>
          <w:insideH w:val="single" w:sz="4" w:space="0" w:color="D0D0D0"/>
          <w:insideV w:val="single" w:sz="4" w:space="0" w:color="D0D0D0"/>
        </w:tblBorders>
        <w:tblLook w:val="0000" w:firstRow="0" w:lastRow="0" w:firstColumn="0" w:lastColumn="0" w:noHBand="0" w:noVBand="0"/>
      </w:tblPr>
      <w:tblGrid>
        <w:gridCol w:w="1487"/>
        <w:gridCol w:w="2477"/>
        <w:gridCol w:w="2312"/>
        <w:gridCol w:w="2312"/>
        <w:gridCol w:w="1482"/>
      </w:tblGrid>
      <w:tr w:rsidR="00CC290D" w:rsidRPr="00CC290D" w14:paraId="2403B167" w14:textId="77777777" w:rsidTr="00CC290D">
        <w:tblPrEx>
          <w:tblCellMar>
            <w:top w:w="0" w:type="dxa"/>
            <w:bottom w:w="0" w:type="dxa"/>
          </w:tblCellMar>
        </w:tblPrEx>
        <w:tc>
          <w:tcPr>
            <w:tcW w:w="738" w:type="pct"/>
            <w:tcBorders>
              <w:top w:val="single" w:sz="4" w:space="0" w:color="002060"/>
              <w:bottom w:val="single" w:sz="4" w:space="0" w:color="D0D0D0"/>
            </w:tcBorders>
            <w:shd w:val="clear" w:color="auto" w:fill="002060"/>
            <w:vAlign w:val="center"/>
          </w:tcPr>
          <w:p w14:paraId="418E5D8C" w14:textId="79C138AE" w:rsidR="00CC290D" w:rsidRPr="00CC290D" w:rsidRDefault="00CC290D" w:rsidP="00CC290D">
            <w:pPr>
              <w:spacing w:after="120"/>
              <w:rPr>
                <w:rFonts w:ascii="Calibri" w:hAnsi="Calibri" w:cs="Calibri"/>
                <w:b/>
                <w:color w:val="FFFFFF"/>
                <w:sz w:val="21"/>
              </w:rPr>
            </w:pPr>
            <w:r>
              <w:rPr>
                <w:rFonts w:ascii="Calibri" w:hAnsi="Calibri" w:cs="Calibri"/>
                <w:b/>
                <w:color w:val="FFFFFF"/>
                <w:sz w:val="21"/>
              </w:rPr>
              <w:t>Year</w:t>
            </w:r>
          </w:p>
        </w:tc>
        <w:tc>
          <w:tcPr>
            <w:tcW w:w="1230" w:type="pct"/>
            <w:tcBorders>
              <w:top w:val="single" w:sz="4" w:space="0" w:color="002060"/>
              <w:bottom w:val="single" w:sz="4" w:space="0" w:color="D0D0D0"/>
            </w:tcBorders>
            <w:shd w:val="clear" w:color="auto" w:fill="002060"/>
            <w:vAlign w:val="center"/>
          </w:tcPr>
          <w:p w14:paraId="0DA79828" w14:textId="04A85A8F" w:rsidR="00CC290D" w:rsidRPr="00CC290D" w:rsidRDefault="00CC290D" w:rsidP="00CC290D">
            <w:pPr>
              <w:spacing w:after="120"/>
              <w:jc w:val="right"/>
              <w:rPr>
                <w:rFonts w:ascii="Calibri" w:hAnsi="Calibri" w:cs="Calibri"/>
                <w:b/>
                <w:color w:val="FFFFFF"/>
                <w:sz w:val="21"/>
              </w:rPr>
            </w:pPr>
            <w:r>
              <w:rPr>
                <w:rFonts w:ascii="Calibri" w:hAnsi="Calibri" w:cs="Calibri"/>
                <w:b/>
                <w:color w:val="FFFFFF"/>
                <w:sz w:val="21"/>
              </w:rPr>
              <w:t>Canada (CAD)</w:t>
            </w:r>
          </w:p>
        </w:tc>
        <w:tc>
          <w:tcPr>
            <w:tcW w:w="1148" w:type="pct"/>
            <w:tcBorders>
              <w:top w:val="single" w:sz="4" w:space="0" w:color="002060"/>
              <w:bottom w:val="single" w:sz="4" w:space="0" w:color="D0D0D0"/>
            </w:tcBorders>
            <w:shd w:val="clear" w:color="auto" w:fill="002060"/>
            <w:vAlign w:val="center"/>
          </w:tcPr>
          <w:p w14:paraId="7184F744" w14:textId="49A6D06D" w:rsidR="00CC290D" w:rsidRPr="00CC290D" w:rsidRDefault="00CC290D" w:rsidP="00CC290D">
            <w:pPr>
              <w:spacing w:after="120"/>
              <w:jc w:val="right"/>
              <w:rPr>
                <w:rFonts w:ascii="Calibri" w:hAnsi="Calibri" w:cs="Calibri"/>
                <w:b/>
                <w:color w:val="FFFFFF"/>
                <w:sz w:val="21"/>
              </w:rPr>
            </w:pPr>
            <w:r>
              <w:rPr>
                <w:rFonts w:ascii="Calibri" w:hAnsi="Calibri" w:cs="Calibri"/>
                <w:b/>
                <w:color w:val="FFFFFF"/>
                <w:sz w:val="21"/>
              </w:rPr>
              <w:t>USA (CAD)</w:t>
            </w:r>
          </w:p>
        </w:tc>
        <w:tc>
          <w:tcPr>
            <w:tcW w:w="1148" w:type="pct"/>
            <w:tcBorders>
              <w:top w:val="single" w:sz="4" w:space="0" w:color="002060"/>
              <w:bottom w:val="single" w:sz="4" w:space="0" w:color="D0D0D0"/>
            </w:tcBorders>
            <w:shd w:val="clear" w:color="auto" w:fill="002060"/>
            <w:vAlign w:val="center"/>
          </w:tcPr>
          <w:p w14:paraId="150EE983" w14:textId="1F96D372" w:rsidR="00CC290D" w:rsidRPr="00CC290D" w:rsidRDefault="00CC290D" w:rsidP="00CC290D">
            <w:pPr>
              <w:spacing w:after="120"/>
              <w:jc w:val="right"/>
              <w:rPr>
                <w:rFonts w:ascii="Calibri" w:hAnsi="Calibri" w:cs="Calibri"/>
                <w:b/>
                <w:color w:val="FFFFFF"/>
                <w:sz w:val="21"/>
              </w:rPr>
            </w:pPr>
            <w:r>
              <w:rPr>
                <w:rFonts w:ascii="Calibri" w:hAnsi="Calibri" w:cs="Calibri"/>
                <w:b/>
                <w:color w:val="FFFFFF"/>
                <w:sz w:val="21"/>
              </w:rPr>
              <w:t>USA native</w:t>
            </w:r>
          </w:p>
        </w:tc>
        <w:tc>
          <w:tcPr>
            <w:tcW w:w="738" w:type="pct"/>
            <w:tcBorders>
              <w:top w:val="single" w:sz="4" w:space="0" w:color="002060"/>
              <w:bottom w:val="single" w:sz="4" w:space="0" w:color="D0D0D0"/>
            </w:tcBorders>
            <w:shd w:val="clear" w:color="auto" w:fill="002060"/>
            <w:vAlign w:val="center"/>
          </w:tcPr>
          <w:p w14:paraId="7820F92A" w14:textId="783A7AD4" w:rsidR="00CC290D" w:rsidRPr="00CC290D" w:rsidRDefault="00CC290D" w:rsidP="00CC290D">
            <w:pPr>
              <w:spacing w:after="120"/>
              <w:jc w:val="right"/>
              <w:rPr>
                <w:rFonts w:ascii="Calibri" w:hAnsi="Calibri" w:cs="Calibri"/>
                <w:b/>
                <w:color w:val="FFFFFF"/>
                <w:sz w:val="21"/>
              </w:rPr>
            </w:pPr>
            <w:r>
              <w:rPr>
                <w:rFonts w:ascii="Calibri" w:hAnsi="Calibri" w:cs="Calibri"/>
                <w:b/>
                <w:color w:val="FFFFFF"/>
                <w:sz w:val="21"/>
              </w:rPr>
              <w:t>USA % of firm</w:t>
            </w:r>
          </w:p>
        </w:tc>
      </w:tr>
      <w:tr w:rsidR="00CC290D" w:rsidRPr="00CC290D" w14:paraId="2F605A8A" w14:textId="77777777" w:rsidTr="00CC290D">
        <w:tblPrEx>
          <w:tblCellMar>
            <w:top w:w="0" w:type="dxa"/>
            <w:bottom w:w="0" w:type="dxa"/>
          </w:tblCellMar>
        </w:tblPrEx>
        <w:tc>
          <w:tcPr>
            <w:tcW w:w="738" w:type="pct"/>
            <w:tcBorders>
              <w:top w:val="single" w:sz="4" w:space="0" w:color="D0D0D0"/>
              <w:bottom w:val="single" w:sz="4" w:space="0" w:color="D0D0D0"/>
            </w:tcBorders>
            <w:vAlign w:val="center"/>
          </w:tcPr>
          <w:p w14:paraId="3CB97AAF" w14:textId="7686FC9E" w:rsidR="00CC290D" w:rsidRPr="00CC290D" w:rsidRDefault="00CC290D" w:rsidP="00CC290D">
            <w:pPr>
              <w:spacing w:after="120"/>
              <w:rPr>
                <w:rFonts w:ascii="Calibri" w:hAnsi="Calibri" w:cs="Calibri"/>
                <w:color w:val="000000"/>
                <w:sz w:val="21"/>
              </w:rPr>
            </w:pPr>
            <w:r>
              <w:rPr>
                <w:rFonts w:ascii="Calibri" w:hAnsi="Calibri" w:cs="Calibri"/>
                <w:color w:val="000000"/>
                <w:sz w:val="21"/>
              </w:rPr>
              <w:t>2024</w:t>
            </w:r>
          </w:p>
        </w:tc>
        <w:tc>
          <w:tcPr>
            <w:tcW w:w="1230" w:type="pct"/>
            <w:tcBorders>
              <w:top w:val="single" w:sz="4" w:space="0" w:color="D0D0D0"/>
              <w:bottom w:val="single" w:sz="4" w:space="0" w:color="D0D0D0"/>
            </w:tcBorders>
            <w:vAlign w:val="center"/>
          </w:tcPr>
          <w:p w14:paraId="32A4633E" w14:textId="33961EED" w:rsidR="00CC290D" w:rsidRPr="00CC290D" w:rsidRDefault="00CC290D" w:rsidP="00CC290D">
            <w:pPr>
              <w:spacing w:after="120"/>
              <w:jc w:val="right"/>
              <w:rPr>
                <w:rFonts w:ascii="Calibri" w:hAnsi="Calibri" w:cs="Calibri"/>
                <w:color w:val="000000"/>
                <w:sz w:val="21"/>
              </w:rPr>
            </w:pPr>
            <w:r>
              <w:rPr>
                <w:rFonts w:ascii="Calibri" w:hAnsi="Calibri" w:cs="Calibri"/>
                <w:color w:val="000000"/>
                <w:sz w:val="21"/>
              </w:rPr>
              <w:t>$5,973,430</w:t>
            </w:r>
          </w:p>
        </w:tc>
        <w:tc>
          <w:tcPr>
            <w:tcW w:w="1148" w:type="pct"/>
            <w:tcBorders>
              <w:top w:val="single" w:sz="4" w:space="0" w:color="D0D0D0"/>
              <w:bottom w:val="single" w:sz="4" w:space="0" w:color="D0D0D0"/>
            </w:tcBorders>
            <w:vAlign w:val="center"/>
          </w:tcPr>
          <w:p w14:paraId="678008EE" w14:textId="212D48BC" w:rsidR="00CC290D" w:rsidRPr="00CC290D" w:rsidRDefault="00CC290D" w:rsidP="00CC290D">
            <w:pPr>
              <w:spacing w:after="120"/>
              <w:jc w:val="right"/>
              <w:rPr>
                <w:rFonts w:ascii="Calibri" w:hAnsi="Calibri" w:cs="Calibri"/>
                <w:color w:val="000000"/>
                <w:sz w:val="21"/>
              </w:rPr>
            </w:pPr>
            <w:r>
              <w:rPr>
                <w:rFonts w:ascii="Calibri" w:hAnsi="Calibri" w:cs="Calibri"/>
                <w:color w:val="000000"/>
                <w:sz w:val="21"/>
              </w:rPr>
              <w:t>$733,643</w:t>
            </w:r>
          </w:p>
        </w:tc>
        <w:tc>
          <w:tcPr>
            <w:tcW w:w="1148" w:type="pct"/>
            <w:tcBorders>
              <w:top w:val="single" w:sz="4" w:space="0" w:color="D0D0D0"/>
              <w:bottom w:val="single" w:sz="4" w:space="0" w:color="D0D0D0"/>
            </w:tcBorders>
            <w:vAlign w:val="center"/>
          </w:tcPr>
          <w:p w14:paraId="35E37046" w14:textId="614C1795" w:rsidR="00CC290D" w:rsidRPr="00CC290D" w:rsidRDefault="00CC290D" w:rsidP="00CC290D">
            <w:pPr>
              <w:spacing w:after="120"/>
              <w:jc w:val="right"/>
              <w:rPr>
                <w:rFonts w:ascii="Calibri" w:hAnsi="Calibri" w:cs="Calibri"/>
                <w:color w:val="000000"/>
                <w:sz w:val="21"/>
              </w:rPr>
            </w:pPr>
            <w:r>
              <w:rPr>
                <w:rFonts w:ascii="Calibri" w:hAnsi="Calibri" w:cs="Calibri"/>
                <w:color w:val="000000"/>
                <w:sz w:val="21"/>
              </w:rPr>
              <w:t>US$539,444</w:t>
            </w:r>
          </w:p>
        </w:tc>
        <w:tc>
          <w:tcPr>
            <w:tcW w:w="738" w:type="pct"/>
            <w:tcBorders>
              <w:top w:val="single" w:sz="4" w:space="0" w:color="D0D0D0"/>
              <w:bottom w:val="single" w:sz="4" w:space="0" w:color="D0D0D0"/>
            </w:tcBorders>
            <w:vAlign w:val="center"/>
          </w:tcPr>
          <w:p w14:paraId="7156F0CA" w14:textId="3F318D50" w:rsidR="00CC290D" w:rsidRPr="00CC290D" w:rsidRDefault="00CC290D" w:rsidP="00CC290D">
            <w:pPr>
              <w:spacing w:after="120"/>
              <w:jc w:val="right"/>
              <w:rPr>
                <w:rFonts w:ascii="Calibri" w:hAnsi="Calibri" w:cs="Calibri"/>
                <w:color w:val="000000"/>
                <w:sz w:val="21"/>
              </w:rPr>
            </w:pPr>
            <w:r>
              <w:rPr>
                <w:rFonts w:ascii="Calibri" w:hAnsi="Calibri" w:cs="Calibri"/>
                <w:color w:val="000000"/>
                <w:sz w:val="21"/>
              </w:rPr>
              <w:t>10.9%</w:t>
            </w:r>
          </w:p>
        </w:tc>
      </w:tr>
      <w:tr w:rsidR="00CC290D" w:rsidRPr="00CC290D" w14:paraId="4B3FF1F3" w14:textId="77777777" w:rsidTr="00CC290D">
        <w:tblPrEx>
          <w:tblCellMar>
            <w:top w:w="0" w:type="dxa"/>
            <w:bottom w:w="0" w:type="dxa"/>
          </w:tblCellMar>
        </w:tblPrEx>
        <w:tc>
          <w:tcPr>
            <w:tcW w:w="738" w:type="pct"/>
            <w:tcBorders>
              <w:top w:val="single" w:sz="4" w:space="0" w:color="D0D0D0"/>
              <w:bottom w:val="single" w:sz="4" w:space="0" w:color="D0D0D0"/>
            </w:tcBorders>
            <w:shd w:val="clear" w:color="auto" w:fill="F9F9F9"/>
            <w:vAlign w:val="center"/>
          </w:tcPr>
          <w:p w14:paraId="1E7E1C01" w14:textId="6B071C43" w:rsidR="00CC290D" w:rsidRPr="00CC290D" w:rsidRDefault="00CC290D" w:rsidP="00CC290D">
            <w:pPr>
              <w:spacing w:after="120"/>
              <w:rPr>
                <w:rFonts w:ascii="Calibri" w:hAnsi="Calibri" w:cs="Calibri"/>
                <w:color w:val="000000"/>
                <w:sz w:val="21"/>
              </w:rPr>
            </w:pPr>
            <w:r>
              <w:rPr>
                <w:rFonts w:ascii="Calibri" w:hAnsi="Calibri" w:cs="Calibri"/>
                <w:color w:val="000000"/>
                <w:sz w:val="21"/>
              </w:rPr>
              <w:t>2025</w:t>
            </w:r>
          </w:p>
        </w:tc>
        <w:tc>
          <w:tcPr>
            <w:tcW w:w="1230" w:type="pct"/>
            <w:tcBorders>
              <w:top w:val="single" w:sz="4" w:space="0" w:color="D0D0D0"/>
              <w:bottom w:val="single" w:sz="4" w:space="0" w:color="D0D0D0"/>
            </w:tcBorders>
            <w:shd w:val="clear" w:color="auto" w:fill="F9F9F9"/>
            <w:vAlign w:val="center"/>
          </w:tcPr>
          <w:p w14:paraId="67050ADB" w14:textId="0AD42D41" w:rsidR="00CC290D" w:rsidRPr="00CC290D" w:rsidRDefault="00CC290D" w:rsidP="00CC290D">
            <w:pPr>
              <w:spacing w:after="120"/>
              <w:jc w:val="right"/>
              <w:rPr>
                <w:rFonts w:ascii="Calibri" w:hAnsi="Calibri" w:cs="Calibri"/>
                <w:color w:val="000000"/>
                <w:sz w:val="21"/>
              </w:rPr>
            </w:pPr>
            <w:r>
              <w:rPr>
                <w:rFonts w:ascii="Calibri" w:hAnsi="Calibri" w:cs="Calibri"/>
                <w:color w:val="000000"/>
                <w:sz w:val="21"/>
              </w:rPr>
              <w:t>$4,576,703</w:t>
            </w:r>
          </w:p>
        </w:tc>
        <w:tc>
          <w:tcPr>
            <w:tcW w:w="1148" w:type="pct"/>
            <w:tcBorders>
              <w:top w:val="single" w:sz="4" w:space="0" w:color="D0D0D0"/>
              <w:bottom w:val="single" w:sz="4" w:space="0" w:color="D0D0D0"/>
            </w:tcBorders>
            <w:shd w:val="clear" w:color="auto" w:fill="F9F9F9"/>
            <w:vAlign w:val="center"/>
          </w:tcPr>
          <w:p w14:paraId="477E721D" w14:textId="08D8D448" w:rsidR="00CC290D" w:rsidRPr="00CC290D" w:rsidRDefault="00CC290D" w:rsidP="00CC290D">
            <w:pPr>
              <w:spacing w:after="120"/>
              <w:jc w:val="right"/>
              <w:rPr>
                <w:rFonts w:ascii="Calibri" w:hAnsi="Calibri" w:cs="Calibri"/>
                <w:color w:val="000000"/>
                <w:sz w:val="21"/>
              </w:rPr>
            </w:pPr>
            <w:r>
              <w:rPr>
                <w:rFonts w:ascii="Calibri" w:hAnsi="Calibri" w:cs="Calibri"/>
                <w:color w:val="000000"/>
                <w:sz w:val="21"/>
              </w:rPr>
              <w:t>$1,016,421</w:t>
            </w:r>
          </w:p>
        </w:tc>
        <w:tc>
          <w:tcPr>
            <w:tcW w:w="1148" w:type="pct"/>
            <w:tcBorders>
              <w:top w:val="single" w:sz="4" w:space="0" w:color="D0D0D0"/>
              <w:bottom w:val="single" w:sz="4" w:space="0" w:color="D0D0D0"/>
            </w:tcBorders>
            <w:shd w:val="clear" w:color="auto" w:fill="F9F9F9"/>
            <w:vAlign w:val="center"/>
          </w:tcPr>
          <w:p w14:paraId="58EC945B" w14:textId="01549471" w:rsidR="00CC290D" w:rsidRPr="00CC290D" w:rsidRDefault="00CC290D" w:rsidP="00CC290D">
            <w:pPr>
              <w:spacing w:after="120"/>
              <w:jc w:val="right"/>
              <w:rPr>
                <w:rFonts w:ascii="Calibri" w:hAnsi="Calibri" w:cs="Calibri"/>
                <w:color w:val="000000"/>
                <w:sz w:val="21"/>
              </w:rPr>
            </w:pPr>
            <w:r>
              <w:rPr>
                <w:rFonts w:ascii="Calibri" w:hAnsi="Calibri" w:cs="Calibri"/>
                <w:color w:val="000000"/>
                <w:sz w:val="21"/>
              </w:rPr>
              <w:t>US$747,369</w:t>
            </w:r>
          </w:p>
        </w:tc>
        <w:tc>
          <w:tcPr>
            <w:tcW w:w="738" w:type="pct"/>
            <w:tcBorders>
              <w:top w:val="single" w:sz="4" w:space="0" w:color="D0D0D0"/>
              <w:bottom w:val="single" w:sz="4" w:space="0" w:color="D0D0D0"/>
            </w:tcBorders>
            <w:shd w:val="clear" w:color="auto" w:fill="F9F9F9"/>
            <w:vAlign w:val="center"/>
          </w:tcPr>
          <w:p w14:paraId="07044E63" w14:textId="24CF7511" w:rsidR="00CC290D" w:rsidRPr="00CC290D" w:rsidRDefault="00CC290D" w:rsidP="00CC290D">
            <w:pPr>
              <w:spacing w:after="120"/>
              <w:jc w:val="right"/>
              <w:rPr>
                <w:rFonts w:ascii="Calibri" w:hAnsi="Calibri" w:cs="Calibri"/>
                <w:color w:val="000000"/>
                <w:sz w:val="21"/>
              </w:rPr>
            </w:pPr>
            <w:r>
              <w:rPr>
                <w:rFonts w:ascii="Calibri" w:hAnsi="Calibri" w:cs="Calibri"/>
                <w:color w:val="000000"/>
                <w:sz w:val="21"/>
              </w:rPr>
              <w:t>18.2%</w:t>
            </w:r>
          </w:p>
        </w:tc>
      </w:tr>
      <w:tr w:rsidR="00CC290D" w:rsidRPr="00CC290D" w14:paraId="4D56106E" w14:textId="77777777" w:rsidTr="00CC290D">
        <w:tblPrEx>
          <w:tblCellMar>
            <w:top w:w="0" w:type="dxa"/>
            <w:bottom w:w="0" w:type="dxa"/>
          </w:tblCellMar>
        </w:tblPrEx>
        <w:tc>
          <w:tcPr>
            <w:tcW w:w="738" w:type="pct"/>
            <w:tcBorders>
              <w:top w:val="single" w:sz="4" w:space="0" w:color="D0D0D0"/>
            </w:tcBorders>
            <w:vAlign w:val="center"/>
          </w:tcPr>
          <w:p w14:paraId="6F31C3C7" w14:textId="45CAC1A0" w:rsidR="00CC290D" w:rsidRPr="00CC290D" w:rsidRDefault="00CC290D" w:rsidP="00CC290D">
            <w:pPr>
              <w:spacing w:after="120"/>
              <w:rPr>
                <w:rFonts w:ascii="Calibri" w:hAnsi="Calibri" w:cs="Calibri"/>
                <w:color w:val="000000"/>
                <w:sz w:val="21"/>
              </w:rPr>
            </w:pPr>
            <w:r>
              <w:rPr>
                <w:rFonts w:ascii="Calibri" w:hAnsi="Calibri" w:cs="Calibri"/>
                <w:color w:val="000000"/>
                <w:sz w:val="21"/>
              </w:rPr>
              <w:t>2026 YTD</w:t>
            </w:r>
          </w:p>
        </w:tc>
        <w:tc>
          <w:tcPr>
            <w:tcW w:w="1230" w:type="pct"/>
            <w:tcBorders>
              <w:top w:val="single" w:sz="4" w:space="0" w:color="D0D0D0"/>
            </w:tcBorders>
            <w:vAlign w:val="center"/>
          </w:tcPr>
          <w:p w14:paraId="63309497" w14:textId="0E73022A" w:rsidR="00CC290D" w:rsidRPr="00CC290D" w:rsidRDefault="00CC290D" w:rsidP="00CC290D">
            <w:pPr>
              <w:spacing w:after="120"/>
              <w:jc w:val="right"/>
              <w:rPr>
                <w:rFonts w:ascii="Calibri" w:hAnsi="Calibri" w:cs="Calibri"/>
                <w:color w:val="000000"/>
                <w:sz w:val="21"/>
              </w:rPr>
            </w:pPr>
            <w:r>
              <w:rPr>
                <w:rFonts w:ascii="Calibri" w:hAnsi="Calibri" w:cs="Calibri"/>
                <w:color w:val="000000"/>
                <w:sz w:val="21"/>
              </w:rPr>
              <w:t>$1,880,560</w:t>
            </w:r>
          </w:p>
        </w:tc>
        <w:tc>
          <w:tcPr>
            <w:tcW w:w="1148" w:type="pct"/>
            <w:tcBorders>
              <w:top w:val="single" w:sz="4" w:space="0" w:color="D0D0D0"/>
            </w:tcBorders>
            <w:vAlign w:val="center"/>
          </w:tcPr>
          <w:p w14:paraId="59C142E4" w14:textId="6D26B7C2" w:rsidR="00CC290D" w:rsidRPr="00CC290D" w:rsidRDefault="00CC290D" w:rsidP="00CC290D">
            <w:pPr>
              <w:spacing w:after="120"/>
              <w:jc w:val="right"/>
              <w:rPr>
                <w:rFonts w:ascii="Calibri" w:hAnsi="Calibri" w:cs="Calibri"/>
                <w:color w:val="000000"/>
                <w:sz w:val="21"/>
              </w:rPr>
            </w:pPr>
            <w:r>
              <w:rPr>
                <w:rFonts w:ascii="Calibri" w:hAnsi="Calibri" w:cs="Calibri"/>
                <w:color w:val="000000"/>
                <w:sz w:val="21"/>
              </w:rPr>
              <w:t>$239,971</w:t>
            </w:r>
          </w:p>
        </w:tc>
        <w:tc>
          <w:tcPr>
            <w:tcW w:w="1148" w:type="pct"/>
            <w:tcBorders>
              <w:top w:val="single" w:sz="4" w:space="0" w:color="D0D0D0"/>
            </w:tcBorders>
            <w:vAlign w:val="center"/>
          </w:tcPr>
          <w:p w14:paraId="662FFD17" w14:textId="016477A7" w:rsidR="00CC290D" w:rsidRPr="00CC290D" w:rsidRDefault="00CC290D" w:rsidP="00CC290D">
            <w:pPr>
              <w:spacing w:after="120"/>
              <w:jc w:val="right"/>
              <w:rPr>
                <w:rFonts w:ascii="Calibri" w:hAnsi="Calibri" w:cs="Calibri"/>
                <w:color w:val="000000"/>
                <w:sz w:val="21"/>
              </w:rPr>
            </w:pPr>
            <w:r>
              <w:rPr>
                <w:rFonts w:ascii="Calibri" w:hAnsi="Calibri" w:cs="Calibri"/>
                <w:color w:val="000000"/>
                <w:sz w:val="21"/>
              </w:rPr>
              <w:t>US$176,449</w:t>
            </w:r>
          </w:p>
        </w:tc>
        <w:tc>
          <w:tcPr>
            <w:tcW w:w="738" w:type="pct"/>
            <w:tcBorders>
              <w:top w:val="single" w:sz="4" w:space="0" w:color="D0D0D0"/>
            </w:tcBorders>
            <w:vAlign w:val="center"/>
          </w:tcPr>
          <w:p w14:paraId="5A0D5A82" w14:textId="064F03FC" w:rsidR="00CC290D" w:rsidRPr="00CC290D" w:rsidRDefault="00CC290D" w:rsidP="00CC290D">
            <w:pPr>
              <w:spacing w:after="120"/>
              <w:jc w:val="right"/>
              <w:rPr>
                <w:rFonts w:ascii="Calibri" w:hAnsi="Calibri" w:cs="Calibri"/>
                <w:color w:val="000000"/>
                <w:sz w:val="21"/>
              </w:rPr>
            </w:pPr>
            <w:r>
              <w:rPr>
                <w:rFonts w:ascii="Calibri" w:hAnsi="Calibri" w:cs="Calibri"/>
                <w:color w:val="000000"/>
                <w:sz w:val="21"/>
              </w:rPr>
              <w:t>11.3%</w:t>
            </w:r>
          </w:p>
        </w:tc>
      </w:tr>
    </w:tbl>
    <w:p w14:paraId="1CEBAE83" w14:textId="77777777" w:rsidR="00CC290D" w:rsidRDefault="00CC290D" w:rsidP="00CC290D">
      <w:pPr>
        <w:spacing w:after="120"/>
        <w:rPr>
          <w:rFonts w:ascii="Calibri" w:hAnsi="Calibri" w:cs="Calibri"/>
          <w:color w:val="000000"/>
          <w:sz w:val="26"/>
        </w:rPr>
      </w:pPr>
    </w:p>
    <w:p w14:paraId="7EE049C5" w14:textId="77777777" w:rsidR="00CC290D" w:rsidRDefault="00CC290D" w:rsidP="00CC290D">
      <w:pPr>
        <w:spacing w:after="120"/>
        <w:rPr>
          <w:rFonts w:ascii="Calibri" w:hAnsi="Calibri" w:cs="Calibri"/>
          <w:color w:val="000000"/>
          <w:sz w:val="26"/>
        </w:rPr>
      </w:pPr>
    </w:p>
    <w:p w14:paraId="734675A0" w14:textId="711B6200" w:rsidR="00CC290D" w:rsidRDefault="00CC290D" w:rsidP="00CC290D">
      <w:pPr>
        <w:spacing w:after="120"/>
        <w:rPr>
          <w:rFonts w:ascii="Calibri" w:hAnsi="Calibri" w:cs="Calibri"/>
          <w:b/>
          <w:color w:val="002060"/>
          <w:sz w:val="26"/>
        </w:rPr>
      </w:pPr>
      <w:r>
        <w:rPr>
          <w:rFonts w:ascii="Calibri" w:hAnsi="Calibri" w:cs="Calibri"/>
          <w:b/>
          <w:color w:val="002060"/>
          <w:sz w:val="26"/>
        </w:rPr>
        <w:t>2.  Jobs billed (distinct projects invoiced in the year)</w:t>
      </w:r>
    </w:p>
    <w:tbl>
      <w:tblPr>
        <w:tblW w:w="5000" w:type="pct"/>
        <w:tblBorders>
          <w:top w:val="single" w:sz="4" w:space="0" w:color="002060"/>
          <w:left w:val="single" w:sz="4" w:space="0" w:color="002060"/>
          <w:bottom w:val="single" w:sz="4" w:space="0" w:color="002060"/>
          <w:right w:val="single" w:sz="4" w:space="0" w:color="002060"/>
          <w:insideH w:val="single" w:sz="4" w:space="0" w:color="D0D0D0"/>
          <w:insideV w:val="single" w:sz="4" w:space="0" w:color="D0D0D0"/>
        </w:tblBorders>
        <w:tblLook w:val="0000" w:firstRow="0" w:lastRow="0" w:firstColumn="0" w:lastColumn="0" w:noHBand="0" w:noVBand="0"/>
      </w:tblPr>
      <w:tblGrid>
        <w:gridCol w:w="3066"/>
        <w:gridCol w:w="3502"/>
        <w:gridCol w:w="3502"/>
      </w:tblGrid>
      <w:tr w:rsidR="00CC290D" w:rsidRPr="00CC290D" w14:paraId="449806B9" w14:textId="77777777" w:rsidTr="00CC290D">
        <w:tblPrEx>
          <w:tblCellMar>
            <w:top w:w="0" w:type="dxa"/>
            <w:bottom w:w="0" w:type="dxa"/>
          </w:tblCellMar>
        </w:tblPrEx>
        <w:tc>
          <w:tcPr>
            <w:tcW w:w="1522" w:type="pct"/>
            <w:tcBorders>
              <w:top w:val="single" w:sz="4" w:space="0" w:color="002060"/>
              <w:bottom w:val="single" w:sz="4" w:space="0" w:color="D0D0D0"/>
            </w:tcBorders>
            <w:shd w:val="clear" w:color="auto" w:fill="002060"/>
            <w:vAlign w:val="center"/>
          </w:tcPr>
          <w:p w14:paraId="5BFBB984" w14:textId="6520D3D1" w:rsidR="00CC290D" w:rsidRPr="00CC290D" w:rsidRDefault="00CC290D" w:rsidP="00CC290D">
            <w:pPr>
              <w:spacing w:after="120"/>
              <w:rPr>
                <w:rFonts w:ascii="Calibri" w:hAnsi="Calibri" w:cs="Calibri"/>
                <w:b/>
                <w:color w:val="FFFFFF"/>
                <w:sz w:val="21"/>
              </w:rPr>
            </w:pPr>
            <w:r>
              <w:rPr>
                <w:rFonts w:ascii="Calibri" w:hAnsi="Calibri" w:cs="Calibri"/>
                <w:b/>
                <w:color w:val="FFFFFF"/>
                <w:sz w:val="21"/>
              </w:rPr>
              <w:t>Year</w:t>
            </w:r>
          </w:p>
        </w:tc>
        <w:tc>
          <w:tcPr>
            <w:tcW w:w="1739" w:type="pct"/>
            <w:tcBorders>
              <w:top w:val="single" w:sz="4" w:space="0" w:color="002060"/>
              <w:bottom w:val="single" w:sz="4" w:space="0" w:color="D0D0D0"/>
            </w:tcBorders>
            <w:shd w:val="clear" w:color="auto" w:fill="002060"/>
            <w:vAlign w:val="center"/>
          </w:tcPr>
          <w:p w14:paraId="6308EA59" w14:textId="376AF263" w:rsidR="00CC290D" w:rsidRPr="00CC290D" w:rsidRDefault="00CC290D" w:rsidP="00CC290D">
            <w:pPr>
              <w:spacing w:after="120"/>
              <w:jc w:val="right"/>
              <w:rPr>
                <w:rFonts w:ascii="Calibri" w:hAnsi="Calibri" w:cs="Calibri"/>
                <w:b/>
                <w:color w:val="FFFFFF"/>
                <w:sz w:val="21"/>
              </w:rPr>
            </w:pPr>
            <w:r>
              <w:rPr>
                <w:rFonts w:ascii="Calibri" w:hAnsi="Calibri" w:cs="Calibri"/>
                <w:b/>
                <w:color w:val="FFFFFF"/>
                <w:sz w:val="21"/>
              </w:rPr>
              <w:t>Canada</w:t>
            </w:r>
          </w:p>
        </w:tc>
        <w:tc>
          <w:tcPr>
            <w:tcW w:w="1739" w:type="pct"/>
            <w:tcBorders>
              <w:top w:val="single" w:sz="4" w:space="0" w:color="002060"/>
              <w:bottom w:val="single" w:sz="4" w:space="0" w:color="D0D0D0"/>
            </w:tcBorders>
            <w:shd w:val="clear" w:color="auto" w:fill="002060"/>
            <w:vAlign w:val="center"/>
          </w:tcPr>
          <w:p w14:paraId="681339A9" w14:textId="1CE1844D" w:rsidR="00CC290D" w:rsidRPr="00CC290D" w:rsidRDefault="00CC290D" w:rsidP="00CC290D">
            <w:pPr>
              <w:spacing w:after="120"/>
              <w:jc w:val="right"/>
              <w:rPr>
                <w:rFonts w:ascii="Calibri" w:hAnsi="Calibri" w:cs="Calibri"/>
                <w:b/>
                <w:color w:val="FFFFFF"/>
                <w:sz w:val="21"/>
              </w:rPr>
            </w:pPr>
            <w:r>
              <w:rPr>
                <w:rFonts w:ascii="Calibri" w:hAnsi="Calibri" w:cs="Calibri"/>
                <w:b/>
                <w:color w:val="FFFFFF"/>
                <w:sz w:val="21"/>
              </w:rPr>
              <w:t>USA</w:t>
            </w:r>
          </w:p>
        </w:tc>
      </w:tr>
      <w:tr w:rsidR="00CC290D" w:rsidRPr="00CC290D" w14:paraId="5DD3DA62" w14:textId="77777777" w:rsidTr="00CC290D">
        <w:tblPrEx>
          <w:tblCellMar>
            <w:top w:w="0" w:type="dxa"/>
            <w:bottom w:w="0" w:type="dxa"/>
          </w:tblCellMar>
        </w:tblPrEx>
        <w:tc>
          <w:tcPr>
            <w:tcW w:w="1522" w:type="pct"/>
            <w:tcBorders>
              <w:top w:val="single" w:sz="4" w:space="0" w:color="D0D0D0"/>
              <w:bottom w:val="single" w:sz="4" w:space="0" w:color="D0D0D0"/>
            </w:tcBorders>
            <w:vAlign w:val="center"/>
          </w:tcPr>
          <w:p w14:paraId="1746CA7D" w14:textId="129D4AA1" w:rsidR="00CC290D" w:rsidRPr="00CC290D" w:rsidRDefault="00CC290D" w:rsidP="00CC290D">
            <w:pPr>
              <w:spacing w:after="120"/>
              <w:rPr>
                <w:rFonts w:ascii="Calibri" w:hAnsi="Calibri" w:cs="Calibri"/>
                <w:color w:val="000000"/>
                <w:sz w:val="21"/>
              </w:rPr>
            </w:pPr>
            <w:r>
              <w:rPr>
                <w:rFonts w:ascii="Calibri" w:hAnsi="Calibri" w:cs="Calibri"/>
                <w:color w:val="000000"/>
                <w:sz w:val="21"/>
              </w:rPr>
              <w:t>2024</w:t>
            </w:r>
          </w:p>
        </w:tc>
        <w:tc>
          <w:tcPr>
            <w:tcW w:w="1739" w:type="pct"/>
            <w:tcBorders>
              <w:top w:val="single" w:sz="4" w:space="0" w:color="D0D0D0"/>
              <w:bottom w:val="single" w:sz="4" w:space="0" w:color="D0D0D0"/>
            </w:tcBorders>
            <w:vAlign w:val="center"/>
          </w:tcPr>
          <w:p w14:paraId="11D2EABD" w14:textId="3744AEFF" w:rsidR="00CC290D" w:rsidRPr="00CC290D" w:rsidRDefault="00CC290D" w:rsidP="00CC290D">
            <w:pPr>
              <w:spacing w:after="120"/>
              <w:jc w:val="right"/>
              <w:rPr>
                <w:rFonts w:ascii="Calibri" w:hAnsi="Calibri" w:cs="Calibri"/>
                <w:color w:val="000000"/>
                <w:sz w:val="21"/>
              </w:rPr>
            </w:pPr>
            <w:r>
              <w:rPr>
                <w:rFonts w:ascii="Calibri" w:hAnsi="Calibri" w:cs="Calibri"/>
                <w:color w:val="000000"/>
                <w:sz w:val="21"/>
              </w:rPr>
              <w:t>463</w:t>
            </w:r>
          </w:p>
        </w:tc>
        <w:tc>
          <w:tcPr>
            <w:tcW w:w="1739" w:type="pct"/>
            <w:tcBorders>
              <w:top w:val="single" w:sz="4" w:space="0" w:color="D0D0D0"/>
              <w:bottom w:val="single" w:sz="4" w:space="0" w:color="D0D0D0"/>
            </w:tcBorders>
            <w:vAlign w:val="center"/>
          </w:tcPr>
          <w:p w14:paraId="63841984" w14:textId="60FA426E" w:rsidR="00CC290D" w:rsidRPr="00CC290D" w:rsidRDefault="00CC290D" w:rsidP="00CC290D">
            <w:pPr>
              <w:spacing w:after="120"/>
              <w:jc w:val="right"/>
              <w:rPr>
                <w:rFonts w:ascii="Calibri" w:hAnsi="Calibri" w:cs="Calibri"/>
                <w:color w:val="000000"/>
                <w:sz w:val="21"/>
              </w:rPr>
            </w:pPr>
            <w:r>
              <w:rPr>
                <w:rFonts w:ascii="Calibri" w:hAnsi="Calibri" w:cs="Calibri"/>
                <w:color w:val="000000"/>
                <w:sz w:val="21"/>
              </w:rPr>
              <w:t>24</w:t>
            </w:r>
          </w:p>
        </w:tc>
      </w:tr>
      <w:tr w:rsidR="00CC290D" w:rsidRPr="00CC290D" w14:paraId="7C07D3B3" w14:textId="77777777" w:rsidTr="00CC290D">
        <w:tblPrEx>
          <w:tblCellMar>
            <w:top w:w="0" w:type="dxa"/>
            <w:bottom w:w="0" w:type="dxa"/>
          </w:tblCellMar>
        </w:tblPrEx>
        <w:tc>
          <w:tcPr>
            <w:tcW w:w="1522" w:type="pct"/>
            <w:tcBorders>
              <w:top w:val="single" w:sz="4" w:space="0" w:color="D0D0D0"/>
              <w:bottom w:val="single" w:sz="4" w:space="0" w:color="D0D0D0"/>
            </w:tcBorders>
            <w:shd w:val="clear" w:color="auto" w:fill="F9F9F9"/>
            <w:vAlign w:val="center"/>
          </w:tcPr>
          <w:p w14:paraId="236DBDFD" w14:textId="7BD34EF9" w:rsidR="00CC290D" w:rsidRPr="00CC290D" w:rsidRDefault="00CC290D" w:rsidP="00CC290D">
            <w:pPr>
              <w:spacing w:after="120"/>
              <w:rPr>
                <w:rFonts w:ascii="Calibri" w:hAnsi="Calibri" w:cs="Calibri"/>
                <w:color w:val="000000"/>
                <w:sz w:val="21"/>
              </w:rPr>
            </w:pPr>
            <w:r>
              <w:rPr>
                <w:rFonts w:ascii="Calibri" w:hAnsi="Calibri" w:cs="Calibri"/>
                <w:color w:val="000000"/>
                <w:sz w:val="21"/>
              </w:rPr>
              <w:t>2025</w:t>
            </w:r>
          </w:p>
        </w:tc>
        <w:tc>
          <w:tcPr>
            <w:tcW w:w="1739" w:type="pct"/>
            <w:tcBorders>
              <w:top w:val="single" w:sz="4" w:space="0" w:color="D0D0D0"/>
              <w:bottom w:val="single" w:sz="4" w:space="0" w:color="D0D0D0"/>
            </w:tcBorders>
            <w:shd w:val="clear" w:color="auto" w:fill="F9F9F9"/>
            <w:vAlign w:val="center"/>
          </w:tcPr>
          <w:p w14:paraId="441E6B53" w14:textId="74899E90" w:rsidR="00CC290D" w:rsidRPr="00CC290D" w:rsidRDefault="00CC290D" w:rsidP="00CC290D">
            <w:pPr>
              <w:spacing w:after="120"/>
              <w:jc w:val="right"/>
              <w:rPr>
                <w:rFonts w:ascii="Calibri" w:hAnsi="Calibri" w:cs="Calibri"/>
                <w:color w:val="000000"/>
                <w:sz w:val="21"/>
              </w:rPr>
            </w:pPr>
            <w:r>
              <w:rPr>
                <w:rFonts w:ascii="Calibri" w:hAnsi="Calibri" w:cs="Calibri"/>
                <w:color w:val="000000"/>
                <w:sz w:val="21"/>
              </w:rPr>
              <w:t>439</w:t>
            </w:r>
          </w:p>
        </w:tc>
        <w:tc>
          <w:tcPr>
            <w:tcW w:w="1739" w:type="pct"/>
            <w:tcBorders>
              <w:top w:val="single" w:sz="4" w:space="0" w:color="D0D0D0"/>
              <w:bottom w:val="single" w:sz="4" w:space="0" w:color="D0D0D0"/>
            </w:tcBorders>
            <w:shd w:val="clear" w:color="auto" w:fill="F9F9F9"/>
            <w:vAlign w:val="center"/>
          </w:tcPr>
          <w:p w14:paraId="5E0835E1" w14:textId="5E95011B" w:rsidR="00CC290D" w:rsidRPr="00CC290D" w:rsidRDefault="00CC290D" w:rsidP="00CC290D">
            <w:pPr>
              <w:spacing w:after="120"/>
              <w:jc w:val="right"/>
              <w:rPr>
                <w:rFonts w:ascii="Calibri" w:hAnsi="Calibri" w:cs="Calibri"/>
                <w:color w:val="000000"/>
                <w:sz w:val="21"/>
              </w:rPr>
            </w:pPr>
            <w:r>
              <w:rPr>
                <w:rFonts w:ascii="Calibri" w:hAnsi="Calibri" w:cs="Calibri"/>
                <w:color w:val="000000"/>
                <w:sz w:val="21"/>
              </w:rPr>
              <w:t>25</w:t>
            </w:r>
          </w:p>
        </w:tc>
      </w:tr>
      <w:tr w:rsidR="00CC290D" w:rsidRPr="00CC290D" w14:paraId="56A3CDF3" w14:textId="77777777" w:rsidTr="00CC290D">
        <w:tblPrEx>
          <w:tblCellMar>
            <w:top w:w="0" w:type="dxa"/>
            <w:bottom w:w="0" w:type="dxa"/>
          </w:tblCellMar>
        </w:tblPrEx>
        <w:tc>
          <w:tcPr>
            <w:tcW w:w="1522" w:type="pct"/>
            <w:tcBorders>
              <w:top w:val="single" w:sz="4" w:space="0" w:color="D0D0D0"/>
            </w:tcBorders>
            <w:vAlign w:val="center"/>
          </w:tcPr>
          <w:p w14:paraId="5351677F" w14:textId="15586052" w:rsidR="00CC290D" w:rsidRPr="00CC290D" w:rsidRDefault="00CC290D" w:rsidP="00CC290D">
            <w:pPr>
              <w:spacing w:after="120"/>
              <w:rPr>
                <w:rFonts w:ascii="Calibri" w:hAnsi="Calibri" w:cs="Calibri"/>
                <w:color w:val="000000"/>
                <w:sz w:val="21"/>
              </w:rPr>
            </w:pPr>
            <w:r>
              <w:rPr>
                <w:rFonts w:ascii="Calibri" w:hAnsi="Calibri" w:cs="Calibri"/>
                <w:color w:val="000000"/>
                <w:sz w:val="21"/>
              </w:rPr>
              <w:t>2026 YTD</w:t>
            </w:r>
          </w:p>
        </w:tc>
        <w:tc>
          <w:tcPr>
            <w:tcW w:w="1739" w:type="pct"/>
            <w:tcBorders>
              <w:top w:val="single" w:sz="4" w:space="0" w:color="D0D0D0"/>
            </w:tcBorders>
            <w:vAlign w:val="center"/>
          </w:tcPr>
          <w:p w14:paraId="74FC5B82" w14:textId="7A73F8C3" w:rsidR="00CC290D" w:rsidRPr="00CC290D" w:rsidRDefault="00CC290D" w:rsidP="00CC290D">
            <w:pPr>
              <w:spacing w:after="120"/>
              <w:jc w:val="right"/>
              <w:rPr>
                <w:rFonts w:ascii="Calibri" w:hAnsi="Calibri" w:cs="Calibri"/>
                <w:color w:val="000000"/>
                <w:sz w:val="21"/>
              </w:rPr>
            </w:pPr>
            <w:r>
              <w:rPr>
                <w:rFonts w:ascii="Calibri" w:hAnsi="Calibri" w:cs="Calibri"/>
                <w:color w:val="000000"/>
                <w:sz w:val="21"/>
              </w:rPr>
              <w:t>241</w:t>
            </w:r>
          </w:p>
        </w:tc>
        <w:tc>
          <w:tcPr>
            <w:tcW w:w="1739" w:type="pct"/>
            <w:tcBorders>
              <w:top w:val="single" w:sz="4" w:space="0" w:color="D0D0D0"/>
            </w:tcBorders>
            <w:vAlign w:val="center"/>
          </w:tcPr>
          <w:p w14:paraId="104F8B68" w14:textId="4E1B3BE9" w:rsidR="00CC290D" w:rsidRPr="00CC290D" w:rsidRDefault="00CC290D" w:rsidP="00CC290D">
            <w:pPr>
              <w:spacing w:after="120"/>
              <w:jc w:val="right"/>
              <w:rPr>
                <w:rFonts w:ascii="Calibri" w:hAnsi="Calibri" w:cs="Calibri"/>
                <w:color w:val="000000"/>
                <w:sz w:val="21"/>
              </w:rPr>
            </w:pPr>
            <w:r>
              <w:rPr>
                <w:rFonts w:ascii="Calibri" w:hAnsi="Calibri" w:cs="Calibri"/>
                <w:color w:val="000000"/>
                <w:sz w:val="21"/>
              </w:rPr>
              <w:t>14</w:t>
            </w:r>
          </w:p>
        </w:tc>
      </w:tr>
    </w:tbl>
    <w:p w14:paraId="7D2C76BA" w14:textId="77777777" w:rsidR="00CC290D" w:rsidRDefault="00CC290D" w:rsidP="00CC290D">
      <w:pPr>
        <w:spacing w:after="120"/>
        <w:rPr>
          <w:rFonts w:ascii="Calibri" w:hAnsi="Calibri" w:cs="Calibri"/>
          <w:color w:val="000000"/>
          <w:sz w:val="26"/>
        </w:rPr>
      </w:pPr>
    </w:p>
    <w:p w14:paraId="08C38838" w14:textId="504D7986" w:rsidR="00CC290D" w:rsidRDefault="00CC290D" w:rsidP="00CC290D">
      <w:pPr>
        <w:spacing w:after="200"/>
        <w:rPr>
          <w:rFonts w:ascii="Calibri" w:hAnsi="Calibri" w:cs="Calibri"/>
          <w:color w:val="757575"/>
          <w:sz w:val="21"/>
        </w:rPr>
      </w:pPr>
      <w:r>
        <w:rPr>
          <w:rFonts w:ascii="Calibri" w:hAnsi="Calibri" w:cs="Calibri"/>
          <w:color w:val="757575"/>
          <w:sz w:val="21"/>
        </w:rPr>
        <w:t>Currently active jobs (live, point-in-time): Canada 649  |  USA 56  (plus 1 in KOR BC Hold Co.).</w:t>
      </w:r>
    </w:p>
    <w:p w14:paraId="629F33F0" w14:textId="109879AC" w:rsidR="00CC290D" w:rsidRDefault="00CC290D" w:rsidP="00CC290D">
      <w:pPr>
        <w:spacing w:after="120"/>
        <w:rPr>
          <w:rFonts w:ascii="Calibri" w:hAnsi="Calibri" w:cs="Calibri"/>
          <w:b/>
          <w:color w:val="002060"/>
          <w:sz w:val="26"/>
        </w:rPr>
      </w:pPr>
      <w:r>
        <w:rPr>
          <w:rFonts w:ascii="Calibri" w:hAnsi="Calibri" w:cs="Calibri"/>
          <w:b/>
          <w:color w:val="002060"/>
          <w:sz w:val="26"/>
        </w:rPr>
        <w:t>3.  Direct-job labour (hours and cost of time logged to jobs)</w:t>
      </w:r>
    </w:p>
    <w:tbl>
      <w:tblPr>
        <w:tblW w:w="5000" w:type="pct"/>
        <w:tblBorders>
          <w:top w:val="single" w:sz="4" w:space="0" w:color="002060"/>
          <w:left w:val="single" w:sz="4" w:space="0" w:color="002060"/>
          <w:bottom w:val="single" w:sz="4" w:space="0" w:color="002060"/>
          <w:right w:val="single" w:sz="4" w:space="0" w:color="002060"/>
          <w:insideH w:val="single" w:sz="4" w:space="0" w:color="D0D0D0"/>
          <w:insideV w:val="single" w:sz="4" w:space="0" w:color="D0D0D0"/>
        </w:tblBorders>
        <w:tblLook w:val="0000" w:firstRow="0" w:lastRow="0" w:firstColumn="0" w:lastColumn="0" w:noHBand="0" w:noVBand="0"/>
      </w:tblPr>
      <w:tblGrid>
        <w:gridCol w:w="1289"/>
        <w:gridCol w:w="1450"/>
        <w:gridCol w:w="2175"/>
        <w:gridCol w:w="1289"/>
        <w:gridCol w:w="2095"/>
        <w:gridCol w:w="1772"/>
      </w:tblGrid>
      <w:tr w:rsidR="00CC290D" w:rsidRPr="00CC290D" w14:paraId="28CACC7E" w14:textId="77777777" w:rsidTr="00CC290D">
        <w:tblPrEx>
          <w:tblCellMar>
            <w:top w:w="0" w:type="dxa"/>
            <w:bottom w:w="0" w:type="dxa"/>
          </w:tblCellMar>
        </w:tblPrEx>
        <w:tc>
          <w:tcPr>
            <w:tcW w:w="640" w:type="pct"/>
            <w:tcBorders>
              <w:top w:val="single" w:sz="4" w:space="0" w:color="002060"/>
              <w:bottom w:val="single" w:sz="4" w:space="0" w:color="D0D0D0"/>
            </w:tcBorders>
            <w:shd w:val="clear" w:color="auto" w:fill="002060"/>
            <w:vAlign w:val="center"/>
          </w:tcPr>
          <w:p w14:paraId="7DD4198D" w14:textId="31F799B9" w:rsidR="00CC290D" w:rsidRPr="00CC290D" w:rsidRDefault="00CC290D" w:rsidP="00CC290D">
            <w:pPr>
              <w:spacing w:after="120"/>
              <w:rPr>
                <w:rFonts w:ascii="Calibri" w:hAnsi="Calibri" w:cs="Calibri"/>
                <w:b/>
                <w:color w:val="FFFFFF"/>
                <w:sz w:val="21"/>
              </w:rPr>
            </w:pPr>
            <w:r>
              <w:rPr>
                <w:rFonts w:ascii="Calibri" w:hAnsi="Calibri" w:cs="Calibri"/>
                <w:b/>
                <w:color w:val="FFFFFF"/>
                <w:sz w:val="21"/>
              </w:rPr>
              <w:t>Year</w:t>
            </w:r>
          </w:p>
        </w:tc>
        <w:tc>
          <w:tcPr>
            <w:tcW w:w="720" w:type="pct"/>
            <w:tcBorders>
              <w:top w:val="single" w:sz="4" w:space="0" w:color="002060"/>
              <w:bottom w:val="single" w:sz="4" w:space="0" w:color="D0D0D0"/>
            </w:tcBorders>
            <w:shd w:val="clear" w:color="auto" w:fill="002060"/>
            <w:vAlign w:val="center"/>
          </w:tcPr>
          <w:p w14:paraId="4CE53D78" w14:textId="02D11132" w:rsidR="00CC290D" w:rsidRPr="00CC290D" w:rsidRDefault="00CC290D" w:rsidP="00CC290D">
            <w:pPr>
              <w:spacing w:after="120"/>
              <w:jc w:val="right"/>
              <w:rPr>
                <w:rFonts w:ascii="Calibri" w:hAnsi="Calibri" w:cs="Calibri"/>
                <w:b/>
                <w:color w:val="FFFFFF"/>
                <w:sz w:val="21"/>
              </w:rPr>
            </w:pPr>
            <w:r>
              <w:rPr>
                <w:rFonts w:ascii="Calibri" w:hAnsi="Calibri" w:cs="Calibri"/>
                <w:b/>
                <w:color w:val="FFFFFF"/>
                <w:sz w:val="21"/>
              </w:rPr>
              <w:t>CA hours</w:t>
            </w:r>
          </w:p>
        </w:tc>
        <w:tc>
          <w:tcPr>
            <w:tcW w:w="1080" w:type="pct"/>
            <w:tcBorders>
              <w:top w:val="single" w:sz="4" w:space="0" w:color="002060"/>
              <w:bottom w:val="single" w:sz="4" w:space="0" w:color="D0D0D0"/>
            </w:tcBorders>
            <w:shd w:val="clear" w:color="auto" w:fill="002060"/>
            <w:vAlign w:val="center"/>
          </w:tcPr>
          <w:p w14:paraId="1173F931" w14:textId="298D6D7A" w:rsidR="00CC290D" w:rsidRPr="00CC290D" w:rsidRDefault="00CC290D" w:rsidP="00CC290D">
            <w:pPr>
              <w:spacing w:after="120"/>
              <w:jc w:val="right"/>
              <w:rPr>
                <w:rFonts w:ascii="Calibri" w:hAnsi="Calibri" w:cs="Calibri"/>
                <w:b/>
                <w:color w:val="FFFFFF"/>
                <w:sz w:val="21"/>
              </w:rPr>
            </w:pPr>
            <w:r>
              <w:rPr>
                <w:rFonts w:ascii="Calibri" w:hAnsi="Calibri" w:cs="Calibri"/>
                <w:b/>
                <w:color w:val="FFFFFF"/>
                <w:sz w:val="21"/>
              </w:rPr>
              <w:t>CA labour (CAD)</w:t>
            </w:r>
          </w:p>
        </w:tc>
        <w:tc>
          <w:tcPr>
            <w:tcW w:w="640" w:type="pct"/>
            <w:tcBorders>
              <w:top w:val="single" w:sz="4" w:space="0" w:color="002060"/>
              <w:bottom w:val="single" w:sz="4" w:space="0" w:color="D0D0D0"/>
            </w:tcBorders>
            <w:shd w:val="clear" w:color="auto" w:fill="002060"/>
            <w:vAlign w:val="center"/>
          </w:tcPr>
          <w:p w14:paraId="292B830D" w14:textId="31ADB1A6" w:rsidR="00CC290D" w:rsidRPr="00CC290D" w:rsidRDefault="00CC290D" w:rsidP="00CC290D">
            <w:pPr>
              <w:spacing w:after="120"/>
              <w:jc w:val="right"/>
              <w:rPr>
                <w:rFonts w:ascii="Calibri" w:hAnsi="Calibri" w:cs="Calibri"/>
                <w:b/>
                <w:color w:val="FFFFFF"/>
                <w:sz w:val="21"/>
              </w:rPr>
            </w:pPr>
            <w:r>
              <w:rPr>
                <w:rFonts w:ascii="Calibri" w:hAnsi="Calibri" w:cs="Calibri"/>
                <w:b/>
                <w:color w:val="FFFFFF"/>
                <w:sz w:val="21"/>
              </w:rPr>
              <w:t>USA hours</w:t>
            </w:r>
          </w:p>
        </w:tc>
        <w:tc>
          <w:tcPr>
            <w:tcW w:w="1040" w:type="pct"/>
            <w:tcBorders>
              <w:top w:val="single" w:sz="4" w:space="0" w:color="002060"/>
              <w:bottom w:val="single" w:sz="4" w:space="0" w:color="D0D0D0"/>
            </w:tcBorders>
            <w:shd w:val="clear" w:color="auto" w:fill="002060"/>
            <w:vAlign w:val="center"/>
          </w:tcPr>
          <w:p w14:paraId="054F50AF" w14:textId="6F84ECFE" w:rsidR="00CC290D" w:rsidRPr="00CC290D" w:rsidRDefault="00CC290D" w:rsidP="00CC290D">
            <w:pPr>
              <w:spacing w:after="120"/>
              <w:jc w:val="right"/>
              <w:rPr>
                <w:rFonts w:ascii="Calibri" w:hAnsi="Calibri" w:cs="Calibri"/>
                <w:b/>
                <w:color w:val="FFFFFF"/>
                <w:sz w:val="21"/>
              </w:rPr>
            </w:pPr>
            <w:r>
              <w:rPr>
                <w:rFonts w:ascii="Calibri" w:hAnsi="Calibri" w:cs="Calibri"/>
                <w:b/>
                <w:color w:val="FFFFFF"/>
                <w:sz w:val="21"/>
              </w:rPr>
              <w:t>USA labour (CAD)</w:t>
            </w:r>
          </w:p>
        </w:tc>
        <w:tc>
          <w:tcPr>
            <w:tcW w:w="880" w:type="pct"/>
            <w:tcBorders>
              <w:top w:val="single" w:sz="4" w:space="0" w:color="002060"/>
              <w:bottom w:val="single" w:sz="4" w:space="0" w:color="D0D0D0"/>
            </w:tcBorders>
            <w:shd w:val="clear" w:color="auto" w:fill="002060"/>
            <w:vAlign w:val="center"/>
          </w:tcPr>
          <w:p w14:paraId="4ED6FD93" w14:textId="5984B53F" w:rsidR="00CC290D" w:rsidRPr="00CC290D" w:rsidRDefault="00CC290D" w:rsidP="00CC290D">
            <w:pPr>
              <w:spacing w:after="120"/>
              <w:jc w:val="right"/>
              <w:rPr>
                <w:rFonts w:ascii="Calibri" w:hAnsi="Calibri" w:cs="Calibri"/>
                <w:b/>
                <w:color w:val="FFFFFF"/>
                <w:sz w:val="21"/>
              </w:rPr>
            </w:pPr>
            <w:r>
              <w:rPr>
                <w:rFonts w:ascii="Calibri" w:hAnsi="Calibri" w:cs="Calibri"/>
                <w:b/>
                <w:color w:val="FFFFFF"/>
                <w:sz w:val="21"/>
              </w:rPr>
              <w:t>USA native</w:t>
            </w:r>
          </w:p>
        </w:tc>
      </w:tr>
      <w:tr w:rsidR="00CC290D" w:rsidRPr="00CC290D" w14:paraId="1FD24131" w14:textId="77777777" w:rsidTr="00CC290D">
        <w:tblPrEx>
          <w:tblCellMar>
            <w:top w:w="0" w:type="dxa"/>
            <w:bottom w:w="0" w:type="dxa"/>
          </w:tblCellMar>
        </w:tblPrEx>
        <w:tc>
          <w:tcPr>
            <w:tcW w:w="640" w:type="pct"/>
            <w:tcBorders>
              <w:top w:val="single" w:sz="4" w:space="0" w:color="D0D0D0"/>
              <w:bottom w:val="single" w:sz="4" w:space="0" w:color="D0D0D0"/>
            </w:tcBorders>
            <w:vAlign w:val="center"/>
          </w:tcPr>
          <w:p w14:paraId="0713BA52" w14:textId="532A1E28" w:rsidR="00CC290D" w:rsidRPr="00CC290D" w:rsidRDefault="00CC290D" w:rsidP="00CC290D">
            <w:pPr>
              <w:spacing w:after="120"/>
              <w:rPr>
                <w:rFonts w:ascii="Calibri" w:hAnsi="Calibri" w:cs="Calibri"/>
                <w:color w:val="000000"/>
                <w:sz w:val="21"/>
              </w:rPr>
            </w:pPr>
            <w:r>
              <w:rPr>
                <w:rFonts w:ascii="Calibri" w:hAnsi="Calibri" w:cs="Calibri"/>
                <w:color w:val="000000"/>
                <w:sz w:val="21"/>
              </w:rPr>
              <w:t>2024</w:t>
            </w:r>
          </w:p>
        </w:tc>
        <w:tc>
          <w:tcPr>
            <w:tcW w:w="720" w:type="pct"/>
            <w:tcBorders>
              <w:top w:val="single" w:sz="4" w:space="0" w:color="D0D0D0"/>
              <w:bottom w:val="single" w:sz="4" w:space="0" w:color="D0D0D0"/>
            </w:tcBorders>
            <w:vAlign w:val="center"/>
          </w:tcPr>
          <w:p w14:paraId="1ADF8647" w14:textId="11D3D06E" w:rsidR="00CC290D" w:rsidRPr="00CC290D" w:rsidRDefault="00CC290D" w:rsidP="00CC290D">
            <w:pPr>
              <w:spacing w:after="120"/>
              <w:jc w:val="right"/>
              <w:rPr>
                <w:rFonts w:ascii="Calibri" w:hAnsi="Calibri" w:cs="Calibri"/>
                <w:color w:val="000000"/>
                <w:sz w:val="21"/>
              </w:rPr>
            </w:pPr>
            <w:r>
              <w:rPr>
                <w:rFonts w:ascii="Calibri" w:hAnsi="Calibri" w:cs="Calibri"/>
                <w:color w:val="000000"/>
                <w:sz w:val="21"/>
              </w:rPr>
              <w:t>50,312</w:t>
            </w:r>
          </w:p>
        </w:tc>
        <w:tc>
          <w:tcPr>
            <w:tcW w:w="1080" w:type="pct"/>
            <w:tcBorders>
              <w:top w:val="single" w:sz="4" w:space="0" w:color="D0D0D0"/>
              <w:bottom w:val="single" w:sz="4" w:space="0" w:color="D0D0D0"/>
            </w:tcBorders>
            <w:vAlign w:val="center"/>
          </w:tcPr>
          <w:p w14:paraId="0C2F04E6" w14:textId="05EFD505" w:rsidR="00CC290D" w:rsidRPr="00CC290D" w:rsidRDefault="00CC290D" w:rsidP="00CC290D">
            <w:pPr>
              <w:spacing w:after="120"/>
              <w:jc w:val="right"/>
              <w:rPr>
                <w:rFonts w:ascii="Calibri" w:hAnsi="Calibri" w:cs="Calibri"/>
                <w:color w:val="000000"/>
                <w:sz w:val="21"/>
              </w:rPr>
            </w:pPr>
            <w:r>
              <w:rPr>
                <w:rFonts w:ascii="Calibri" w:hAnsi="Calibri" w:cs="Calibri"/>
                <w:color w:val="000000"/>
                <w:sz w:val="21"/>
              </w:rPr>
              <w:t>$2,744,477</w:t>
            </w:r>
          </w:p>
        </w:tc>
        <w:tc>
          <w:tcPr>
            <w:tcW w:w="640" w:type="pct"/>
            <w:tcBorders>
              <w:top w:val="single" w:sz="4" w:space="0" w:color="D0D0D0"/>
              <w:bottom w:val="single" w:sz="4" w:space="0" w:color="D0D0D0"/>
            </w:tcBorders>
            <w:vAlign w:val="center"/>
          </w:tcPr>
          <w:p w14:paraId="02DB9A64" w14:textId="5CCBD81D" w:rsidR="00CC290D" w:rsidRPr="00CC290D" w:rsidRDefault="00CC290D" w:rsidP="00CC290D">
            <w:pPr>
              <w:spacing w:after="120"/>
              <w:jc w:val="right"/>
              <w:rPr>
                <w:rFonts w:ascii="Calibri" w:hAnsi="Calibri" w:cs="Calibri"/>
                <w:color w:val="000000"/>
                <w:sz w:val="21"/>
              </w:rPr>
            </w:pPr>
            <w:r>
              <w:rPr>
                <w:rFonts w:ascii="Calibri" w:hAnsi="Calibri" w:cs="Calibri"/>
                <w:color w:val="000000"/>
                <w:sz w:val="21"/>
              </w:rPr>
              <w:t>4,342</w:t>
            </w:r>
          </w:p>
        </w:tc>
        <w:tc>
          <w:tcPr>
            <w:tcW w:w="1040" w:type="pct"/>
            <w:tcBorders>
              <w:top w:val="single" w:sz="4" w:space="0" w:color="D0D0D0"/>
              <w:bottom w:val="single" w:sz="4" w:space="0" w:color="D0D0D0"/>
            </w:tcBorders>
            <w:vAlign w:val="center"/>
          </w:tcPr>
          <w:p w14:paraId="3DBE8F99" w14:textId="132EAC53" w:rsidR="00CC290D" w:rsidRPr="00CC290D" w:rsidRDefault="00CC290D" w:rsidP="00CC290D">
            <w:pPr>
              <w:spacing w:after="120"/>
              <w:jc w:val="right"/>
              <w:rPr>
                <w:rFonts w:ascii="Calibri" w:hAnsi="Calibri" w:cs="Calibri"/>
                <w:color w:val="000000"/>
                <w:sz w:val="21"/>
              </w:rPr>
            </w:pPr>
            <w:r>
              <w:rPr>
                <w:rFonts w:ascii="Calibri" w:hAnsi="Calibri" w:cs="Calibri"/>
                <w:color w:val="000000"/>
                <w:sz w:val="21"/>
              </w:rPr>
              <w:t>$236,893</w:t>
            </w:r>
          </w:p>
        </w:tc>
        <w:tc>
          <w:tcPr>
            <w:tcW w:w="880" w:type="pct"/>
            <w:tcBorders>
              <w:top w:val="single" w:sz="4" w:space="0" w:color="D0D0D0"/>
              <w:bottom w:val="single" w:sz="4" w:space="0" w:color="D0D0D0"/>
            </w:tcBorders>
            <w:vAlign w:val="center"/>
          </w:tcPr>
          <w:p w14:paraId="5297ACEF" w14:textId="0095B330" w:rsidR="00CC290D" w:rsidRPr="00CC290D" w:rsidRDefault="00CC290D" w:rsidP="00CC290D">
            <w:pPr>
              <w:spacing w:after="120"/>
              <w:jc w:val="right"/>
              <w:rPr>
                <w:rFonts w:ascii="Calibri" w:hAnsi="Calibri" w:cs="Calibri"/>
                <w:color w:val="000000"/>
                <w:sz w:val="21"/>
              </w:rPr>
            </w:pPr>
            <w:r>
              <w:rPr>
                <w:rFonts w:ascii="Calibri" w:hAnsi="Calibri" w:cs="Calibri"/>
                <w:color w:val="000000"/>
                <w:sz w:val="21"/>
              </w:rPr>
              <w:t>US$174,186</w:t>
            </w:r>
          </w:p>
        </w:tc>
      </w:tr>
      <w:tr w:rsidR="00CC290D" w:rsidRPr="00CC290D" w14:paraId="2AC8EE22" w14:textId="77777777" w:rsidTr="00CC290D">
        <w:tblPrEx>
          <w:tblCellMar>
            <w:top w:w="0" w:type="dxa"/>
            <w:bottom w:w="0" w:type="dxa"/>
          </w:tblCellMar>
        </w:tblPrEx>
        <w:tc>
          <w:tcPr>
            <w:tcW w:w="640" w:type="pct"/>
            <w:tcBorders>
              <w:top w:val="single" w:sz="4" w:space="0" w:color="D0D0D0"/>
              <w:bottom w:val="single" w:sz="4" w:space="0" w:color="D0D0D0"/>
            </w:tcBorders>
            <w:shd w:val="clear" w:color="auto" w:fill="F9F9F9"/>
            <w:vAlign w:val="center"/>
          </w:tcPr>
          <w:p w14:paraId="601BABA6" w14:textId="0A07F369" w:rsidR="00CC290D" w:rsidRPr="00CC290D" w:rsidRDefault="00CC290D" w:rsidP="00CC290D">
            <w:pPr>
              <w:spacing w:after="120"/>
              <w:rPr>
                <w:rFonts w:ascii="Calibri" w:hAnsi="Calibri" w:cs="Calibri"/>
                <w:color w:val="000000"/>
                <w:sz w:val="21"/>
              </w:rPr>
            </w:pPr>
            <w:r>
              <w:rPr>
                <w:rFonts w:ascii="Calibri" w:hAnsi="Calibri" w:cs="Calibri"/>
                <w:color w:val="000000"/>
                <w:sz w:val="21"/>
              </w:rPr>
              <w:lastRenderedPageBreak/>
              <w:t>2025</w:t>
            </w:r>
          </w:p>
        </w:tc>
        <w:tc>
          <w:tcPr>
            <w:tcW w:w="720" w:type="pct"/>
            <w:tcBorders>
              <w:top w:val="single" w:sz="4" w:space="0" w:color="D0D0D0"/>
              <w:bottom w:val="single" w:sz="4" w:space="0" w:color="D0D0D0"/>
            </w:tcBorders>
            <w:shd w:val="clear" w:color="auto" w:fill="F9F9F9"/>
            <w:vAlign w:val="center"/>
          </w:tcPr>
          <w:p w14:paraId="2094D7A6" w14:textId="6E11B4BF" w:rsidR="00CC290D" w:rsidRPr="00CC290D" w:rsidRDefault="00CC290D" w:rsidP="00CC290D">
            <w:pPr>
              <w:spacing w:after="120"/>
              <w:jc w:val="right"/>
              <w:rPr>
                <w:rFonts w:ascii="Calibri" w:hAnsi="Calibri" w:cs="Calibri"/>
                <w:color w:val="000000"/>
                <w:sz w:val="21"/>
              </w:rPr>
            </w:pPr>
            <w:r>
              <w:rPr>
                <w:rFonts w:ascii="Calibri" w:hAnsi="Calibri" w:cs="Calibri"/>
                <w:color w:val="000000"/>
                <w:sz w:val="21"/>
              </w:rPr>
              <w:t>39,375</w:t>
            </w:r>
          </w:p>
        </w:tc>
        <w:tc>
          <w:tcPr>
            <w:tcW w:w="1080" w:type="pct"/>
            <w:tcBorders>
              <w:top w:val="single" w:sz="4" w:space="0" w:color="D0D0D0"/>
              <w:bottom w:val="single" w:sz="4" w:space="0" w:color="D0D0D0"/>
            </w:tcBorders>
            <w:shd w:val="clear" w:color="auto" w:fill="F9F9F9"/>
            <w:vAlign w:val="center"/>
          </w:tcPr>
          <w:p w14:paraId="0921B4B4" w14:textId="384FF22B" w:rsidR="00CC290D" w:rsidRPr="00CC290D" w:rsidRDefault="00CC290D" w:rsidP="00CC290D">
            <w:pPr>
              <w:spacing w:after="120"/>
              <w:jc w:val="right"/>
              <w:rPr>
                <w:rFonts w:ascii="Calibri" w:hAnsi="Calibri" w:cs="Calibri"/>
                <w:color w:val="000000"/>
                <w:sz w:val="21"/>
              </w:rPr>
            </w:pPr>
            <w:r>
              <w:rPr>
                <w:rFonts w:ascii="Calibri" w:hAnsi="Calibri" w:cs="Calibri"/>
                <w:color w:val="000000"/>
                <w:sz w:val="21"/>
              </w:rPr>
              <w:t>$2,209,340</w:t>
            </w:r>
          </w:p>
        </w:tc>
        <w:tc>
          <w:tcPr>
            <w:tcW w:w="640" w:type="pct"/>
            <w:tcBorders>
              <w:top w:val="single" w:sz="4" w:space="0" w:color="D0D0D0"/>
              <w:bottom w:val="single" w:sz="4" w:space="0" w:color="D0D0D0"/>
            </w:tcBorders>
            <w:shd w:val="clear" w:color="auto" w:fill="F9F9F9"/>
            <w:vAlign w:val="center"/>
          </w:tcPr>
          <w:p w14:paraId="6D1E161C" w14:textId="6E0A37B5" w:rsidR="00CC290D" w:rsidRPr="00CC290D" w:rsidRDefault="00CC290D" w:rsidP="00CC290D">
            <w:pPr>
              <w:spacing w:after="120"/>
              <w:jc w:val="right"/>
              <w:rPr>
                <w:rFonts w:ascii="Calibri" w:hAnsi="Calibri" w:cs="Calibri"/>
                <w:color w:val="000000"/>
                <w:sz w:val="21"/>
              </w:rPr>
            </w:pPr>
            <w:r>
              <w:rPr>
                <w:rFonts w:ascii="Calibri" w:hAnsi="Calibri" w:cs="Calibri"/>
                <w:color w:val="000000"/>
                <w:sz w:val="21"/>
              </w:rPr>
              <w:t>3,514</w:t>
            </w:r>
          </w:p>
        </w:tc>
        <w:tc>
          <w:tcPr>
            <w:tcW w:w="1040" w:type="pct"/>
            <w:tcBorders>
              <w:top w:val="single" w:sz="4" w:space="0" w:color="D0D0D0"/>
              <w:bottom w:val="single" w:sz="4" w:space="0" w:color="D0D0D0"/>
            </w:tcBorders>
            <w:shd w:val="clear" w:color="auto" w:fill="F9F9F9"/>
            <w:vAlign w:val="center"/>
          </w:tcPr>
          <w:p w14:paraId="36431D45" w14:textId="1907FDA9" w:rsidR="00CC290D" w:rsidRPr="00CC290D" w:rsidRDefault="00CC290D" w:rsidP="00CC290D">
            <w:pPr>
              <w:spacing w:after="120"/>
              <w:jc w:val="right"/>
              <w:rPr>
                <w:rFonts w:ascii="Calibri" w:hAnsi="Calibri" w:cs="Calibri"/>
                <w:color w:val="000000"/>
                <w:sz w:val="21"/>
              </w:rPr>
            </w:pPr>
            <w:r>
              <w:rPr>
                <w:rFonts w:ascii="Calibri" w:hAnsi="Calibri" w:cs="Calibri"/>
                <w:color w:val="000000"/>
                <w:sz w:val="21"/>
              </w:rPr>
              <w:t>$193,679</w:t>
            </w:r>
          </w:p>
        </w:tc>
        <w:tc>
          <w:tcPr>
            <w:tcW w:w="880" w:type="pct"/>
            <w:tcBorders>
              <w:top w:val="single" w:sz="4" w:space="0" w:color="D0D0D0"/>
              <w:bottom w:val="single" w:sz="4" w:space="0" w:color="D0D0D0"/>
            </w:tcBorders>
            <w:shd w:val="clear" w:color="auto" w:fill="F9F9F9"/>
            <w:vAlign w:val="center"/>
          </w:tcPr>
          <w:p w14:paraId="47C6A586" w14:textId="629B0D3E" w:rsidR="00CC290D" w:rsidRPr="00CC290D" w:rsidRDefault="00CC290D" w:rsidP="00CC290D">
            <w:pPr>
              <w:spacing w:after="120"/>
              <w:jc w:val="right"/>
              <w:rPr>
                <w:rFonts w:ascii="Calibri" w:hAnsi="Calibri" w:cs="Calibri"/>
                <w:color w:val="000000"/>
                <w:sz w:val="21"/>
              </w:rPr>
            </w:pPr>
            <w:r>
              <w:rPr>
                <w:rFonts w:ascii="Calibri" w:hAnsi="Calibri" w:cs="Calibri"/>
                <w:color w:val="000000"/>
                <w:sz w:val="21"/>
              </w:rPr>
              <w:t>US$142,411</w:t>
            </w:r>
          </w:p>
        </w:tc>
      </w:tr>
      <w:tr w:rsidR="00CC290D" w:rsidRPr="00CC290D" w14:paraId="15D54653" w14:textId="77777777" w:rsidTr="00CC290D">
        <w:tblPrEx>
          <w:tblCellMar>
            <w:top w:w="0" w:type="dxa"/>
            <w:bottom w:w="0" w:type="dxa"/>
          </w:tblCellMar>
        </w:tblPrEx>
        <w:tc>
          <w:tcPr>
            <w:tcW w:w="640" w:type="pct"/>
            <w:tcBorders>
              <w:top w:val="single" w:sz="4" w:space="0" w:color="D0D0D0"/>
            </w:tcBorders>
            <w:vAlign w:val="center"/>
          </w:tcPr>
          <w:p w14:paraId="796449C4" w14:textId="7157DCFC" w:rsidR="00CC290D" w:rsidRPr="00CC290D" w:rsidRDefault="00CC290D" w:rsidP="00CC290D">
            <w:pPr>
              <w:spacing w:after="120"/>
              <w:rPr>
                <w:rFonts w:ascii="Calibri" w:hAnsi="Calibri" w:cs="Calibri"/>
                <w:color w:val="000000"/>
                <w:sz w:val="21"/>
              </w:rPr>
            </w:pPr>
            <w:r>
              <w:rPr>
                <w:rFonts w:ascii="Calibri" w:hAnsi="Calibri" w:cs="Calibri"/>
                <w:color w:val="000000"/>
                <w:sz w:val="21"/>
              </w:rPr>
              <w:t>2026 YTD</w:t>
            </w:r>
          </w:p>
        </w:tc>
        <w:tc>
          <w:tcPr>
            <w:tcW w:w="720" w:type="pct"/>
            <w:tcBorders>
              <w:top w:val="single" w:sz="4" w:space="0" w:color="D0D0D0"/>
            </w:tcBorders>
            <w:vAlign w:val="center"/>
          </w:tcPr>
          <w:p w14:paraId="176EE5FB" w14:textId="52C5AB1A" w:rsidR="00CC290D" w:rsidRPr="00CC290D" w:rsidRDefault="00CC290D" w:rsidP="00CC290D">
            <w:pPr>
              <w:spacing w:after="120"/>
              <w:jc w:val="right"/>
              <w:rPr>
                <w:rFonts w:ascii="Calibri" w:hAnsi="Calibri" w:cs="Calibri"/>
                <w:color w:val="000000"/>
                <w:sz w:val="21"/>
              </w:rPr>
            </w:pPr>
            <w:r>
              <w:rPr>
                <w:rFonts w:ascii="Calibri" w:hAnsi="Calibri" w:cs="Calibri"/>
                <w:color w:val="000000"/>
                <w:sz w:val="21"/>
              </w:rPr>
              <w:t>15,789</w:t>
            </w:r>
          </w:p>
        </w:tc>
        <w:tc>
          <w:tcPr>
            <w:tcW w:w="1080" w:type="pct"/>
            <w:tcBorders>
              <w:top w:val="single" w:sz="4" w:space="0" w:color="D0D0D0"/>
            </w:tcBorders>
            <w:vAlign w:val="center"/>
          </w:tcPr>
          <w:p w14:paraId="147998BD" w14:textId="0441F285" w:rsidR="00CC290D" w:rsidRPr="00CC290D" w:rsidRDefault="00CC290D" w:rsidP="00CC290D">
            <w:pPr>
              <w:spacing w:after="120"/>
              <w:jc w:val="right"/>
              <w:rPr>
                <w:rFonts w:ascii="Calibri" w:hAnsi="Calibri" w:cs="Calibri"/>
                <w:color w:val="000000"/>
                <w:sz w:val="21"/>
              </w:rPr>
            </w:pPr>
            <w:r>
              <w:rPr>
                <w:rFonts w:ascii="Calibri" w:hAnsi="Calibri" w:cs="Calibri"/>
                <w:color w:val="000000"/>
                <w:sz w:val="21"/>
              </w:rPr>
              <w:t>$903,832</w:t>
            </w:r>
          </w:p>
        </w:tc>
        <w:tc>
          <w:tcPr>
            <w:tcW w:w="640" w:type="pct"/>
            <w:tcBorders>
              <w:top w:val="single" w:sz="4" w:space="0" w:color="D0D0D0"/>
            </w:tcBorders>
            <w:vAlign w:val="center"/>
          </w:tcPr>
          <w:p w14:paraId="17E55A3D" w14:textId="71018545" w:rsidR="00CC290D" w:rsidRPr="00CC290D" w:rsidRDefault="00CC290D" w:rsidP="00CC290D">
            <w:pPr>
              <w:spacing w:after="120"/>
              <w:jc w:val="right"/>
              <w:rPr>
                <w:rFonts w:ascii="Calibri" w:hAnsi="Calibri" w:cs="Calibri"/>
                <w:color w:val="000000"/>
                <w:sz w:val="21"/>
              </w:rPr>
            </w:pPr>
            <w:r>
              <w:rPr>
                <w:rFonts w:ascii="Calibri" w:hAnsi="Calibri" w:cs="Calibri"/>
                <w:color w:val="000000"/>
                <w:sz w:val="21"/>
              </w:rPr>
              <w:t>1,453</w:t>
            </w:r>
          </w:p>
        </w:tc>
        <w:tc>
          <w:tcPr>
            <w:tcW w:w="1040" w:type="pct"/>
            <w:tcBorders>
              <w:top w:val="single" w:sz="4" w:space="0" w:color="D0D0D0"/>
            </w:tcBorders>
            <w:vAlign w:val="center"/>
          </w:tcPr>
          <w:p w14:paraId="54C385E3" w14:textId="6262A7AB" w:rsidR="00CC290D" w:rsidRPr="00CC290D" w:rsidRDefault="00CC290D" w:rsidP="00CC290D">
            <w:pPr>
              <w:spacing w:after="120"/>
              <w:jc w:val="right"/>
              <w:rPr>
                <w:rFonts w:ascii="Calibri" w:hAnsi="Calibri" w:cs="Calibri"/>
                <w:color w:val="000000"/>
                <w:sz w:val="21"/>
              </w:rPr>
            </w:pPr>
            <w:r>
              <w:rPr>
                <w:rFonts w:ascii="Calibri" w:hAnsi="Calibri" w:cs="Calibri"/>
                <w:color w:val="000000"/>
                <w:sz w:val="21"/>
              </w:rPr>
              <w:t>$81,181</w:t>
            </w:r>
          </w:p>
        </w:tc>
        <w:tc>
          <w:tcPr>
            <w:tcW w:w="880" w:type="pct"/>
            <w:tcBorders>
              <w:top w:val="single" w:sz="4" w:space="0" w:color="D0D0D0"/>
            </w:tcBorders>
            <w:vAlign w:val="center"/>
          </w:tcPr>
          <w:p w14:paraId="6BF44A5A" w14:textId="7DC731D8" w:rsidR="00CC290D" w:rsidRPr="00CC290D" w:rsidRDefault="00CC290D" w:rsidP="00CC290D">
            <w:pPr>
              <w:spacing w:after="120"/>
              <w:jc w:val="right"/>
              <w:rPr>
                <w:rFonts w:ascii="Calibri" w:hAnsi="Calibri" w:cs="Calibri"/>
                <w:color w:val="000000"/>
                <w:sz w:val="21"/>
              </w:rPr>
            </w:pPr>
            <w:r>
              <w:rPr>
                <w:rFonts w:ascii="Calibri" w:hAnsi="Calibri" w:cs="Calibri"/>
                <w:color w:val="000000"/>
                <w:sz w:val="21"/>
              </w:rPr>
              <w:t>US$59,692</w:t>
            </w:r>
          </w:p>
        </w:tc>
      </w:tr>
    </w:tbl>
    <w:p w14:paraId="10278E48" w14:textId="77777777" w:rsidR="00CC290D" w:rsidRDefault="00CC290D" w:rsidP="00CC290D">
      <w:pPr>
        <w:spacing w:after="120"/>
        <w:rPr>
          <w:rFonts w:ascii="Calibri" w:hAnsi="Calibri" w:cs="Calibri"/>
          <w:color w:val="000000"/>
          <w:sz w:val="26"/>
        </w:rPr>
      </w:pPr>
    </w:p>
    <w:p w14:paraId="1653555E" w14:textId="77777777" w:rsidR="00CC290D" w:rsidRDefault="00CC290D" w:rsidP="00CC290D">
      <w:pPr>
        <w:spacing w:after="120"/>
        <w:rPr>
          <w:rFonts w:ascii="Calibri" w:hAnsi="Calibri" w:cs="Calibri"/>
          <w:color w:val="000000"/>
          <w:sz w:val="26"/>
        </w:rPr>
      </w:pPr>
    </w:p>
    <w:p w14:paraId="6A25FCC8" w14:textId="4E5F690F" w:rsidR="00CC290D" w:rsidRDefault="00CC290D" w:rsidP="00CC290D">
      <w:pPr>
        <w:spacing w:after="120"/>
        <w:rPr>
          <w:rFonts w:ascii="Calibri" w:hAnsi="Calibri" w:cs="Calibri"/>
          <w:b/>
          <w:color w:val="002060"/>
          <w:sz w:val="26"/>
        </w:rPr>
      </w:pPr>
      <w:r>
        <w:rPr>
          <w:rFonts w:ascii="Calibri" w:hAnsi="Calibri" w:cs="Calibri"/>
          <w:b/>
          <w:color w:val="002060"/>
          <w:sz w:val="26"/>
        </w:rPr>
        <w:t>4.  Direct contribution (Revenue minus job labour minus job expenses)</w:t>
      </w:r>
    </w:p>
    <w:tbl>
      <w:tblPr>
        <w:tblW w:w="5000" w:type="pct"/>
        <w:tblBorders>
          <w:top w:val="single" w:sz="4" w:space="0" w:color="002060"/>
          <w:left w:val="single" w:sz="4" w:space="0" w:color="002060"/>
          <w:bottom w:val="single" w:sz="4" w:space="0" w:color="002060"/>
          <w:right w:val="single" w:sz="4" w:space="0" w:color="002060"/>
          <w:insideH w:val="single" w:sz="4" w:space="0" w:color="D0D0D0"/>
          <w:insideV w:val="single" w:sz="4" w:space="0" w:color="D0D0D0"/>
        </w:tblBorders>
        <w:tblLook w:val="0000" w:firstRow="0" w:lastRow="0" w:firstColumn="0" w:lastColumn="0" w:noHBand="0" w:noVBand="0"/>
      </w:tblPr>
      <w:tblGrid>
        <w:gridCol w:w="1510"/>
        <w:gridCol w:w="2684"/>
        <w:gridCol w:w="1511"/>
        <w:gridCol w:w="2854"/>
        <w:gridCol w:w="1511"/>
      </w:tblGrid>
      <w:tr w:rsidR="00CC290D" w:rsidRPr="00CC290D" w14:paraId="5214424B" w14:textId="77777777" w:rsidTr="00CC290D">
        <w:tblPrEx>
          <w:tblCellMar>
            <w:top w:w="0" w:type="dxa"/>
            <w:bottom w:w="0" w:type="dxa"/>
          </w:tblCellMar>
        </w:tblPrEx>
        <w:tc>
          <w:tcPr>
            <w:tcW w:w="750" w:type="pct"/>
            <w:tcBorders>
              <w:top w:val="single" w:sz="4" w:space="0" w:color="002060"/>
              <w:bottom w:val="single" w:sz="4" w:space="0" w:color="D0D0D0"/>
            </w:tcBorders>
            <w:shd w:val="clear" w:color="auto" w:fill="002060"/>
            <w:vAlign w:val="center"/>
          </w:tcPr>
          <w:p w14:paraId="393275FD" w14:textId="75E316A0" w:rsidR="00CC290D" w:rsidRPr="00CC290D" w:rsidRDefault="00CC290D" w:rsidP="00CC290D">
            <w:pPr>
              <w:spacing w:after="120"/>
              <w:rPr>
                <w:rFonts w:ascii="Calibri" w:hAnsi="Calibri" w:cs="Calibri"/>
                <w:b/>
                <w:color w:val="FFFFFF"/>
                <w:sz w:val="21"/>
              </w:rPr>
            </w:pPr>
            <w:r>
              <w:rPr>
                <w:rFonts w:ascii="Calibri" w:hAnsi="Calibri" w:cs="Calibri"/>
                <w:b/>
                <w:color w:val="FFFFFF"/>
                <w:sz w:val="21"/>
              </w:rPr>
              <w:t>Year</w:t>
            </w:r>
          </w:p>
        </w:tc>
        <w:tc>
          <w:tcPr>
            <w:tcW w:w="1333" w:type="pct"/>
            <w:tcBorders>
              <w:top w:val="single" w:sz="4" w:space="0" w:color="002060"/>
              <w:bottom w:val="single" w:sz="4" w:space="0" w:color="D0D0D0"/>
            </w:tcBorders>
            <w:shd w:val="clear" w:color="auto" w:fill="002060"/>
            <w:vAlign w:val="center"/>
          </w:tcPr>
          <w:p w14:paraId="5FE54832" w14:textId="23E7F209" w:rsidR="00CC290D" w:rsidRPr="00CC290D" w:rsidRDefault="00CC290D" w:rsidP="00CC290D">
            <w:pPr>
              <w:spacing w:after="120"/>
              <w:jc w:val="right"/>
              <w:rPr>
                <w:rFonts w:ascii="Calibri" w:hAnsi="Calibri" w:cs="Calibri"/>
                <w:b/>
                <w:color w:val="FFFFFF"/>
                <w:sz w:val="21"/>
              </w:rPr>
            </w:pPr>
            <w:r>
              <w:rPr>
                <w:rFonts w:ascii="Calibri" w:hAnsi="Calibri" w:cs="Calibri"/>
                <w:b/>
                <w:color w:val="FFFFFF"/>
                <w:sz w:val="21"/>
              </w:rPr>
              <w:t>Canada contribution</w:t>
            </w:r>
          </w:p>
        </w:tc>
        <w:tc>
          <w:tcPr>
            <w:tcW w:w="750" w:type="pct"/>
            <w:tcBorders>
              <w:top w:val="single" w:sz="4" w:space="0" w:color="002060"/>
              <w:bottom w:val="single" w:sz="4" w:space="0" w:color="D0D0D0"/>
            </w:tcBorders>
            <w:shd w:val="clear" w:color="auto" w:fill="002060"/>
            <w:vAlign w:val="center"/>
          </w:tcPr>
          <w:p w14:paraId="7A0F8578" w14:textId="143D0B21" w:rsidR="00CC290D" w:rsidRPr="00CC290D" w:rsidRDefault="00CC290D" w:rsidP="00CC290D">
            <w:pPr>
              <w:spacing w:after="120"/>
              <w:jc w:val="right"/>
              <w:rPr>
                <w:rFonts w:ascii="Calibri" w:hAnsi="Calibri" w:cs="Calibri"/>
                <w:b/>
                <w:color w:val="FFFFFF"/>
                <w:sz w:val="21"/>
              </w:rPr>
            </w:pPr>
            <w:r>
              <w:rPr>
                <w:rFonts w:ascii="Calibri" w:hAnsi="Calibri" w:cs="Calibri"/>
                <w:b/>
                <w:color w:val="FFFFFF"/>
                <w:sz w:val="21"/>
              </w:rPr>
              <w:t>CA margin</w:t>
            </w:r>
          </w:p>
        </w:tc>
        <w:tc>
          <w:tcPr>
            <w:tcW w:w="1417" w:type="pct"/>
            <w:tcBorders>
              <w:top w:val="single" w:sz="4" w:space="0" w:color="002060"/>
              <w:bottom w:val="single" w:sz="4" w:space="0" w:color="D0D0D0"/>
            </w:tcBorders>
            <w:shd w:val="clear" w:color="auto" w:fill="002060"/>
            <w:vAlign w:val="center"/>
          </w:tcPr>
          <w:p w14:paraId="40804E98" w14:textId="04E0ABE3" w:rsidR="00CC290D" w:rsidRPr="00CC290D" w:rsidRDefault="00CC290D" w:rsidP="00CC290D">
            <w:pPr>
              <w:spacing w:after="120"/>
              <w:jc w:val="right"/>
              <w:rPr>
                <w:rFonts w:ascii="Calibri" w:hAnsi="Calibri" w:cs="Calibri"/>
                <w:b/>
                <w:color w:val="FFFFFF"/>
                <w:sz w:val="21"/>
              </w:rPr>
            </w:pPr>
            <w:r>
              <w:rPr>
                <w:rFonts w:ascii="Calibri" w:hAnsi="Calibri" w:cs="Calibri"/>
                <w:b/>
                <w:color w:val="FFFFFF"/>
                <w:sz w:val="21"/>
              </w:rPr>
              <w:t>USA contribution (CAD)</w:t>
            </w:r>
          </w:p>
        </w:tc>
        <w:tc>
          <w:tcPr>
            <w:tcW w:w="750" w:type="pct"/>
            <w:tcBorders>
              <w:top w:val="single" w:sz="4" w:space="0" w:color="002060"/>
              <w:bottom w:val="single" w:sz="4" w:space="0" w:color="D0D0D0"/>
            </w:tcBorders>
            <w:shd w:val="clear" w:color="auto" w:fill="002060"/>
            <w:vAlign w:val="center"/>
          </w:tcPr>
          <w:p w14:paraId="1553FCC1" w14:textId="3A2ECE1A" w:rsidR="00CC290D" w:rsidRPr="00CC290D" w:rsidRDefault="00CC290D" w:rsidP="00CC290D">
            <w:pPr>
              <w:spacing w:after="120"/>
              <w:jc w:val="right"/>
              <w:rPr>
                <w:rFonts w:ascii="Calibri" w:hAnsi="Calibri" w:cs="Calibri"/>
                <w:b/>
                <w:color w:val="FFFFFF"/>
                <w:sz w:val="21"/>
              </w:rPr>
            </w:pPr>
            <w:r>
              <w:rPr>
                <w:rFonts w:ascii="Calibri" w:hAnsi="Calibri" w:cs="Calibri"/>
                <w:b/>
                <w:color w:val="FFFFFF"/>
                <w:sz w:val="21"/>
              </w:rPr>
              <w:t>USA margin</w:t>
            </w:r>
          </w:p>
        </w:tc>
      </w:tr>
      <w:tr w:rsidR="00CC290D" w:rsidRPr="00CC290D" w14:paraId="3A3868DE" w14:textId="77777777" w:rsidTr="00CC290D">
        <w:tblPrEx>
          <w:tblCellMar>
            <w:top w:w="0" w:type="dxa"/>
            <w:bottom w:w="0" w:type="dxa"/>
          </w:tblCellMar>
        </w:tblPrEx>
        <w:tc>
          <w:tcPr>
            <w:tcW w:w="750" w:type="pct"/>
            <w:tcBorders>
              <w:top w:val="single" w:sz="4" w:space="0" w:color="D0D0D0"/>
              <w:bottom w:val="single" w:sz="4" w:space="0" w:color="D0D0D0"/>
            </w:tcBorders>
            <w:vAlign w:val="center"/>
          </w:tcPr>
          <w:p w14:paraId="6E400A57" w14:textId="30A57C7C" w:rsidR="00CC290D" w:rsidRPr="00CC290D" w:rsidRDefault="00CC290D" w:rsidP="00CC290D">
            <w:pPr>
              <w:spacing w:after="120"/>
              <w:rPr>
                <w:rFonts w:ascii="Calibri" w:hAnsi="Calibri" w:cs="Calibri"/>
                <w:color w:val="000000"/>
                <w:sz w:val="21"/>
              </w:rPr>
            </w:pPr>
            <w:r>
              <w:rPr>
                <w:rFonts w:ascii="Calibri" w:hAnsi="Calibri" w:cs="Calibri"/>
                <w:color w:val="000000"/>
                <w:sz w:val="21"/>
              </w:rPr>
              <w:t>2024</w:t>
            </w:r>
          </w:p>
        </w:tc>
        <w:tc>
          <w:tcPr>
            <w:tcW w:w="1333" w:type="pct"/>
            <w:tcBorders>
              <w:top w:val="single" w:sz="4" w:space="0" w:color="D0D0D0"/>
              <w:bottom w:val="single" w:sz="4" w:space="0" w:color="D0D0D0"/>
            </w:tcBorders>
            <w:vAlign w:val="center"/>
          </w:tcPr>
          <w:p w14:paraId="29D9964E" w14:textId="57A56DFF" w:rsidR="00CC290D" w:rsidRPr="00CC290D" w:rsidRDefault="00CC290D" w:rsidP="00CC290D">
            <w:pPr>
              <w:spacing w:after="120"/>
              <w:jc w:val="right"/>
              <w:rPr>
                <w:rFonts w:ascii="Calibri" w:hAnsi="Calibri" w:cs="Calibri"/>
                <w:color w:val="000000"/>
                <w:sz w:val="21"/>
              </w:rPr>
            </w:pPr>
            <w:r>
              <w:rPr>
                <w:rFonts w:ascii="Calibri" w:hAnsi="Calibri" w:cs="Calibri"/>
                <w:color w:val="000000"/>
                <w:sz w:val="21"/>
              </w:rPr>
              <w:t>$2,930,940</w:t>
            </w:r>
          </w:p>
        </w:tc>
        <w:tc>
          <w:tcPr>
            <w:tcW w:w="750" w:type="pct"/>
            <w:tcBorders>
              <w:top w:val="single" w:sz="4" w:space="0" w:color="D0D0D0"/>
              <w:bottom w:val="single" w:sz="4" w:space="0" w:color="D0D0D0"/>
            </w:tcBorders>
            <w:vAlign w:val="center"/>
          </w:tcPr>
          <w:p w14:paraId="1B67FAFD" w14:textId="0079BE63" w:rsidR="00CC290D" w:rsidRPr="00CC290D" w:rsidRDefault="00CC290D" w:rsidP="00CC290D">
            <w:pPr>
              <w:spacing w:after="120"/>
              <w:jc w:val="right"/>
              <w:rPr>
                <w:rFonts w:ascii="Calibri" w:hAnsi="Calibri" w:cs="Calibri"/>
                <w:color w:val="000000"/>
                <w:sz w:val="21"/>
              </w:rPr>
            </w:pPr>
            <w:r>
              <w:rPr>
                <w:rFonts w:ascii="Calibri" w:hAnsi="Calibri" w:cs="Calibri"/>
                <w:color w:val="000000"/>
                <w:sz w:val="21"/>
              </w:rPr>
              <w:t>49.1%</w:t>
            </w:r>
          </w:p>
        </w:tc>
        <w:tc>
          <w:tcPr>
            <w:tcW w:w="1417" w:type="pct"/>
            <w:tcBorders>
              <w:top w:val="single" w:sz="4" w:space="0" w:color="D0D0D0"/>
              <w:bottom w:val="single" w:sz="4" w:space="0" w:color="D0D0D0"/>
            </w:tcBorders>
            <w:vAlign w:val="center"/>
          </w:tcPr>
          <w:p w14:paraId="7F148EC7" w14:textId="59897AE9" w:rsidR="00CC290D" w:rsidRPr="00CC290D" w:rsidRDefault="00CC290D" w:rsidP="00CC290D">
            <w:pPr>
              <w:spacing w:after="120"/>
              <w:jc w:val="right"/>
              <w:rPr>
                <w:rFonts w:ascii="Calibri" w:hAnsi="Calibri" w:cs="Calibri"/>
                <w:color w:val="000000"/>
                <w:sz w:val="21"/>
              </w:rPr>
            </w:pPr>
            <w:r>
              <w:rPr>
                <w:rFonts w:ascii="Calibri" w:hAnsi="Calibri" w:cs="Calibri"/>
                <w:color w:val="000000"/>
                <w:sz w:val="21"/>
              </w:rPr>
              <w:t>$425,902</w:t>
            </w:r>
          </w:p>
        </w:tc>
        <w:tc>
          <w:tcPr>
            <w:tcW w:w="750" w:type="pct"/>
            <w:tcBorders>
              <w:top w:val="single" w:sz="4" w:space="0" w:color="D0D0D0"/>
              <w:bottom w:val="single" w:sz="4" w:space="0" w:color="D0D0D0"/>
            </w:tcBorders>
            <w:vAlign w:val="center"/>
          </w:tcPr>
          <w:p w14:paraId="52B66473" w14:textId="0A3D172A" w:rsidR="00CC290D" w:rsidRPr="00CC290D" w:rsidRDefault="00CC290D" w:rsidP="00CC290D">
            <w:pPr>
              <w:spacing w:after="120"/>
              <w:jc w:val="right"/>
              <w:rPr>
                <w:rFonts w:ascii="Calibri" w:hAnsi="Calibri" w:cs="Calibri"/>
                <w:color w:val="000000"/>
                <w:sz w:val="21"/>
              </w:rPr>
            </w:pPr>
            <w:r>
              <w:rPr>
                <w:rFonts w:ascii="Calibri" w:hAnsi="Calibri" w:cs="Calibri"/>
                <w:color w:val="000000"/>
                <w:sz w:val="21"/>
              </w:rPr>
              <w:t>58.1%</w:t>
            </w:r>
          </w:p>
        </w:tc>
      </w:tr>
      <w:tr w:rsidR="00CC290D" w:rsidRPr="00CC290D" w14:paraId="296C3722" w14:textId="77777777" w:rsidTr="00CC290D">
        <w:tblPrEx>
          <w:tblCellMar>
            <w:top w:w="0" w:type="dxa"/>
            <w:bottom w:w="0" w:type="dxa"/>
          </w:tblCellMar>
        </w:tblPrEx>
        <w:tc>
          <w:tcPr>
            <w:tcW w:w="750" w:type="pct"/>
            <w:tcBorders>
              <w:top w:val="single" w:sz="4" w:space="0" w:color="D0D0D0"/>
              <w:bottom w:val="single" w:sz="4" w:space="0" w:color="D0D0D0"/>
            </w:tcBorders>
            <w:shd w:val="clear" w:color="auto" w:fill="F9F9F9"/>
            <w:vAlign w:val="center"/>
          </w:tcPr>
          <w:p w14:paraId="211BE55E" w14:textId="64AE4F04" w:rsidR="00CC290D" w:rsidRPr="00CC290D" w:rsidRDefault="00CC290D" w:rsidP="00CC290D">
            <w:pPr>
              <w:spacing w:after="120"/>
              <w:rPr>
                <w:rFonts w:ascii="Calibri" w:hAnsi="Calibri" w:cs="Calibri"/>
                <w:color w:val="000000"/>
                <w:sz w:val="21"/>
              </w:rPr>
            </w:pPr>
            <w:r>
              <w:rPr>
                <w:rFonts w:ascii="Calibri" w:hAnsi="Calibri" w:cs="Calibri"/>
                <w:color w:val="000000"/>
                <w:sz w:val="21"/>
              </w:rPr>
              <w:t>2025</w:t>
            </w:r>
          </w:p>
        </w:tc>
        <w:tc>
          <w:tcPr>
            <w:tcW w:w="1333" w:type="pct"/>
            <w:tcBorders>
              <w:top w:val="single" w:sz="4" w:space="0" w:color="D0D0D0"/>
              <w:bottom w:val="single" w:sz="4" w:space="0" w:color="D0D0D0"/>
            </w:tcBorders>
            <w:shd w:val="clear" w:color="auto" w:fill="F9F9F9"/>
            <w:vAlign w:val="center"/>
          </w:tcPr>
          <w:p w14:paraId="463AFD06" w14:textId="0E1A4577" w:rsidR="00CC290D" w:rsidRPr="00CC290D" w:rsidRDefault="00CC290D" w:rsidP="00CC290D">
            <w:pPr>
              <w:spacing w:after="120"/>
              <w:jc w:val="right"/>
              <w:rPr>
                <w:rFonts w:ascii="Calibri" w:hAnsi="Calibri" w:cs="Calibri"/>
                <w:color w:val="000000"/>
                <w:sz w:val="21"/>
              </w:rPr>
            </w:pPr>
            <w:r>
              <w:rPr>
                <w:rFonts w:ascii="Calibri" w:hAnsi="Calibri" w:cs="Calibri"/>
                <w:color w:val="000000"/>
                <w:sz w:val="21"/>
              </w:rPr>
              <w:t>$2,120,315</w:t>
            </w:r>
          </w:p>
        </w:tc>
        <w:tc>
          <w:tcPr>
            <w:tcW w:w="750" w:type="pct"/>
            <w:tcBorders>
              <w:top w:val="single" w:sz="4" w:space="0" w:color="D0D0D0"/>
              <w:bottom w:val="single" w:sz="4" w:space="0" w:color="D0D0D0"/>
            </w:tcBorders>
            <w:shd w:val="clear" w:color="auto" w:fill="F9F9F9"/>
            <w:vAlign w:val="center"/>
          </w:tcPr>
          <w:p w14:paraId="600999A8" w14:textId="20E7A71F" w:rsidR="00CC290D" w:rsidRPr="00CC290D" w:rsidRDefault="00CC290D" w:rsidP="00CC290D">
            <w:pPr>
              <w:spacing w:after="120"/>
              <w:jc w:val="right"/>
              <w:rPr>
                <w:rFonts w:ascii="Calibri" w:hAnsi="Calibri" w:cs="Calibri"/>
                <w:color w:val="000000"/>
                <w:sz w:val="21"/>
              </w:rPr>
            </w:pPr>
            <w:r>
              <w:rPr>
                <w:rFonts w:ascii="Calibri" w:hAnsi="Calibri" w:cs="Calibri"/>
                <w:color w:val="000000"/>
                <w:sz w:val="21"/>
              </w:rPr>
              <w:t>46.3%</w:t>
            </w:r>
          </w:p>
        </w:tc>
        <w:tc>
          <w:tcPr>
            <w:tcW w:w="1417" w:type="pct"/>
            <w:tcBorders>
              <w:top w:val="single" w:sz="4" w:space="0" w:color="D0D0D0"/>
              <w:bottom w:val="single" w:sz="4" w:space="0" w:color="D0D0D0"/>
            </w:tcBorders>
            <w:shd w:val="clear" w:color="auto" w:fill="F9F9F9"/>
            <w:vAlign w:val="center"/>
          </w:tcPr>
          <w:p w14:paraId="6B58B0FF" w14:textId="72030F46" w:rsidR="00CC290D" w:rsidRPr="00CC290D" w:rsidRDefault="00CC290D" w:rsidP="00CC290D">
            <w:pPr>
              <w:spacing w:after="120"/>
              <w:jc w:val="right"/>
              <w:rPr>
                <w:rFonts w:ascii="Calibri" w:hAnsi="Calibri" w:cs="Calibri"/>
                <w:color w:val="000000"/>
                <w:sz w:val="21"/>
              </w:rPr>
            </w:pPr>
            <w:r>
              <w:rPr>
                <w:rFonts w:ascii="Calibri" w:hAnsi="Calibri" w:cs="Calibri"/>
                <w:color w:val="000000"/>
                <w:sz w:val="21"/>
              </w:rPr>
              <w:t>$766,654</w:t>
            </w:r>
          </w:p>
        </w:tc>
        <w:tc>
          <w:tcPr>
            <w:tcW w:w="750" w:type="pct"/>
            <w:tcBorders>
              <w:top w:val="single" w:sz="4" w:space="0" w:color="D0D0D0"/>
              <w:bottom w:val="single" w:sz="4" w:space="0" w:color="D0D0D0"/>
            </w:tcBorders>
            <w:shd w:val="clear" w:color="auto" w:fill="F9F9F9"/>
            <w:vAlign w:val="center"/>
          </w:tcPr>
          <w:p w14:paraId="448B2737" w14:textId="7A6DE76A" w:rsidR="00CC290D" w:rsidRPr="00CC290D" w:rsidRDefault="00CC290D" w:rsidP="00CC290D">
            <w:pPr>
              <w:spacing w:after="120"/>
              <w:jc w:val="right"/>
              <w:rPr>
                <w:rFonts w:ascii="Calibri" w:hAnsi="Calibri" w:cs="Calibri"/>
                <w:color w:val="000000"/>
                <w:sz w:val="21"/>
              </w:rPr>
            </w:pPr>
            <w:r>
              <w:rPr>
                <w:rFonts w:ascii="Calibri" w:hAnsi="Calibri" w:cs="Calibri"/>
                <w:color w:val="000000"/>
                <w:sz w:val="21"/>
              </w:rPr>
              <w:t>75.4%</w:t>
            </w:r>
          </w:p>
        </w:tc>
      </w:tr>
      <w:tr w:rsidR="00CC290D" w:rsidRPr="00CC290D" w14:paraId="3C2516A9" w14:textId="77777777" w:rsidTr="00CC290D">
        <w:tblPrEx>
          <w:tblCellMar>
            <w:top w:w="0" w:type="dxa"/>
            <w:bottom w:w="0" w:type="dxa"/>
          </w:tblCellMar>
        </w:tblPrEx>
        <w:tc>
          <w:tcPr>
            <w:tcW w:w="750" w:type="pct"/>
            <w:tcBorders>
              <w:top w:val="single" w:sz="4" w:space="0" w:color="D0D0D0"/>
            </w:tcBorders>
            <w:vAlign w:val="center"/>
          </w:tcPr>
          <w:p w14:paraId="378BD823" w14:textId="6553B86E" w:rsidR="00CC290D" w:rsidRPr="00CC290D" w:rsidRDefault="00CC290D" w:rsidP="00CC290D">
            <w:pPr>
              <w:spacing w:after="120"/>
              <w:rPr>
                <w:rFonts w:ascii="Calibri" w:hAnsi="Calibri" w:cs="Calibri"/>
                <w:color w:val="000000"/>
                <w:sz w:val="21"/>
              </w:rPr>
            </w:pPr>
            <w:r>
              <w:rPr>
                <w:rFonts w:ascii="Calibri" w:hAnsi="Calibri" w:cs="Calibri"/>
                <w:color w:val="000000"/>
                <w:sz w:val="21"/>
              </w:rPr>
              <w:t>2026 YTD</w:t>
            </w:r>
          </w:p>
        </w:tc>
        <w:tc>
          <w:tcPr>
            <w:tcW w:w="1333" w:type="pct"/>
            <w:tcBorders>
              <w:top w:val="single" w:sz="4" w:space="0" w:color="D0D0D0"/>
            </w:tcBorders>
            <w:vAlign w:val="center"/>
          </w:tcPr>
          <w:p w14:paraId="0AEF86D1" w14:textId="57D73597" w:rsidR="00CC290D" w:rsidRPr="00CC290D" w:rsidRDefault="00CC290D" w:rsidP="00CC290D">
            <w:pPr>
              <w:spacing w:after="120"/>
              <w:jc w:val="right"/>
              <w:rPr>
                <w:rFonts w:ascii="Calibri" w:hAnsi="Calibri" w:cs="Calibri"/>
                <w:color w:val="000000"/>
                <w:sz w:val="21"/>
              </w:rPr>
            </w:pPr>
            <w:r>
              <w:rPr>
                <w:rFonts w:ascii="Calibri" w:hAnsi="Calibri" w:cs="Calibri"/>
                <w:color w:val="000000"/>
                <w:sz w:val="21"/>
              </w:rPr>
              <w:t>$867,512</w:t>
            </w:r>
          </w:p>
        </w:tc>
        <w:tc>
          <w:tcPr>
            <w:tcW w:w="750" w:type="pct"/>
            <w:tcBorders>
              <w:top w:val="single" w:sz="4" w:space="0" w:color="D0D0D0"/>
            </w:tcBorders>
            <w:vAlign w:val="center"/>
          </w:tcPr>
          <w:p w14:paraId="2213BA13" w14:textId="762FD5B1" w:rsidR="00CC290D" w:rsidRPr="00CC290D" w:rsidRDefault="00CC290D" w:rsidP="00CC290D">
            <w:pPr>
              <w:spacing w:after="120"/>
              <w:jc w:val="right"/>
              <w:rPr>
                <w:rFonts w:ascii="Calibri" w:hAnsi="Calibri" w:cs="Calibri"/>
                <w:color w:val="000000"/>
                <w:sz w:val="21"/>
              </w:rPr>
            </w:pPr>
            <w:r>
              <w:rPr>
                <w:rFonts w:ascii="Calibri" w:hAnsi="Calibri" w:cs="Calibri"/>
                <w:color w:val="000000"/>
                <w:sz w:val="21"/>
              </w:rPr>
              <w:t>46.1%</w:t>
            </w:r>
          </w:p>
        </w:tc>
        <w:tc>
          <w:tcPr>
            <w:tcW w:w="1417" w:type="pct"/>
            <w:tcBorders>
              <w:top w:val="single" w:sz="4" w:space="0" w:color="D0D0D0"/>
            </w:tcBorders>
            <w:vAlign w:val="center"/>
          </w:tcPr>
          <w:p w14:paraId="69D61C94" w14:textId="2425E076" w:rsidR="00CC290D" w:rsidRPr="00CC290D" w:rsidRDefault="00CC290D" w:rsidP="00CC290D">
            <w:pPr>
              <w:spacing w:after="120"/>
              <w:jc w:val="right"/>
              <w:rPr>
                <w:rFonts w:ascii="Calibri" w:hAnsi="Calibri" w:cs="Calibri"/>
                <w:color w:val="000000"/>
                <w:sz w:val="21"/>
              </w:rPr>
            </w:pPr>
            <w:r>
              <w:rPr>
                <w:rFonts w:ascii="Calibri" w:hAnsi="Calibri" w:cs="Calibri"/>
                <w:color w:val="000000"/>
                <w:sz w:val="21"/>
              </w:rPr>
              <w:t>$121,553</w:t>
            </w:r>
          </w:p>
        </w:tc>
        <w:tc>
          <w:tcPr>
            <w:tcW w:w="750" w:type="pct"/>
            <w:tcBorders>
              <w:top w:val="single" w:sz="4" w:space="0" w:color="D0D0D0"/>
            </w:tcBorders>
            <w:vAlign w:val="center"/>
          </w:tcPr>
          <w:p w14:paraId="56134403" w14:textId="5C20DDC4" w:rsidR="00CC290D" w:rsidRPr="00CC290D" w:rsidRDefault="00CC290D" w:rsidP="00CC290D">
            <w:pPr>
              <w:spacing w:after="120"/>
              <w:jc w:val="right"/>
              <w:rPr>
                <w:rFonts w:ascii="Calibri" w:hAnsi="Calibri" w:cs="Calibri"/>
                <w:color w:val="000000"/>
                <w:sz w:val="21"/>
              </w:rPr>
            </w:pPr>
            <w:r>
              <w:rPr>
                <w:rFonts w:ascii="Calibri" w:hAnsi="Calibri" w:cs="Calibri"/>
                <w:color w:val="000000"/>
                <w:sz w:val="21"/>
              </w:rPr>
              <w:t>50.7%</w:t>
            </w:r>
          </w:p>
        </w:tc>
      </w:tr>
    </w:tbl>
    <w:p w14:paraId="0002D42D" w14:textId="77777777" w:rsidR="00CC290D" w:rsidRDefault="00CC290D" w:rsidP="00CC290D">
      <w:pPr>
        <w:spacing w:after="120"/>
        <w:rPr>
          <w:rFonts w:ascii="Calibri" w:hAnsi="Calibri" w:cs="Calibri"/>
          <w:color w:val="000000"/>
          <w:sz w:val="26"/>
        </w:rPr>
      </w:pPr>
    </w:p>
    <w:p w14:paraId="3B5B7FF3" w14:textId="4048719B" w:rsidR="00CC290D" w:rsidRDefault="00CC290D" w:rsidP="00CC290D">
      <w:pPr>
        <w:spacing w:after="240"/>
        <w:rPr>
          <w:rFonts w:ascii="Calibri" w:hAnsi="Calibri" w:cs="Calibri"/>
          <w:color w:val="757575"/>
          <w:sz w:val="21"/>
        </w:rPr>
      </w:pPr>
      <w:r>
        <w:rPr>
          <w:rFonts w:ascii="Calibri" w:hAnsi="Calibri" w:cs="Calibri"/>
          <w:color w:val="757575"/>
          <w:sz w:val="21"/>
        </w:rPr>
        <w:t>Direct contribution = Billed Fee minus direct-job labour cost minus direct-job expenses (accounts 5xxx + 6xxx). It is a gross contribution by geography; it excludes firm overhead (indirect labour, rent, software, BD), so it is NOT net profit.</w:t>
      </w:r>
    </w:p>
    <w:p w14:paraId="16B29220" w14:textId="5B9C8B92" w:rsidR="00CC290D" w:rsidRDefault="00CC290D" w:rsidP="00CC290D">
      <w:pPr>
        <w:spacing w:after="120"/>
        <w:rPr>
          <w:rFonts w:ascii="Calibri" w:hAnsi="Calibri" w:cs="Calibri"/>
          <w:b/>
          <w:color w:val="002060"/>
          <w:sz w:val="26"/>
        </w:rPr>
      </w:pPr>
      <w:r>
        <w:rPr>
          <w:rFonts w:ascii="Calibri" w:hAnsi="Calibri" w:cs="Calibri"/>
          <w:b/>
          <w:color w:val="002060"/>
          <w:sz w:val="26"/>
        </w:rPr>
        <w:t>How this was calculated</w:t>
      </w:r>
    </w:p>
    <w:p w14:paraId="586E0AAE" w14:textId="40D099FD" w:rsidR="00CC290D" w:rsidRDefault="00CC290D" w:rsidP="00CC290D">
      <w:pPr>
        <w:ind w:left="360" w:hanging="360"/>
        <w:rPr>
          <w:rFonts w:ascii="Calibri" w:hAnsi="Calibri" w:cs="Calibri"/>
          <w:color w:val="000000"/>
          <w:sz w:val="22"/>
        </w:rPr>
      </w:pPr>
      <w:r>
        <w:rPr>
          <w:rFonts w:ascii="Calibri" w:hAnsi="Calibri" w:cs="Calibri"/>
          <w:b/>
          <w:color w:val="000000"/>
          <w:sz w:val="22"/>
        </w:rPr>
        <w:t xml:space="preserve">1.  Company structure. </w:t>
      </w:r>
      <w:r>
        <w:rPr>
          <w:rFonts w:ascii="Calibri" w:hAnsi="Calibri" w:cs="Calibri"/>
          <w:color w:val="000000"/>
          <w:sz w:val="22"/>
        </w:rPr>
        <w:t>KOR runs three Deltek companies (PR.Org): CAD = KOR CAD Partnership (the core practice), USA = KOR USA Corp. (the separate US GL company), and BCC = KOR BC Hold Co. (a holding entity with no project billing or labour in this period, excluded here). 'Jobs' are bucketed by the owning company on each project.</w:t>
      </w:r>
    </w:p>
    <w:p w14:paraId="101BBD01" w14:textId="1109ADB5" w:rsidR="00CC290D" w:rsidRDefault="00CC290D" w:rsidP="00CC290D">
      <w:pPr>
        <w:ind w:left="360" w:hanging="360"/>
        <w:rPr>
          <w:rFonts w:ascii="Calibri" w:hAnsi="Calibri" w:cs="Calibri"/>
          <w:color w:val="000000"/>
          <w:sz w:val="22"/>
        </w:rPr>
      </w:pPr>
      <w:r>
        <w:rPr>
          <w:rFonts w:ascii="Calibri" w:hAnsi="Calibri" w:cs="Calibri"/>
          <w:b/>
          <w:color w:val="000000"/>
          <w:sz w:val="22"/>
        </w:rPr>
        <w:t xml:space="preserve">2.  Currency. </w:t>
      </w:r>
      <w:r>
        <w:rPr>
          <w:rFonts w:ascii="Calibri" w:hAnsi="Calibri" w:cs="Calibri"/>
          <w:color w:val="000000"/>
          <w:sz w:val="22"/>
        </w:rPr>
        <w:t>Deltek stores each company's transactions in its own currency - USA amounts are in USD. For comparison, USA figures are converted to CAD at the firm's standard rate of 1.36 (config Financials.Billed.UsdToCadRate). Native USD is shown alongside so nothing is hidden. Margins are currency-independent.</w:t>
      </w:r>
    </w:p>
    <w:p w14:paraId="7A6AA284" w14:textId="0812F4E3" w:rsidR="00CC290D" w:rsidRDefault="00CC290D" w:rsidP="00CC290D">
      <w:pPr>
        <w:ind w:left="360" w:hanging="360"/>
        <w:rPr>
          <w:rFonts w:ascii="Calibri" w:hAnsi="Calibri" w:cs="Calibri"/>
          <w:color w:val="000000"/>
          <w:sz w:val="22"/>
        </w:rPr>
      </w:pPr>
      <w:r>
        <w:rPr>
          <w:rFonts w:ascii="Calibri" w:hAnsi="Calibri" w:cs="Calibri"/>
          <w:b/>
          <w:color w:val="000000"/>
          <w:sz w:val="22"/>
        </w:rPr>
        <w:t xml:space="preserve">3.  Revenue. </w:t>
      </w:r>
      <w:r>
        <w:rPr>
          <w:rFonts w:ascii="Calibri" w:hAnsi="Calibri" w:cs="Calibri"/>
          <w:color w:val="000000"/>
          <w:sz w:val="22"/>
        </w:rPr>
        <w:t>Billed Fee = SUM(-LedgerAR.Amount) where TransType = 'IN' and account is one of 4001 / 4003 / 4210 / 4220 / 4240 (KOR's canonical revenue accounts per Daler), bucketed by Org and calendar year. Intercompany account 4260 is excluded.</w:t>
      </w:r>
    </w:p>
    <w:p w14:paraId="4B395FA5" w14:textId="1FED1478" w:rsidR="00CC290D" w:rsidRDefault="00CC290D" w:rsidP="00CC290D">
      <w:pPr>
        <w:ind w:left="360" w:hanging="360"/>
        <w:rPr>
          <w:rFonts w:ascii="Calibri" w:hAnsi="Calibri" w:cs="Calibri"/>
          <w:color w:val="000000"/>
          <w:sz w:val="22"/>
        </w:rPr>
      </w:pPr>
      <w:r>
        <w:rPr>
          <w:rFonts w:ascii="Calibri" w:hAnsi="Calibri" w:cs="Calibri"/>
          <w:b/>
          <w:color w:val="000000"/>
          <w:sz w:val="22"/>
        </w:rPr>
        <w:t xml:space="preserve">4.  Labour. </w:t>
      </w:r>
      <w:r>
        <w:rPr>
          <w:rFonts w:ascii="Calibri" w:hAnsi="Calibri" w:cs="Calibri"/>
          <w:color w:val="000000"/>
          <w:sz w:val="22"/>
        </w:rPr>
        <w:t>Direct-job labour = SUM(RegAmt + OvtAmt + SpecialOvtAmt) and hours = SUM(RegHrs + OvtHrs + SpecialOvtHrs) from tkDetail, for time charged to regular (ChargeType R) projects, joined to PR for the owning Org. Rejected timesheet lines are excluded. This is salary cost, not a burdened rate.</w:t>
      </w:r>
    </w:p>
    <w:p w14:paraId="0C47FAFA" w14:textId="2196CB08" w:rsidR="00CC290D" w:rsidRDefault="00CC290D" w:rsidP="00CC290D">
      <w:pPr>
        <w:ind w:left="360" w:hanging="360"/>
        <w:rPr>
          <w:rFonts w:ascii="Calibri" w:hAnsi="Calibri" w:cs="Calibri"/>
          <w:color w:val="000000"/>
          <w:sz w:val="22"/>
        </w:rPr>
      </w:pPr>
      <w:r>
        <w:rPr>
          <w:rFonts w:ascii="Calibri" w:hAnsi="Calibri" w:cs="Calibri"/>
          <w:b/>
          <w:color w:val="000000"/>
          <w:sz w:val="22"/>
        </w:rPr>
        <w:t xml:space="preserve">5.  Contribution. </w:t>
      </w:r>
      <w:r>
        <w:rPr>
          <w:rFonts w:ascii="Calibri" w:hAnsi="Calibri" w:cs="Calibri"/>
          <w:color w:val="000000"/>
          <w:sz w:val="22"/>
        </w:rPr>
        <w:t>Revenue minus direct-job labour minus direct-job expenses (ledger accounts 5xxx direct + 6xxx reimbursable). It is matched by transaction date within each calendar year, not job-by-job, so single-year margins - especially for the small US book - can be distorted by the timing of billing versus when the work was done.</w:t>
      </w:r>
    </w:p>
    <w:p w14:paraId="29455E9E" w14:textId="214DA556" w:rsidR="00CC290D" w:rsidRDefault="00CC290D" w:rsidP="00CC290D">
      <w:pPr>
        <w:ind w:left="360" w:hanging="360"/>
        <w:rPr>
          <w:rFonts w:ascii="Calibri" w:hAnsi="Calibri" w:cs="Calibri"/>
          <w:color w:val="000000"/>
          <w:sz w:val="22"/>
        </w:rPr>
      </w:pPr>
      <w:r>
        <w:rPr>
          <w:rFonts w:ascii="Calibri" w:hAnsi="Calibri" w:cs="Calibri"/>
          <w:b/>
          <w:color w:val="000000"/>
          <w:sz w:val="22"/>
        </w:rPr>
        <w:t xml:space="preserve">6.  Timeframe. </w:t>
      </w:r>
      <w:r>
        <w:rPr>
          <w:rFonts w:ascii="Calibri" w:hAnsi="Calibri" w:cs="Calibri"/>
          <w:color w:val="000000"/>
          <w:sz w:val="22"/>
        </w:rPr>
        <w:t>All figures pulled live (real-time ledgers + timesheet), not the lagged GL P&amp;L. 2026 covers 1 Jan - 18 Jun only.</w:t>
      </w:r>
    </w:p>
    <w:p w14:paraId="5767C282" w14:textId="77777777" w:rsidR="00CC290D" w:rsidRPr="00CC290D" w:rsidRDefault="00CC290D" w:rsidP="00CC290D">
      <w:pPr>
        <w:rPr>
          <w:rFonts w:ascii="Calibri" w:hAnsi="Calibri" w:cs="Calibri"/>
          <w:color w:val="000000"/>
          <w:sz w:val="22"/>
        </w:rPr>
      </w:pPr>
    </w:p>
    <w:sectPr w:rsidR="00CC290D" w:rsidRPr="00CC290D" w:rsidSect="00CC290D">
      <w:pgSz w:w="12240" w:h="15840"/>
      <w:pgMar w:top="1080" w:right="1080" w:bottom="108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90D"/>
    <w:rsid w:val="00187F0A"/>
    <w:rsid w:val="00CC290D"/>
    <w:rsid w:val="00E7076D"/>
    <w:rsid w:val="00FA6D4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C7100"/>
  <w15:chartTrackingRefBased/>
  <w15:docId w15:val="{3A9439B4-289B-4944-84A6-60D5D9CC5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29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29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29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29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29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29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29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29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29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9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29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29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29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29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29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29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29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290D"/>
    <w:rPr>
      <w:rFonts w:eastAsiaTheme="majorEastAsia" w:cstheme="majorBidi"/>
      <w:color w:val="272727" w:themeColor="text1" w:themeTint="D8"/>
    </w:rPr>
  </w:style>
  <w:style w:type="paragraph" w:styleId="Title">
    <w:name w:val="Title"/>
    <w:basedOn w:val="Normal"/>
    <w:next w:val="Normal"/>
    <w:link w:val="TitleChar"/>
    <w:uiPriority w:val="10"/>
    <w:qFormat/>
    <w:rsid w:val="00CC29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29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29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29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290D"/>
    <w:pPr>
      <w:spacing w:before="160"/>
      <w:jc w:val="center"/>
    </w:pPr>
    <w:rPr>
      <w:i/>
      <w:iCs/>
      <w:color w:val="404040" w:themeColor="text1" w:themeTint="BF"/>
    </w:rPr>
  </w:style>
  <w:style w:type="character" w:customStyle="1" w:styleId="QuoteChar">
    <w:name w:val="Quote Char"/>
    <w:basedOn w:val="DefaultParagraphFont"/>
    <w:link w:val="Quote"/>
    <w:uiPriority w:val="29"/>
    <w:rsid w:val="00CC290D"/>
    <w:rPr>
      <w:i/>
      <w:iCs/>
      <w:color w:val="404040" w:themeColor="text1" w:themeTint="BF"/>
    </w:rPr>
  </w:style>
  <w:style w:type="paragraph" w:styleId="ListParagraph">
    <w:name w:val="List Paragraph"/>
    <w:basedOn w:val="Normal"/>
    <w:uiPriority w:val="34"/>
    <w:qFormat/>
    <w:rsid w:val="00CC290D"/>
    <w:pPr>
      <w:ind w:left="720"/>
      <w:contextualSpacing/>
    </w:pPr>
  </w:style>
  <w:style w:type="character" w:styleId="IntenseEmphasis">
    <w:name w:val="Intense Emphasis"/>
    <w:basedOn w:val="DefaultParagraphFont"/>
    <w:uiPriority w:val="21"/>
    <w:qFormat/>
    <w:rsid w:val="00CC290D"/>
    <w:rPr>
      <w:i/>
      <w:iCs/>
      <w:color w:val="0F4761" w:themeColor="accent1" w:themeShade="BF"/>
    </w:rPr>
  </w:style>
  <w:style w:type="paragraph" w:styleId="IntenseQuote">
    <w:name w:val="Intense Quote"/>
    <w:basedOn w:val="Normal"/>
    <w:next w:val="Normal"/>
    <w:link w:val="IntenseQuoteChar"/>
    <w:uiPriority w:val="30"/>
    <w:qFormat/>
    <w:rsid w:val="00CC29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290D"/>
    <w:rPr>
      <w:i/>
      <w:iCs/>
      <w:color w:val="0F4761" w:themeColor="accent1" w:themeShade="BF"/>
    </w:rPr>
  </w:style>
  <w:style w:type="character" w:styleId="IntenseReference">
    <w:name w:val="Intense Reference"/>
    <w:basedOn w:val="DefaultParagraphFont"/>
    <w:uiPriority w:val="32"/>
    <w:qFormat/>
    <w:rsid w:val="00CC29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580</Words>
  <Characters>3312</Characters>
  <Application>Microsoft Office Word</Application>
  <DocSecurity>0</DocSecurity>
  <Lines>27</Lines>
  <Paragraphs>7</Paragraphs>
  <ScaleCrop>false</ScaleCrop>
  <Company/>
  <LinksUpToDate>false</LinksUpToDate>
  <CharactersWithSpaces>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Lalonde</dc:creator>
  <cp:keywords/>
  <dc:description/>
  <cp:lastModifiedBy>Ian Lalonde</cp:lastModifiedBy>
  <cp:revision>1</cp:revision>
  <dcterms:created xsi:type="dcterms:W3CDTF">2026-06-19T01:55:00Z</dcterms:created>
  <dcterms:modified xsi:type="dcterms:W3CDTF">2026-06-19T01:55:00Z</dcterms:modified>
</cp:coreProperties>
</file>