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4"/>
          <w:szCs w:val="24"/>
        </w:rPr>
        <w:id w:val="1923444291"/>
        <w:docPartObj>
          <w:docPartGallery w:val="Table of Contents"/>
          <w:docPartUnique/>
        </w:docPartObj>
      </w:sdtPr>
      <w:sdtEndPr>
        <w:rPr>
          <w:rFonts w:ascii="Calibri" w:hAnsi="Calibri" w:cs="Calibri"/>
          <w:b w:val="0"/>
          <w:sz w:val="21"/>
        </w:rPr>
      </w:sdtEndPr>
      <w:sdtContent>
        <w:p w14:paraId="54200CF6" w14:textId="77777777" w:rsidR="00787E82" w:rsidRDefault="002F1731" w:rsidP="009107DD">
          <w:pPr>
            <w:pStyle w:val="TOCHeading"/>
            <w:pageBreakBefore/>
          </w:pPr>
          <w:r>
            <w:t>Table of Contents</w:t>
          </w:r>
        </w:p>
        <w:p w14:paraId="6C9E2915" w14:textId="77777777" w:rsidR="009107DD" w:rsidRDefault="002F1731">
          <w:pPr>
            <w:pStyle w:val="TOC1"/>
            <w:tabs>
              <w:tab w:val="right" w:leader="dot" w:pos="9350"/>
            </w:tabs>
            <w:rPr>
              <w:noProof/>
            </w:rPr>
          </w:pPr>
          <w:r>
            <w:fldChar w:fldCharType="begin"/>
          </w:r>
          <w:r>
            <w:instrText>TOC \o "1-2" \h \z \u</w:instrText>
          </w:r>
          <w:r>
            <w:fldChar w:fldCharType="separate"/>
          </w:r>
          <w:hyperlink w:anchor="_Toc233206861" w:history="1">
            <w:r w:rsidR="009107DD" w:rsidRPr="003312CA">
              <w:rPr>
                <w:rStyle w:val="Hyperlink"/>
                <w:noProof/>
              </w:rPr>
              <w:t>KOR Structural — Health-Authority Prequalification Dossier</w:t>
            </w:r>
            <w:r w:rsidR="009107DD">
              <w:rPr>
                <w:noProof/>
                <w:webHidden/>
              </w:rPr>
              <w:tab/>
            </w:r>
            <w:r w:rsidR="009107DD">
              <w:rPr>
                <w:noProof/>
                <w:webHidden/>
              </w:rPr>
              <w:fldChar w:fldCharType="begin"/>
            </w:r>
            <w:r w:rsidR="009107DD">
              <w:rPr>
                <w:noProof/>
                <w:webHidden/>
              </w:rPr>
              <w:instrText xml:space="preserve"> PAGEREF _Toc233206861 \h </w:instrText>
            </w:r>
            <w:r w:rsidR="009107DD">
              <w:rPr>
                <w:noProof/>
                <w:webHidden/>
              </w:rPr>
            </w:r>
            <w:r w:rsidR="009107DD">
              <w:rPr>
                <w:noProof/>
                <w:webHidden/>
              </w:rPr>
              <w:fldChar w:fldCharType="separate"/>
            </w:r>
            <w:r w:rsidR="009107DD">
              <w:rPr>
                <w:noProof/>
                <w:webHidden/>
              </w:rPr>
              <w:t>1</w:t>
            </w:r>
            <w:r w:rsidR="009107DD">
              <w:rPr>
                <w:noProof/>
                <w:webHidden/>
              </w:rPr>
              <w:fldChar w:fldCharType="end"/>
            </w:r>
          </w:hyperlink>
        </w:p>
        <w:p w14:paraId="0A9B042B" w14:textId="77777777" w:rsidR="009107DD" w:rsidRDefault="009107DD">
          <w:pPr>
            <w:pStyle w:val="TOC2"/>
            <w:tabs>
              <w:tab w:val="right" w:leader="dot" w:pos="9350"/>
            </w:tabs>
            <w:rPr>
              <w:noProof/>
            </w:rPr>
          </w:pPr>
          <w:hyperlink w:anchor="_Toc233206862" w:history="1">
            <w:r w:rsidRPr="003312CA">
              <w:rPr>
                <w:rStyle w:val="Hyperlink"/>
                <w:noProof/>
              </w:rPr>
              <w:t>1. Bottom line</w:t>
            </w:r>
            <w:r>
              <w:rPr>
                <w:noProof/>
                <w:webHidden/>
              </w:rPr>
              <w:tab/>
            </w:r>
            <w:r>
              <w:rPr>
                <w:noProof/>
                <w:webHidden/>
              </w:rPr>
              <w:fldChar w:fldCharType="begin"/>
            </w:r>
            <w:r>
              <w:rPr>
                <w:noProof/>
                <w:webHidden/>
              </w:rPr>
              <w:instrText xml:space="preserve"> PAGEREF _Toc233206862 \h </w:instrText>
            </w:r>
            <w:r>
              <w:rPr>
                <w:noProof/>
                <w:webHidden/>
              </w:rPr>
            </w:r>
            <w:r>
              <w:rPr>
                <w:noProof/>
                <w:webHidden/>
              </w:rPr>
              <w:fldChar w:fldCharType="separate"/>
            </w:r>
            <w:r>
              <w:rPr>
                <w:noProof/>
                <w:webHidden/>
              </w:rPr>
              <w:t>1</w:t>
            </w:r>
            <w:r>
              <w:rPr>
                <w:noProof/>
                <w:webHidden/>
              </w:rPr>
              <w:fldChar w:fldCharType="end"/>
            </w:r>
          </w:hyperlink>
        </w:p>
        <w:p w14:paraId="77FB8AB5" w14:textId="77777777" w:rsidR="009107DD" w:rsidRDefault="009107DD">
          <w:pPr>
            <w:pStyle w:val="TOC2"/>
            <w:tabs>
              <w:tab w:val="right" w:leader="dot" w:pos="9350"/>
            </w:tabs>
            <w:rPr>
              <w:noProof/>
            </w:rPr>
          </w:pPr>
          <w:hyperlink w:anchor="_Toc233206863" w:history="1">
            <w:r w:rsidRPr="003312CA">
              <w:rPr>
                <w:rStyle w:val="Hyperlink"/>
                <w:noProof/>
              </w:rPr>
              <w:t>2. The question, answered</w:t>
            </w:r>
            <w:r>
              <w:rPr>
                <w:noProof/>
                <w:webHidden/>
              </w:rPr>
              <w:tab/>
            </w:r>
            <w:r>
              <w:rPr>
                <w:noProof/>
                <w:webHidden/>
              </w:rPr>
              <w:fldChar w:fldCharType="begin"/>
            </w:r>
            <w:r>
              <w:rPr>
                <w:noProof/>
                <w:webHidden/>
              </w:rPr>
              <w:instrText xml:space="preserve"> PAGEREF _Toc233206863 \h </w:instrText>
            </w:r>
            <w:r>
              <w:rPr>
                <w:noProof/>
                <w:webHidden/>
              </w:rPr>
            </w:r>
            <w:r>
              <w:rPr>
                <w:noProof/>
                <w:webHidden/>
              </w:rPr>
              <w:fldChar w:fldCharType="separate"/>
            </w:r>
            <w:r>
              <w:rPr>
                <w:noProof/>
                <w:webHidden/>
              </w:rPr>
              <w:t>2</w:t>
            </w:r>
            <w:r>
              <w:rPr>
                <w:noProof/>
                <w:webHidden/>
              </w:rPr>
              <w:fldChar w:fldCharType="end"/>
            </w:r>
          </w:hyperlink>
        </w:p>
        <w:p w14:paraId="08053E97" w14:textId="77777777" w:rsidR="009107DD" w:rsidRDefault="009107DD">
          <w:pPr>
            <w:pStyle w:val="TOC2"/>
            <w:tabs>
              <w:tab w:val="right" w:leader="dot" w:pos="9350"/>
            </w:tabs>
            <w:rPr>
              <w:noProof/>
            </w:rPr>
          </w:pPr>
          <w:hyperlink w:anchor="_Toc233206864" w:history="1">
            <w:r w:rsidRPr="003312CA">
              <w:rPr>
                <w:rStyle w:val="Hyperlink"/>
                <w:noProof/>
              </w:rPr>
              <w:t>3. The list — what it is, and that it is current</w:t>
            </w:r>
            <w:r>
              <w:rPr>
                <w:noProof/>
                <w:webHidden/>
              </w:rPr>
              <w:tab/>
            </w:r>
            <w:r>
              <w:rPr>
                <w:noProof/>
                <w:webHidden/>
              </w:rPr>
              <w:fldChar w:fldCharType="begin"/>
            </w:r>
            <w:r>
              <w:rPr>
                <w:noProof/>
                <w:webHidden/>
              </w:rPr>
              <w:instrText xml:space="preserve"> PAGEREF _Toc233206864 \h </w:instrText>
            </w:r>
            <w:r>
              <w:rPr>
                <w:noProof/>
                <w:webHidden/>
              </w:rPr>
            </w:r>
            <w:r>
              <w:rPr>
                <w:noProof/>
                <w:webHidden/>
              </w:rPr>
              <w:fldChar w:fldCharType="separate"/>
            </w:r>
            <w:r>
              <w:rPr>
                <w:noProof/>
                <w:webHidden/>
              </w:rPr>
              <w:t>2</w:t>
            </w:r>
            <w:r>
              <w:rPr>
                <w:noProof/>
                <w:webHidden/>
              </w:rPr>
              <w:fldChar w:fldCharType="end"/>
            </w:r>
          </w:hyperlink>
        </w:p>
        <w:p w14:paraId="4C3ECBA5" w14:textId="77777777" w:rsidR="009107DD" w:rsidRDefault="009107DD">
          <w:pPr>
            <w:pStyle w:val="TOC2"/>
            <w:tabs>
              <w:tab w:val="right" w:leader="dot" w:pos="9350"/>
            </w:tabs>
            <w:rPr>
              <w:noProof/>
            </w:rPr>
          </w:pPr>
          <w:hyperlink w:anchor="_Toc233206865" w:history="1">
            <w:r w:rsidRPr="003312CA">
              <w:rPr>
                <w:rStyle w:val="Hyperlink"/>
                <w:noProof/>
              </w:rPr>
              <w:t>4. KOR’s status — absent; the competitor roster + tier structure</w:t>
            </w:r>
            <w:r>
              <w:rPr>
                <w:noProof/>
                <w:webHidden/>
              </w:rPr>
              <w:tab/>
            </w:r>
            <w:r>
              <w:rPr>
                <w:noProof/>
                <w:webHidden/>
              </w:rPr>
              <w:fldChar w:fldCharType="begin"/>
            </w:r>
            <w:r>
              <w:rPr>
                <w:noProof/>
                <w:webHidden/>
              </w:rPr>
              <w:instrText xml:space="preserve"> PAGEREF _Toc233206865 \h </w:instrText>
            </w:r>
            <w:r>
              <w:rPr>
                <w:noProof/>
                <w:webHidden/>
              </w:rPr>
            </w:r>
            <w:r>
              <w:rPr>
                <w:noProof/>
                <w:webHidden/>
              </w:rPr>
              <w:fldChar w:fldCharType="separate"/>
            </w:r>
            <w:r>
              <w:rPr>
                <w:noProof/>
                <w:webHidden/>
              </w:rPr>
              <w:t>2</w:t>
            </w:r>
            <w:r>
              <w:rPr>
                <w:noProof/>
                <w:webHidden/>
              </w:rPr>
              <w:fldChar w:fldCharType="end"/>
            </w:r>
          </w:hyperlink>
        </w:p>
        <w:p w14:paraId="201759E7" w14:textId="77777777" w:rsidR="009107DD" w:rsidRDefault="009107DD">
          <w:pPr>
            <w:pStyle w:val="TOC2"/>
            <w:tabs>
              <w:tab w:val="right" w:leader="dot" w:pos="9350"/>
            </w:tabs>
            <w:rPr>
              <w:noProof/>
            </w:rPr>
          </w:pPr>
          <w:hyperlink w:anchor="_Toc233206866" w:history="1">
            <w:r w:rsidRPr="003312CA">
              <w:rPr>
                <w:rStyle w:val="Hyperlink"/>
                <w:noProof/>
              </w:rPr>
              <w:t>5. The two tracks — keep them separate</w:t>
            </w:r>
            <w:r>
              <w:rPr>
                <w:noProof/>
                <w:webHidden/>
              </w:rPr>
              <w:tab/>
            </w:r>
            <w:r>
              <w:rPr>
                <w:noProof/>
                <w:webHidden/>
              </w:rPr>
              <w:fldChar w:fldCharType="begin"/>
            </w:r>
            <w:r>
              <w:rPr>
                <w:noProof/>
                <w:webHidden/>
              </w:rPr>
              <w:instrText xml:space="preserve"> PAGEREF _Toc233206866 \h </w:instrText>
            </w:r>
            <w:r>
              <w:rPr>
                <w:noProof/>
                <w:webHidden/>
              </w:rPr>
            </w:r>
            <w:r>
              <w:rPr>
                <w:noProof/>
                <w:webHidden/>
              </w:rPr>
              <w:fldChar w:fldCharType="separate"/>
            </w:r>
            <w:r>
              <w:rPr>
                <w:noProof/>
                <w:webHidden/>
              </w:rPr>
              <w:t>3</w:t>
            </w:r>
            <w:r>
              <w:rPr>
                <w:noProof/>
                <w:webHidden/>
              </w:rPr>
              <w:fldChar w:fldCharType="end"/>
            </w:r>
          </w:hyperlink>
        </w:p>
        <w:p w14:paraId="3AE0A80B" w14:textId="77777777" w:rsidR="009107DD" w:rsidRDefault="009107DD">
          <w:pPr>
            <w:pStyle w:val="TOC2"/>
            <w:tabs>
              <w:tab w:val="right" w:leader="dot" w:pos="9350"/>
            </w:tabs>
            <w:rPr>
              <w:noProof/>
            </w:rPr>
          </w:pPr>
          <w:hyperlink w:anchor="_Toc233206867" w:history="1">
            <w:r w:rsidRPr="003312CA">
              <w:rPr>
                <w:rStyle w:val="Hyperlink"/>
                <w:noProof/>
              </w:rPr>
              <w:t>6. FMP correspondence (ingested)</w:t>
            </w:r>
            <w:r>
              <w:rPr>
                <w:noProof/>
                <w:webHidden/>
              </w:rPr>
              <w:tab/>
            </w:r>
            <w:r>
              <w:rPr>
                <w:noProof/>
                <w:webHidden/>
              </w:rPr>
              <w:fldChar w:fldCharType="begin"/>
            </w:r>
            <w:r>
              <w:rPr>
                <w:noProof/>
                <w:webHidden/>
              </w:rPr>
              <w:instrText xml:space="preserve"> PAGEREF _Toc233206867 \h </w:instrText>
            </w:r>
            <w:r>
              <w:rPr>
                <w:noProof/>
                <w:webHidden/>
              </w:rPr>
            </w:r>
            <w:r>
              <w:rPr>
                <w:noProof/>
                <w:webHidden/>
              </w:rPr>
              <w:fldChar w:fldCharType="separate"/>
            </w:r>
            <w:r>
              <w:rPr>
                <w:noProof/>
                <w:webHidden/>
              </w:rPr>
              <w:t>4</w:t>
            </w:r>
            <w:r>
              <w:rPr>
                <w:noProof/>
                <w:webHidden/>
              </w:rPr>
              <w:fldChar w:fldCharType="end"/>
            </w:r>
          </w:hyperlink>
        </w:p>
        <w:p w14:paraId="579B7F84" w14:textId="77777777" w:rsidR="009107DD" w:rsidRDefault="009107DD">
          <w:pPr>
            <w:pStyle w:val="TOC2"/>
            <w:tabs>
              <w:tab w:val="right" w:leader="dot" w:pos="9350"/>
            </w:tabs>
            <w:rPr>
              <w:noProof/>
            </w:rPr>
          </w:pPr>
          <w:hyperlink w:anchor="_Toc233206868" w:history="1">
            <w:r w:rsidRPr="003312CA">
              <w:rPr>
                <w:rStyle w:val="Hyperlink"/>
                <w:noProof/>
              </w:rPr>
              <w:t>7. Execution plan</w:t>
            </w:r>
            <w:r>
              <w:rPr>
                <w:noProof/>
                <w:webHidden/>
              </w:rPr>
              <w:tab/>
            </w:r>
            <w:r>
              <w:rPr>
                <w:noProof/>
                <w:webHidden/>
              </w:rPr>
              <w:fldChar w:fldCharType="begin"/>
            </w:r>
            <w:r>
              <w:rPr>
                <w:noProof/>
                <w:webHidden/>
              </w:rPr>
              <w:instrText xml:space="preserve"> PAGEREF _Toc233206868 \h </w:instrText>
            </w:r>
            <w:r>
              <w:rPr>
                <w:noProof/>
                <w:webHidden/>
              </w:rPr>
            </w:r>
            <w:r>
              <w:rPr>
                <w:noProof/>
                <w:webHidden/>
              </w:rPr>
              <w:fldChar w:fldCharType="separate"/>
            </w:r>
            <w:r>
              <w:rPr>
                <w:noProof/>
                <w:webHidden/>
              </w:rPr>
              <w:t>4</w:t>
            </w:r>
            <w:r>
              <w:rPr>
                <w:noProof/>
                <w:webHidden/>
              </w:rPr>
              <w:fldChar w:fldCharType="end"/>
            </w:r>
          </w:hyperlink>
        </w:p>
        <w:p w14:paraId="0377DCC6" w14:textId="77777777" w:rsidR="009107DD" w:rsidRDefault="009107DD">
          <w:pPr>
            <w:pStyle w:val="TOC2"/>
            <w:tabs>
              <w:tab w:val="right" w:leader="dot" w:pos="9350"/>
            </w:tabs>
            <w:rPr>
              <w:noProof/>
            </w:rPr>
          </w:pPr>
          <w:hyperlink w:anchor="_Toc233206869" w:history="1">
            <w:r w:rsidRPr="003312CA">
              <w:rPr>
                <w:rStyle w:val="Hyperlink"/>
                <w:noProof/>
              </w:rPr>
              <w:t>8. Watch-outs</w:t>
            </w:r>
            <w:r>
              <w:rPr>
                <w:noProof/>
                <w:webHidden/>
              </w:rPr>
              <w:tab/>
            </w:r>
            <w:r>
              <w:rPr>
                <w:noProof/>
                <w:webHidden/>
              </w:rPr>
              <w:fldChar w:fldCharType="begin"/>
            </w:r>
            <w:r>
              <w:rPr>
                <w:noProof/>
                <w:webHidden/>
              </w:rPr>
              <w:instrText xml:space="preserve"> PAGEREF _Toc233206869 \h </w:instrText>
            </w:r>
            <w:r>
              <w:rPr>
                <w:noProof/>
                <w:webHidden/>
              </w:rPr>
            </w:r>
            <w:r>
              <w:rPr>
                <w:noProof/>
                <w:webHidden/>
              </w:rPr>
              <w:fldChar w:fldCharType="separate"/>
            </w:r>
            <w:r>
              <w:rPr>
                <w:noProof/>
                <w:webHidden/>
              </w:rPr>
              <w:t>5</w:t>
            </w:r>
            <w:r>
              <w:rPr>
                <w:noProof/>
                <w:webHidden/>
              </w:rPr>
              <w:fldChar w:fldCharType="end"/>
            </w:r>
          </w:hyperlink>
        </w:p>
        <w:p w14:paraId="285D4809" w14:textId="77777777" w:rsidR="009107DD" w:rsidRDefault="009107DD">
          <w:pPr>
            <w:pStyle w:val="TOC2"/>
            <w:tabs>
              <w:tab w:val="right" w:leader="dot" w:pos="9350"/>
            </w:tabs>
            <w:rPr>
              <w:noProof/>
            </w:rPr>
          </w:pPr>
          <w:hyperlink w:anchor="_Toc233206870" w:history="1">
            <w:r w:rsidRPr="003312CA">
              <w:rPr>
                <w:rStyle w:val="Hyperlink"/>
                <w:noProof/>
              </w:rPr>
              <w:t>9. Roadmap to full BC health-authority coverage (next workstream)</w:t>
            </w:r>
            <w:r>
              <w:rPr>
                <w:noProof/>
                <w:webHidden/>
              </w:rPr>
              <w:tab/>
            </w:r>
            <w:r>
              <w:rPr>
                <w:noProof/>
                <w:webHidden/>
              </w:rPr>
              <w:fldChar w:fldCharType="begin"/>
            </w:r>
            <w:r>
              <w:rPr>
                <w:noProof/>
                <w:webHidden/>
              </w:rPr>
              <w:instrText xml:space="preserve"> PAGEREF _Toc233206870 \h </w:instrText>
            </w:r>
            <w:r>
              <w:rPr>
                <w:noProof/>
                <w:webHidden/>
              </w:rPr>
            </w:r>
            <w:r>
              <w:rPr>
                <w:noProof/>
                <w:webHidden/>
              </w:rPr>
              <w:fldChar w:fldCharType="separate"/>
            </w:r>
            <w:r>
              <w:rPr>
                <w:noProof/>
                <w:webHidden/>
              </w:rPr>
              <w:t>6</w:t>
            </w:r>
            <w:r>
              <w:rPr>
                <w:noProof/>
                <w:webHidden/>
              </w:rPr>
              <w:fldChar w:fldCharType="end"/>
            </w:r>
          </w:hyperlink>
        </w:p>
        <w:p w14:paraId="1DA14C46" w14:textId="77777777" w:rsidR="009107DD" w:rsidRDefault="009107DD">
          <w:pPr>
            <w:pStyle w:val="TOC2"/>
            <w:tabs>
              <w:tab w:val="right" w:leader="dot" w:pos="9350"/>
            </w:tabs>
            <w:rPr>
              <w:noProof/>
            </w:rPr>
          </w:pPr>
          <w:hyperlink w:anchor="_Toc233206871" w:history="1">
            <w:r w:rsidRPr="003312CA">
              <w:rPr>
                <w:rStyle w:val="Hyperlink"/>
                <w:noProof/>
              </w:rPr>
              <w:t>10. Sources</w:t>
            </w:r>
            <w:r>
              <w:rPr>
                <w:noProof/>
                <w:webHidden/>
              </w:rPr>
              <w:tab/>
            </w:r>
            <w:r>
              <w:rPr>
                <w:noProof/>
                <w:webHidden/>
              </w:rPr>
              <w:fldChar w:fldCharType="begin"/>
            </w:r>
            <w:r>
              <w:rPr>
                <w:noProof/>
                <w:webHidden/>
              </w:rPr>
              <w:instrText xml:space="preserve"> PAGEREF _Toc233206871 \h </w:instrText>
            </w:r>
            <w:r>
              <w:rPr>
                <w:noProof/>
                <w:webHidden/>
              </w:rPr>
            </w:r>
            <w:r>
              <w:rPr>
                <w:noProof/>
                <w:webHidden/>
              </w:rPr>
              <w:fldChar w:fldCharType="separate"/>
            </w:r>
            <w:r>
              <w:rPr>
                <w:noProof/>
                <w:webHidden/>
              </w:rPr>
              <w:t>6</w:t>
            </w:r>
            <w:r>
              <w:rPr>
                <w:noProof/>
                <w:webHidden/>
              </w:rPr>
              <w:fldChar w:fldCharType="end"/>
            </w:r>
          </w:hyperlink>
        </w:p>
        <w:p w14:paraId="4FF7EC73" w14:textId="77777777" w:rsidR="009107DD" w:rsidRDefault="009107DD">
          <w:pPr>
            <w:pStyle w:val="TOC2"/>
            <w:tabs>
              <w:tab w:val="right" w:leader="dot" w:pos="9350"/>
            </w:tabs>
            <w:rPr>
              <w:noProof/>
            </w:rPr>
          </w:pPr>
          <w:hyperlink w:anchor="_Toc233206872" w:history="1">
            <w:r w:rsidRPr="003312CA">
              <w:rPr>
                <w:rStyle w:val="Hyperlink"/>
                <w:noProof/>
              </w:rPr>
              <w:t>11. Companion documents</w:t>
            </w:r>
            <w:r>
              <w:rPr>
                <w:noProof/>
                <w:webHidden/>
              </w:rPr>
              <w:tab/>
            </w:r>
            <w:r>
              <w:rPr>
                <w:noProof/>
                <w:webHidden/>
              </w:rPr>
              <w:fldChar w:fldCharType="begin"/>
            </w:r>
            <w:r>
              <w:rPr>
                <w:noProof/>
                <w:webHidden/>
              </w:rPr>
              <w:instrText xml:space="preserve"> PAGEREF _Toc233206872 \h </w:instrText>
            </w:r>
            <w:r>
              <w:rPr>
                <w:noProof/>
                <w:webHidden/>
              </w:rPr>
            </w:r>
            <w:r>
              <w:rPr>
                <w:noProof/>
                <w:webHidden/>
              </w:rPr>
              <w:fldChar w:fldCharType="separate"/>
            </w:r>
            <w:r>
              <w:rPr>
                <w:noProof/>
                <w:webHidden/>
              </w:rPr>
              <w:t>7</w:t>
            </w:r>
            <w:r>
              <w:rPr>
                <w:noProof/>
                <w:webHidden/>
              </w:rPr>
              <w:fldChar w:fldCharType="end"/>
            </w:r>
          </w:hyperlink>
        </w:p>
        <w:p w14:paraId="7536DB81" w14:textId="77777777" w:rsidR="00787E82" w:rsidRDefault="002F1731">
          <w:r>
            <w:fldChar w:fldCharType="end"/>
          </w:r>
        </w:p>
      </w:sdtContent>
    </w:sdt>
    <w:p w14:paraId="548FDB00" w14:textId="77777777" w:rsidR="00787E82" w:rsidRDefault="002F1731">
      <w:pPr>
        <w:pStyle w:val="Heading1"/>
      </w:pPr>
      <w:bookmarkStart w:id="0" w:name="X6756758247cc0114600b488d1e151ba9aa86c45"/>
      <w:bookmarkStart w:id="1" w:name="_Toc233206861"/>
      <w:r>
        <w:t>KOR Structural — Health-Authority Prequalification Dossier</w:t>
      </w:r>
      <w:bookmarkEnd w:id="1"/>
    </w:p>
    <w:p w14:paraId="2DD161A6" w14:textId="77777777" w:rsidR="00787E82" w:rsidRDefault="002F1731">
      <w:pPr>
        <w:pStyle w:val="FirstParagraph"/>
      </w:pPr>
      <w:r>
        <w:rPr>
          <w:i/>
          <w:iCs/>
        </w:rPr>
        <w:t>Master dossier · KOR Structural — Business Development · 24 Jun 2026 · INTERNAL · Confidence: HIGH (verified against the live RFPQ26-PE list + direct FMP correspondence)</w:t>
      </w:r>
    </w:p>
    <w:p w14:paraId="549BDE31" w14:textId="77777777" w:rsidR="00787E82" w:rsidRDefault="002F1731">
      <w:pPr>
        <w:pStyle w:val="BodyText"/>
      </w:pPr>
      <w:r>
        <w:t>Consolidates the full June-2026 investigation into whether KOR must “get on” Vancouver Coastal Health’s list, the verified answer, the live FMP correspondence, the step-by-step submission plan, and the roadmap to full BC health-authority coverage.</w:t>
      </w:r>
    </w:p>
    <w:p w14:paraId="7AA7E32D" w14:textId="77777777" w:rsidR="00787E82" w:rsidRDefault="002F1731" w:rsidP="009107DD">
      <w:pPr>
        <w:pStyle w:val="Heading2"/>
        <w:pageBreakBefore/>
      </w:pPr>
      <w:bookmarkStart w:id="2" w:name="bottom-line"/>
      <w:bookmarkStart w:id="3" w:name="_Toc233206862"/>
      <w:r>
        <w:t>1. Bottom line</w:t>
      </w:r>
      <w:bookmarkEnd w:id="3"/>
    </w:p>
    <w:p w14:paraId="15C32C56" w14:textId="77777777" w:rsidR="00787E82" w:rsidRDefault="002F1731">
      <w:pPr>
        <w:pStyle w:val="Compact"/>
        <w:numPr>
          <w:ilvl w:val="0"/>
          <w:numId w:val="2"/>
        </w:numPr>
      </w:pPr>
      <w:r>
        <w:rPr>
          <w:b/>
          <w:bCs/>
        </w:rPr>
        <w:t>YES — there is a real, current list, KOR is not on it, and the application window is OPEN RIGHT NOW.</w:t>
      </w:r>
      <w:r>
        <w:t xml:space="preserve"> The Lower Mainland Facilities Management (LMFM) “Pre-Qualified Professional Engineers” roster (Structural discipline) is the gate to VCH’s small/mid + non-acute engineering work. The 2026 RFPQ is </w:t>
      </w:r>
      <w:r>
        <w:rPr>
          <w:b/>
          <w:bCs/>
        </w:rPr>
        <w:t>open and ongoing</w:t>
      </w:r>
      <w:r>
        <w:t xml:space="preserve"> on Bonfire, evaluated on a rolling basis, closing </w:t>
      </w:r>
      <w:r>
        <w:rPr>
          <w:b/>
          <w:bCs/>
        </w:rPr>
        <w:t>30 Sept 2026 (movable earlier)</w:t>
      </w:r>
      <w:r>
        <w:t>.</w:t>
      </w:r>
    </w:p>
    <w:p w14:paraId="7B88A3CC" w14:textId="77777777" w:rsidR="00787E82" w:rsidRDefault="002F1731">
      <w:pPr>
        <w:pStyle w:val="Compact"/>
        <w:numPr>
          <w:ilvl w:val="0"/>
          <w:numId w:val="2"/>
        </w:numPr>
      </w:pPr>
      <w:r>
        <w:rPr>
          <w:b/>
          <w:bCs/>
        </w:rPr>
        <w:t xml:space="preserve">This LMFM roster </w:t>
      </w:r>
      <w:r>
        <w:rPr>
          <w:b/>
          <w:bCs/>
          <w:i/>
          <w:iCs/>
        </w:rPr>
        <w:t>is</w:t>
      </w:r>
      <w:r>
        <w:rPr>
          <w:b/>
          <w:bCs/>
        </w:rPr>
        <w:t xml:space="preserve"> the VCH list — there is no separate VCH engineering prequalification.</w:t>
      </w:r>
      <w:r>
        <w:t xml:space="preserve"> LMFM is a shared service for four authorities (FHA, PHC, PHSA &amp; </w:t>
      </w:r>
      <w:r>
        <w:rPr>
          <w:b/>
          <w:bCs/>
        </w:rPr>
        <w:t>VCH</w:t>
      </w:r>
      <w:r>
        <w:t xml:space="preserve">); the roster PDF is co-branded with all of them. The </w:t>
      </w:r>
      <w:r>
        <w:rPr>
          <w:rStyle w:val="VerbatimChar"/>
        </w:rPr>
        <w:t>fraserhealth.ca</w:t>
      </w:r>
      <w:r>
        <w:t xml:space="preserve"> branding is just the host authority.</w:t>
      </w:r>
    </w:p>
    <w:p w14:paraId="4400D108" w14:textId="77777777" w:rsidR="00787E82" w:rsidRDefault="002F1731">
      <w:pPr>
        <w:pStyle w:val="Compact"/>
        <w:numPr>
          <w:ilvl w:val="0"/>
          <w:numId w:val="2"/>
        </w:numPr>
      </w:pPr>
      <w:r>
        <w:rPr>
          <w:b/>
          <w:bCs/>
        </w:rPr>
        <w:t>Passive BC Bid watching ≠ being on the roster.</w:t>
      </w:r>
      <w:r>
        <w:t xml:space="preserve"> Our platform already </w:t>
      </w:r>
      <w:r>
        <w:rPr>
          <w:i/>
          <w:iCs/>
        </w:rPr>
        <w:t>sees</w:t>
      </w:r>
      <w:r>
        <w:t xml:space="preserve"> every public VCH tender; getting </w:t>
      </w:r>
      <w:r>
        <w:rPr>
          <w:i/>
          <w:iCs/>
        </w:rPr>
        <w:t>invited</w:t>
      </w:r>
      <w:r>
        <w:t xml:space="preserve"> to formal work requires a proactive Bonfire submission.</w:t>
      </w:r>
    </w:p>
    <w:p w14:paraId="6E5FE690" w14:textId="77777777" w:rsidR="00787E82" w:rsidRDefault="002F1731">
      <w:pPr>
        <w:pStyle w:val="Compact"/>
        <w:numPr>
          <w:ilvl w:val="0"/>
          <w:numId w:val="2"/>
        </w:numPr>
      </w:pPr>
      <w:r>
        <w:rPr>
          <w:b/>
          <w:bCs/>
        </w:rPr>
        <w:t>The roster does NOT win the marquee acute-care towers.</w:t>
      </w:r>
      <w:r>
        <w:t xml:space="preserve"> Richmond Yurkovich, VGH, Lions Gate run via Infrastructure BC competitive-alliance — structural is a sub on the architect/GC team (HDR/Graham/Kasian), not an owner-list entry.</w:t>
      </w:r>
    </w:p>
    <w:p w14:paraId="701D072A" w14:textId="77777777" w:rsidR="00787E82" w:rsidRDefault="002F1731">
      <w:pPr>
        <w:pStyle w:val="Compact"/>
        <w:numPr>
          <w:ilvl w:val="0"/>
          <w:numId w:val="2"/>
        </w:numPr>
      </w:pPr>
      <w:r>
        <w:rPr>
          <w:b/>
          <w:bCs/>
        </w:rPr>
        <w:t>Next action:</w:t>
      </w:r>
      <w:r>
        <w:t xml:space="preserve"> register on Bonfire as a Document Taker on opportunity 101915 today, pull the package, and submit one Structural application early. Then extend coverage to the other BC health authorities (§9).</w:t>
      </w:r>
    </w:p>
    <w:p w14:paraId="24A8C2FB" w14:textId="77777777" w:rsidR="00787E82" w:rsidRDefault="002F1731" w:rsidP="009107DD">
      <w:pPr>
        <w:pStyle w:val="Heading2"/>
        <w:pageBreakBefore/>
      </w:pPr>
      <w:bookmarkStart w:id="4" w:name="the-question-answered"/>
      <w:bookmarkStart w:id="5" w:name="_Toc233206863"/>
      <w:bookmarkEnd w:id="2"/>
      <w:r>
        <w:t>2. The question, answered</w:t>
      </w:r>
      <w:bookmarkEnd w:id="5"/>
    </w:p>
    <w:p w14:paraId="794CE03C" w14:textId="77777777" w:rsidR="00787E82" w:rsidRDefault="002F1731" w:rsidP="009107DD">
      <w:pPr>
        <w:pStyle w:val="BlockText"/>
        <w:pBdr>
          <w:top w:val="single" w:sz="8" w:space="1" w:color="1F3B5F"/>
          <w:left w:val="single" w:sz="8" w:space="4" w:color="1F3B5F"/>
          <w:bottom w:val="single" w:sz="8" w:space="1" w:color="1F3B5F"/>
          <w:right w:val="single" w:sz="8" w:space="4" w:color="1F3B5F"/>
        </w:pBdr>
        <w:shd w:val="clear" w:color="auto" w:fill="E2EBF6"/>
        <w:spacing w:before="120" w:after="120"/>
        <w:ind w:left="200" w:right="200"/>
      </w:pPr>
      <w:r>
        <w:rPr>
          <w:i/>
          <w:iCs/>
        </w:rPr>
        <w:t>“Vancouver Coastal Health — do we need to get on their list, or do anything other than what we’re already doing?”</w:t>
      </w:r>
    </w:p>
    <w:p w14:paraId="154361D3" w14:textId="77777777" w:rsidR="00787E82" w:rsidRDefault="002F1731">
      <w:pPr>
        <w:pStyle w:val="FirstParagraph"/>
      </w:pPr>
      <w:r>
        <w:rPr>
          <w:b/>
          <w:bCs/>
        </w:rPr>
        <w:t>We need to do something new.</w:t>
      </w:r>
      <w:r>
        <w:t xml:space="preserve"> What we do today (ingest BC Bid tenders) is passive visibility only. To be </w:t>
      </w:r>
      <w:r>
        <w:rPr>
          <w:b/>
          <w:bCs/>
        </w:rPr>
        <w:t>invited</w:t>
      </w:r>
      <w:r>
        <w:t xml:space="preserve"> to VCH’s non-alliance engineering work — and to raise the direct-award ceiling (~$50k vs ~$25k) — KOR must be on the LMFM </w:t>
      </w:r>
      <w:r>
        <w:rPr>
          <w:b/>
          <w:bCs/>
        </w:rPr>
        <w:t>Pre-Qualified Professional Engineers</w:t>
      </w:r>
      <w:r>
        <w:t xml:space="preserve"> roster, applied for separately on Bonfire. KOR is currently </w:t>
      </w:r>
      <w:r>
        <w:rPr>
          <w:b/>
          <w:bCs/>
        </w:rPr>
        <w:t>absent</w:t>
      </w:r>
      <w:r>
        <w:t xml:space="preserve"> while every named competitor is listed.</w:t>
      </w:r>
    </w:p>
    <w:p w14:paraId="550C913A" w14:textId="77777777" w:rsidR="00787E82" w:rsidRDefault="002F1731" w:rsidP="009107DD">
      <w:pPr>
        <w:pStyle w:val="Heading2"/>
        <w:pageBreakBefore/>
      </w:pPr>
      <w:bookmarkStart w:id="6" w:name="X8dc78fc7372fadac4f5ff03b460aff1a8c2ef80"/>
      <w:bookmarkStart w:id="7" w:name="_Toc233206864"/>
      <w:bookmarkEnd w:id="4"/>
      <w:r>
        <w:t>3. The list — what it is, and that it is current</w:t>
      </w:r>
      <w:bookmarkEnd w:id="7"/>
    </w:p>
    <w:p w14:paraId="5E2C330A" w14:textId="77777777" w:rsidR="00787E82" w:rsidRDefault="002F1731">
      <w:pPr>
        <w:pStyle w:val="Compact"/>
        <w:numPr>
          <w:ilvl w:val="0"/>
          <w:numId w:val="3"/>
        </w:numPr>
      </w:pPr>
      <w:r>
        <w:rPr>
          <w:b/>
          <w:bCs/>
        </w:rPr>
        <w:t>Owner of the mechanism:</w:t>
      </w:r>
      <w:r>
        <w:t xml:space="preserve"> Lower Mainland Facilities Management (LMFM) / Facilities Management Procurement (FMP) — shared procurement for Fraser Health, PHSA, Providence and </w:t>
      </w:r>
      <w:r>
        <w:rPr>
          <w:b/>
          <w:bCs/>
        </w:rPr>
        <w:t>Vancouver Coastal Health</w:t>
      </w:r>
      <w:r>
        <w:t xml:space="preserve">. Contact </w:t>
      </w:r>
      <w:r>
        <w:rPr>
          <w:b/>
          <w:bCs/>
        </w:rPr>
        <w:t>FMP@fraserhealth.ca</w:t>
      </w:r>
      <w:r>
        <w:t>.</w:t>
      </w:r>
    </w:p>
    <w:p w14:paraId="60AEDFB9" w14:textId="77777777" w:rsidR="00787E82" w:rsidRDefault="002F1731">
      <w:pPr>
        <w:pStyle w:val="Compact"/>
        <w:numPr>
          <w:ilvl w:val="0"/>
          <w:numId w:val="3"/>
        </w:numPr>
      </w:pPr>
      <w:r>
        <w:rPr>
          <w:b/>
          <w:bCs/>
        </w:rPr>
        <w:t>What it produces:</w:t>
      </w:r>
      <w:r>
        <w:t xml:space="preserve"> 16 category-specific pre-qualified rosters; one is “Engineers,” carrying an explicit </w:t>
      </w:r>
      <w:r>
        <w:rPr>
          <w:b/>
          <w:bCs/>
        </w:rPr>
        <w:t>Structural</w:t>
      </w:r>
      <w:r>
        <w:t xml:space="preserve"> discipline.</w:t>
      </w:r>
    </w:p>
    <w:p w14:paraId="2FC994EC" w14:textId="77777777" w:rsidR="00787E82" w:rsidRDefault="002F1731">
      <w:pPr>
        <w:pStyle w:val="Compact"/>
        <w:numPr>
          <w:ilvl w:val="0"/>
          <w:numId w:val="3"/>
        </w:numPr>
      </w:pPr>
      <w:r>
        <w:rPr>
          <w:b/>
          <w:bCs/>
        </w:rPr>
        <w:t>Current, not lapsed:</w:t>
      </w:r>
      <w:r>
        <w:t xml:space="preserve"> the live list is </w:t>
      </w:r>
      <w:r>
        <w:rPr>
          <w:b/>
          <w:bCs/>
        </w:rPr>
        <w:t>RFPQ26-PE, effective 29 May 2026</w:t>
      </w:r>
      <w:r>
        <w:t xml:space="preserve"> (supersedes the corrupted 2021 artifact); companion mechanical list effective 1 Apr 2026; lists “refreshed on an annual basis.”</w:t>
      </w:r>
    </w:p>
    <w:p w14:paraId="6362FDF8" w14:textId="77777777" w:rsidR="00787E82" w:rsidRDefault="002F1731">
      <w:pPr>
        <w:pStyle w:val="Compact"/>
        <w:numPr>
          <w:ilvl w:val="0"/>
          <w:numId w:val="3"/>
        </w:numPr>
      </w:pPr>
      <w:r>
        <w:rPr>
          <w:b/>
          <w:bCs/>
        </w:rPr>
        <w:t>It IS the VCH list.</w:t>
      </w:r>
      <w:r>
        <w:t xml:space="preserve"> The </w:t>
      </w:r>
      <w:r>
        <w:rPr>
          <w:rStyle w:val="VerbatimChar"/>
        </w:rPr>
        <w:t>professional_Engineers_List.pdf</w:t>
      </w:r>
      <w:r>
        <w:t xml:space="preserve"> masthead carries </w:t>
      </w:r>
      <w:r>
        <w:rPr>
          <w:b/>
          <w:bCs/>
        </w:rPr>
        <w:t>three logos — Fraser Health, PHSA, and Vancouver Coastal Health</w:t>
      </w:r>
      <w:r>
        <w:t xml:space="preserve">. LMFM’s own RFPQ states it acts </w:t>
      </w:r>
      <w:r>
        <w:rPr>
          <w:i/>
          <w:iCs/>
        </w:rPr>
        <w:t>“on behalf of FHA, PHC, PHSA &amp; VCH (collectively the Health Authorities).”</w:t>
      </w:r>
      <w:r>
        <w:t xml:space="preserve"> No separate VCH-only structural prequalification exists.</w:t>
      </w:r>
    </w:p>
    <w:p w14:paraId="67B603EF" w14:textId="77777777" w:rsidR="00787E82" w:rsidRDefault="002F1731" w:rsidP="009107DD">
      <w:pPr>
        <w:pStyle w:val="Heading2"/>
        <w:pageBreakBefore/>
      </w:pPr>
      <w:bookmarkStart w:id="8" w:name="Xd3408a36c3d94779a785e0550a425bae176066d"/>
      <w:bookmarkStart w:id="9" w:name="_Toc233206865"/>
      <w:bookmarkEnd w:id="6"/>
      <w:r>
        <w:t>4. KOR’s status — absent; the competitor roster + tier structure</w:t>
      </w:r>
      <w:bookmarkEnd w:id="9"/>
    </w:p>
    <w:p w14:paraId="4CC1D6CB" w14:textId="77777777" w:rsidR="00787E82" w:rsidRDefault="002F1731">
      <w:pPr>
        <w:pStyle w:val="FirstParagraph"/>
      </w:pPr>
      <w:r>
        <w:t xml:space="preserve">KOR Structural does </w:t>
      </w:r>
      <w:r>
        <w:rPr>
          <w:b/>
          <w:bCs/>
        </w:rPr>
        <w:t>not</w:t>
      </w:r>
      <w:r>
        <w:t xml:space="preserve"> appear on the live 29 May 2026 list (a never-applied gap, not a drop). The roster qualifies firms </w:t>
      </w:r>
      <w:r>
        <w:rPr>
          <w:b/>
          <w:bCs/>
        </w:rPr>
        <w:t>cell-by-cell</w:t>
      </w:r>
      <w:r>
        <w:t xml:space="preserve"> across two tiers:</w:t>
      </w:r>
    </w:p>
    <w:p w14:paraId="435A03F6" w14:textId="77777777" w:rsidR="00787E82" w:rsidRDefault="002F1731">
      <w:pPr>
        <w:pStyle w:val="Compact"/>
        <w:numPr>
          <w:ilvl w:val="0"/>
          <w:numId w:val="4"/>
        </w:numPr>
      </w:pPr>
      <w:r>
        <w:rPr>
          <w:b/>
          <w:bCs/>
        </w:rPr>
        <w:t>Care type:</w:t>
      </w:r>
      <w:r>
        <w:t xml:space="preserve"> Acute Care vs Non-Acute Care.</w:t>
      </w:r>
    </w:p>
    <w:p w14:paraId="6F56C284" w14:textId="77777777" w:rsidR="00787E82" w:rsidRDefault="002F1731">
      <w:pPr>
        <w:pStyle w:val="Compact"/>
        <w:numPr>
          <w:ilvl w:val="0"/>
          <w:numId w:val="4"/>
        </w:numPr>
      </w:pPr>
      <w:r>
        <w:rPr>
          <w:b/>
          <w:bCs/>
        </w:rPr>
        <w:t>Fee band:</w:t>
      </w:r>
      <w:r>
        <w:t xml:space="preserve"> </w:t>
      </w:r>
      <w:r>
        <w:rPr>
          <w:rStyle w:val="VerbatimChar"/>
        </w:rPr>
        <w:t>&lt;$150K</w:t>
      </w:r>
      <w:r>
        <w:t xml:space="preserve"> / </w:t>
      </w:r>
      <w:r>
        <w:rPr>
          <w:rStyle w:val="VerbatimChar"/>
        </w:rPr>
        <w:t>$150K–$1M</w:t>
      </w:r>
      <w:r>
        <w:t xml:space="preserve"> / </w:t>
      </w:r>
      <w:r>
        <w:rPr>
          <w:rStyle w:val="VerbatimChar"/>
        </w:rPr>
        <w:t>$1M–$5M</w:t>
      </w:r>
      <w:r>
        <w:t xml:space="preserve"> / </w:t>
      </w:r>
      <w:r>
        <w:rPr>
          <w:rStyle w:val="VerbatimChar"/>
        </w:rPr>
        <w:t>&gt;$5M</w:t>
      </w:r>
      <w:r>
        <w:t>.</w:t>
      </w:r>
    </w:p>
    <w:p w14:paraId="6E712D19" w14:textId="77777777" w:rsidR="00787E82" w:rsidRDefault="002F1731">
      <w:pPr>
        <w:pStyle w:val="Compact"/>
        <w:numPr>
          <w:ilvl w:val="0"/>
          <w:numId w:val="4"/>
        </w:numPr>
      </w:pPr>
      <w:r>
        <w:rPr>
          <w:b/>
          <w:bCs/>
        </w:rPr>
        <w:t>Hard gate:</w:t>
      </w:r>
      <w:r>
        <w:t xml:space="preserve"> EGBC licensure (KOR clears it — EGBC Accredited Employer since Jul 2023). References then assign which cells a firm is qualified for.</w:t>
      </w:r>
    </w:p>
    <w:p w14:paraId="06DC0EB3" w14:textId="77777777" w:rsidR="00787E82" w:rsidRDefault="002F1731">
      <w:pPr>
        <w:pStyle w:val="Compact"/>
        <w:numPr>
          <w:ilvl w:val="0"/>
          <w:numId w:val="4"/>
        </w:numPr>
      </w:pPr>
      <w:r>
        <w:rPr>
          <w:b/>
          <w:bCs/>
        </w:rPr>
        <w:t>Strategic read:</w:t>
      </w:r>
      <w:r>
        <w:t xml:space="preserve"> small firms sit in just 1–2 cells (Equilibrium, Sense, Wicke Herfst Maver, C.Y. Loh) — you get listed at the band your references support. </w:t>
      </w:r>
      <w:r>
        <w:rPr>
          <w:b/>
          <w:bCs/>
        </w:rPr>
        <w:t>KOR’s realistic entry = Non-Acute + lower fee bands</w:t>
      </w:r>
      <w:r>
        <w:t>, with Acute added later once a healthcare credit exists.</w:t>
      </w:r>
    </w:p>
    <w:tbl>
      <w:tblPr>
        <w:tblStyle w:val="GridTable4"/>
        <w:tblW w:w="5000" w:type="pct"/>
        <w:tblCellMar>
          <w:top w:w="40" w:type="dxa"/>
          <w:left w:w="100" w:type="dxa"/>
          <w:bottom w:w="40" w:type="dxa"/>
          <w:right w:w="100" w:type="dxa"/>
        </w:tblCellMar>
        <w:tblLook w:val="0420" w:firstRow="1" w:lastRow="0" w:firstColumn="0" w:lastColumn="0" w:noHBand="0" w:noVBand="1"/>
      </w:tblPr>
      <w:tblGrid>
        <w:gridCol w:w="3188"/>
        <w:gridCol w:w="3187"/>
        <w:gridCol w:w="3185"/>
      </w:tblGrid>
      <w:tr w:rsidR="00787E82" w:rsidRPr="009107DD" w14:paraId="004A2245" w14:textId="77777777" w:rsidTr="009107DD">
        <w:trPr>
          <w:cnfStyle w:val="100000000000" w:firstRow="1" w:lastRow="0" w:firstColumn="0" w:lastColumn="0" w:oddVBand="0" w:evenVBand="0" w:oddHBand="0" w:evenHBand="0" w:firstRowFirstColumn="0" w:firstRowLastColumn="0" w:lastRowFirstColumn="0" w:lastRowLastColumn="0"/>
          <w:cantSplit/>
          <w:tblHeader/>
        </w:trPr>
        <w:tc>
          <w:tcPr>
            <w:tcW w:w="1667" w:type="pct"/>
          </w:tcPr>
          <w:p w14:paraId="432C8AD2" w14:textId="77777777" w:rsidR="00787E82" w:rsidRPr="009107DD" w:rsidRDefault="002F1731">
            <w:pPr>
              <w:pStyle w:val="Compact"/>
              <w:rPr>
                <w:b w:val="0"/>
                <w:sz w:val="19"/>
              </w:rPr>
            </w:pPr>
            <w:r w:rsidRPr="009107DD">
              <w:rPr>
                <w:b w:val="0"/>
                <w:sz w:val="19"/>
              </w:rPr>
              <w:t>Structural firm on the list</w:t>
            </w:r>
          </w:p>
        </w:tc>
        <w:tc>
          <w:tcPr>
            <w:tcW w:w="1667" w:type="pct"/>
          </w:tcPr>
          <w:p w14:paraId="1ED6710F" w14:textId="77777777" w:rsidR="00787E82" w:rsidRPr="009107DD" w:rsidRDefault="002F1731">
            <w:pPr>
              <w:pStyle w:val="Compact"/>
              <w:rPr>
                <w:b w:val="0"/>
                <w:sz w:val="19"/>
              </w:rPr>
            </w:pPr>
            <w:r w:rsidRPr="009107DD">
              <w:rPr>
                <w:b w:val="0"/>
                <w:sz w:val="19"/>
              </w:rPr>
              <w:t>Top tier qualified</w:t>
            </w:r>
          </w:p>
        </w:tc>
        <w:tc>
          <w:tcPr>
            <w:tcW w:w="1667" w:type="pct"/>
          </w:tcPr>
          <w:p w14:paraId="23BC0CF7" w14:textId="77777777" w:rsidR="00787E82" w:rsidRPr="009107DD" w:rsidRDefault="002F1731">
            <w:pPr>
              <w:pStyle w:val="Compact"/>
              <w:rPr>
                <w:b w:val="0"/>
                <w:sz w:val="19"/>
              </w:rPr>
            </w:pPr>
            <w:r w:rsidRPr="009107DD">
              <w:rPr>
                <w:b w:val="0"/>
                <w:sz w:val="19"/>
              </w:rPr>
              <w:t>Note</w:t>
            </w:r>
          </w:p>
        </w:tc>
      </w:tr>
      <w:tr w:rsidR="00787E82" w:rsidRPr="009107DD" w14:paraId="5A19504E" w14:textId="77777777" w:rsidTr="009107DD">
        <w:trPr>
          <w:cnfStyle w:val="000000100000" w:firstRow="0" w:lastRow="0" w:firstColumn="0" w:lastColumn="0" w:oddVBand="0" w:evenVBand="0" w:oddHBand="1" w:evenHBand="0" w:firstRowFirstColumn="0" w:firstRowLastColumn="0" w:lastRowFirstColumn="0" w:lastRowLastColumn="0"/>
          <w:cantSplit/>
        </w:trPr>
        <w:tc>
          <w:tcPr>
            <w:tcW w:w="1667" w:type="pct"/>
          </w:tcPr>
          <w:p w14:paraId="37116FEF" w14:textId="77777777" w:rsidR="00787E82" w:rsidRPr="009107DD" w:rsidRDefault="002F1731">
            <w:pPr>
              <w:pStyle w:val="Compact"/>
              <w:rPr>
                <w:sz w:val="19"/>
              </w:rPr>
            </w:pPr>
            <w:r w:rsidRPr="009107DD">
              <w:rPr>
                <w:sz w:val="19"/>
              </w:rPr>
              <w:t>Bush, Bohlman &amp; Partners LLP</w:t>
            </w:r>
          </w:p>
        </w:tc>
        <w:tc>
          <w:tcPr>
            <w:tcW w:w="1667" w:type="pct"/>
          </w:tcPr>
          <w:p w14:paraId="32FFE683" w14:textId="77777777" w:rsidR="00787E82" w:rsidRPr="009107DD" w:rsidRDefault="002F1731">
            <w:pPr>
              <w:pStyle w:val="Compact"/>
              <w:rPr>
                <w:sz w:val="19"/>
              </w:rPr>
            </w:pPr>
            <w:r w:rsidRPr="009107DD">
              <w:rPr>
                <w:sz w:val="19"/>
              </w:rPr>
              <w:t>Acute, all bands incl. &gt;$5M</w:t>
            </w:r>
          </w:p>
        </w:tc>
        <w:tc>
          <w:tcPr>
            <w:tcW w:w="1667" w:type="pct"/>
          </w:tcPr>
          <w:p w14:paraId="1E3B0AC8" w14:textId="77777777" w:rsidR="00787E82" w:rsidRPr="009107DD" w:rsidRDefault="002F1731">
            <w:pPr>
              <w:pStyle w:val="Compact"/>
              <w:rPr>
                <w:sz w:val="19"/>
              </w:rPr>
            </w:pPr>
            <w:r w:rsidRPr="009107DD">
              <w:rPr>
                <w:sz w:val="19"/>
              </w:rPr>
              <w:t>Healthcare SE incumbent</w:t>
            </w:r>
          </w:p>
        </w:tc>
      </w:tr>
      <w:tr w:rsidR="00787E82" w:rsidRPr="009107DD" w14:paraId="22E52C29" w14:textId="77777777" w:rsidTr="009107DD">
        <w:trPr>
          <w:cantSplit/>
        </w:trPr>
        <w:tc>
          <w:tcPr>
            <w:tcW w:w="1667" w:type="pct"/>
          </w:tcPr>
          <w:p w14:paraId="182A9C47" w14:textId="77777777" w:rsidR="00787E82" w:rsidRPr="009107DD" w:rsidRDefault="002F1731">
            <w:pPr>
              <w:pStyle w:val="Compact"/>
              <w:rPr>
                <w:sz w:val="19"/>
              </w:rPr>
            </w:pPr>
            <w:r w:rsidRPr="009107DD">
              <w:rPr>
                <w:sz w:val="19"/>
              </w:rPr>
              <w:t>Read Jones Christoffersen (RJC)</w:t>
            </w:r>
          </w:p>
        </w:tc>
        <w:tc>
          <w:tcPr>
            <w:tcW w:w="1667" w:type="pct"/>
          </w:tcPr>
          <w:p w14:paraId="35B9FE66" w14:textId="77777777" w:rsidR="00787E82" w:rsidRPr="009107DD" w:rsidRDefault="002F1731">
            <w:pPr>
              <w:pStyle w:val="Compact"/>
              <w:rPr>
                <w:sz w:val="19"/>
              </w:rPr>
            </w:pPr>
            <w:r w:rsidRPr="009107DD">
              <w:rPr>
                <w:sz w:val="19"/>
              </w:rPr>
              <w:t>Acute, all bands incl. &gt;$5M</w:t>
            </w:r>
          </w:p>
        </w:tc>
        <w:tc>
          <w:tcPr>
            <w:tcW w:w="1667" w:type="pct"/>
          </w:tcPr>
          <w:p w14:paraId="3B616825" w14:textId="77777777" w:rsidR="00787E82" w:rsidRPr="009107DD" w:rsidRDefault="002F1731">
            <w:pPr>
              <w:pStyle w:val="Compact"/>
              <w:rPr>
                <w:sz w:val="19"/>
              </w:rPr>
            </w:pPr>
            <w:r w:rsidRPr="009107DD">
              <w:rPr>
                <w:sz w:val="19"/>
              </w:rPr>
              <w:t>Healthcare SE incumbent</w:t>
            </w:r>
          </w:p>
        </w:tc>
      </w:tr>
      <w:tr w:rsidR="00787E82" w:rsidRPr="009107DD" w14:paraId="7C399FF1" w14:textId="77777777" w:rsidTr="009107DD">
        <w:trPr>
          <w:cnfStyle w:val="000000100000" w:firstRow="0" w:lastRow="0" w:firstColumn="0" w:lastColumn="0" w:oddVBand="0" w:evenVBand="0" w:oddHBand="1" w:evenHBand="0" w:firstRowFirstColumn="0" w:firstRowLastColumn="0" w:lastRowFirstColumn="0" w:lastRowLastColumn="0"/>
          <w:cantSplit/>
        </w:trPr>
        <w:tc>
          <w:tcPr>
            <w:tcW w:w="1667" w:type="pct"/>
          </w:tcPr>
          <w:p w14:paraId="4CDBD6C4" w14:textId="77777777" w:rsidR="00787E82" w:rsidRPr="009107DD" w:rsidRDefault="002F1731">
            <w:pPr>
              <w:pStyle w:val="Compact"/>
              <w:rPr>
                <w:sz w:val="19"/>
              </w:rPr>
            </w:pPr>
            <w:r w:rsidRPr="009107DD">
              <w:rPr>
                <w:sz w:val="19"/>
              </w:rPr>
              <w:t>DIALOG BC</w:t>
            </w:r>
          </w:p>
        </w:tc>
        <w:tc>
          <w:tcPr>
            <w:tcW w:w="1667" w:type="pct"/>
          </w:tcPr>
          <w:p w14:paraId="28CB0E0C" w14:textId="77777777" w:rsidR="00787E82" w:rsidRPr="009107DD" w:rsidRDefault="002F1731">
            <w:pPr>
              <w:pStyle w:val="Compact"/>
              <w:rPr>
                <w:sz w:val="19"/>
              </w:rPr>
            </w:pPr>
            <w:r w:rsidRPr="009107DD">
              <w:rPr>
                <w:sz w:val="19"/>
              </w:rPr>
              <w:t>Acute, all bands incl. &gt;$5M</w:t>
            </w:r>
          </w:p>
        </w:tc>
        <w:tc>
          <w:tcPr>
            <w:tcW w:w="1667" w:type="pct"/>
          </w:tcPr>
          <w:p w14:paraId="10E6AAF8" w14:textId="77777777" w:rsidR="00787E82" w:rsidRPr="009107DD" w:rsidRDefault="002F1731">
            <w:pPr>
              <w:pStyle w:val="Compact"/>
              <w:rPr>
                <w:sz w:val="19"/>
              </w:rPr>
            </w:pPr>
            <w:r w:rsidRPr="009107DD">
              <w:rPr>
                <w:sz w:val="19"/>
              </w:rPr>
              <w:t>Multi-disc. incumbent</w:t>
            </w:r>
          </w:p>
        </w:tc>
      </w:tr>
      <w:tr w:rsidR="00787E82" w:rsidRPr="009107DD" w14:paraId="353DF1C8" w14:textId="77777777" w:rsidTr="009107DD">
        <w:trPr>
          <w:cantSplit/>
        </w:trPr>
        <w:tc>
          <w:tcPr>
            <w:tcW w:w="1667" w:type="pct"/>
          </w:tcPr>
          <w:p w14:paraId="49B9D510" w14:textId="77777777" w:rsidR="00787E82" w:rsidRPr="009107DD" w:rsidRDefault="002F1731">
            <w:pPr>
              <w:pStyle w:val="Compact"/>
              <w:rPr>
                <w:sz w:val="19"/>
              </w:rPr>
            </w:pPr>
            <w:r w:rsidRPr="009107DD">
              <w:rPr>
                <w:sz w:val="19"/>
              </w:rPr>
              <w:t>Entuitive Corporation</w:t>
            </w:r>
          </w:p>
        </w:tc>
        <w:tc>
          <w:tcPr>
            <w:tcW w:w="1667" w:type="pct"/>
          </w:tcPr>
          <w:p w14:paraId="792FB208" w14:textId="77777777" w:rsidR="00787E82" w:rsidRPr="009107DD" w:rsidRDefault="002F1731">
            <w:pPr>
              <w:pStyle w:val="Compact"/>
              <w:rPr>
                <w:sz w:val="19"/>
              </w:rPr>
            </w:pPr>
            <w:r w:rsidRPr="009107DD">
              <w:rPr>
                <w:sz w:val="19"/>
              </w:rPr>
              <w:t>Acute, all bands incl. &gt;$5M</w:t>
            </w:r>
          </w:p>
        </w:tc>
        <w:tc>
          <w:tcPr>
            <w:tcW w:w="1667" w:type="pct"/>
          </w:tcPr>
          <w:p w14:paraId="35CDDA56" w14:textId="77777777" w:rsidR="00787E82" w:rsidRPr="009107DD" w:rsidRDefault="002F1731">
            <w:pPr>
              <w:pStyle w:val="Compact"/>
              <w:rPr>
                <w:sz w:val="19"/>
              </w:rPr>
            </w:pPr>
            <w:r w:rsidRPr="009107DD">
              <w:rPr>
                <w:sz w:val="19"/>
              </w:rPr>
              <w:t>Holds Richmond Yurkovich</w:t>
            </w:r>
          </w:p>
        </w:tc>
      </w:tr>
      <w:tr w:rsidR="00787E82" w:rsidRPr="009107DD" w14:paraId="56D43B20" w14:textId="77777777" w:rsidTr="009107DD">
        <w:trPr>
          <w:cnfStyle w:val="000000100000" w:firstRow="0" w:lastRow="0" w:firstColumn="0" w:lastColumn="0" w:oddVBand="0" w:evenVBand="0" w:oddHBand="1" w:evenHBand="0" w:firstRowFirstColumn="0" w:firstRowLastColumn="0" w:lastRowFirstColumn="0" w:lastRowLastColumn="0"/>
          <w:cantSplit/>
        </w:trPr>
        <w:tc>
          <w:tcPr>
            <w:tcW w:w="1667" w:type="pct"/>
          </w:tcPr>
          <w:p w14:paraId="247145A6" w14:textId="77777777" w:rsidR="00787E82" w:rsidRPr="009107DD" w:rsidRDefault="002F1731">
            <w:pPr>
              <w:pStyle w:val="Compact"/>
              <w:rPr>
                <w:sz w:val="19"/>
              </w:rPr>
            </w:pPr>
            <w:r w:rsidRPr="009107DD">
              <w:rPr>
                <w:sz w:val="19"/>
              </w:rPr>
              <w:t>Stantec Consulting Ltd.</w:t>
            </w:r>
          </w:p>
        </w:tc>
        <w:tc>
          <w:tcPr>
            <w:tcW w:w="1667" w:type="pct"/>
          </w:tcPr>
          <w:p w14:paraId="2889A96E" w14:textId="77777777" w:rsidR="00787E82" w:rsidRPr="009107DD" w:rsidRDefault="002F1731">
            <w:pPr>
              <w:pStyle w:val="Compact"/>
              <w:rPr>
                <w:sz w:val="19"/>
              </w:rPr>
            </w:pPr>
            <w:r w:rsidRPr="009107DD">
              <w:rPr>
                <w:sz w:val="19"/>
              </w:rPr>
              <w:t>Acute, all bands incl. &gt;$5M</w:t>
            </w:r>
          </w:p>
        </w:tc>
        <w:tc>
          <w:tcPr>
            <w:tcW w:w="1667" w:type="pct"/>
          </w:tcPr>
          <w:p w14:paraId="4435964F" w14:textId="77777777" w:rsidR="00787E82" w:rsidRPr="009107DD" w:rsidRDefault="002F1731">
            <w:pPr>
              <w:pStyle w:val="Compact"/>
              <w:rPr>
                <w:sz w:val="19"/>
              </w:rPr>
            </w:pPr>
            <w:r w:rsidRPr="009107DD">
              <w:rPr>
                <w:sz w:val="19"/>
              </w:rPr>
              <w:t>Multi-disc. major</w:t>
            </w:r>
          </w:p>
        </w:tc>
      </w:tr>
      <w:tr w:rsidR="00787E82" w:rsidRPr="009107DD" w14:paraId="4215295A" w14:textId="77777777" w:rsidTr="009107DD">
        <w:trPr>
          <w:cantSplit/>
        </w:trPr>
        <w:tc>
          <w:tcPr>
            <w:tcW w:w="1667" w:type="pct"/>
          </w:tcPr>
          <w:p w14:paraId="26ED2014" w14:textId="77777777" w:rsidR="00787E82" w:rsidRPr="009107DD" w:rsidRDefault="002F1731">
            <w:pPr>
              <w:pStyle w:val="Compact"/>
              <w:rPr>
                <w:sz w:val="19"/>
              </w:rPr>
            </w:pPr>
            <w:r w:rsidRPr="009107DD">
              <w:rPr>
                <w:sz w:val="19"/>
              </w:rPr>
              <w:t>Glotman Simpson</w:t>
            </w:r>
          </w:p>
        </w:tc>
        <w:tc>
          <w:tcPr>
            <w:tcW w:w="1667" w:type="pct"/>
          </w:tcPr>
          <w:p w14:paraId="71F476DB" w14:textId="77777777" w:rsidR="00787E82" w:rsidRPr="009107DD" w:rsidRDefault="002F1731">
            <w:pPr>
              <w:pStyle w:val="Compact"/>
              <w:rPr>
                <w:sz w:val="19"/>
              </w:rPr>
            </w:pPr>
            <w:r w:rsidRPr="009107DD">
              <w:rPr>
                <w:sz w:val="19"/>
              </w:rPr>
              <w:t>Acute + Non-acute, to $5M</w:t>
            </w:r>
          </w:p>
        </w:tc>
        <w:tc>
          <w:tcPr>
            <w:tcW w:w="1667" w:type="pct"/>
          </w:tcPr>
          <w:p w14:paraId="4A80965C" w14:textId="77777777" w:rsidR="00787E82" w:rsidRPr="009107DD" w:rsidRDefault="002F1731">
            <w:pPr>
              <w:pStyle w:val="Compact"/>
              <w:rPr>
                <w:sz w:val="19"/>
              </w:rPr>
            </w:pPr>
            <w:r w:rsidRPr="009107DD">
              <w:rPr>
                <w:sz w:val="19"/>
              </w:rPr>
              <w:t>VCH acute history</w:t>
            </w:r>
          </w:p>
        </w:tc>
      </w:tr>
      <w:tr w:rsidR="00787E82" w:rsidRPr="009107DD" w14:paraId="71B1473F" w14:textId="77777777" w:rsidTr="009107DD">
        <w:trPr>
          <w:cnfStyle w:val="000000100000" w:firstRow="0" w:lastRow="0" w:firstColumn="0" w:lastColumn="0" w:oddVBand="0" w:evenVBand="0" w:oddHBand="1" w:evenHBand="0" w:firstRowFirstColumn="0" w:firstRowLastColumn="0" w:lastRowFirstColumn="0" w:lastRowLastColumn="0"/>
          <w:cantSplit/>
        </w:trPr>
        <w:tc>
          <w:tcPr>
            <w:tcW w:w="1667" w:type="pct"/>
          </w:tcPr>
          <w:p w14:paraId="40E04B0B" w14:textId="77777777" w:rsidR="00787E82" w:rsidRPr="009107DD" w:rsidRDefault="002F1731">
            <w:pPr>
              <w:pStyle w:val="Compact"/>
              <w:rPr>
                <w:sz w:val="19"/>
              </w:rPr>
            </w:pPr>
            <w:r w:rsidRPr="009107DD">
              <w:rPr>
                <w:sz w:val="19"/>
              </w:rPr>
              <w:t>Fast + Epp</w:t>
            </w:r>
          </w:p>
        </w:tc>
        <w:tc>
          <w:tcPr>
            <w:tcW w:w="1667" w:type="pct"/>
          </w:tcPr>
          <w:p w14:paraId="77ABCDAB" w14:textId="77777777" w:rsidR="00787E82" w:rsidRPr="009107DD" w:rsidRDefault="002F1731">
            <w:pPr>
              <w:pStyle w:val="Compact"/>
              <w:rPr>
                <w:sz w:val="19"/>
              </w:rPr>
            </w:pPr>
            <w:r w:rsidRPr="009107DD">
              <w:rPr>
                <w:sz w:val="19"/>
              </w:rPr>
              <w:t>Acute + Non-acute, to $5M</w:t>
            </w:r>
          </w:p>
        </w:tc>
        <w:tc>
          <w:tcPr>
            <w:tcW w:w="1667" w:type="pct"/>
          </w:tcPr>
          <w:p w14:paraId="14FE0FCF" w14:textId="77777777" w:rsidR="00787E82" w:rsidRPr="009107DD" w:rsidRDefault="002F1731">
            <w:pPr>
              <w:pStyle w:val="Compact"/>
              <w:rPr>
                <w:sz w:val="19"/>
              </w:rPr>
            </w:pPr>
            <w:r w:rsidRPr="009107DD">
              <w:rPr>
                <w:sz w:val="19"/>
              </w:rPr>
              <w:t>Timber/civic</w:t>
            </w:r>
          </w:p>
        </w:tc>
      </w:tr>
      <w:tr w:rsidR="00787E82" w:rsidRPr="009107DD" w14:paraId="226DFD83" w14:textId="77777777" w:rsidTr="009107DD">
        <w:trPr>
          <w:cantSplit/>
        </w:trPr>
        <w:tc>
          <w:tcPr>
            <w:tcW w:w="1667" w:type="pct"/>
          </w:tcPr>
          <w:p w14:paraId="39072DEE" w14:textId="77777777" w:rsidR="00787E82" w:rsidRPr="009107DD" w:rsidRDefault="002F1731">
            <w:pPr>
              <w:pStyle w:val="Compact"/>
              <w:rPr>
                <w:sz w:val="19"/>
              </w:rPr>
            </w:pPr>
            <w:r w:rsidRPr="009107DD">
              <w:rPr>
                <w:sz w:val="19"/>
              </w:rPr>
              <w:t>WSP Canada Inc.</w:t>
            </w:r>
          </w:p>
        </w:tc>
        <w:tc>
          <w:tcPr>
            <w:tcW w:w="1667" w:type="pct"/>
          </w:tcPr>
          <w:p w14:paraId="6379C89E" w14:textId="77777777" w:rsidR="00787E82" w:rsidRPr="009107DD" w:rsidRDefault="002F1731">
            <w:pPr>
              <w:pStyle w:val="Compact"/>
              <w:rPr>
                <w:sz w:val="19"/>
              </w:rPr>
            </w:pPr>
            <w:r w:rsidRPr="009107DD">
              <w:rPr>
                <w:sz w:val="19"/>
              </w:rPr>
              <w:t>Acute + Non-acute, to $5M</w:t>
            </w:r>
          </w:p>
        </w:tc>
        <w:tc>
          <w:tcPr>
            <w:tcW w:w="1667" w:type="pct"/>
          </w:tcPr>
          <w:p w14:paraId="52124856" w14:textId="77777777" w:rsidR="00787E82" w:rsidRPr="009107DD" w:rsidRDefault="002F1731">
            <w:pPr>
              <w:pStyle w:val="Compact"/>
              <w:rPr>
                <w:sz w:val="19"/>
              </w:rPr>
            </w:pPr>
            <w:r w:rsidRPr="009107DD">
              <w:rPr>
                <w:sz w:val="19"/>
              </w:rPr>
              <w:t>Multi-disc. major</w:t>
            </w:r>
          </w:p>
        </w:tc>
      </w:tr>
      <w:tr w:rsidR="00787E82" w:rsidRPr="009107DD" w14:paraId="092CEA02" w14:textId="77777777" w:rsidTr="009107DD">
        <w:trPr>
          <w:cnfStyle w:val="000000100000" w:firstRow="0" w:lastRow="0" w:firstColumn="0" w:lastColumn="0" w:oddVBand="0" w:evenVBand="0" w:oddHBand="1" w:evenHBand="0" w:firstRowFirstColumn="0" w:firstRowLastColumn="0" w:lastRowFirstColumn="0" w:lastRowLastColumn="0"/>
          <w:cantSplit/>
        </w:trPr>
        <w:tc>
          <w:tcPr>
            <w:tcW w:w="1667" w:type="pct"/>
          </w:tcPr>
          <w:p w14:paraId="70A33E23" w14:textId="77777777" w:rsidR="00787E82" w:rsidRPr="009107DD" w:rsidRDefault="002F1731">
            <w:pPr>
              <w:pStyle w:val="Compact"/>
              <w:rPr>
                <w:sz w:val="19"/>
              </w:rPr>
            </w:pPr>
            <w:r w:rsidRPr="009107DD">
              <w:rPr>
                <w:sz w:val="19"/>
              </w:rPr>
              <w:t>Salas O’Brien Canada</w:t>
            </w:r>
          </w:p>
        </w:tc>
        <w:tc>
          <w:tcPr>
            <w:tcW w:w="1667" w:type="pct"/>
          </w:tcPr>
          <w:p w14:paraId="4193C3B8" w14:textId="77777777" w:rsidR="00787E82" w:rsidRPr="009107DD" w:rsidRDefault="002F1731">
            <w:pPr>
              <w:pStyle w:val="Compact"/>
              <w:rPr>
                <w:sz w:val="19"/>
              </w:rPr>
            </w:pPr>
            <w:r w:rsidRPr="009107DD">
              <w:rPr>
                <w:sz w:val="19"/>
              </w:rPr>
              <w:t>Acute + Non-acute, to $5M</w:t>
            </w:r>
          </w:p>
        </w:tc>
        <w:tc>
          <w:tcPr>
            <w:tcW w:w="1667" w:type="pct"/>
          </w:tcPr>
          <w:p w14:paraId="5CC83F30" w14:textId="77777777" w:rsidR="00787E82" w:rsidRPr="009107DD" w:rsidRDefault="00787E82">
            <w:pPr>
              <w:pStyle w:val="Compact"/>
              <w:rPr>
                <w:sz w:val="19"/>
              </w:rPr>
            </w:pPr>
          </w:p>
        </w:tc>
      </w:tr>
      <w:tr w:rsidR="00787E82" w:rsidRPr="009107DD" w14:paraId="4C7173A1" w14:textId="77777777" w:rsidTr="009107DD">
        <w:trPr>
          <w:cantSplit/>
        </w:trPr>
        <w:tc>
          <w:tcPr>
            <w:tcW w:w="1667" w:type="pct"/>
          </w:tcPr>
          <w:p w14:paraId="1B1A12D7" w14:textId="77777777" w:rsidR="00787E82" w:rsidRPr="009107DD" w:rsidRDefault="002F1731">
            <w:pPr>
              <w:pStyle w:val="Compact"/>
              <w:rPr>
                <w:sz w:val="19"/>
              </w:rPr>
            </w:pPr>
            <w:r w:rsidRPr="009107DD">
              <w:rPr>
                <w:sz w:val="19"/>
              </w:rPr>
              <w:t>AtkinsRéalis Canada Inc.</w:t>
            </w:r>
          </w:p>
        </w:tc>
        <w:tc>
          <w:tcPr>
            <w:tcW w:w="1667" w:type="pct"/>
          </w:tcPr>
          <w:p w14:paraId="525179DA" w14:textId="77777777" w:rsidR="00787E82" w:rsidRPr="009107DD" w:rsidRDefault="002F1731">
            <w:pPr>
              <w:pStyle w:val="Compact"/>
              <w:rPr>
                <w:sz w:val="19"/>
              </w:rPr>
            </w:pPr>
            <w:r w:rsidRPr="009107DD">
              <w:rPr>
                <w:sz w:val="19"/>
              </w:rPr>
              <w:t>Acute, to $1M</w:t>
            </w:r>
          </w:p>
        </w:tc>
        <w:tc>
          <w:tcPr>
            <w:tcW w:w="1667" w:type="pct"/>
          </w:tcPr>
          <w:p w14:paraId="1ABC7F6F" w14:textId="77777777" w:rsidR="00787E82" w:rsidRPr="009107DD" w:rsidRDefault="00787E82">
            <w:pPr>
              <w:pStyle w:val="Compact"/>
              <w:rPr>
                <w:sz w:val="19"/>
              </w:rPr>
            </w:pPr>
          </w:p>
        </w:tc>
      </w:tr>
      <w:tr w:rsidR="00787E82" w:rsidRPr="009107DD" w14:paraId="1F585C9A" w14:textId="77777777" w:rsidTr="009107DD">
        <w:trPr>
          <w:cnfStyle w:val="000000100000" w:firstRow="0" w:lastRow="0" w:firstColumn="0" w:lastColumn="0" w:oddVBand="0" w:evenVBand="0" w:oddHBand="1" w:evenHBand="0" w:firstRowFirstColumn="0" w:firstRowLastColumn="0" w:lastRowFirstColumn="0" w:lastRowLastColumn="0"/>
          <w:cantSplit/>
        </w:trPr>
        <w:tc>
          <w:tcPr>
            <w:tcW w:w="1667" w:type="pct"/>
          </w:tcPr>
          <w:p w14:paraId="376DCB12" w14:textId="77777777" w:rsidR="00787E82" w:rsidRPr="009107DD" w:rsidRDefault="002F1731">
            <w:pPr>
              <w:pStyle w:val="Compact"/>
              <w:rPr>
                <w:sz w:val="19"/>
              </w:rPr>
            </w:pPr>
            <w:r w:rsidRPr="009107DD">
              <w:rPr>
                <w:sz w:val="19"/>
              </w:rPr>
              <w:t>CWMM / CIMA / C.Y. Loh / Weiler Smith Bowers</w:t>
            </w:r>
          </w:p>
        </w:tc>
        <w:tc>
          <w:tcPr>
            <w:tcW w:w="1667" w:type="pct"/>
          </w:tcPr>
          <w:p w14:paraId="0A143461" w14:textId="77777777" w:rsidR="00787E82" w:rsidRPr="009107DD" w:rsidRDefault="002F1731">
            <w:pPr>
              <w:pStyle w:val="Compact"/>
              <w:rPr>
                <w:sz w:val="19"/>
              </w:rPr>
            </w:pPr>
            <w:r w:rsidRPr="009107DD">
              <w:rPr>
                <w:sz w:val="19"/>
              </w:rPr>
              <w:t>Mixed mid bands</w:t>
            </w:r>
          </w:p>
        </w:tc>
        <w:tc>
          <w:tcPr>
            <w:tcW w:w="1667" w:type="pct"/>
          </w:tcPr>
          <w:p w14:paraId="442A219D" w14:textId="77777777" w:rsidR="00787E82" w:rsidRPr="009107DD" w:rsidRDefault="002F1731">
            <w:pPr>
              <w:pStyle w:val="Compact"/>
              <w:rPr>
                <w:sz w:val="19"/>
              </w:rPr>
            </w:pPr>
            <w:r w:rsidRPr="009107DD">
              <w:rPr>
                <w:sz w:val="19"/>
              </w:rPr>
              <w:t>Mid-size structural</w:t>
            </w:r>
          </w:p>
        </w:tc>
      </w:tr>
      <w:tr w:rsidR="00787E82" w:rsidRPr="009107DD" w14:paraId="008FC54E" w14:textId="77777777" w:rsidTr="009107DD">
        <w:trPr>
          <w:cantSplit/>
        </w:trPr>
        <w:tc>
          <w:tcPr>
            <w:tcW w:w="1667" w:type="pct"/>
          </w:tcPr>
          <w:p w14:paraId="1BE54E3F" w14:textId="77777777" w:rsidR="00787E82" w:rsidRPr="009107DD" w:rsidRDefault="002F1731">
            <w:pPr>
              <w:pStyle w:val="Compact"/>
              <w:rPr>
                <w:sz w:val="19"/>
              </w:rPr>
            </w:pPr>
            <w:r w:rsidRPr="009107DD">
              <w:rPr>
                <w:sz w:val="19"/>
              </w:rPr>
              <w:t>Associated Eng / Equilibrium / Sense / Wicke Herfst Maver / RDH</w:t>
            </w:r>
          </w:p>
        </w:tc>
        <w:tc>
          <w:tcPr>
            <w:tcW w:w="1667" w:type="pct"/>
          </w:tcPr>
          <w:p w14:paraId="46F7999C" w14:textId="77777777" w:rsidR="00787E82" w:rsidRPr="009107DD" w:rsidRDefault="002F1731">
            <w:pPr>
              <w:pStyle w:val="Compact"/>
              <w:rPr>
                <w:sz w:val="19"/>
              </w:rPr>
            </w:pPr>
            <w:r w:rsidRPr="009107DD">
              <w:rPr>
                <w:sz w:val="19"/>
              </w:rPr>
              <w:t>1–2 cells only</w:t>
            </w:r>
          </w:p>
        </w:tc>
        <w:tc>
          <w:tcPr>
            <w:tcW w:w="1667" w:type="pct"/>
          </w:tcPr>
          <w:p w14:paraId="23CCBD88" w14:textId="77777777" w:rsidR="00787E82" w:rsidRPr="009107DD" w:rsidRDefault="002F1731">
            <w:pPr>
              <w:pStyle w:val="Compact"/>
              <w:rPr>
                <w:sz w:val="19"/>
              </w:rPr>
            </w:pPr>
            <w:r w:rsidRPr="009107DD">
              <w:rPr>
                <w:sz w:val="19"/>
              </w:rPr>
              <w:t>Small-band entrants</w:t>
            </w:r>
          </w:p>
        </w:tc>
      </w:tr>
      <w:tr w:rsidR="00787E82" w:rsidRPr="009107DD" w14:paraId="5A40C7E2" w14:textId="77777777" w:rsidTr="009107DD">
        <w:trPr>
          <w:cnfStyle w:val="000000100000" w:firstRow="0" w:lastRow="0" w:firstColumn="0" w:lastColumn="0" w:oddVBand="0" w:evenVBand="0" w:oddHBand="1" w:evenHBand="0" w:firstRowFirstColumn="0" w:firstRowLastColumn="0" w:lastRowFirstColumn="0" w:lastRowLastColumn="0"/>
          <w:cantSplit/>
        </w:trPr>
        <w:tc>
          <w:tcPr>
            <w:tcW w:w="1667" w:type="pct"/>
          </w:tcPr>
          <w:p w14:paraId="2690EBF9" w14:textId="77777777" w:rsidR="00787E82" w:rsidRPr="009107DD" w:rsidRDefault="002F1731">
            <w:pPr>
              <w:pStyle w:val="Compact"/>
              <w:rPr>
                <w:sz w:val="19"/>
              </w:rPr>
            </w:pPr>
            <w:r w:rsidRPr="009107DD">
              <w:rPr>
                <w:b/>
                <w:bCs/>
                <w:sz w:val="19"/>
              </w:rPr>
              <w:t>KOR Structural</w:t>
            </w:r>
          </w:p>
        </w:tc>
        <w:tc>
          <w:tcPr>
            <w:tcW w:w="1667" w:type="pct"/>
          </w:tcPr>
          <w:p w14:paraId="20B97080" w14:textId="77777777" w:rsidR="00787E82" w:rsidRPr="009107DD" w:rsidRDefault="002F1731">
            <w:pPr>
              <w:pStyle w:val="Compact"/>
              <w:rPr>
                <w:sz w:val="19"/>
              </w:rPr>
            </w:pPr>
            <w:r w:rsidRPr="009107DD">
              <w:rPr>
                <w:b/>
                <w:bCs/>
                <w:sz w:val="19"/>
              </w:rPr>
              <w:t>NOT ON THE LIST</w:t>
            </w:r>
          </w:p>
        </w:tc>
        <w:tc>
          <w:tcPr>
            <w:tcW w:w="1667" w:type="pct"/>
          </w:tcPr>
          <w:p w14:paraId="051D9098" w14:textId="77777777" w:rsidR="00787E82" w:rsidRPr="009107DD" w:rsidRDefault="002F1731">
            <w:pPr>
              <w:pStyle w:val="Compact"/>
              <w:rPr>
                <w:sz w:val="19"/>
              </w:rPr>
            </w:pPr>
            <w:r w:rsidRPr="009107DD">
              <w:rPr>
                <w:b/>
                <w:bCs/>
                <w:sz w:val="19"/>
              </w:rPr>
              <w:t>The gap this dossier closes</w:t>
            </w:r>
          </w:p>
        </w:tc>
      </w:tr>
    </w:tbl>
    <w:p w14:paraId="02411531" w14:textId="77777777" w:rsidR="00787E82" w:rsidRDefault="002F1731" w:rsidP="009107DD">
      <w:pPr>
        <w:pStyle w:val="Heading2"/>
        <w:pageBreakBefore/>
      </w:pPr>
      <w:bookmarkStart w:id="10" w:name="the-two-tracks-keep-them-separate"/>
      <w:bookmarkStart w:id="11" w:name="_Toc233206866"/>
      <w:bookmarkEnd w:id="8"/>
      <w:r>
        <w:t>5. The two tracks — keep them separate</w:t>
      </w:r>
      <w:bookmarkEnd w:id="11"/>
    </w:p>
    <w:tbl>
      <w:tblPr>
        <w:tblStyle w:val="GridTable4"/>
        <w:tblW w:w="5000" w:type="pct"/>
        <w:tblCellMar>
          <w:top w:w="40" w:type="dxa"/>
          <w:left w:w="100" w:type="dxa"/>
          <w:bottom w:w="40" w:type="dxa"/>
          <w:right w:w="100" w:type="dxa"/>
        </w:tblCellMar>
        <w:tblLook w:val="0420" w:firstRow="1" w:lastRow="0" w:firstColumn="0" w:lastColumn="0" w:noHBand="0" w:noVBand="1"/>
      </w:tblPr>
      <w:tblGrid>
        <w:gridCol w:w="2390"/>
        <w:gridCol w:w="2390"/>
        <w:gridCol w:w="2390"/>
        <w:gridCol w:w="2390"/>
      </w:tblGrid>
      <w:tr w:rsidR="00787E82" w:rsidRPr="009107DD" w14:paraId="0188B5F5" w14:textId="77777777" w:rsidTr="009107DD">
        <w:trPr>
          <w:cnfStyle w:val="100000000000" w:firstRow="1" w:lastRow="0" w:firstColumn="0" w:lastColumn="0" w:oddVBand="0" w:evenVBand="0" w:oddHBand="0" w:evenHBand="0" w:firstRowFirstColumn="0" w:firstRowLastColumn="0" w:lastRowFirstColumn="0" w:lastRowLastColumn="0"/>
          <w:cantSplit/>
          <w:tblHeader/>
        </w:trPr>
        <w:tc>
          <w:tcPr>
            <w:tcW w:w="1250" w:type="pct"/>
          </w:tcPr>
          <w:p w14:paraId="15D699C6" w14:textId="77777777" w:rsidR="00787E82" w:rsidRPr="009107DD" w:rsidRDefault="002F1731">
            <w:pPr>
              <w:pStyle w:val="Compact"/>
              <w:rPr>
                <w:b w:val="0"/>
                <w:sz w:val="19"/>
              </w:rPr>
            </w:pPr>
            <w:r w:rsidRPr="009107DD">
              <w:rPr>
                <w:b w:val="0"/>
                <w:sz w:val="19"/>
              </w:rPr>
              <w:t>Track</w:t>
            </w:r>
          </w:p>
        </w:tc>
        <w:tc>
          <w:tcPr>
            <w:tcW w:w="1250" w:type="pct"/>
          </w:tcPr>
          <w:p w14:paraId="64D5F169" w14:textId="77777777" w:rsidR="00787E82" w:rsidRPr="009107DD" w:rsidRDefault="002F1731">
            <w:pPr>
              <w:pStyle w:val="Compact"/>
              <w:rPr>
                <w:b w:val="0"/>
                <w:sz w:val="19"/>
              </w:rPr>
            </w:pPr>
            <w:r w:rsidRPr="009107DD">
              <w:rPr>
                <w:b w:val="0"/>
                <w:sz w:val="19"/>
              </w:rPr>
              <w:t>Delivery mechanism</w:t>
            </w:r>
          </w:p>
        </w:tc>
        <w:tc>
          <w:tcPr>
            <w:tcW w:w="1250" w:type="pct"/>
          </w:tcPr>
          <w:p w14:paraId="7E9B27A0" w14:textId="77777777" w:rsidR="00787E82" w:rsidRPr="009107DD" w:rsidRDefault="002F1731">
            <w:pPr>
              <w:pStyle w:val="Compact"/>
              <w:rPr>
                <w:b w:val="0"/>
                <w:sz w:val="19"/>
              </w:rPr>
            </w:pPr>
            <w:r w:rsidRPr="009107DD">
              <w:rPr>
                <w:b w:val="0"/>
                <w:sz w:val="19"/>
              </w:rPr>
              <w:t>How KOR gets in</w:t>
            </w:r>
          </w:p>
        </w:tc>
        <w:tc>
          <w:tcPr>
            <w:tcW w:w="1250" w:type="pct"/>
          </w:tcPr>
          <w:p w14:paraId="214C2734" w14:textId="77777777" w:rsidR="00787E82" w:rsidRPr="009107DD" w:rsidRDefault="002F1731">
            <w:pPr>
              <w:pStyle w:val="Compact"/>
              <w:rPr>
                <w:b w:val="0"/>
                <w:sz w:val="19"/>
              </w:rPr>
            </w:pPr>
            <w:r w:rsidRPr="009107DD">
              <w:rPr>
                <w:b w:val="0"/>
                <w:sz w:val="19"/>
              </w:rPr>
              <w:t>Status</w:t>
            </w:r>
          </w:p>
        </w:tc>
      </w:tr>
      <w:tr w:rsidR="00787E82" w:rsidRPr="009107DD" w14:paraId="68E3D9D3" w14:textId="77777777" w:rsidTr="009107DD">
        <w:trPr>
          <w:cnfStyle w:val="000000100000" w:firstRow="0" w:lastRow="0" w:firstColumn="0" w:lastColumn="0" w:oddVBand="0" w:evenVBand="0" w:oddHBand="1" w:evenHBand="0" w:firstRowFirstColumn="0" w:firstRowLastColumn="0" w:lastRowFirstColumn="0" w:lastRowLastColumn="0"/>
          <w:cantSplit/>
        </w:trPr>
        <w:tc>
          <w:tcPr>
            <w:tcW w:w="1250" w:type="pct"/>
          </w:tcPr>
          <w:p w14:paraId="74B93717" w14:textId="77777777" w:rsidR="00787E82" w:rsidRPr="009107DD" w:rsidRDefault="002F1731">
            <w:pPr>
              <w:pStyle w:val="Compact"/>
              <w:rPr>
                <w:sz w:val="19"/>
              </w:rPr>
            </w:pPr>
            <w:r w:rsidRPr="009107DD">
              <w:rPr>
                <w:sz w:val="19"/>
              </w:rPr>
              <w:t>Small / mid + non-acute (LTC, OR renewals, seismic assessments, community health, facilities)</w:t>
            </w:r>
          </w:p>
        </w:tc>
        <w:tc>
          <w:tcPr>
            <w:tcW w:w="1250" w:type="pct"/>
          </w:tcPr>
          <w:p w14:paraId="00836B51" w14:textId="77777777" w:rsidR="00787E82" w:rsidRPr="009107DD" w:rsidRDefault="002F1731">
            <w:pPr>
              <w:pStyle w:val="Compact"/>
              <w:rPr>
                <w:sz w:val="19"/>
              </w:rPr>
            </w:pPr>
            <w:r w:rsidRPr="009107DD">
              <w:rPr>
                <w:sz w:val="19"/>
              </w:rPr>
              <w:t>LMFM “Pre-Qualified Engineers” roster — Structural</w:t>
            </w:r>
          </w:p>
        </w:tc>
        <w:tc>
          <w:tcPr>
            <w:tcW w:w="1250" w:type="pct"/>
          </w:tcPr>
          <w:p w14:paraId="4CB8A81D" w14:textId="77777777" w:rsidR="00787E82" w:rsidRPr="009107DD" w:rsidRDefault="002F1731">
            <w:pPr>
              <w:pStyle w:val="Compact"/>
              <w:rPr>
                <w:sz w:val="19"/>
              </w:rPr>
            </w:pPr>
            <w:r w:rsidRPr="009107DD">
              <w:rPr>
                <w:sz w:val="19"/>
              </w:rPr>
              <w:t>APPLY on Bonfire (open now)</w:t>
            </w:r>
          </w:p>
        </w:tc>
        <w:tc>
          <w:tcPr>
            <w:tcW w:w="1250" w:type="pct"/>
          </w:tcPr>
          <w:p w14:paraId="63164863" w14:textId="77777777" w:rsidR="00787E82" w:rsidRPr="009107DD" w:rsidRDefault="002F1731">
            <w:pPr>
              <w:pStyle w:val="Compact"/>
              <w:rPr>
                <w:sz w:val="19"/>
              </w:rPr>
            </w:pPr>
            <w:r w:rsidRPr="009107DD">
              <w:rPr>
                <w:b/>
                <w:bCs/>
                <w:sz w:val="19"/>
              </w:rPr>
              <w:t>NET-NEW ACTION</w:t>
            </w:r>
          </w:p>
        </w:tc>
      </w:tr>
      <w:tr w:rsidR="00787E82" w:rsidRPr="009107DD" w14:paraId="69931530" w14:textId="77777777" w:rsidTr="009107DD">
        <w:trPr>
          <w:cantSplit/>
        </w:trPr>
        <w:tc>
          <w:tcPr>
            <w:tcW w:w="1250" w:type="pct"/>
          </w:tcPr>
          <w:p w14:paraId="08286805" w14:textId="77777777" w:rsidR="00787E82" w:rsidRPr="009107DD" w:rsidRDefault="002F1731">
            <w:pPr>
              <w:pStyle w:val="Compact"/>
              <w:rPr>
                <w:sz w:val="19"/>
              </w:rPr>
            </w:pPr>
            <w:r w:rsidRPr="009107DD">
              <w:rPr>
                <w:sz w:val="19"/>
              </w:rPr>
              <w:t>Marquee acute-care towers (Richmond Yurkovich, VGH, Lions Gate)</w:t>
            </w:r>
          </w:p>
        </w:tc>
        <w:tc>
          <w:tcPr>
            <w:tcW w:w="1250" w:type="pct"/>
          </w:tcPr>
          <w:p w14:paraId="112B3EAB" w14:textId="77777777" w:rsidR="00787E82" w:rsidRPr="009107DD" w:rsidRDefault="002F1731">
            <w:pPr>
              <w:pStyle w:val="Compact"/>
              <w:rPr>
                <w:sz w:val="19"/>
              </w:rPr>
            </w:pPr>
            <w:r w:rsidRPr="009107DD">
              <w:rPr>
                <w:sz w:val="19"/>
              </w:rPr>
              <w:t>Infrastructure BC competitive-alliance / Single-TOC</w:t>
            </w:r>
          </w:p>
        </w:tc>
        <w:tc>
          <w:tcPr>
            <w:tcW w:w="1250" w:type="pct"/>
          </w:tcPr>
          <w:p w14:paraId="430FD819" w14:textId="77777777" w:rsidR="00787E82" w:rsidRPr="009107DD" w:rsidRDefault="002F1731">
            <w:pPr>
              <w:pStyle w:val="Compact"/>
              <w:rPr>
                <w:sz w:val="19"/>
              </w:rPr>
            </w:pPr>
            <w:r w:rsidRPr="009107DD">
              <w:rPr>
                <w:sz w:val="19"/>
              </w:rPr>
              <w:t>Team with the architect/design-builder (HDR, Kasian, Graham)</w:t>
            </w:r>
          </w:p>
        </w:tc>
        <w:tc>
          <w:tcPr>
            <w:tcW w:w="1250" w:type="pct"/>
          </w:tcPr>
          <w:p w14:paraId="51E216D7" w14:textId="77777777" w:rsidR="00787E82" w:rsidRPr="009107DD" w:rsidRDefault="002F1731">
            <w:pPr>
              <w:pStyle w:val="Compact"/>
              <w:rPr>
                <w:sz w:val="19"/>
              </w:rPr>
            </w:pPr>
            <w:r w:rsidRPr="009107DD">
              <w:rPr>
                <w:sz w:val="19"/>
              </w:rPr>
              <w:t>Roster does NOT apply; relationship play (see VCH dossier)</w:t>
            </w:r>
          </w:p>
        </w:tc>
      </w:tr>
    </w:tbl>
    <w:p w14:paraId="4AA0BF88" w14:textId="77777777" w:rsidR="00787E82" w:rsidRDefault="002F1731" w:rsidP="009107DD">
      <w:pPr>
        <w:pStyle w:val="Heading2"/>
        <w:pageBreakBefore/>
      </w:pPr>
      <w:bookmarkStart w:id="12" w:name="fmp-correspondence-ingested"/>
      <w:bookmarkStart w:id="13" w:name="_Toc233206867"/>
      <w:bookmarkEnd w:id="10"/>
      <w:r>
        <w:t>6. FMP correspondence (ingested)</w:t>
      </w:r>
      <w:bookmarkEnd w:id="13"/>
    </w:p>
    <w:p w14:paraId="13E0B03B" w14:textId="77777777" w:rsidR="00787E82" w:rsidRDefault="002F1731">
      <w:pPr>
        <w:pStyle w:val="FirstParagraph"/>
      </w:pPr>
      <w:r>
        <w:rPr>
          <w:b/>
          <w:bCs/>
        </w:rPr>
        <w:t>Sent</w:t>
      </w:r>
      <w:r>
        <w:t xml:space="preserve"> to FMP@fraserhealth.ca: inquiry confirming KOR (EGBC Accredited Employer) wants on the LMFM Pre-Qualified Professional Engineers list (Structural), asking timing, portal and submission requirements.</w:t>
      </w:r>
    </w:p>
    <w:p w14:paraId="2DD58986" w14:textId="77777777" w:rsidR="00787E82" w:rsidRDefault="002F1731">
      <w:pPr>
        <w:pStyle w:val="BodyText"/>
      </w:pPr>
      <w:r>
        <w:rPr>
          <w:b/>
          <w:bCs/>
        </w:rPr>
        <w:t>Reply received</w:t>
      </w:r>
      <w:r>
        <w:t xml:space="preserve"> (verbatim, key content):</w:t>
      </w:r>
    </w:p>
    <w:p w14:paraId="74099518" w14:textId="77777777" w:rsidR="00787E82" w:rsidRDefault="002F1731" w:rsidP="009107DD">
      <w:pPr>
        <w:pStyle w:val="BlockText"/>
        <w:pBdr>
          <w:top w:val="single" w:sz="8" w:space="1" w:color="1F3B5F"/>
          <w:left w:val="single" w:sz="8" w:space="4" w:color="1F3B5F"/>
          <w:bottom w:val="single" w:sz="8" w:space="1" w:color="1F3B5F"/>
          <w:right w:val="single" w:sz="8" w:space="4" w:color="1F3B5F"/>
        </w:pBdr>
        <w:shd w:val="clear" w:color="auto" w:fill="E2EBF6"/>
        <w:spacing w:before="120" w:after="120"/>
        <w:ind w:left="200" w:right="200"/>
      </w:pPr>
      <w:r>
        <w:t>The current 2026 RFPQ Open and Ongoing opportunities are posted on BC Bid, with submissions completed through the Euna/Bonfire platform. Direct link for Professional Engineers: https://fraserhealth.bonfirehub.ca/opportunities/101915 Please note that if your firm is applying for multiple disciplines under Professional Engineers, a separate submission is required for each discipline, supported by project references specific to that discipline. For projects that include more than one discipline, the engineerin</w:t>
      </w:r>
      <w:r>
        <w:t>g fees must be allocated accordingly for evaluation purposes. Euna/Bonfire requires a closing date for all postings; therefore, the current close date is listed as September 30, 2026. This date will remain unless Facilities Management Procurement (FMP) extends the posting or cancels it in preparation for the next Annual Prequalification Refresh. All document takers will be notified if the opportunity is closed earlier.</w:t>
      </w:r>
    </w:p>
    <w:p w14:paraId="2EA9BB7F" w14:textId="77777777" w:rsidR="00787E82" w:rsidRDefault="002F1731">
      <w:pPr>
        <w:pStyle w:val="FirstParagraph"/>
      </w:pPr>
      <w:r>
        <w:rPr>
          <w:b/>
          <w:bCs/>
        </w:rPr>
        <w:t>Three rules this establishes:</w:t>
      </w:r>
    </w:p>
    <w:p w14:paraId="408AC1B1" w14:textId="77777777" w:rsidR="00787E82" w:rsidRDefault="002F1731">
      <w:pPr>
        <w:pStyle w:val="Compact"/>
        <w:numPr>
          <w:ilvl w:val="0"/>
          <w:numId w:val="5"/>
        </w:numPr>
      </w:pPr>
      <w:r>
        <w:rPr>
          <w:b/>
          <w:bCs/>
        </w:rPr>
        <w:t>One submission per discipline</w:t>
      </w:r>
      <w:r>
        <w:t xml:space="preserve"> → KOR = Structural → one submission.</w:t>
      </w:r>
    </w:p>
    <w:p w14:paraId="263572E0" w14:textId="77777777" w:rsidR="00787E82" w:rsidRDefault="002F1731">
      <w:pPr>
        <w:pStyle w:val="Compact"/>
        <w:numPr>
          <w:ilvl w:val="0"/>
          <w:numId w:val="5"/>
        </w:numPr>
      </w:pPr>
      <w:r>
        <w:rPr>
          <w:b/>
          <w:bCs/>
        </w:rPr>
        <w:t>References must be Structural-specific.</w:t>
      </w:r>
    </w:p>
    <w:p w14:paraId="6B84D177" w14:textId="77777777" w:rsidR="00787E82" w:rsidRDefault="002F1731">
      <w:pPr>
        <w:pStyle w:val="Compact"/>
        <w:numPr>
          <w:ilvl w:val="0"/>
          <w:numId w:val="5"/>
        </w:numPr>
      </w:pPr>
      <w:r>
        <w:rPr>
          <w:b/>
          <w:bCs/>
        </w:rPr>
        <w:t>Allocate KOR’s structural fee</w:t>
      </w:r>
      <w:r>
        <w:t xml:space="preserve"> on multi-discipline projects (that’s what’s evaluated and what sets the fee band).</w:t>
      </w:r>
    </w:p>
    <w:p w14:paraId="6164B71E" w14:textId="77777777" w:rsidR="00787E82" w:rsidRDefault="002F1731">
      <w:pPr>
        <w:pStyle w:val="FirstParagraph"/>
      </w:pPr>
      <w:r>
        <w:rPr>
          <w:b/>
          <w:bCs/>
        </w:rPr>
        <w:t>Timing reality:</w:t>
      </w:r>
      <w:r>
        <w:t xml:space="preserve"> open now, rolling evaluation, close 30 Sept 2026 </w:t>
      </w:r>
      <w:r>
        <w:rPr>
          <w:b/>
          <w:bCs/>
        </w:rPr>
        <w:t>but movable earlier</w:t>
      </w:r>
      <w:r>
        <w:t xml:space="preserve"> for the next refresh → </w:t>
      </w:r>
      <w:r>
        <w:rPr>
          <w:b/>
          <w:bCs/>
        </w:rPr>
        <w:t>submit early; do not rely on the close date holding.</w:t>
      </w:r>
    </w:p>
    <w:p w14:paraId="6FD1E186" w14:textId="77777777" w:rsidR="00787E82" w:rsidRDefault="002F1731" w:rsidP="009107DD">
      <w:pPr>
        <w:pStyle w:val="Heading2"/>
        <w:pageBreakBefore/>
      </w:pPr>
      <w:bookmarkStart w:id="14" w:name="execution-plan"/>
      <w:bookmarkStart w:id="15" w:name="_Toc233206868"/>
      <w:bookmarkEnd w:id="12"/>
      <w:r>
        <w:t>7. Execution plan</w:t>
      </w:r>
      <w:bookmarkEnd w:id="15"/>
    </w:p>
    <w:p w14:paraId="61C5B389" w14:textId="77777777" w:rsidR="00787E82" w:rsidRDefault="002F1731">
      <w:pPr>
        <w:pStyle w:val="Heading3"/>
      </w:pPr>
      <w:bookmarkStart w:id="16" w:name="X14cea6b1befd2d0d2fae456d4637f1ad28d7458"/>
      <w:r>
        <w:t>Phase 0 — Register + pull requirements (today, ~15 min)</w:t>
      </w:r>
    </w:p>
    <w:p w14:paraId="7885714C" w14:textId="77777777" w:rsidR="00787E82" w:rsidRDefault="002F1731">
      <w:pPr>
        <w:pStyle w:val="Compact"/>
        <w:numPr>
          <w:ilvl w:val="0"/>
          <w:numId w:val="6"/>
        </w:numPr>
      </w:pPr>
      <w:r>
        <w:t>Go to https://fraserhealth.bonfirehub.ca/opportunities/101915</w:t>
      </w:r>
    </w:p>
    <w:p w14:paraId="32586B58" w14:textId="77777777" w:rsidR="00787E82" w:rsidRDefault="002F1731">
      <w:pPr>
        <w:pStyle w:val="Compact"/>
        <w:numPr>
          <w:ilvl w:val="0"/>
          <w:numId w:val="6"/>
        </w:numPr>
      </w:pPr>
      <w:r>
        <w:t xml:space="preserve">Create / log into a </w:t>
      </w:r>
      <w:r>
        <w:rPr>
          <w:b/>
          <w:bCs/>
        </w:rPr>
        <w:t>Euna-Bonfire vendor account</w:t>
      </w:r>
      <w:r>
        <w:t xml:space="preserve"> (use a durable KOR/BD shared inbox, not a personal one).</w:t>
      </w:r>
    </w:p>
    <w:p w14:paraId="051AD6D4" w14:textId="77777777" w:rsidR="00787E82" w:rsidRDefault="002F1731">
      <w:pPr>
        <w:pStyle w:val="Compact"/>
        <w:numPr>
          <w:ilvl w:val="0"/>
          <w:numId w:val="6"/>
        </w:numPr>
      </w:pPr>
      <w:r>
        <w:rPr>
          <w:b/>
          <w:bCs/>
        </w:rPr>
        <w:t>Register as a Document Taker</w:t>
      </w:r>
      <w:r>
        <w:t xml:space="preserve"> on 101915 (unlocks documents + puts KOR on the early-close/addendum notify list).</w:t>
      </w:r>
    </w:p>
    <w:p w14:paraId="71B03DE8" w14:textId="77777777" w:rsidR="00787E82" w:rsidRDefault="002F1731">
      <w:pPr>
        <w:pStyle w:val="Compact"/>
        <w:numPr>
          <w:ilvl w:val="0"/>
          <w:numId w:val="6"/>
        </w:numPr>
      </w:pPr>
      <w:r>
        <w:rPr>
          <w:b/>
          <w:bCs/>
        </w:rPr>
        <w:t>Download the full RFPQ package</w:t>
      </w:r>
      <w:r>
        <w:t xml:space="preserve"> (RFPQ doc + all appendices/forms + the “Requested Information” upload list). </w:t>
      </w:r>
      <w:r>
        <w:rPr>
          <w:i/>
          <w:iCs/>
        </w:rPr>
        <w:t>This package is authoritative — reconcile Phase 2 against it.</w:t>
      </w:r>
    </w:p>
    <w:p w14:paraId="1143E4A5" w14:textId="77777777" w:rsidR="00787E82" w:rsidRDefault="002F1731">
      <w:pPr>
        <w:pStyle w:val="Compact"/>
        <w:numPr>
          <w:ilvl w:val="0"/>
          <w:numId w:val="6"/>
        </w:numPr>
      </w:pPr>
      <w:r>
        <w:t>Bonfire help: https://fraserhealth.bonfirehub.ca/portal/support</w:t>
      </w:r>
    </w:p>
    <w:p w14:paraId="74A74F0D" w14:textId="77777777" w:rsidR="00787E82" w:rsidRDefault="002F1731">
      <w:pPr>
        <w:pStyle w:val="Heading3"/>
      </w:pPr>
      <w:bookmarkStart w:id="17" w:name="Xdc6a7c60e7563fdfd4c66edec8712c2f74e8e08"/>
      <w:bookmarkEnd w:id="16"/>
      <w:r>
        <w:t>Phase 1 — Decide scope &amp; references (Ian + a principal, ~1 hr)</w:t>
      </w:r>
    </w:p>
    <w:p w14:paraId="5190A001" w14:textId="77777777" w:rsidR="00787E82" w:rsidRDefault="002F1731">
      <w:pPr>
        <w:pStyle w:val="Compact"/>
        <w:numPr>
          <w:ilvl w:val="0"/>
          <w:numId w:val="7"/>
        </w:numPr>
      </w:pPr>
      <w:r>
        <w:t>Discipline: Structural — one submission.</w:t>
      </w:r>
    </w:p>
    <w:p w14:paraId="345730FD" w14:textId="77777777" w:rsidR="00787E82" w:rsidRDefault="002F1731">
      <w:pPr>
        <w:pStyle w:val="Compact"/>
        <w:numPr>
          <w:ilvl w:val="0"/>
          <w:numId w:val="7"/>
        </w:numPr>
      </w:pPr>
      <w:r>
        <w:t xml:space="preserve">Choose cells to claim: </w:t>
      </w:r>
      <w:r>
        <w:rPr>
          <w:b/>
          <w:bCs/>
        </w:rPr>
        <w:t>Non-Acute across every band with a real reference; Acute only where a genuine post-disaster / IE=1.5 reference exists.</w:t>
      </w:r>
      <w:r>
        <w:t xml:space="preserve"> Don’t over-claim — unsupported cells get rated down.</w:t>
      </w:r>
    </w:p>
    <w:p w14:paraId="0FFF1F99" w14:textId="77777777" w:rsidR="00787E82" w:rsidRDefault="002F1731">
      <w:pPr>
        <w:pStyle w:val="Compact"/>
        <w:numPr>
          <w:ilvl w:val="0"/>
          <w:numId w:val="7"/>
        </w:numPr>
      </w:pPr>
      <w:r>
        <w:t>Pick strongest Structural references; map each to care-type, KOR’s allocated structural fee → fee band, role (SEoR), value, client, completion, reference contact.</w:t>
      </w:r>
    </w:p>
    <w:p w14:paraId="496BE136" w14:textId="77777777" w:rsidR="00787E82" w:rsidRDefault="002F1731">
      <w:pPr>
        <w:pStyle w:val="Heading3"/>
      </w:pPr>
      <w:bookmarkStart w:id="18" w:name="Xd337e721b0d8c0b10edf73b93200ad4517b8380"/>
      <w:bookmarkEnd w:id="17"/>
      <w:r>
        <w:t>Phase 2 — Assemble (expected LMFM components — confirm vs the download)</w:t>
      </w:r>
    </w:p>
    <w:p w14:paraId="4AABAA09" w14:textId="77777777" w:rsidR="00787E82" w:rsidRDefault="002F1731">
      <w:pPr>
        <w:pStyle w:val="Compact"/>
        <w:numPr>
          <w:ilvl w:val="0"/>
          <w:numId w:val="8"/>
        </w:numPr>
      </w:pPr>
      <w:r>
        <w:t>Completed RFPQ response forms / appendices (firm profile, signed submission, addendum acknowledgement, declarations).</w:t>
      </w:r>
    </w:p>
    <w:p w14:paraId="36A6F7CF" w14:textId="77777777" w:rsidR="00787E82" w:rsidRDefault="002F1731">
      <w:pPr>
        <w:pStyle w:val="Compact"/>
        <w:numPr>
          <w:ilvl w:val="0"/>
          <w:numId w:val="8"/>
        </w:numPr>
      </w:pPr>
      <w:r>
        <w:rPr>
          <w:b/>
          <w:bCs/>
        </w:rPr>
        <w:t>EGBC standing</w:t>
      </w:r>
      <w:r>
        <w:t xml:space="preserve"> — proof KOR is EGBC-licensed / Accredited Employer + list of registered structural P.Eng. staff.</w:t>
      </w:r>
    </w:p>
    <w:p w14:paraId="3E7D8030" w14:textId="77777777" w:rsidR="00787E82" w:rsidRDefault="002F1731">
      <w:pPr>
        <w:pStyle w:val="Compact"/>
        <w:numPr>
          <w:ilvl w:val="0"/>
          <w:numId w:val="8"/>
        </w:numPr>
      </w:pPr>
      <w:r>
        <w:rPr>
          <w:b/>
          <w:bCs/>
        </w:rPr>
        <w:t>Key-personnel resumes</w:t>
      </w:r>
      <w:r>
        <w:t xml:space="preserve"> — principals + structural P.Eng leads; foreground seismic / high-importance / post-disaster + BCBC-2024 fluency.</w:t>
      </w:r>
    </w:p>
    <w:p w14:paraId="6FAB8FEB" w14:textId="77777777" w:rsidR="00787E82" w:rsidRDefault="002F1731">
      <w:pPr>
        <w:pStyle w:val="Compact"/>
        <w:numPr>
          <w:ilvl w:val="0"/>
          <w:numId w:val="8"/>
        </w:numPr>
      </w:pPr>
      <w:r>
        <w:rPr>
          <w:b/>
          <w:bCs/>
        </w:rPr>
        <w:t>Structural project references</w:t>
      </w:r>
      <w:r>
        <w:t xml:space="preserve"> — discipline-specific (expect 3–5); each with KOR’s allocated structural fee, contacts, care-type + fee band.</w:t>
      </w:r>
    </w:p>
    <w:p w14:paraId="23BD2C73" w14:textId="77777777" w:rsidR="00787E82" w:rsidRDefault="002F1731">
      <w:pPr>
        <w:pStyle w:val="Compact"/>
        <w:numPr>
          <w:ilvl w:val="0"/>
          <w:numId w:val="8"/>
        </w:numPr>
      </w:pPr>
      <w:r>
        <w:rPr>
          <w:b/>
          <w:bCs/>
        </w:rPr>
        <w:t>Insurance</w:t>
      </w:r>
      <w:r>
        <w:t xml:space="preserve"> — Professional Liability (E&amp;O) + Commercial General Liability (COI or confirmation of limits).</w:t>
      </w:r>
    </w:p>
    <w:p w14:paraId="2B5EF7D8" w14:textId="77777777" w:rsidR="00787E82" w:rsidRDefault="002F1731">
      <w:pPr>
        <w:pStyle w:val="Compact"/>
        <w:numPr>
          <w:ilvl w:val="0"/>
          <w:numId w:val="8"/>
        </w:numPr>
      </w:pPr>
      <w:r>
        <w:rPr>
          <w:b/>
          <w:bCs/>
        </w:rPr>
        <w:t>WorkSafeBC</w:t>
      </w:r>
      <w:r>
        <w:t xml:space="preserve"> clearance + OHS/safety statement.</w:t>
      </w:r>
    </w:p>
    <w:p w14:paraId="7556D88E" w14:textId="77777777" w:rsidR="00787E82" w:rsidRDefault="002F1731">
      <w:pPr>
        <w:pStyle w:val="Compact"/>
        <w:numPr>
          <w:ilvl w:val="0"/>
          <w:numId w:val="8"/>
        </w:numPr>
      </w:pPr>
      <w:r>
        <w:rPr>
          <w:b/>
          <w:bCs/>
        </w:rPr>
        <w:t>Business licence</w:t>
      </w:r>
      <w:r>
        <w:t xml:space="preserve"> / corporate registration.</w:t>
      </w:r>
    </w:p>
    <w:p w14:paraId="1FBEBD8B" w14:textId="77777777" w:rsidR="00787E82" w:rsidRDefault="002F1731">
      <w:pPr>
        <w:pStyle w:val="Compact"/>
        <w:numPr>
          <w:ilvl w:val="0"/>
          <w:numId w:val="8"/>
        </w:numPr>
      </w:pPr>
      <w:r>
        <w:rPr>
          <w:b/>
          <w:bCs/>
        </w:rPr>
        <w:t>Conflict-of-interest / declarations.</w:t>
      </w:r>
    </w:p>
    <w:p w14:paraId="737A3E02" w14:textId="77777777" w:rsidR="00787E82" w:rsidRDefault="002F1731">
      <w:pPr>
        <w:pStyle w:val="Compact"/>
        <w:numPr>
          <w:ilvl w:val="0"/>
          <w:numId w:val="8"/>
        </w:numPr>
      </w:pPr>
      <w:r>
        <w:rPr>
          <w:b/>
          <w:bCs/>
        </w:rPr>
        <w:t>Rated questionnaire responses</w:t>
      </w:r>
      <w:r>
        <w:t xml:space="preserve"> if the package includes a scored questionnaire.</w:t>
      </w:r>
    </w:p>
    <w:p w14:paraId="33A9BBA1" w14:textId="77777777" w:rsidR="00787E82" w:rsidRDefault="002F1731">
      <w:pPr>
        <w:pStyle w:val="Heading3"/>
      </w:pPr>
      <w:bookmarkStart w:id="19" w:name="Xdd8329ca7692e740abb48e3a75506b2e2430d1a"/>
      <w:bookmarkEnd w:id="18"/>
      <w:r>
        <w:t>Phase 3 — Submit early (target ~2 weeks, well before 30 Sept)</w:t>
      </w:r>
    </w:p>
    <w:p w14:paraId="118FCE5B" w14:textId="77777777" w:rsidR="00787E82" w:rsidRDefault="002F1731">
      <w:pPr>
        <w:pStyle w:val="Compact"/>
        <w:numPr>
          <w:ilvl w:val="0"/>
          <w:numId w:val="9"/>
        </w:numPr>
      </w:pPr>
      <w:r>
        <w:t>Upload each file to its correct Bonfire slot (one Structural submission); empty mandatory slots block submission.</w:t>
      </w:r>
    </w:p>
    <w:p w14:paraId="54EC3BBE" w14:textId="77777777" w:rsidR="00787E82" w:rsidRDefault="002F1731">
      <w:pPr>
        <w:pStyle w:val="Compact"/>
        <w:numPr>
          <w:ilvl w:val="0"/>
          <w:numId w:val="9"/>
        </w:numPr>
      </w:pPr>
      <w:r>
        <w:t>Check Bonfire file format / size limits.</w:t>
      </w:r>
    </w:p>
    <w:p w14:paraId="05BCDB31" w14:textId="77777777" w:rsidR="00787E82" w:rsidRDefault="002F1731">
      <w:pPr>
        <w:pStyle w:val="Compact"/>
        <w:numPr>
          <w:ilvl w:val="0"/>
          <w:numId w:val="9"/>
        </w:numPr>
      </w:pPr>
      <w:r>
        <w:t>Submit; capture the confirmation (screenshot + email).</w:t>
      </w:r>
    </w:p>
    <w:p w14:paraId="3931A13F" w14:textId="77777777" w:rsidR="00787E82" w:rsidRDefault="002F1731">
      <w:pPr>
        <w:pStyle w:val="Heading3"/>
      </w:pPr>
      <w:bookmarkStart w:id="20" w:name="phase-4-after"/>
      <w:bookmarkEnd w:id="19"/>
      <w:r>
        <w:t>Phase 4 — After</w:t>
      </w:r>
    </w:p>
    <w:p w14:paraId="4003BB70" w14:textId="77777777" w:rsidR="00787E82" w:rsidRDefault="002F1731">
      <w:pPr>
        <w:pStyle w:val="Compact"/>
        <w:numPr>
          <w:ilvl w:val="0"/>
          <w:numId w:val="10"/>
        </w:numPr>
      </w:pPr>
      <w:r>
        <w:t>Watch Bonfire + the registered email for clarification requests; respond fast (rolling evaluation rewards responsiveness).</w:t>
      </w:r>
    </w:p>
    <w:p w14:paraId="6A3A9173" w14:textId="77777777" w:rsidR="00787E82" w:rsidRDefault="002F1731">
      <w:pPr>
        <w:pStyle w:val="Compact"/>
        <w:numPr>
          <w:ilvl w:val="0"/>
          <w:numId w:val="10"/>
        </w:numPr>
      </w:pPr>
      <w:r>
        <w:t>On qualification, KOR appears on the next refreshed list at the cells awarded → invited to LMFM/VCH tenders + proposal calls.</w:t>
      </w:r>
    </w:p>
    <w:p w14:paraId="63EAD9D8" w14:textId="77777777" w:rsidR="00787E82" w:rsidRDefault="002F1731" w:rsidP="009107DD">
      <w:pPr>
        <w:pStyle w:val="Heading2"/>
        <w:pageBreakBefore/>
      </w:pPr>
      <w:bookmarkStart w:id="21" w:name="watch-outs"/>
      <w:bookmarkStart w:id="22" w:name="_Toc233206869"/>
      <w:bookmarkEnd w:id="14"/>
      <w:bookmarkEnd w:id="20"/>
      <w:r>
        <w:t>8. Watch-outs</w:t>
      </w:r>
      <w:bookmarkEnd w:id="22"/>
    </w:p>
    <w:p w14:paraId="43B410FB" w14:textId="77777777" w:rsidR="00787E82" w:rsidRDefault="002F1731">
      <w:pPr>
        <w:pStyle w:val="Compact"/>
        <w:numPr>
          <w:ilvl w:val="0"/>
          <w:numId w:val="11"/>
        </w:numPr>
      </w:pPr>
      <w:r>
        <w:rPr>
          <w:b/>
          <w:bCs/>
        </w:rPr>
        <w:t>Submit early</w:t>
      </w:r>
      <w:r>
        <w:t xml:space="preserve"> — “open and ongoing” + a movable close = waiting is the main risk.</w:t>
      </w:r>
    </w:p>
    <w:p w14:paraId="6DFC3B08" w14:textId="77777777" w:rsidR="00787E82" w:rsidRDefault="002F1731">
      <w:pPr>
        <w:pStyle w:val="Compact"/>
        <w:numPr>
          <w:ilvl w:val="0"/>
          <w:numId w:val="11"/>
        </w:numPr>
      </w:pPr>
      <w:r>
        <w:rPr>
          <w:b/>
          <w:bCs/>
        </w:rPr>
        <w:t>Don’t over-claim cells</w:t>
      </w:r>
      <w:r>
        <w:t xml:space="preserve"> — every Acute/band claim needs a substantiating reference.</w:t>
      </w:r>
    </w:p>
    <w:p w14:paraId="0071978C" w14:textId="77777777" w:rsidR="00787E82" w:rsidRDefault="002F1731">
      <w:pPr>
        <w:pStyle w:val="Compact"/>
        <w:numPr>
          <w:ilvl w:val="0"/>
          <w:numId w:val="11"/>
        </w:numPr>
      </w:pPr>
      <w:r>
        <w:rPr>
          <w:b/>
          <w:bCs/>
        </w:rPr>
        <w:t>Allocate structural fees</w:t>
      </w:r>
      <w:r>
        <w:t xml:space="preserve"> on multi-discipline references (FMP flagged this explicitly).</w:t>
      </w:r>
    </w:p>
    <w:p w14:paraId="20CF903B" w14:textId="77777777" w:rsidR="00787E82" w:rsidRDefault="002F1731">
      <w:pPr>
        <w:pStyle w:val="Compact"/>
        <w:numPr>
          <w:ilvl w:val="0"/>
          <w:numId w:val="11"/>
        </w:numPr>
      </w:pPr>
      <w:r>
        <w:rPr>
          <w:b/>
          <w:bCs/>
        </w:rPr>
        <w:t>Warn reference contacts</w:t>
      </w:r>
      <w:r>
        <w:t xml:space="preserve"> they may be called by the evaluation committee.</w:t>
      </w:r>
    </w:p>
    <w:p w14:paraId="55DCEE04" w14:textId="77777777" w:rsidR="00787E82" w:rsidRDefault="002F1731">
      <w:pPr>
        <w:pStyle w:val="Compact"/>
        <w:numPr>
          <w:ilvl w:val="0"/>
          <w:numId w:val="11"/>
        </w:numPr>
      </w:pPr>
      <w:r>
        <w:rPr>
          <w:b/>
          <w:bCs/>
        </w:rPr>
        <w:t>Use a shared/durable email</w:t>
      </w:r>
      <w:r>
        <w:t xml:space="preserve"> for the Bonfire account so notices aren’t missed.</w:t>
      </w:r>
    </w:p>
    <w:p w14:paraId="17A3F8D8" w14:textId="77777777" w:rsidR="00787E82" w:rsidRDefault="002F1731" w:rsidP="009107DD">
      <w:pPr>
        <w:pStyle w:val="Heading2"/>
        <w:pageBreakBefore/>
      </w:pPr>
      <w:bookmarkStart w:id="23" w:name="Xbabcea42363d485aa98c37f1370ed230029cfb4"/>
      <w:bookmarkStart w:id="24" w:name="_Toc233206870"/>
      <w:bookmarkEnd w:id="21"/>
      <w:r>
        <w:t>9. Roadmap to full BC health-authority coverage (next workstream)</w:t>
      </w:r>
      <w:bookmarkEnd w:id="24"/>
    </w:p>
    <w:p w14:paraId="088E2920" w14:textId="77777777" w:rsidR="00787E82" w:rsidRDefault="002F1731">
      <w:pPr>
        <w:pStyle w:val="FirstParagraph"/>
      </w:pPr>
      <w:r>
        <w:t>The LMFM roster covers the four Lower Mainland authorities. For BC-wide “all-seeing” coverage, the net-new rosters to pursue:</w:t>
      </w:r>
    </w:p>
    <w:tbl>
      <w:tblPr>
        <w:tblStyle w:val="GridTable4"/>
        <w:tblW w:w="5000" w:type="pct"/>
        <w:tblCellMar>
          <w:top w:w="40" w:type="dxa"/>
          <w:left w:w="100" w:type="dxa"/>
          <w:bottom w:w="40" w:type="dxa"/>
          <w:right w:w="100" w:type="dxa"/>
        </w:tblCellMar>
        <w:tblLook w:val="0420" w:firstRow="1" w:lastRow="0" w:firstColumn="0" w:lastColumn="0" w:noHBand="0" w:noVBand="1"/>
      </w:tblPr>
      <w:tblGrid>
        <w:gridCol w:w="2390"/>
        <w:gridCol w:w="2390"/>
        <w:gridCol w:w="2390"/>
        <w:gridCol w:w="2390"/>
      </w:tblGrid>
      <w:tr w:rsidR="00787E82" w:rsidRPr="009107DD" w14:paraId="07DDA214" w14:textId="77777777" w:rsidTr="009107DD">
        <w:trPr>
          <w:cnfStyle w:val="100000000000" w:firstRow="1" w:lastRow="0" w:firstColumn="0" w:lastColumn="0" w:oddVBand="0" w:evenVBand="0" w:oddHBand="0" w:evenHBand="0" w:firstRowFirstColumn="0" w:firstRowLastColumn="0" w:lastRowFirstColumn="0" w:lastRowLastColumn="0"/>
          <w:cantSplit/>
          <w:tblHeader/>
        </w:trPr>
        <w:tc>
          <w:tcPr>
            <w:tcW w:w="1250" w:type="pct"/>
          </w:tcPr>
          <w:p w14:paraId="50CC5C02" w14:textId="77777777" w:rsidR="00787E82" w:rsidRPr="009107DD" w:rsidRDefault="002F1731">
            <w:pPr>
              <w:pStyle w:val="Compact"/>
              <w:rPr>
                <w:b w:val="0"/>
                <w:sz w:val="19"/>
              </w:rPr>
            </w:pPr>
            <w:r w:rsidRPr="009107DD">
              <w:rPr>
                <w:b w:val="0"/>
                <w:sz w:val="19"/>
              </w:rPr>
              <w:t>Body</w:t>
            </w:r>
          </w:p>
        </w:tc>
        <w:tc>
          <w:tcPr>
            <w:tcW w:w="1250" w:type="pct"/>
          </w:tcPr>
          <w:p w14:paraId="4AF29916" w14:textId="77777777" w:rsidR="00787E82" w:rsidRPr="009107DD" w:rsidRDefault="002F1731">
            <w:pPr>
              <w:pStyle w:val="Compact"/>
              <w:rPr>
                <w:b w:val="0"/>
                <w:sz w:val="19"/>
              </w:rPr>
            </w:pPr>
            <w:r w:rsidRPr="009107DD">
              <w:rPr>
                <w:b w:val="0"/>
                <w:sz w:val="19"/>
              </w:rPr>
              <w:t>Coverage</w:t>
            </w:r>
          </w:p>
        </w:tc>
        <w:tc>
          <w:tcPr>
            <w:tcW w:w="1250" w:type="pct"/>
          </w:tcPr>
          <w:p w14:paraId="57E7AB18" w14:textId="77777777" w:rsidR="00787E82" w:rsidRPr="009107DD" w:rsidRDefault="002F1731">
            <w:pPr>
              <w:pStyle w:val="Compact"/>
              <w:rPr>
                <w:b w:val="0"/>
                <w:sz w:val="19"/>
              </w:rPr>
            </w:pPr>
            <w:r w:rsidRPr="009107DD">
              <w:rPr>
                <w:b w:val="0"/>
                <w:sz w:val="19"/>
              </w:rPr>
              <w:t>Mechanism</w:t>
            </w:r>
          </w:p>
        </w:tc>
        <w:tc>
          <w:tcPr>
            <w:tcW w:w="1250" w:type="pct"/>
          </w:tcPr>
          <w:p w14:paraId="6D9BAA35" w14:textId="77777777" w:rsidR="00787E82" w:rsidRPr="009107DD" w:rsidRDefault="002F1731">
            <w:pPr>
              <w:pStyle w:val="Compact"/>
              <w:rPr>
                <w:b w:val="0"/>
                <w:sz w:val="19"/>
              </w:rPr>
            </w:pPr>
            <w:r w:rsidRPr="009107DD">
              <w:rPr>
                <w:b w:val="0"/>
                <w:sz w:val="19"/>
              </w:rPr>
              <w:t>Status</w:t>
            </w:r>
          </w:p>
        </w:tc>
      </w:tr>
      <w:tr w:rsidR="00787E82" w:rsidRPr="009107DD" w14:paraId="0DE21945" w14:textId="77777777" w:rsidTr="009107DD">
        <w:trPr>
          <w:cnfStyle w:val="000000100000" w:firstRow="0" w:lastRow="0" w:firstColumn="0" w:lastColumn="0" w:oddVBand="0" w:evenVBand="0" w:oddHBand="1" w:evenHBand="0" w:firstRowFirstColumn="0" w:firstRowLastColumn="0" w:lastRowFirstColumn="0" w:lastRowLastColumn="0"/>
          <w:cantSplit/>
        </w:trPr>
        <w:tc>
          <w:tcPr>
            <w:tcW w:w="1250" w:type="pct"/>
          </w:tcPr>
          <w:p w14:paraId="5C9F7F41" w14:textId="77777777" w:rsidR="00787E82" w:rsidRPr="009107DD" w:rsidRDefault="002F1731">
            <w:pPr>
              <w:pStyle w:val="Compact"/>
              <w:rPr>
                <w:sz w:val="19"/>
              </w:rPr>
            </w:pPr>
            <w:r w:rsidRPr="009107DD">
              <w:rPr>
                <w:b/>
                <w:bCs/>
                <w:sz w:val="19"/>
              </w:rPr>
              <w:t>LMFM</w:t>
            </w:r>
            <w:r w:rsidRPr="009107DD">
              <w:rPr>
                <w:sz w:val="19"/>
              </w:rPr>
              <w:t xml:space="preserve"> (FHA/PHC/PHSA/VCH)</w:t>
            </w:r>
          </w:p>
        </w:tc>
        <w:tc>
          <w:tcPr>
            <w:tcW w:w="1250" w:type="pct"/>
          </w:tcPr>
          <w:p w14:paraId="6DE1BDF9" w14:textId="77777777" w:rsidR="00787E82" w:rsidRPr="009107DD" w:rsidRDefault="002F1731">
            <w:pPr>
              <w:pStyle w:val="Compact"/>
              <w:rPr>
                <w:sz w:val="19"/>
              </w:rPr>
            </w:pPr>
            <w:r w:rsidRPr="009107DD">
              <w:rPr>
                <w:sz w:val="19"/>
              </w:rPr>
              <w:t>Lower Mainland</w:t>
            </w:r>
          </w:p>
        </w:tc>
        <w:tc>
          <w:tcPr>
            <w:tcW w:w="1250" w:type="pct"/>
          </w:tcPr>
          <w:p w14:paraId="0841DFBD" w14:textId="77777777" w:rsidR="00787E82" w:rsidRPr="009107DD" w:rsidRDefault="002F1731">
            <w:pPr>
              <w:pStyle w:val="Compact"/>
              <w:rPr>
                <w:sz w:val="19"/>
              </w:rPr>
            </w:pPr>
            <w:r w:rsidRPr="009107DD">
              <w:rPr>
                <w:sz w:val="19"/>
              </w:rPr>
              <w:t>Bonfire RFPQ — Engineers/Structural</w:t>
            </w:r>
          </w:p>
        </w:tc>
        <w:tc>
          <w:tcPr>
            <w:tcW w:w="1250" w:type="pct"/>
          </w:tcPr>
          <w:p w14:paraId="623106E3" w14:textId="77777777" w:rsidR="00787E82" w:rsidRPr="009107DD" w:rsidRDefault="002F1731">
            <w:pPr>
              <w:pStyle w:val="Compact"/>
              <w:rPr>
                <w:sz w:val="19"/>
              </w:rPr>
            </w:pPr>
            <w:r w:rsidRPr="009107DD">
              <w:rPr>
                <w:b/>
                <w:bCs/>
                <w:sz w:val="19"/>
              </w:rPr>
              <w:t>IN PROGRESS</w:t>
            </w:r>
            <w:r w:rsidRPr="009107DD">
              <w:rPr>
                <w:sz w:val="19"/>
              </w:rPr>
              <w:t xml:space="preserve"> (this dossier)</w:t>
            </w:r>
          </w:p>
        </w:tc>
      </w:tr>
      <w:tr w:rsidR="00787E82" w:rsidRPr="009107DD" w14:paraId="50C9D807" w14:textId="77777777" w:rsidTr="009107DD">
        <w:trPr>
          <w:cantSplit/>
        </w:trPr>
        <w:tc>
          <w:tcPr>
            <w:tcW w:w="1250" w:type="pct"/>
          </w:tcPr>
          <w:p w14:paraId="35F027A3" w14:textId="77777777" w:rsidR="00787E82" w:rsidRPr="009107DD" w:rsidRDefault="002F1731">
            <w:pPr>
              <w:pStyle w:val="Compact"/>
              <w:rPr>
                <w:sz w:val="19"/>
              </w:rPr>
            </w:pPr>
            <w:r w:rsidRPr="009107DD">
              <w:rPr>
                <w:b/>
                <w:bCs/>
                <w:sz w:val="19"/>
              </w:rPr>
              <w:t>PHSA Supply Chain</w:t>
            </w:r>
          </w:p>
        </w:tc>
        <w:tc>
          <w:tcPr>
            <w:tcW w:w="1250" w:type="pct"/>
          </w:tcPr>
          <w:p w14:paraId="592D5B33" w14:textId="77777777" w:rsidR="00787E82" w:rsidRPr="009107DD" w:rsidRDefault="002F1731">
            <w:pPr>
              <w:pStyle w:val="Compact"/>
              <w:rPr>
                <w:sz w:val="19"/>
              </w:rPr>
            </w:pPr>
            <w:r w:rsidRPr="009107DD">
              <w:rPr>
                <w:sz w:val="19"/>
              </w:rPr>
              <w:t>Province-wide programs</w:t>
            </w:r>
          </w:p>
        </w:tc>
        <w:tc>
          <w:tcPr>
            <w:tcW w:w="1250" w:type="pct"/>
          </w:tcPr>
          <w:p w14:paraId="3C109C34" w14:textId="77777777" w:rsidR="00787E82" w:rsidRPr="009107DD" w:rsidRDefault="002F1731">
            <w:pPr>
              <w:pStyle w:val="Compact"/>
              <w:rPr>
                <w:sz w:val="19"/>
              </w:rPr>
            </w:pPr>
            <w:r w:rsidRPr="009107DD">
              <w:rPr>
                <w:sz w:val="19"/>
              </w:rPr>
              <w:t xml:space="preserve">Generic pre-qualified </w:t>
            </w:r>
            <w:r w:rsidRPr="009107DD">
              <w:rPr>
                <w:i/>
                <w:iCs/>
                <w:sz w:val="19"/>
              </w:rPr>
              <w:t>consulting</w:t>
            </w:r>
            <w:r w:rsidRPr="009107DD">
              <w:rPr>
                <w:sz w:val="19"/>
              </w:rPr>
              <w:t xml:space="preserve"> roster; annual NOI on BC Bid</w:t>
            </w:r>
          </w:p>
        </w:tc>
        <w:tc>
          <w:tcPr>
            <w:tcW w:w="1250" w:type="pct"/>
          </w:tcPr>
          <w:p w14:paraId="64454736" w14:textId="77777777" w:rsidR="00787E82" w:rsidRPr="009107DD" w:rsidRDefault="002F1731">
            <w:pPr>
              <w:pStyle w:val="Compact"/>
              <w:rPr>
                <w:sz w:val="19"/>
              </w:rPr>
            </w:pPr>
            <w:r w:rsidRPr="009107DD">
              <w:rPr>
                <w:sz w:val="19"/>
              </w:rPr>
              <w:t>Confirm structural scope</w:t>
            </w:r>
          </w:p>
        </w:tc>
      </w:tr>
      <w:tr w:rsidR="00787E82" w:rsidRPr="009107DD" w14:paraId="2E0B86E5" w14:textId="77777777" w:rsidTr="009107DD">
        <w:trPr>
          <w:cnfStyle w:val="000000100000" w:firstRow="0" w:lastRow="0" w:firstColumn="0" w:lastColumn="0" w:oddVBand="0" w:evenVBand="0" w:oddHBand="1" w:evenHBand="0" w:firstRowFirstColumn="0" w:firstRowLastColumn="0" w:lastRowFirstColumn="0" w:lastRowLastColumn="0"/>
          <w:cantSplit/>
        </w:trPr>
        <w:tc>
          <w:tcPr>
            <w:tcW w:w="1250" w:type="pct"/>
          </w:tcPr>
          <w:p w14:paraId="6A717695" w14:textId="77777777" w:rsidR="00787E82" w:rsidRPr="009107DD" w:rsidRDefault="002F1731">
            <w:pPr>
              <w:pStyle w:val="Compact"/>
              <w:rPr>
                <w:sz w:val="19"/>
              </w:rPr>
            </w:pPr>
            <w:r w:rsidRPr="009107DD">
              <w:rPr>
                <w:b/>
                <w:bCs/>
                <w:sz w:val="19"/>
              </w:rPr>
              <w:t>Island Health</w:t>
            </w:r>
          </w:p>
        </w:tc>
        <w:tc>
          <w:tcPr>
            <w:tcW w:w="1250" w:type="pct"/>
          </w:tcPr>
          <w:p w14:paraId="1DDF1D81" w14:textId="77777777" w:rsidR="00787E82" w:rsidRPr="009107DD" w:rsidRDefault="002F1731">
            <w:pPr>
              <w:pStyle w:val="Compact"/>
              <w:rPr>
                <w:sz w:val="19"/>
              </w:rPr>
            </w:pPr>
            <w:r w:rsidRPr="009107DD">
              <w:rPr>
                <w:sz w:val="19"/>
              </w:rPr>
              <w:t>Vancouver Island</w:t>
            </w:r>
          </w:p>
        </w:tc>
        <w:tc>
          <w:tcPr>
            <w:tcW w:w="1250" w:type="pct"/>
          </w:tcPr>
          <w:p w14:paraId="137B9C82" w14:textId="77777777" w:rsidR="00787E82" w:rsidRPr="009107DD" w:rsidRDefault="002F1731">
            <w:pPr>
              <w:pStyle w:val="Compact"/>
              <w:rPr>
                <w:sz w:val="19"/>
              </w:rPr>
            </w:pPr>
            <w:r w:rsidRPr="009107DD">
              <w:rPr>
                <w:sz w:val="19"/>
              </w:rPr>
              <w:t>Own procurement / vendor registration (outside LMFM)</w:t>
            </w:r>
          </w:p>
        </w:tc>
        <w:tc>
          <w:tcPr>
            <w:tcW w:w="1250" w:type="pct"/>
          </w:tcPr>
          <w:p w14:paraId="082FD503" w14:textId="77777777" w:rsidR="00787E82" w:rsidRPr="009107DD" w:rsidRDefault="002F1731">
            <w:pPr>
              <w:pStyle w:val="Compact"/>
              <w:rPr>
                <w:sz w:val="19"/>
              </w:rPr>
            </w:pPr>
            <w:r w:rsidRPr="009107DD">
              <w:rPr>
                <w:sz w:val="19"/>
              </w:rPr>
              <w:t>Research + register</w:t>
            </w:r>
          </w:p>
        </w:tc>
      </w:tr>
      <w:tr w:rsidR="00787E82" w:rsidRPr="009107DD" w14:paraId="5F8C9815" w14:textId="77777777" w:rsidTr="009107DD">
        <w:trPr>
          <w:cantSplit/>
        </w:trPr>
        <w:tc>
          <w:tcPr>
            <w:tcW w:w="1250" w:type="pct"/>
          </w:tcPr>
          <w:p w14:paraId="0B42B884" w14:textId="77777777" w:rsidR="00787E82" w:rsidRPr="009107DD" w:rsidRDefault="002F1731">
            <w:pPr>
              <w:pStyle w:val="Compact"/>
              <w:rPr>
                <w:sz w:val="19"/>
              </w:rPr>
            </w:pPr>
            <w:r w:rsidRPr="009107DD">
              <w:rPr>
                <w:b/>
                <w:bCs/>
                <w:sz w:val="19"/>
              </w:rPr>
              <w:t>Interior Health</w:t>
            </w:r>
          </w:p>
        </w:tc>
        <w:tc>
          <w:tcPr>
            <w:tcW w:w="1250" w:type="pct"/>
          </w:tcPr>
          <w:p w14:paraId="19AD51B5" w14:textId="77777777" w:rsidR="00787E82" w:rsidRPr="009107DD" w:rsidRDefault="002F1731">
            <w:pPr>
              <w:pStyle w:val="Compact"/>
              <w:rPr>
                <w:sz w:val="19"/>
              </w:rPr>
            </w:pPr>
            <w:r w:rsidRPr="009107DD">
              <w:rPr>
                <w:sz w:val="19"/>
              </w:rPr>
              <w:t>BC Interior</w:t>
            </w:r>
          </w:p>
        </w:tc>
        <w:tc>
          <w:tcPr>
            <w:tcW w:w="1250" w:type="pct"/>
          </w:tcPr>
          <w:p w14:paraId="2924579C" w14:textId="77777777" w:rsidR="00787E82" w:rsidRPr="009107DD" w:rsidRDefault="002F1731">
            <w:pPr>
              <w:pStyle w:val="Compact"/>
              <w:rPr>
                <w:sz w:val="19"/>
              </w:rPr>
            </w:pPr>
            <w:r w:rsidRPr="009107DD">
              <w:rPr>
                <w:sz w:val="19"/>
              </w:rPr>
              <w:t>Own procurement / vendor registration</w:t>
            </w:r>
          </w:p>
        </w:tc>
        <w:tc>
          <w:tcPr>
            <w:tcW w:w="1250" w:type="pct"/>
          </w:tcPr>
          <w:p w14:paraId="7241C0C1" w14:textId="77777777" w:rsidR="00787E82" w:rsidRPr="009107DD" w:rsidRDefault="002F1731">
            <w:pPr>
              <w:pStyle w:val="Compact"/>
              <w:rPr>
                <w:sz w:val="19"/>
              </w:rPr>
            </w:pPr>
            <w:r w:rsidRPr="009107DD">
              <w:rPr>
                <w:sz w:val="19"/>
              </w:rPr>
              <w:t>Research + register</w:t>
            </w:r>
          </w:p>
        </w:tc>
      </w:tr>
      <w:tr w:rsidR="00787E82" w:rsidRPr="009107DD" w14:paraId="7BF73E9F" w14:textId="77777777" w:rsidTr="009107DD">
        <w:trPr>
          <w:cnfStyle w:val="000000100000" w:firstRow="0" w:lastRow="0" w:firstColumn="0" w:lastColumn="0" w:oddVBand="0" w:evenVBand="0" w:oddHBand="1" w:evenHBand="0" w:firstRowFirstColumn="0" w:firstRowLastColumn="0" w:lastRowFirstColumn="0" w:lastRowLastColumn="0"/>
          <w:cantSplit/>
        </w:trPr>
        <w:tc>
          <w:tcPr>
            <w:tcW w:w="1250" w:type="pct"/>
          </w:tcPr>
          <w:p w14:paraId="2FB35418" w14:textId="77777777" w:rsidR="00787E82" w:rsidRPr="009107DD" w:rsidRDefault="002F1731">
            <w:pPr>
              <w:pStyle w:val="Compact"/>
              <w:rPr>
                <w:sz w:val="19"/>
              </w:rPr>
            </w:pPr>
            <w:r w:rsidRPr="009107DD">
              <w:rPr>
                <w:b/>
                <w:bCs/>
                <w:sz w:val="19"/>
              </w:rPr>
              <w:t>Northern Health</w:t>
            </w:r>
          </w:p>
        </w:tc>
        <w:tc>
          <w:tcPr>
            <w:tcW w:w="1250" w:type="pct"/>
          </w:tcPr>
          <w:p w14:paraId="0DADD6DE" w14:textId="77777777" w:rsidR="00787E82" w:rsidRPr="009107DD" w:rsidRDefault="002F1731">
            <w:pPr>
              <w:pStyle w:val="Compact"/>
              <w:rPr>
                <w:sz w:val="19"/>
              </w:rPr>
            </w:pPr>
            <w:r w:rsidRPr="009107DD">
              <w:rPr>
                <w:sz w:val="19"/>
              </w:rPr>
              <w:t>Northern BC</w:t>
            </w:r>
          </w:p>
        </w:tc>
        <w:tc>
          <w:tcPr>
            <w:tcW w:w="1250" w:type="pct"/>
          </w:tcPr>
          <w:p w14:paraId="6118B453" w14:textId="77777777" w:rsidR="00787E82" w:rsidRPr="009107DD" w:rsidRDefault="002F1731">
            <w:pPr>
              <w:pStyle w:val="Compact"/>
              <w:rPr>
                <w:sz w:val="19"/>
              </w:rPr>
            </w:pPr>
            <w:r w:rsidRPr="009107DD">
              <w:rPr>
                <w:sz w:val="19"/>
              </w:rPr>
              <w:t>Own procurement / vendor registration</w:t>
            </w:r>
          </w:p>
        </w:tc>
        <w:tc>
          <w:tcPr>
            <w:tcW w:w="1250" w:type="pct"/>
          </w:tcPr>
          <w:p w14:paraId="0BCABE67" w14:textId="77777777" w:rsidR="00787E82" w:rsidRPr="009107DD" w:rsidRDefault="002F1731">
            <w:pPr>
              <w:pStyle w:val="Compact"/>
              <w:rPr>
                <w:sz w:val="19"/>
              </w:rPr>
            </w:pPr>
            <w:r w:rsidRPr="009107DD">
              <w:rPr>
                <w:sz w:val="19"/>
              </w:rPr>
              <w:t>Research + register</w:t>
            </w:r>
          </w:p>
        </w:tc>
      </w:tr>
      <w:tr w:rsidR="00787E82" w:rsidRPr="009107DD" w14:paraId="17B2C7E1" w14:textId="77777777" w:rsidTr="009107DD">
        <w:trPr>
          <w:cantSplit/>
        </w:trPr>
        <w:tc>
          <w:tcPr>
            <w:tcW w:w="1250" w:type="pct"/>
          </w:tcPr>
          <w:p w14:paraId="572A455C" w14:textId="77777777" w:rsidR="00787E82" w:rsidRPr="009107DD" w:rsidRDefault="002F1731">
            <w:pPr>
              <w:pStyle w:val="Compact"/>
              <w:rPr>
                <w:sz w:val="19"/>
              </w:rPr>
            </w:pPr>
            <w:r w:rsidRPr="009107DD">
              <w:rPr>
                <w:b/>
                <w:bCs/>
                <w:sz w:val="19"/>
              </w:rPr>
              <w:t>First Nations Health Authority</w:t>
            </w:r>
          </w:p>
        </w:tc>
        <w:tc>
          <w:tcPr>
            <w:tcW w:w="1250" w:type="pct"/>
          </w:tcPr>
          <w:p w14:paraId="0BB3ADF8" w14:textId="77777777" w:rsidR="00787E82" w:rsidRPr="009107DD" w:rsidRDefault="002F1731">
            <w:pPr>
              <w:pStyle w:val="Compact"/>
              <w:rPr>
                <w:sz w:val="19"/>
              </w:rPr>
            </w:pPr>
            <w:r w:rsidRPr="009107DD">
              <w:rPr>
                <w:sz w:val="19"/>
              </w:rPr>
              <w:t>First Nations BC</w:t>
            </w:r>
          </w:p>
        </w:tc>
        <w:tc>
          <w:tcPr>
            <w:tcW w:w="1250" w:type="pct"/>
          </w:tcPr>
          <w:p w14:paraId="0725CAE1" w14:textId="77777777" w:rsidR="00787E82" w:rsidRPr="009107DD" w:rsidRDefault="002F1731">
            <w:pPr>
              <w:pStyle w:val="Compact"/>
              <w:rPr>
                <w:sz w:val="19"/>
              </w:rPr>
            </w:pPr>
            <w:r w:rsidRPr="009107DD">
              <w:rPr>
                <w:sz w:val="19"/>
              </w:rPr>
              <w:t>Own procurement</w:t>
            </w:r>
          </w:p>
        </w:tc>
        <w:tc>
          <w:tcPr>
            <w:tcW w:w="1250" w:type="pct"/>
          </w:tcPr>
          <w:p w14:paraId="4FE4CDAA" w14:textId="77777777" w:rsidR="00787E82" w:rsidRPr="009107DD" w:rsidRDefault="002F1731">
            <w:pPr>
              <w:pStyle w:val="Compact"/>
              <w:rPr>
                <w:sz w:val="19"/>
              </w:rPr>
            </w:pPr>
            <w:r w:rsidRPr="009107DD">
              <w:rPr>
                <w:sz w:val="19"/>
              </w:rPr>
              <w:t>Research</w:t>
            </w:r>
          </w:p>
        </w:tc>
      </w:tr>
      <w:tr w:rsidR="00787E82" w:rsidRPr="009107DD" w14:paraId="33FA237D" w14:textId="77777777" w:rsidTr="009107DD">
        <w:trPr>
          <w:cnfStyle w:val="000000100000" w:firstRow="0" w:lastRow="0" w:firstColumn="0" w:lastColumn="0" w:oddVBand="0" w:evenVBand="0" w:oddHBand="1" w:evenHBand="0" w:firstRowFirstColumn="0" w:firstRowLastColumn="0" w:lastRowFirstColumn="0" w:lastRowLastColumn="0"/>
          <w:cantSplit/>
        </w:trPr>
        <w:tc>
          <w:tcPr>
            <w:tcW w:w="1250" w:type="pct"/>
          </w:tcPr>
          <w:p w14:paraId="40AAC367" w14:textId="77777777" w:rsidR="00787E82" w:rsidRPr="009107DD" w:rsidRDefault="002F1731">
            <w:pPr>
              <w:pStyle w:val="Compact"/>
              <w:rPr>
                <w:sz w:val="19"/>
              </w:rPr>
            </w:pPr>
            <w:r w:rsidRPr="009107DD">
              <w:rPr>
                <w:b/>
                <w:bCs/>
                <w:sz w:val="19"/>
              </w:rPr>
              <w:t>Infrastructure BC</w:t>
            </w:r>
          </w:p>
        </w:tc>
        <w:tc>
          <w:tcPr>
            <w:tcW w:w="1250" w:type="pct"/>
          </w:tcPr>
          <w:p w14:paraId="721716E3" w14:textId="77777777" w:rsidR="00787E82" w:rsidRPr="009107DD" w:rsidRDefault="002F1731">
            <w:pPr>
              <w:pStyle w:val="Compact"/>
              <w:rPr>
                <w:sz w:val="19"/>
              </w:rPr>
            </w:pPr>
            <w:r w:rsidRPr="009107DD">
              <w:rPr>
                <w:sz w:val="19"/>
              </w:rPr>
              <w:t>Major capital province-wide</w:t>
            </w:r>
          </w:p>
        </w:tc>
        <w:tc>
          <w:tcPr>
            <w:tcW w:w="1250" w:type="pct"/>
          </w:tcPr>
          <w:p w14:paraId="7AD605D0" w14:textId="77777777" w:rsidR="00787E82" w:rsidRPr="009107DD" w:rsidRDefault="002F1731">
            <w:pPr>
              <w:pStyle w:val="Compact"/>
              <w:rPr>
                <w:sz w:val="19"/>
              </w:rPr>
            </w:pPr>
            <w:r w:rsidRPr="009107DD">
              <w:rPr>
                <w:sz w:val="19"/>
              </w:rPr>
              <w:t>Alliance teaming (not a list)</w:t>
            </w:r>
          </w:p>
        </w:tc>
        <w:tc>
          <w:tcPr>
            <w:tcW w:w="1250" w:type="pct"/>
          </w:tcPr>
          <w:p w14:paraId="7FA9E66F" w14:textId="77777777" w:rsidR="00787E82" w:rsidRPr="009107DD" w:rsidRDefault="002F1731">
            <w:pPr>
              <w:pStyle w:val="Compact"/>
              <w:rPr>
                <w:sz w:val="19"/>
              </w:rPr>
            </w:pPr>
            <w:r w:rsidRPr="009107DD">
              <w:rPr>
                <w:sz w:val="19"/>
              </w:rPr>
              <w:t>Relationship/teaming, not registration</w:t>
            </w:r>
          </w:p>
        </w:tc>
      </w:tr>
    </w:tbl>
    <w:p w14:paraId="1E30534B" w14:textId="77777777" w:rsidR="00787E82" w:rsidRDefault="002F1731">
      <w:pPr>
        <w:pStyle w:val="BodyText"/>
      </w:pPr>
      <w:r>
        <w:rPr>
          <w:i/>
          <w:iCs/>
        </w:rPr>
        <w:t>Decision pending: kick off the full BC health-authority coverage research now, or after the LMFM submission is in.</w:t>
      </w:r>
    </w:p>
    <w:p w14:paraId="3EF838C4" w14:textId="77777777" w:rsidR="00787E82" w:rsidRDefault="002F1731" w:rsidP="009107DD">
      <w:pPr>
        <w:pStyle w:val="Heading2"/>
        <w:pageBreakBefore/>
      </w:pPr>
      <w:bookmarkStart w:id="25" w:name="sources"/>
      <w:bookmarkStart w:id="26" w:name="_Toc233206871"/>
      <w:bookmarkEnd w:id="23"/>
      <w:r>
        <w:t>10. Sources</w:t>
      </w:r>
      <w:bookmarkEnd w:id="26"/>
    </w:p>
    <w:p w14:paraId="53A68CD8" w14:textId="77777777" w:rsidR="00787E82" w:rsidRDefault="002F1731">
      <w:pPr>
        <w:pStyle w:val="Compact"/>
        <w:numPr>
          <w:ilvl w:val="0"/>
          <w:numId w:val="12"/>
        </w:numPr>
      </w:pPr>
      <w:r>
        <w:rPr>
          <w:b/>
          <w:bCs/>
        </w:rPr>
        <w:t>LMFM Pre-Qualified Professional Engineers list</w:t>
      </w:r>
      <w:r>
        <w:t xml:space="preserve"> </w:t>
      </w:r>
      <w:r>
        <w:t>— PRIMARY, eff. 29 May 2026 (tri-logo masthead; full structural set; KOR-absence confirmed): fraserhealth.ca/…/professional_Engineers_List.pdf</w:t>
      </w:r>
    </w:p>
    <w:p w14:paraId="37762BE9" w14:textId="77777777" w:rsidR="00787E82" w:rsidRDefault="002F1731">
      <w:pPr>
        <w:pStyle w:val="Compact"/>
        <w:numPr>
          <w:ilvl w:val="0"/>
          <w:numId w:val="12"/>
        </w:numPr>
      </w:pPr>
      <w:r>
        <w:rPr>
          <w:b/>
          <w:bCs/>
        </w:rPr>
        <w:t>FMP reply email</w:t>
      </w:r>
      <w:r>
        <w:t xml:space="preserve"> (24 Jun 2026) — open/ongoing status, Bonfire link 101915, the three submission rules, 30 Sept close.</w:t>
      </w:r>
    </w:p>
    <w:p w14:paraId="4B7F63A2" w14:textId="77777777" w:rsidR="00787E82" w:rsidRDefault="002F1731">
      <w:pPr>
        <w:pStyle w:val="Compact"/>
        <w:numPr>
          <w:ilvl w:val="0"/>
          <w:numId w:val="12"/>
        </w:numPr>
      </w:pPr>
      <w:r>
        <w:rPr>
          <w:b/>
          <w:bCs/>
        </w:rPr>
        <w:t>Bonfire opportunity 101915</w:t>
      </w:r>
      <w:r>
        <w:t xml:space="preserve"> — Professional Engineers RFPQ (submission portal; account required).</w:t>
      </w:r>
    </w:p>
    <w:p w14:paraId="711E1D75" w14:textId="77777777" w:rsidR="00787E82" w:rsidRDefault="002F1731">
      <w:pPr>
        <w:pStyle w:val="Compact"/>
        <w:numPr>
          <w:ilvl w:val="0"/>
          <w:numId w:val="12"/>
        </w:numPr>
      </w:pPr>
      <w:r>
        <w:rPr>
          <w:b/>
          <w:bCs/>
        </w:rPr>
        <w:t>Fraser Health — Business opportunities</w:t>
      </w:r>
      <w:r>
        <w:t xml:space="preserve"> — 16 rosters incl. Engineers; annual refresh; BC Bid + Bonfire; FMP@fraserhealth.ca.</w:t>
      </w:r>
    </w:p>
    <w:p w14:paraId="2B5D0904" w14:textId="77777777" w:rsidR="00787E82" w:rsidRDefault="002F1731">
      <w:pPr>
        <w:pStyle w:val="Compact"/>
        <w:numPr>
          <w:ilvl w:val="0"/>
          <w:numId w:val="12"/>
        </w:numPr>
      </w:pPr>
      <w:r>
        <w:rPr>
          <w:b/>
          <w:bCs/>
        </w:rPr>
        <w:t>LMFM Architectural RFPQ 21RFPQ17-AS</w:t>
      </w:r>
      <w:r>
        <w:t xml:space="preserve"> — confirms “on behalf of FHA, PHC, PHSA &amp; VCH,” rolling evaluation, Bonfire-only docs.</w:t>
      </w:r>
    </w:p>
    <w:p w14:paraId="2B2FAD81" w14:textId="77777777" w:rsidR="00787E82" w:rsidRDefault="002F1731">
      <w:pPr>
        <w:pStyle w:val="Compact"/>
        <w:numPr>
          <w:ilvl w:val="0"/>
          <w:numId w:val="12"/>
        </w:numPr>
      </w:pPr>
      <w:r>
        <w:rPr>
          <w:b/>
          <w:bCs/>
        </w:rPr>
        <w:t>Infrastructure BC</w:t>
      </w:r>
      <w:r>
        <w:t xml:space="preserve"> — Richmond Hospital Phases 2&amp;3 + Competitive Alliance publication (alliance delivery; team-only entry).</w:t>
      </w:r>
    </w:p>
    <w:p w14:paraId="5F1FF98A" w14:textId="77777777" w:rsidR="00787E82" w:rsidRDefault="002F1731">
      <w:pPr>
        <w:pStyle w:val="Compact"/>
        <w:numPr>
          <w:ilvl w:val="0"/>
          <w:numId w:val="12"/>
        </w:numPr>
      </w:pPr>
      <w:r>
        <w:rPr>
          <w:b/>
          <w:bCs/>
        </w:rPr>
        <w:t>PHSA Supply Chain — Becoming a vendor</w:t>
      </w:r>
      <w:r>
        <w:t xml:space="preserve"> — annual BC Bid NOI; shared pre-qualified consulting roster.</w:t>
      </w:r>
    </w:p>
    <w:p w14:paraId="68B50E81" w14:textId="77777777" w:rsidR="00787E82" w:rsidRDefault="002F1731" w:rsidP="009107DD">
      <w:pPr>
        <w:pStyle w:val="Heading2"/>
        <w:pageBreakBefore/>
      </w:pPr>
      <w:bookmarkStart w:id="27" w:name="companion-documents"/>
      <w:bookmarkStart w:id="28" w:name="_Toc233206872"/>
      <w:bookmarkEnd w:id="25"/>
      <w:r>
        <w:t>11. Companion documents</w:t>
      </w:r>
      <w:bookmarkEnd w:id="28"/>
    </w:p>
    <w:p w14:paraId="04FA4FDF" w14:textId="77777777" w:rsidR="00787E82" w:rsidRDefault="002F1731">
      <w:pPr>
        <w:pStyle w:val="Compact"/>
        <w:numPr>
          <w:ilvl w:val="0"/>
          <w:numId w:val="13"/>
        </w:numPr>
      </w:pPr>
      <w:r>
        <w:rPr>
          <w:rStyle w:val="VerbatimChar"/>
        </w:rPr>
        <w:t>KOR-VCH-Prequalification-Briefing-2026-06-24</w:t>
      </w:r>
      <w:r>
        <w:t xml:space="preserve"> — the briefing (exec summary + ACT NOW + verified detail).</w:t>
      </w:r>
    </w:p>
    <w:p w14:paraId="11D6CBCC" w14:textId="77777777" w:rsidR="00787E82" w:rsidRDefault="002F1731">
      <w:pPr>
        <w:pStyle w:val="Compact"/>
        <w:numPr>
          <w:ilvl w:val="0"/>
          <w:numId w:val="13"/>
        </w:numPr>
      </w:pPr>
      <w:r>
        <w:rPr>
          <w:rStyle w:val="VerbatimChar"/>
        </w:rPr>
        <w:t>KOR-LMFM-Structural-Prequal-Action-Plan-2026-06-24</w:t>
      </w:r>
      <w:r>
        <w:t xml:space="preserve"> — the standalone execution checklist.</w:t>
      </w:r>
    </w:p>
    <w:p w14:paraId="785503E8" w14:textId="77777777" w:rsidR="00787E82" w:rsidRDefault="002F1731">
      <w:pPr>
        <w:pStyle w:val="Compact"/>
        <w:numPr>
          <w:ilvl w:val="0"/>
          <w:numId w:val="13"/>
        </w:numPr>
      </w:pPr>
      <w:r>
        <w:rPr>
          <w:rStyle w:val="VerbatimChar"/>
        </w:rPr>
        <w:t>KOR-LMFM-Prequal-Inquiry-Email-2026-06-24</w:t>
      </w:r>
      <w:r>
        <w:t xml:space="preserve"> — the inquiry email that drew the FMP reply.</w:t>
      </w:r>
    </w:p>
    <w:p w14:paraId="7083E153" w14:textId="77777777" w:rsidR="00787E82" w:rsidRDefault="002F1731">
      <w:pPr>
        <w:pStyle w:val="Compact"/>
        <w:numPr>
          <w:ilvl w:val="0"/>
          <w:numId w:val="13"/>
        </w:numPr>
      </w:pPr>
      <w:r>
        <w:rPr>
          <w:rStyle w:val="VerbatimChar"/>
        </w:rPr>
        <w:t>KOR-VCH-Deep-Analysis-2026-06-23</w:t>
      </w:r>
      <w:r>
        <w:t xml:space="preserve"> — VCH pursuit strategy (pipeline, decision-makers, teaming).</w:t>
      </w:r>
      <w:bookmarkEnd w:id="0"/>
      <w:bookmarkEnd w:id="27"/>
    </w:p>
    <w:sectPr w:rsidR="00787E8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2C831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6D05A7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412D5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41185594">
    <w:abstractNumId w:val="0"/>
  </w:num>
  <w:num w:numId="2" w16cid:durableId="1939865772">
    <w:abstractNumId w:val="1"/>
  </w:num>
  <w:num w:numId="3" w16cid:durableId="2083094391">
    <w:abstractNumId w:val="1"/>
  </w:num>
  <w:num w:numId="4" w16cid:durableId="190848732">
    <w:abstractNumId w:val="1"/>
  </w:num>
  <w:num w:numId="5" w16cid:durableId="3709560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25916387">
    <w:abstractNumId w:val="1"/>
  </w:num>
  <w:num w:numId="7" w16cid:durableId="1778865385">
    <w:abstractNumId w:val="1"/>
  </w:num>
  <w:num w:numId="8" w16cid:durableId="165244079">
    <w:abstractNumId w:val="1"/>
  </w:num>
  <w:num w:numId="9" w16cid:durableId="1329560315">
    <w:abstractNumId w:val="1"/>
  </w:num>
  <w:num w:numId="10" w16cid:durableId="826241422">
    <w:abstractNumId w:val="1"/>
  </w:num>
  <w:num w:numId="11" w16cid:durableId="886062826">
    <w:abstractNumId w:val="1"/>
  </w:num>
  <w:num w:numId="12" w16cid:durableId="940911542">
    <w:abstractNumId w:val="1"/>
  </w:num>
  <w:num w:numId="13" w16cid:durableId="1333017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87E82"/>
    <w:rsid w:val="002F1731"/>
    <w:rsid w:val="0065415D"/>
    <w:rsid w:val="00787E82"/>
    <w:rsid w:val="009107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DBBCF"/>
  <w15:docId w15:val="{9B603D8C-F488-496C-8D24-5F6736DB2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pPr>
    <w:rPr>
      <w:rFonts w:ascii="Calibri" w:hAnsi="Calibri" w:cs="Calibri"/>
      <w:sz w:val="21"/>
    </w:rPr>
  </w:style>
  <w:style w:type="paragraph" w:styleId="Heading1">
    <w:name w:val="heading 1"/>
    <w:basedOn w:val="Normal"/>
    <w:next w:val="BodyText"/>
    <w:link w:val="Heading1Char"/>
    <w:uiPriority w:val="9"/>
    <w:qFormat/>
    <w:rsid w:val="00A10FD9"/>
    <w:pPr>
      <w:keepNext/>
      <w:keepLines/>
      <w:spacing w:before="240" w:after="80"/>
      <w:outlineLvl w:val="0"/>
    </w:pPr>
    <w:rPr>
      <w:rFonts w:eastAsiaTheme="majorEastAsia"/>
      <w:b/>
      <w:color w:val="1F3B5F"/>
      <w:sz w:val="3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eastAsiaTheme="majorEastAsia"/>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240" w:after="80"/>
      <w:outlineLvl w:val="2"/>
    </w:pPr>
    <w:rPr>
      <w:rFonts w:eastAsiaTheme="majorEastAsia"/>
      <w:b/>
      <w:color w:val="44546A"/>
      <w:sz w:val="22"/>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keepNext/>
      <w:spacing w:before="240" w:after="80"/>
      <w:contextualSpacing/>
      <w:jc w:val="center"/>
    </w:pPr>
    <w:rPr>
      <w:rFonts w:eastAsiaTheme="majorEastAsia"/>
      <w:b/>
      <w:color w:val="1F3B5F"/>
      <w:sz w:val="40"/>
      <w:szCs w:val="56"/>
    </w:rPr>
  </w:style>
  <w:style w:type="character" w:customStyle="1" w:styleId="TitleChar">
    <w:name w:val="Title Char"/>
    <w:basedOn w:val="DefaultParagraphFont"/>
    <w:link w:val="Title"/>
    <w:uiPriority w:val="10"/>
    <w:rsid w:val="00A10FD9"/>
    <w:rPr>
      <w:rFonts w:ascii="Calibri" w:eastAsiaTheme="majorEastAsia" w:hAnsi="Calibri" w:cs="Calibri"/>
      <w:b/>
      <w:color w:val="1F3B5F"/>
      <w:sz w:val="40"/>
      <w:szCs w:val="56"/>
    </w:rPr>
  </w:style>
  <w:style w:type="paragraph" w:styleId="Subtitle">
    <w:name w:val="Subtitle"/>
    <w:basedOn w:val="Title"/>
    <w:next w:val="BodyText"/>
    <w:link w:val="SubtitleChar"/>
    <w:uiPriority w:val="11"/>
    <w:qFormat/>
    <w:rsid w:val="00A10FD9"/>
    <w:pPr>
      <w:numPr>
        <w:ilvl w:val="1"/>
      </w:numPr>
    </w:pPr>
    <w:rPr>
      <w:rFonts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Lines/>
    </w:pPr>
    <w:rPr>
      <w:sz w:val="24"/>
      <w:szCs w:val="24"/>
    </w:rPr>
  </w:style>
  <w:style w:type="paragraph" w:styleId="Date">
    <w:name w:val="Date"/>
    <w:basedOn w:val="Title"/>
    <w:next w:val="BodyText"/>
    <w:qFormat/>
    <w:pPr>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Calibri" w:eastAsiaTheme="majorEastAsia" w:hAnsi="Calibri" w:cs="Calibri"/>
      <w:b/>
      <w:color w:val="1F3B5F"/>
      <w:sz w:val="30"/>
      <w:szCs w:val="40"/>
    </w:rPr>
  </w:style>
  <w:style w:type="character" w:customStyle="1" w:styleId="Heading2Char">
    <w:name w:val="Heading 2 Char"/>
    <w:basedOn w:val="DefaultParagraphFont"/>
    <w:link w:val="Heading2"/>
    <w:uiPriority w:val="9"/>
    <w:semiHidden/>
    <w:rsid w:val="00A10FD9"/>
    <w:rPr>
      <w:rFonts w:ascii="Calibri" w:eastAsiaTheme="majorEastAsia" w:hAnsi="Calibri" w:cs="Calibr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Calibri" w:eastAsiaTheme="majorEastAsia" w:hAnsi="Calibri" w:cs="Calibri"/>
      <w:b/>
      <w:color w:val="44546A"/>
      <w:sz w:val="22"/>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line="259" w:lineRule="auto"/>
      <w:outlineLvl w:val="9"/>
    </w:pPr>
    <w:rPr>
      <w:rFonts w:asciiTheme="majorHAnsi" w:hAnsiTheme="majorHAnsi" w:cstheme="majorBid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9107DD"/>
    <w:pPr>
      <w:spacing w:after="100"/>
    </w:pPr>
  </w:style>
  <w:style w:type="paragraph" w:styleId="TOC2">
    <w:name w:val="toc 2"/>
    <w:basedOn w:val="Normal"/>
    <w:next w:val="Normal"/>
    <w:autoRedefine/>
    <w:uiPriority w:val="39"/>
    <w:rsid w:val="009107DD"/>
    <w:pPr>
      <w:spacing w:after="100"/>
      <w:ind w:left="240"/>
    </w:pPr>
  </w:style>
  <w:style w:type="table" w:styleId="GridTable4">
    <w:name w:val="Grid Table 4"/>
    <w:basedOn w:val="TableNormal"/>
    <w:uiPriority w:val="49"/>
    <w:rsid w:val="009107DD"/>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2003</Words>
  <Characters>11420</Characters>
  <Application>Microsoft Office Word</Application>
  <DocSecurity>0</DocSecurity>
  <Lines>95</Lines>
  <Paragraphs>26</Paragraphs>
  <ScaleCrop>false</ScaleCrop>
  <Company/>
  <LinksUpToDate>false</LinksUpToDate>
  <CharactersWithSpaces>13397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Ian Lalonde</cp:lastModifiedBy>
  <cp:revision>2</cp:revision>
  <dcterms:created xsi:type="dcterms:W3CDTF">2026-06-24T22:20:00Z</dcterms:created>
  <dcterms:modified xsi:type="dcterms:W3CDTF">2026-06-24T22:20:00Z</dcterms:modified>
</cp:coreProperties>
</file>