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D9100" w14:textId="77777777" w:rsidR="0088148E" w:rsidRDefault="00CD6581">
      <w:pPr>
        <w:pStyle w:val="Heading1"/>
      </w:pPr>
      <w:bookmarkStart w:id="0" w:name="Xf51ade07f9156e49e7c443db45bf033c9caf8a9"/>
      <w:r>
        <w:t>LMFM Pre-Qualified Engineers — inquiry email (draft)</w:t>
      </w:r>
    </w:p>
    <w:p w14:paraId="7DE0A4E2" w14:textId="77777777" w:rsidR="0088148E" w:rsidRDefault="00CD6581">
      <w:pPr>
        <w:pStyle w:val="FirstParagraph"/>
      </w:pPr>
      <w:r>
        <w:rPr>
          <w:b/>
          <w:bCs/>
        </w:rPr>
        <w:t>To:</w:t>
      </w:r>
      <w:r>
        <w:t xml:space="preserve"> FMP@fraserhealth.ca </w:t>
      </w:r>
      <w:r>
        <w:rPr>
          <w:b/>
          <w:bCs/>
        </w:rPr>
        <w:t>From:</w:t>
      </w:r>
      <w:r>
        <w:t xml:space="preserve"> Ian Lalonde, KOR Structural </w:t>
      </w:r>
      <w:r>
        <w:rPr>
          <w:b/>
          <w:bCs/>
        </w:rPr>
        <w:t>Subject:</w:t>
      </w:r>
      <w:r>
        <w:t xml:space="preserve"> </w:t>
      </w:r>
      <w:r>
        <w:t>Structural prequalification — RFPQ Professional Engineers (next refresh timing)</w:t>
      </w:r>
    </w:p>
    <w:p w14:paraId="2E2263EB" w14:textId="77777777" w:rsidR="0088148E" w:rsidRDefault="00CD6581">
      <w:r>
        <w:pict w14:anchorId="28AE9D7D">
          <v:rect id="_x0000_i1025" style="width:0;height:1.5pt" o:hralign="center" o:hrstd="t" o:hr="t"/>
        </w:pict>
      </w:r>
    </w:p>
    <w:p w14:paraId="786004E9" w14:textId="77777777" w:rsidR="0088148E" w:rsidRDefault="00CD6581">
      <w:pPr>
        <w:pStyle w:val="FirstParagraph"/>
      </w:pPr>
      <w:r>
        <w:t>Hello,</w:t>
      </w:r>
    </w:p>
    <w:p w14:paraId="16A956FB" w14:textId="77777777" w:rsidR="0088148E" w:rsidRDefault="00CD6581">
      <w:pPr>
        <w:pStyle w:val="BodyText"/>
      </w:pPr>
      <w:r>
        <w:t xml:space="preserve">I’m writing on behalf of </w:t>
      </w:r>
      <w:r>
        <w:rPr>
          <w:b/>
          <w:bCs/>
        </w:rPr>
        <w:t>KOR Structural</w:t>
      </w:r>
      <w:r>
        <w:t xml:space="preserve">, a Vancouver-based structural engineering firm and </w:t>
      </w:r>
      <w:r>
        <w:rPr>
          <w:b/>
          <w:bCs/>
        </w:rPr>
        <w:t>EGBC Accredited Employer</w:t>
      </w:r>
      <w:r>
        <w:t xml:space="preserve">. We’d like to be considered for the Lower Mainland Facilities Management </w:t>
      </w:r>
      <w:r>
        <w:rPr>
          <w:b/>
          <w:bCs/>
        </w:rPr>
        <w:t>Pre-Qualified Professional Engineers</w:t>
      </w:r>
      <w:r>
        <w:t xml:space="preserve"> list (Structural discipline) and want to make sure we’re ready for the next application window rather than miss the annual cycle.</w:t>
      </w:r>
    </w:p>
    <w:p w14:paraId="797AAA3B" w14:textId="77777777" w:rsidR="0088148E" w:rsidRDefault="00CD6581">
      <w:pPr>
        <w:pStyle w:val="BodyText"/>
      </w:pPr>
      <w:r>
        <w:t>Could you confirm a few details:</w:t>
      </w:r>
    </w:p>
    <w:p w14:paraId="71E18B79" w14:textId="77777777" w:rsidR="0088148E" w:rsidRDefault="00CD6581">
      <w:pPr>
        <w:numPr>
          <w:ilvl w:val="0"/>
          <w:numId w:val="2"/>
        </w:numPr>
      </w:pPr>
      <w:r>
        <w:rPr>
          <w:b/>
          <w:bCs/>
        </w:rPr>
        <w:t>Timing.</w:t>
      </w:r>
      <w:r>
        <w:t xml:space="preserve"> We understand the list refreshes annually — the current list is effective 29 May 2026, and the prior refresh closed 31 October 2025. When is the </w:t>
      </w:r>
      <w:r>
        <w:rPr>
          <w:b/>
          <w:bCs/>
        </w:rPr>
        <w:t>next RFPQ for Professional Engineers</w:t>
      </w:r>
      <w:r>
        <w:t xml:space="preserve"> (the 2026 refresh) expected to post, and what is the anticipated closing date? Are applications only accepted during that window, or on a rolling basis?</w:t>
      </w:r>
    </w:p>
    <w:p w14:paraId="74B08C7A" w14:textId="77777777" w:rsidR="0088148E" w:rsidRDefault="00CD6581">
      <w:pPr>
        <w:numPr>
          <w:ilvl w:val="0"/>
          <w:numId w:val="2"/>
        </w:numPr>
      </w:pPr>
      <w:r>
        <w:rPr>
          <w:b/>
          <w:bCs/>
        </w:rPr>
        <w:t>Portal.</w:t>
      </w:r>
      <w:r>
        <w:t xml:space="preserve"> Should we monitor both </w:t>
      </w:r>
      <w:r>
        <w:rPr>
          <w:b/>
          <w:bCs/>
        </w:rPr>
        <w:t>BC Bid</w:t>
      </w:r>
      <w:r>
        <w:t xml:space="preserve"> and the </w:t>
      </w:r>
      <w:r>
        <w:rPr>
          <w:b/>
          <w:bCs/>
        </w:rPr>
        <w:t>Fraser Health Bonfire portal</w:t>
      </w:r>
      <w:r>
        <w:t xml:space="preserve"> (fraserhealth.bonfirehub.ca) for the posting, and is the application submitted through Bonfire? Is there anything we should set up in advance (e.g., a Bonfire vendor account)?</w:t>
      </w:r>
    </w:p>
    <w:p w14:paraId="340A1756" w14:textId="77777777" w:rsidR="0088148E" w:rsidRDefault="00CD6581">
      <w:pPr>
        <w:numPr>
          <w:ilvl w:val="0"/>
          <w:numId w:val="2"/>
        </w:numPr>
      </w:pPr>
      <w:r>
        <w:rPr>
          <w:b/>
          <w:bCs/>
        </w:rPr>
        <w:t>Submission requirements.</w:t>
      </w:r>
      <w:r>
        <w:t xml:space="preserve"> What does the Structural submission require — number of registered P.Eng. staff, reference projects, and how the Acute Care vs Non-Acute Care and consulting-fee-band qualifications are assigned? We expect to apply initially for </w:t>
      </w:r>
      <w:r>
        <w:rPr>
          <w:b/>
          <w:bCs/>
        </w:rPr>
        <w:t>Non-Acute Care</w:t>
      </w:r>
      <w:r>
        <w:t xml:space="preserve"> work across the lower fee bands.</w:t>
      </w:r>
    </w:p>
    <w:p w14:paraId="022E1131" w14:textId="77777777" w:rsidR="0088148E" w:rsidRDefault="00CD6581">
      <w:pPr>
        <w:pStyle w:val="FirstParagraph"/>
      </w:pPr>
      <w:r>
        <w:t>We’d be glad to receive any notice-of-intent or applicant guidance you circulate ahead of the next refresh.</w:t>
      </w:r>
    </w:p>
    <w:p w14:paraId="3C563B33" w14:textId="77777777" w:rsidR="0088148E" w:rsidRDefault="00CD6581">
      <w:pPr>
        <w:pStyle w:val="BodyText"/>
      </w:pPr>
      <w:r>
        <w:t>Thank you,</w:t>
      </w:r>
    </w:p>
    <w:p w14:paraId="5329E86C" w14:textId="77777777" w:rsidR="0088148E" w:rsidRDefault="00CD6581">
      <w:pPr>
        <w:pStyle w:val="BodyText"/>
      </w:pPr>
      <w:r>
        <w:rPr>
          <w:b/>
          <w:bCs/>
        </w:rPr>
        <w:t>Ian Lalonde</w:t>
      </w:r>
      <w:r>
        <w:t xml:space="preserve"> KOR Structural ilalonde@korstructural.com</w:t>
      </w:r>
    </w:p>
    <w:p w14:paraId="09C6605D" w14:textId="77777777" w:rsidR="0088148E" w:rsidRDefault="00CD6581">
      <w:r>
        <w:pict w14:anchorId="4DDC9256">
          <v:rect id="_x0000_i1026" style="width:0;height:1.5pt" o:hralign="center" o:hrstd="t" o:hr="t"/>
        </w:pict>
      </w:r>
    </w:p>
    <w:p w14:paraId="1A6B7D32" w14:textId="77777777" w:rsidR="0088148E" w:rsidRDefault="00CD6581">
      <w:pPr>
        <w:pStyle w:val="FirstParagraph"/>
      </w:pPr>
      <w:r>
        <w:rPr>
          <w:i/>
          <w:iCs/>
        </w:rPr>
        <w:t xml:space="preserve">Context for KOR (not in the email): the live RFPQ26-PE list (eff. 29 May 2026) confirms the Structural roster carries our named competitors but not KOR; the goal of this email is to lock the exact 2026 refresh dates so we don’t miss the ~Sept–Oct 2026 window. Full detail in </w:t>
      </w:r>
      <w:r>
        <w:rPr>
          <w:rStyle w:val="VerbatimChar"/>
          <w:i/>
          <w:iCs/>
        </w:rPr>
        <w:t>KOR-VCH-Prequalification-Briefing-2026-06-24</w:t>
      </w:r>
      <w:r>
        <w:rPr>
          <w:i/>
          <w:iCs/>
        </w:rPr>
        <w:t>.</w:t>
      </w:r>
      <w:bookmarkEnd w:id="0"/>
    </w:p>
    <w:sectPr w:rsidR="0088148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8C6B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E2CF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42361189">
    <w:abstractNumId w:val="0"/>
  </w:num>
  <w:num w:numId="2" w16cid:durableId="15759715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48E"/>
    <w:rsid w:val="001752C4"/>
    <w:rsid w:val="0088148E"/>
    <w:rsid w:val="00CD6581"/>
    <w:rsid w:val="00F9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7D47"/>
  <w15:docId w15:val="{F5D977D3-FC1E-4CB2-9282-0C55073C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2026-06-24T20:28:00Z</dcterms:created>
  <dcterms:modified xsi:type="dcterms:W3CDTF">2026-06-24T20:28:00Z</dcterms:modified>
</cp:coreProperties>
</file>