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FDD3" w14:textId="2160E501" w:rsidR="00187F0A" w:rsidRDefault="00EF6747" w:rsidP="00EF6747">
      <w:pPr>
        <w:spacing w:after="40"/>
        <w:rPr>
          <w:rFonts w:ascii="Calibri" w:hAnsi="Calibri"/>
          <w:b/>
          <w:color w:val="002060"/>
          <w:sz w:val="42"/>
        </w:rPr>
      </w:pPr>
      <w:r>
        <w:rPr>
          <w:rFonts w:ascii="Calibri" w:hAnsi="Calibri"/>
          <w:b/>
          <w:color w:val="002060"/>
          <w:sz w:val="42"/>
        </w:rPr>
        <w:t>Pinnacle International - BD Dossier</w:t>
      </w:r>
    </w:p>
    <w:p w14:paraId="71CAD969" w14:textId="0E038729" w:rsidR="00EF6747" w:rsidRDefault="00EF6747" w:rsidP="00EF6747">
      <w:pPr>
        <w:spacing w:after="240"/>
        <w:rPr>
          <w:rFonts w:ascii="Calibri" w:hAnsi="Calibri" w:cs="Calibri"/>
          <w:color w:val="757575"/>
          <w:sz w:val="19"/>
        </w:rPr>
      </w:pPr>
      <w:r>
        <w:rPr>
          <w:rFonts w:ascii="Calibri" w:hAnsi="Calibri" w:cs="Calibri"/>
          <w:color w:val="757575"/>
          <w:sz w:val="19"/>
        </w:rPr>
        <w:t>Warm KOR client (Deltek CL00333)    |    KOR Structural    |    19 Jun 2026    |    The BC-client-into-San-Diego wedge</w:t>
      </w:r>
    </w:p>
    <w:p w14:paraId="11F1FF7F" w14:textId="0BE368A8" w:rsidR="00EF6747" w:rsidRDefault="00EF6747" w:rsidP="00EF6747">
      <w:pPr>
        <w:spacing w:after="8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Bottom line</w:t>
      </w:r>
    </w:p>
    <w:p w14:paraId="69322C7D" w14:textId="42546A46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Pinnacle is a warm KOR client, not a prospect - KOR has billed them directly under Deltek CL00333, including Mike De Cotiis's personal residence. The standout angle: KOR has already done Pinnacle work in San Diego (the Museum Site project), and Pinnacle now has two live SD projects - Pacific Heights (492 units / 31 storeys, permits under review, SE seat likely open) and an 11th &amp; E hotel. Of KOR's BC developer client-book, Pinnacle is the single best follow-a-trusted-BC-client-into-California story. The licensing gate (a CA-stamped SE) still applies, but the relationship and intent are already there.</w:t>
      </w:r>
    </w:p>
    <w:p w14:paraId="68130612" w14:textId="77777777" w:rsidR="00EF6747" w:rsidRDefault="00EF6747" w:rsidP="00EF6747">
      <w:pPr>
        <w:spacing w:after="120"/>
        <w:rPr>
          <w:rFonts w:ascii="Calibri" w:hAnsi="Calibri" w:cs="Calibri"/>
          <w:color w:val="000000"/>
          <w:sz w:val="22"/>
        </w:rPr>
      </w:pPr>
    </w:p>
    <w:p w14:paraId="7CCCB70D" w14:textId="5497678E" w:rsidR="00EF6747" w:rsidRDefault="00EF6747" w:rsidP="00EF6747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Who they are</w:t>
      </w:r>
    </w:p>
    <w:p w14:paraId="14596BFE" w14:textId="5C80863A" w:rsidR="00EF6747" w:rsidRDefault="00EF6747" w:rsidP="00EF6747">
      <w:pPr>
        <w:spacing w:after="20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Vancouver-based luxury condo / mixed-use developer led by founder Michael (Mike) De Cotiis (President &amp; CEO). High-rise residential across BC (Vancouver, Burnaby, Richmond, North Vancouver), Toronto, and now Southern California. One of KOR's core BC developer relationships - alongside Bosa, Onni, Concord, Wesgroup, Holland and Greystar.</w:t>
      </w:r>
    </w:p>
    <w:p w14:paraId="22F70D14" w14:textId="7ABD6AB0" w:rsidR="00EF6747" w:rsidRDefault="00EF6747" w:rsidP="00EF6747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The De Cotiis family - three Vancouver developers, one family</w:t>
      </w:r>
    </w:p>
    <w:p w14:paraId="1E01A096" w14:textId="1D649337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The De Cotiis brothers built together as Viam Holdings (1965), then split in the 1990s into three separate firms - each a different brother's branch: PINNACLE INTERNATIONAL (Michael De Cotiis); ONNI GROUP (founded by Innocenzo 'Inno' De Cotiis, d. 2020 - now run by his four younger sons: Rossano [Pres/CEO], Giulio, Morris, Paolo); and AMACON (founded by Amalio De Cotiis, d. ~2005 - now run by his children: Italo [Chair], Marcello [CEO], Marc [Pres], Donato, Lilliana).</w:t>
      </w:r>
    </w:p>
    <w:p w14:paraId="11DE3112" w14:textId="5C3991CB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Michael De Cotiis is the last surviving founding brother and is ACTIVE as Pinnacle's President &amp; CEO. He is the UNCLE of the Onni and Amacon next-generation leaders - not their sibling.</w:t>
      </w:r>
    </w:p>
    <w:p w14:paraId="7F1CAD5E" w14:textId="03A07666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No recent De Cotiis death. A mid-2026 rumor that 'a De Cotiis just died' does not check out - it traces to Inno's 2020 passing, Addolorata's 2023 passing, or the Nov-2024 BC Gazette estate notices. Do NOT open with condolences.</w:t>
      </w:r>
    </w:p>
    <w:p w14:paraId="7358E166" w14:textId="324D2400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BD angle: a strong Pinnacle relationship sits one family-link from Onni and Amacon decision-makers. The same surname runs three of Vancouver's larger developers - a family-wide relationship play, not just one client.</w:t>
      </w:r>
    </w:p>
    <w:p w14:paraId="25C5BC2F" w14:textId="77777777" w:rsidR="00EF6747" w:rsidRDefault="00EF6747" w:rsidP="00EF6747">
      <w:pPr>
        <w:spacing w:after="120"/>
        <w:rPr>
          <w:rFonts w:ascii="Calibri" w:hAnsi="Calibri" w:cs="Calibri"/>
          <w:color w:val="000000"/>
          <w:sz w:val="22"/>
        </w:rPr>
      </w:pPr>
    </w:p>
    <w:p w14:paraId="4A7CD324" w14:textId="31BCE40C" w:rsidR="00EF6747" w:rsidRDefault="00EF6747" w:rsidP="00EF6747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1.  KOR &lt;-&gt; Pinnacle track record (Deltek ground truth - CL00333)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3544"/>
        <w:gridCol w:w="1678"/>
        <w:gridCol w:w="4848"/>
      </w:tblGrid>
      <w:tr w:rsidR="00EF6747" w:rsidRPr="00EF6747" w14:paraId="457964B9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759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424A856" w14:textId="5A226DD9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Project</w:t>
            </w:r>
          </w:p>
        </w:tc>
        <w:tc>
          <w:tcPr>
            <w:tcW w:w="833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7D5AAB9A" w14:textId="75DCFE1D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Where</w:t>
            </w:r>
          </w:p>
        </w:tc>
        <w:tc>
          <w:tcPr>
            <w:tcW w:w="2407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A763FC7" w14:textId="3A0D8809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Note</w:t>
            </w:r>
          </w:p>
        </w:tc>
      </w:tr>
      <w:tr w:rsidR="00EF6747" w:rsidRPr="00EF6747" w14:paraId="3ECCAC9B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75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19E638" w14:textId="34289185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Sorrento @ Capstan Village - Phase 1B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5A1EA74" w14:textId="13636367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Richmond, BC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FAC447F" w14:textId="66E90FDA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$220K billed - KOR's largest Pinnacle engagement; master-planned Richmond community.</w:t>
            </w:r>
          </w:p>
        </w:tc>
      </w:tr>
      <w:tr w:rsidR="00EF6747" w:rsidRPr="00EF6747" w14:paraId="36FCB771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75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4D068283" w14:textId="16120932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Museum Site Residential Project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0DC9AB04" w14:textId="4CF78553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San Diego, CA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0CB2809D" w14:textId="4EC2A9E7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KOR has already done Pinnacle structural work in San Diego - the CA precedent.</w:t>
            </w:r>
          </w:p>
        </w:tc>
      </w:tr>
      <w:tr w:rsidR="00EF6747" w:rsidRPr="00EF6747" w14:paraId="7DD0CA84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75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8162A91" w14:textId="1CFCDA36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lastRenderedPageBreak/>
              <w:t>The Pier / Cascade at the Pier (amenities + rooftop pool)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56BBF37" w14:textId="2B4C148C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North Vancouver, BC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1935FD9" w14:textId="20BD0AEA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Lower Lonsdale waterfront.</w:t>
            </w:r>
          </w:p>
        </w:tc>
      </w:tr>
      <w:tr w:rsidR="00EF6747" w:rsidRPr="00EF6747" w14:paraId="7C4B34FD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75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DF61D1E" w14:textId="0F587480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2080 West Broadway (at Maple)</w:t>
            </w:r>
          </w:p>
        </w:tc>
        <w:tc>
          <w:tcPr>
            <w:tcW w:w="83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75C7E8C7" w14:textId="4F79FC89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Vancouver, BC</w:t>
            </w:r>
          </w:p>
        </w:tc>
        <w:tc>
          <w:tcPr>
            <w:tcW w:w="24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13A152E" w14:textId="15D9E9CA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Dormant.</w:t>
            </w:r>
          </w:p>
        </w:tc>
      </w:tr>
      <w:tr w:rsidR="00EF6747" w:rsidRPr="00EF6747" w14:paraId="0520E5F4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759" w:type="pct"/>
            <w:tcBorders>
              <w:top w:val="single" w:sz="4" w:space="0" w:color="D0D0D0"/>
            </w:tcBorders>
            <w:vAlign w:val="center"/>
          </w:tcPr>
          <w:p w14:paraId="6C3CBF59" w14:textId="63EAB1F0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Mike DeCotiis Residence</w:t>
            </w:r>
          </w:p>
        </w:tc>
        <w:tc>
          <w:tcPr>
            <w:tcW w:w="833" w:type="pct"/>
            <w:tcBorders>
              <w:top w:val="single" w:sz="4" w:space="0" w:color="D0D0D0"/>
            </w:tcBorders>
            <w:vAlign w:val="center"/>
          </w:tcPr>
          <w:p w14:paraId="7185B9D5" w14:textId="3DB92FEF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-</w:t>
            </w:r>
          </w:p>
        </w:tc>
        <w:tc>
          <w:tcPr>
            <w:tcW w:w="2407" w:type="pct"/>
            <w:tcBorders>
              <w:top w:val="single" w:sz="4" w:space="0" w:color="D0D0D0"/>
            </w:tcBorders>
            <w:vAlign w:val="center"/>
          </w:tcPr>
          <w:p w14:paraId="32370E00" w14:textId="0470C54F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KOR trusted with the principal's personal home - strongest relationship signal.</w:t>
            </w:r>
          </w:p>
        </w:tc>
      </w:tr>
    </w:tbl>
    <w:p w14:paraId="35583A1F" w14:textId="77777777" w:rsidR="00EF6747" w:rsidRDefault="00EF6747" w:rsidP="00EF6747">
      <w:pPr>
        <w:spacing w:after="120"/>
        <w:rPr>
          <w:rFonts w:ascii="Calibri" w:hAnsi="Calibri" w:cs="Calibri"/>
          <w:color w:val="000000"/>
          <w:sz w:val="26"/>
        </w:rPr>
      </w:pPr>
    </w:p>
    <w:p w14:paraId="52442A32" w14:textId="1C13B4AE" w:rsidR="00EF6747" w:rsidRDefault="00EF6747" w:rsidP="00EF6747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2.  Live pipeline (Pinnacle as proponent)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2879"/>
        <w:gridCol w:w="1619"/>
        <w:gridCol w:w="3236"/>
        <w:gridCol w:w="2336"/>
      </w:tblGrid>
      <w:tr w:rsidR="00EF6747" w:rsidRPr="00EF6747" w14:paraId="78BAB341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429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F6456DB" w14:textId="04ED8ED4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Project</w:t>
            </w:r>
          </w:p>
        </w:tc>
        <w:tc>
          <w:tcPr>
            <w:tcW w:w="80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0764DADE" w14:textId="288CFB9C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Where</w:t>
            </w:r>
          </w:p>
        </w:tc>
        <w:tc>
          <w:tcPr>
            <w:tcW w:w="1607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32D18D1" w14:textId="439D6A09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Scope</w:t>
            </w:r>
          </w:p>
        </w:tc>
        <w:tc>
          <w:tcPr>
            <w:tcW w:w="1161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41DDD2C" w14:textId="08F9B75C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Status</w:t>
            </w:r>
          </w:p>
        </w:tc>
      </w:tr>
      <w:tr w:rsidR="00EF6747" w:rsidRPr="00EF6747" w14:paraId="44CBC8FF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42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2D7BAF63" w14:textId="6EFC00F6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Pinnacle Pacific Heights</w:t>
            </w:r>
          </w:p>
        </w:tc>
        <w:tc>
          <w:tcPr>
            <w:tcW w:w="80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7D043CA8" w14:textId="54BDD494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San Diego, CA</w:t>
            </w:r>
          </w:p>
        </w:tc>
        <w:tc>
          <w:tcPr>
            <w:tcW w:w="16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2697F51D" w14:textId="11910B4F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492 units, 31 storeys (60 affordable)</w:t>
            </w:r>
          </w:p>
        </w:tc>
        <w:tc>
          <w:tcPr>
            <w:tcW w:w="116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2F2F2"/>
            <w:vAlign w:val="center"/>
          </w:tcPr>
          <w:p w14:paraId="2EA32B95" w14:textId="046B8B80" w:rsidR="00EF6747" w:rsidRPr="00EF6747" w:rsidRDefault="00EF6747" w:rsidP="00EF6747">
            <w:pPr>
              <w:spacing w:after="12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Permits under review - SE seat likely open</w:t>
            </w:r>
          </w:p>
        </w:tc>
      </w:tr>
      <w:tr w:rsidR="00EF6747" w:rsidRPr="00EF6747" w14:paraId="03F2FC90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42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8EABE9E" w14:textId="2CD37103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11th &amp; E (hotel)</w:t>
            </w:r>
          </w:p>
        </w:tc>
        <w:tc>
          <w:tcPr>
            <w:tcW w:w="80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09FA763" w14:textId="46A34CD1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San Diego, CA</w:t>
            </w:r>
          </w:p>
        </w:tc>
        <w:tc>
          <w:tcPr>
            <w:tcW w:w="160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7E561B2" w14:textId="01C6C7C5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Future hotel</w:t>
            </w:r>
          </w:p>
        </w:tc>
        <w:tc>
          <w:tcPr>
            <w:tcW w:w="1161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5E1D69C" w14:textId="41EA7BE0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Jim-tracked, 2026-06</w:t>
            </w:r>
          </w:p>
        </w:tc>
      </w:tr>
      <w:tr w:rsidR="00EF6747" w:rsidRPr="00EF6747" w14:paraId="6568573A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42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BCFC448" w14:textId="5B9F19C4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Pinnacle Lougheed</w:t>
            </w:r>
          </w:p>
        </w:tc>
        <w:tc>
          <w:tcPr>
            <w:tcW w:w="80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CA9B8D4" w14:textId="01AC596F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Burnaby, BC</w:t>
            </w:r>
          </w:p>
        </w:tc>
        <w:tc>
          <w:tcPr>
            <w:tcW w:w="160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624591B" w14:textId="4BEFBA03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Twin 77 &amp; 87-storey towers, 1,828 units +171 hotel (JYOM)</w:t>
            </w:r>
          </w:p>
        </w:tc>
        <w:tc>
          <w:tcPr>
            <w:tcW w:w="1161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B7B5493" w14:textId="46BFD1E5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Rezoning approved 2024; 2026 reading pending</w:t>
            </w:r>
          </w:p>
        </w:tc>
      </w:tr>
      <w:tr w:rsidR="00EF6747" w:rsidRPr="00EF6747" w14:paraId="71592BAD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429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6EE74560" w14:textId="47E40FA3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601 Beach Crescent Condominium</w:t>
            </w:r>
          </w:p>
        </w:tc>
        <w:tc>
          <w:tcPr>
            <w:tcW w:w="804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395D7700" w14:textId="1338CB11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Vancouver, BC</w:t>
            </w:r>
          </w:p>
        </w:tc>
        <w:tc>
          <w:tcPr>
            <w:tcW w:w="1607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51AB100B" w14:textId="04D2FF68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~$60M (JYOM)</w:t>
            </w:r>
          </w:p>
        </w:tc>
        <w:tc>
          <w:tcPr>
            <w:tcW w:w="1161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2A93560E" w14:textId="2D9CDD0C" w:rsidR="00EF6747" w:rsidRPr="00EF6747" w:rsidRDefault="00EF6747" w:rsidP="00EF6747">
            <w:pPr>
              <w:spacing w:after="12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Planned</w:t>
            </w:r>
          </w:p>
        </w:tc>
      </w:tr>
    </w:tbl>
    <w:p w14:paraId="1F9575BD" w14:textId="77777777" w:rsidR="00EF6747" w:rsidRDefault="00EF6747" w:rsidP="00EF6747">
      <w:pPr>
        <w:spacing w:after="120"/>
        <w:rPr>
          <w:rFonts w:ascii="Calibri" w:hAnsi="Calibri" w:cs="Calibri"/>
          <w:color w:val="000000"/>
          <w:sz w:val="26"/>
        </w:rPr>
      </w:pPr>
    </w:p>
    <w:p w14:paraId="1DDECEE4" w14:textId="07B3CFE2" w:rsidR="00EF6747" w:rsidRDefault="00EF6747" w:rsidP="00EF6747">
      <w:pPr>
        <w:spacing w:after="240"/>
        <w:rPr>
          <w:rFonts w:ascii="Calibri" w:hAnsi="Calibri" w:cs="Calibri"/>
          <w:color w:val="757575"/>
          <w:sz w:val="20"/>
        </w:rPr>
      </w:pPr>
      <w:r>
        <w:rPr>
          <w:rFonts w:ascii="Calibri" w:hAnsi="Calibri" w:cs="Calibri"/>
          <w:color w:val="757575"/>
          <w:sz w:val="20"/>
        </w:rPr>
        <w:t>Highlighted: Pinnacle Pacific Heights - a live San Diego tower by a trusted BC client, with no SE publicly named. The cleanest CA beachhead opportunity in the book.</w:t>
      </w:r>
    </w:p>
    <w:p w14:paraId="1F74EBE2" w14:textId="6389FBBD" w:rsidR="00EF6747" w:rsidRDefault="00EF6747" w:rsidP="00EF6747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3.  Contacts in the graph (Hunter domain-search verified, 19 Jun 2026)</w:t>
      </w:r>
    </w:p>
    <w:p w14:paraId="652756C9" w14:textId="31393CB4" w:rsidR="00EF6747" w:rsidRDefault="00EF6747" w:rsidP="00EF6747">
      <w:pPr>
        <w:spacing w:after="80"/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Executives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2798"/>
        <w:gridCol w:w="3357"/>
        <w:gridCol w:w="3170"/>
        <w:gridCol w:w="745"/>
      </w:tblGrid>
      <w:tr w:rsidR="00EF6747" w:rsidRPr="00EF6747" w14:paraId="793B81B0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AF718D4" w14:textId="10B7E867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Name</w:t>
            </w:r>
          </w:p>
        </w:tc>
        <w:tc>
          <w:tcPr>
            <w:tcW w:w="1667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4802BEC" w14:textId="7A5B7D53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Title</w:t>
            </w:r>
          </w:p>
        </w:tc>
        <w:tc>
          <w:tcPr>
            <w:tcW w:w="1574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1421CB56" w14:textId="22E3C50D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Email</w:t>
            </w:r>
          </w:p>
        </w:tc>
        <w:tc>
          <w:tcPr>
            <w:tcW w:w="370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6F826A78" w14:textId="170B4CC8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Conf</w:t>
            </w:r>
          </w:p>
        </w:tc>
      </w:tr>
      <w:tr w:rsidR="00EF6747" w:rsidRPr="00EF6747" w14:paraId="43726376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7AEB4621" w14:textId="278D4BF5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Michael (Mike) De Cotiis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EEE504F" w14:textId="72A7AB6D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President &amp; CEO / Founder / Owner</w:t>
            </w:r>
          </w:p>
        </w:tc>
        <w:tc>
          <w:tcPr>
            <w:tcW w:w="1574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78BA4F8" w14:textId="256861FF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md@pinnacleinternational.ca</w:t>
            </w:r>
          </w:p>
        </w:tc>
        <w:tc>
          <w:tcPr>
            <w:tcW w:w="37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3446F66" w14:textId="30842E9B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000000"/>
                <w:sz w:val="20"/>
              </w:rPr>
            </w:pPr>
            <w:r w:rsidRPr="00EF6747">
              <w:rPr>
                <w:rFonts w:ascii="Calibri" w:hAnsi="Calibri" w:cs="Calibri"/>
                <w:b/>
                <w:color w:val="000000"/>
                <w:sz w:val="20"/>
              </w:rPr>
              <w:t>95</w:t>
            </w:r>
          </w:p>
        </w:tc>
      </w:tr>
      <w:tr w:rsidR="00EF6747" w:rsidRPr="00EF6747" w14:paraId="1148FB07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65E83AE" w14:textId="59FCC846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Anson Kwok</w:t>
            </w:r>
          </w:p>
        </w:tc>
        <w:tc>
          <w:tcPr>
            <w:tcW w:w="1667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2EE6D92" w14:textId="519C08B5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VP, Sales &amp; Marketing</w:t>
            </w:r>
          </w:p>
        </w:tc>
        <w:tc>
          <w:tcPr>
            <w:tcW w:w="1574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FEE5F31" w14:textId="6A06FB71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akwok@pinnacleinternational.ca</w:t>
            </w:r>
          </w:p>
        </w:tc>
        <w:tc>
          <w:tcPr>
            <w:tcW w:w="37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6C6BCE3" w14:textId="28E90946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98</w:t>
            </w:r>
          </w:p>
        </w:tc>
      </w:tr>
      <w:tr w:rsidR="00EF6747" w:rsidRPr="00EF6747" w14:paraId="341E7D41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4" w:space="0" w:color="D0D0D0"/>
            </w:tcBorders>
            <w:vAlign w:val="center"/>
          </w:tcPr>
          <w:p w14:paraId="37D2F59D" w14:textId="0F159980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John Moy</w:t>
            </w:r>
          </w:p>
        </w:tc>
        <w:tc>
          <w:tcPr>
            <w:tcW w:w="1667" w:type="pct"/>
            <w:tcBorders>
              <w:top w:val="single" w:sz="4" w:space="0" w:color="D0D0D0"/>
            </w:tcBorders>
            <w:vAlign w:val="center"/>
          </w:tcPr>
          <w:p w14:paraId="3325591C" w14:textId="4AAE7986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CFO / VP Finance</w:t>
            </w:r>
          </w:p>
        </w:tc>
        <w:tc>
          <w:tcPr>
            <w:tcW w:w="1574" w:type="pct"/>
            <w:tcBorders>
              <w:top w:val="single" w:sz="4" w:space="0" w:color="D0D0D0"/>
            </w:tcBorders>
            <w:vAlign w:val="center"/>
          </w:tcPr>
          <w:p w14:paraId="3AD84F2E" w14:textId="2278E219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jmoy@pinnacleinternational.ca</w:t>
            </w:r>
          </w:p>
        </w:tc>
        <w:tc>
          <w:tcPr>
            <w:tcW w:w="370" w:type="pct"/>
            <w:tcBorders>
              <w:top w:val="single" w:sz="4" w:space="0" w:color="D0D0D0"/>
            </w:tcBorders>
            <w:vAlign w:val="center"/>
          </w:tcPr>
          <w:p w14:paraId="1762608B" w14:textId="12869973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96</w:t>
            </w:r>
          </w:p>
        </w:tc>
      </w:tr>
    </w:tbl>
    <w:p w14:paraId="0CD94F15" w14:textId="77777777" w:rsidR="00EF6747" w:rsidRDefault="00EF6747" w:rsidP="00EF6747">
      <w:pPr>
        <w:spacing w:after="80"/>
        <w:rPr>
          <w:rFonts w:ascii="Calibri" w:hAnsi="Calibri" w:cs="Calibri"/>
          <w:color w:val="000000"/>
          <w:sz w:val="22"/>
        </w:rPr>
      </w:pPr>
    </w:p>
    <w:p w14:paraId="783EA158" w14:textId="15C09546" w:rsidR="00EF6747" w:rsidRDefault="00EF6747" w:rsidP="00EF6747">
      <w:pPr>
        <w:spacing w:after="80"/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Construction / project-management team - the people who engage the structural engineer</w:t>
      </w:r>
    </w:p>
    <w:tbl>
      <w:tblPr>
        <w:tblW w:w="5000" w:type="pct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D0D0D0"/>
          <w:insideV w:val="single" w:sz="4" w:space="0" w:color="D0D0D0"/>
        </w:tblBorders>
        <w:tblLook w:val="0000" w:firstRow="0" w:lastRow="0" w:firstColumn="0" w:lastColumn="0" w:noHBand="0" w:noVBand="0"/>
      </w:tblPr>
      <w:tblGrid>
        <w:gridCol w:w="2518"/>
        <w:gridCol w:w="2904"/>
        <w:gridCol w:w="3873"/>
        <w:gridCol w:w="775"/>
      </w:tblGrid>
      <w:tr w:rsidR="00EF6747" w:rsidRPr="00EF6747" w14:paraId="3784EBDC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31A6870C" w14:textId="51795696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Name</w:t>
            </w:r>
          </w:p>
        </w:tc>
        <w:tc>
          <w:tcPr>
            <w:tcW w:w="1442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C97AFBD" w14:textId="36FB93AE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Title</w:t>
            </w:r>
          </w:p>
        </w:tc>
        <w:tc>
          <w:tcPr>
            <w:tcW w:w="1923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423DC139" w14:textId="6C5D5638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Email</w:t>
            </w:r>
          </w:p>
        </w:tc>
        <w:tc>
          <w:tcPr>
            <w:tcW w:w="385" w:type="pct"/>
            <w:tcBorders>
              <w:top w:val="single" w:sz="4" w:space="0" w:color="002060"/>
              <w:bottom w:val="single" w:sz="4" w:space="0" w:color="D0D0D0"/>
            </w:tcBorders>
            <w:shd w:val="clear" w:color="auto" w:fill="002060"/>
            <w:vAlign w:val="center"/>
          </w:tcPr>
          <w:p w14:paraId="562A8032" w14:textId="53C1A4A5" w:rsidR="00EF6747" w:rsidRPr="00EF6747" w:rsidRDefault="00EF6747" w:rsidP="00EF6747">
            <w:pPr>
              <w:spacing w:after="80"/>
              <w:rPr>
                <w:rFonts w:ascii="Calibri" w:hAnsi="Calibri" w:cs="Calibri"/>
                <w:b/>
                <w:color w:val="FFFFFF"/>
                <w:sz w:val="20"/>
              </w:rPr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Conf</w:t>
            </w:r>
          </w:p>
        </w:tc>
      </w:tr>
      <w:tr w:rsidR="00EF6747" w:rsidRPr="00EF6747" w14:paraId="5739B859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1592DC5" w14:textId="46D622FC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Pascal Yammine</w:t>
            </w:r>
          </w:p>
        </w:tc>
        <w:tc>
          <w:tcPr>
            <w:tcW w:w="1442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53D7FAF" w14:textId="2008FD9B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VP Construction</w:t>
            </w:r>
          </w:p>
        </w:tc>
        <w:tc>
          <w:tcPr>
            <w:tcW w:w="192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3358415B" w14:textId="13F5F7E8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(senior construction lead)</w:t>
            </w:r>
          </w:p>
        </w:tc>
        <w:tc>
          <w:tcPr>
            <w:tcW w:w="385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BD00AC3" w14:textId="5E343587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-</w:t>
            </w:r>
          </w:p>
        </w:tc>
      </w:tr>
      <w:tr w:rsidR="00EF6747" w:rsidRPr="00EF6747" w14:paraId="564ED081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C62228B" w14:textId="13F6695E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Luke Griffin</w:t>
            </w:r>
          </w:p>
        </w:tc>
        <w:tc>
          <w:tcPr>
            <w:tcW w:w="1442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3BD42422" w14:textId="6F34EF25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Project Manager</w:t>
            </w:r>
          </w:p>
        </w:tc>
        <w:tc>
          <w:tcPr>
            <w:tcW w:w="192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47B0CEF" w14:textId="5CC760E4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lgriffin@pinnacleinternational.ca</w:t>
            </w:r>
          </w:p>
        </w:tc>
        <w:tc>
          <w:tcPr>
            <w:tcW w:w="385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FAC0BD6" w14:textId="67DCEDCE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99</w:t>
            </w:r>
          </w:p>
        </w:tc>
      </w:tr>
      <w:tr w:rsidR="00EF6747" w:rsidRPr="00EF6747" w14:paraId="13F39982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8A1D4CF" w14:textId="219BF604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Chris Eyles</w:t>
            </w:r>
          </w:p>
        </w:tc>
        <w:tc>
          <w:tcPr>
            <w:tcW w:w="1442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36DCAE9" w14:textId="7739CCCB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Project Manager</w:t>
            </w:r>
          </w:p>
        </w:tc>
        <w:tc>
          <w:tcPr>
            <w:tcW w:w="192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60E31F4" w14:textId="7F7283AD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ceyles@pinnacleinternational.ca</w:t>
            </w:r>
          </w:p>
        </w:tc>
        <w:tc>
          <w:tcPr>
            <w:tcW w:w="385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99F00EE" w14:textId="67326E78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97</w:t>
            </w:r>
          </w:p>
        </w:tc>
      </w:tr>
      <w:tr w:rsidR="00EF6747" w:rsidRPr="00EF6747" w14:paraId="30CA6B1C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354CB0D" w14:textId="14C4DDB8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Joe Meola</w:t>
            </w:r>
          </w:p>
        </w:tc>
        <w:tc>
          <w:tcPr>
            <w:tcW w:w="1442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66FE5563" w14:textId="5F7A9370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Project Manager</w:t>
            </w:r>
          </w:p>
        </w:tc>
        <w:tc>
          <w:tcPr>
            <w:tcW w:w="192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461EA27D" w14:textId="7C772758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jmeola@pinnacleinternational.ca</w:t>
            </w:r>
          </w:p>
        </w:tc>
        <w:tc>
          <w:tcPr>
            <w:tcW w:w="385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204C78FE" w14:textId="022D5E3F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96</w:t>
            </w:r>
          </w:p>
        </w:tc>
      </w:tr>
      <w:tr w:rsidR="00EF6747" w:rsidRPr="00EF6747" w14:paraId="3A777993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607BEBE9" w14:textId="2185535B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Alireza Partovi</w:t>
            </w:r>
          </w:p>
        </w:tc>
        <w:tc>
          <w:tcPr>
            <w:tcW w:w="1442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D162237" w14:textId="12DB93F1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Project Manager</w:t>
            </w:r>
          </w:p>
        </w:tc>
        <w:tc>
          <w:tcPr>
            <w:tcW w:w="192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252B3FEB" w14:textId="0CC752C8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apartovi@pinnacleinternational.ca</w:t>
            </w:r>
          </w:p>
        </w:tc>
        <w:tc>
          <w:tcPr>
            <w:tcW w:w="385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73FED19" w14:textId="55BF680B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96</w:t>
            </w:r>
          </w:p>
        </w:tc>
      </w:tr>
      <w:tr w:rsidR="00EF6747" w:rsidRPr="00EF6747" w14:paraId="12D872DA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147FDDAA" w14:textId="2B076057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Matias Gil</w:t>
            </w:r>
          </w:p>
        </w:tc>
        <w:tc>
          <w:tcPr>
            <w:tcW w:w="1442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8676D65" w14:textId="5507A420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Construction Coordinator</w:t>
            </w:r>
          </w:p>
        </w:tc>
        <w:tc>
          <w:tcPr>
            <w:tcW w:w="1923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02DC7CBC" w14:textId="21303425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mgil@pinnacleinternational.ca</w:t>
            </w:r>
          </w:p>
        </w:tc>
        <w:tc>
          <w:tcPr>
            <w:tcW w:w="385" w:type="pct"/>
            <w:tcBorders>
              <w:top w:val="single" w:sz="4" w:space="0" w:color="D0D0D0"/>
              <w:bottom w:val="single" w:sz="4" w:space="0" w:color="D0D0D0"/>
            </w:tcBorders>
            <w:shd w:val="clear" w:color="auto" w:fill="F9F9F9"/>
            <w:vAlign w:val="center"/>
          </w:tcPr>
          <w:p w14:paraId="5FA9DEE2" w14:textId="514D4515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99</w:t>
            </w:r>
          </w:p>
        </w:tc>
      </w:tr>
      <w:tr w:rsidR="00EF6747" w:rsidRPr="00EF6747" w14:paraId="19CB1A4D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14BACB26" w14:textId="1C602813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Daniel Bellows</w:t>
            </w:r>
          </w:p>
        </w:tc>
        <w:tc>
          <w:tcPr>
            <w:tcW w:w="1442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5D101BE3" w14:textId="2FEE1487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Site Superintendent</w:t>
            </w:r>
          </w:p>
        </w:tc>
        <w:tc>
          <w:tcPr>
            <w:tcW w:w="1923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4E0ABE50" w14:textId="5B965EA6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dbellows@pinnacleinternational.ca</w:t>
            </w:r>
          </w:p>
        </w:tc>
        <w:tc>
          <w:tcPr>
            <w:tcW w:w="385" w:type="pct"/>
            <w:tcBorders>
              <w:top w:val="single" w:sz="4" w:space="0" w:color="D0D0D0"/>
              <w:bottom w:val="single" w:sz="4" w:space="0" w:color="D0D0D0"/>
            </w:tcBorders>
            <w:vAlign w:val="center"/>
          </w:tcPr>
          <w:p w14:paraId="0D33DDA7" w14:textId="32B9FDD1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97</w:t>
            </w:r>
          </w:p>
        </w:tc>
      </w:tr>
      <w:tr w:rsidR="00EF6747" w:rsidRPr="00EF6747" w14:paraId="4031CC59" w14:textId="77777777" w:rsidTr="00EF674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1FBCAC27" w14:textId="244B09E7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Benny Yeo</w:t>
            </w:r>
          </w:p>
        </w:tc>
        <w:tc>
          <w:tcPr>
            <w:tcW w:w="1442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24252624" w14:textId="6DC7A7A0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Architect (in-house)</w:t>
            </w:r>
          </w:p>
        </w:tc>
        <w:tc>
          <w:tcPr>
            <w:tcW w:w="1923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403501FA" w14:textId="1F76949F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byeo@pinnacleinternational.ca</w:t>
            </w:r>
          </w:p>
        </w:tc>
        <w:tc>
          <w:tcPr>
            <w:tcW w:w="385" w:type="pct"/>
            <w:tcBorders>
              <w:top w:val="single" w:sz="4" w:space="0" w:color="D0D0D0"/>
              <w:bottom w:val="single" w:sz="4" w:space="0" w:color="002060"/>
            </w:tcBorders>
            <w:shd w:val="clear" w:color="auto" w:fill="F9F9F9"/>
            <w:vAlign w:val="center"/>
          </w:tcPr>
          <w:p w14:paraId="4C99B7ED" w14:textId="23305607" w:rsidR="00EF6747" w:rsidRPr="00EF6747" w:rsidRDefault="00EF6747" w:rsidP="00EF6747">
            <w:pPr>
              <w:spacing w:after="80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98</w:t>
            </w:r>
          </w:p>
        </w:tc>
      </w:tr>
    </w:tbl>
    <w:p w14:paraId="500C0D4C" w14:textId="77777777" w:rsidR="00EF6747" w:rsidRDefault="00EF6747" w:rsidP="00EF6747">
      <w:pPr>
        <w:spacing w:after="80"/>
        <w:rPr>
          <w:rFonts w:ascii="Calibri" w:hAnsi="Calibri" w:cs="Calibri"/>
          <w:color w:val="000000"/>
          <w:sz w:val="22"/>
        </w:rPr>
      </w:pPr>
    </w:p>
    <w:p w14:paraId="796A3905" w14:textId="7B1A78FD" w:rsidR="00EF6747" w:rsidRDefault="00EF6747" w:rsidP="00EF6747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4.  Architect of record - target for prime-consultant teaming</w:t>
      </w:r>
    </w:p>
    <w:p w14:paraId="424E0B14" w14:textId="11A820E1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JYOM Architecture (founders Eric Elliott Lai + Kandice Emmie Kwok; offices Vancouver / Seattle / San Francisco / Shanghai / Chengdu / Hong Kong) is Pinnacle's lead design firm on Pinnacle Lougheed (four towers, an 80-storey 'calla lily' highrise - future tallest west of Toronto) and 601 Beach Crescent. Worth being JYOM's named SE on the next Pinnacle pursuit.</w:t>
      </w:r>
    </w:p>
    <w:p w14:paraId="3F5D61A6" w14:textId="1F1231FB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On the San Diego towers, probe the JWDA / Joseph Wong Design Associates connection - JWDA is already KOR's San Diego beachhead architect (The Lindley).</w:t>
      </w:r>
    </w:p>
    <w:p w14:paraId="59800E82" w14:textId="77777777" w:rsidR="00EF6747" w:rsidRDefault="00EF6747" w:rsidP="00EF6747">
      <w:pPr>
        <w:spacing w:after="120"/>
        <w:rPr>
          <w:rFonts w:ascii="Calibri" w:hAnsi="Calibri" w:cs="Calibri"/>
          <w:color w:val="000000"/>
          <w:sz w:val="22"/>
        </w:rPr>
      </w:pPr>
    </w:p>
    <w:p w14:paraId="08C54961" w14:textId="139CCAB5" w:rsidR="00EF6747" w:rsidRDefault="00EF6747" w:rsidP="00EF6747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5.  The play</w:t>
      </w:r>
    </w:p>
    <w:p w14:paraId="42776370" w14:textId="0B0415D9" w:rsidR="00EF6747" w:rsidRDefault="00EF6747" w:rsidP="00EF6747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1.  It's a relationship, not an intro.  </w:t>
      </w:r>
      <w:r>
        <w:rPr>
          <w:rFonts w:ascii="Calibri" w:hAnsi="Calibri" w:cs="Calibri"/>
          <w:color w:val="000000"/>
          <w:sz w:val="22"/>
        </w:rPr>
        <w:t>Lead with Sorrento @ Capstan Village, The Pier, and the De Cotiis residence - KOR is already Pinnacle's structural engineer in BC.</w:t>
      </w:r>
    </w:p>
    <w:p w14:paraId="0568FEED" w14:textId="6A5E6FB5" w:rsidR="00EF6747" w:rsidRDefault="00EF6747" w:rsidP="00EF6747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2.  The California wedge.  </w:t>
      </w:r>
      <w:r>
        <w:rPr>
          <w:rFonts w:ascii="Calibri" w:hAnsi="Calibri" w:cs="Calibri"/>
          <w:color w:val="000000"/>
          <w:sz w:val="22"/>
        </w:rPr>
        <w:t>'We did your Museum Site project in San Diego - let us be your SE on Pacific Heights and 11th &amp; E.' Cleanest BC-client-into-CA story KOR has. Gate: secure a CA-licensed SE to stamp.</w:t>
      </w:r>
    </w:p>
    <w:p w14:paraId="78F00443" w14:textId="7F1346E1" w:rsidR="00EF6747" w:rsidRDefault="00EF6747" w:rsidP="00EF6747">
      <w:pPr>
        <w:ind w:left="360" w:hanging="3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3.  Get on JYOM's team.  </w:t>
      </w:r>
      <w:r>
        <w:rPr>
          <w:rFonts w:ascii="Calibri" w:hAnsi="Calibri" w:cs="Calibri"/>
          <w:color w:val="000000"/>
          <w:sz w:val="22"/>
        </w:rPr>
        <w:t>Be the named SE for Pinnacle Lougheed / 601 Beach Crescent before the RFP, the prime-consultant way.</w:t>
      </w:r>
    </w:p>
    <w:p w14:paraId="26DB2C70" w14:textId="77777777" w:rsidR="00EF6747" w:rsidRDefault="00EF6747" w:rsidP="00EF6747">
      <w:pPr>
        <w:rPr>
          <w:rFonts w:ascii="Calibri" w:hAnsi="Calibri" w:cs="Calibri"/>
          <w:color w:val="000000"/>
          <w:sz w:val="22"/>
        </w:rPr>
      </w:pPr>
    </w:p>
    <w:p w14:paraId="7DF03054" w14:textId="027AF6EA" w:rsidR="00EF6747" w:rsidRDefault="00EF6747" w:rsidP="00EF6747">
      <w:pPr>
        <w:spacing w:after="120"/>
        <w:rPr>
          <w:rFonts w:ascii="Calibri" w:hAnsi="Calibri" w:cs="Calibri"/>
          <w:b/>
          <w:color w:val="002060"/>
          <w:sz w:val="26"/>
        </w:rPr>
      </w:pPr>
      <w:r>
        <w:rPr>
          <w:rFonts w:ascii="Calibri" w:hAnsi="Calibri" w:cs="Calibri"/>
          <w:b/>
          <w:color w:val="002060"/>
          <w:sz w:val="26"/>
        </w:rPr>
        <w:t>6.  Graph hygiene done this pass (19 Jun 2026)</w:t>
      </w:r>
    </w:p>
    <w:p w14:paraId="53A1646A" w14:textId="2659C85B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Merged empty stray org 'Pinnacle Development' (76651) into Pinnacle International (53665) - 0 FK repoints, alias preserved, audited clean.</w:t>
      </w:r>
    </w:p>
    <w:p w14:paraId="7F50DDBE" w14:textId="2A6A635C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Corrected Michael De Cotiis email - was Anson Kwok's mis-inferred address; now md@pinnacleinternational.ca (Hunter conf 95).</w:t>
      </w:r>
    </w:p>
    <w:p w14:paraId="18E06434" w14:textId="4A4051F3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Nulled two wrong-domain inferred emails (a JYOM JV-string person + a placeholder).</w:t>
      </w:r>
    </w:p>
    <w:p w14:paraId="03EB571C" w14:textId="2C15CB53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Backfilled verified emails on Anson Kwok + John Moy; added 7 construction/PM contacts with Hunter-verified emails.</w:t>
      </w:r>
    </w:p>
    <w:p w14:paraId="5D78C6D7" w14:textId="65D408EB" w:rsidR="00EF6747" w:rsidRDefault="00EF6747" w:rsidP="00EF6747">
      <w:pPr>
        <w:spacing w:after="120"/>
        <w:ind w:left="280" w:hanging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2060"/>
          <w:sz w:val="22"/>
        </w:rPr>
        <w:t xml:space="preserve">•  </w:t>
      </w:r>
      <w:r>
        <w:rPr>
          <w:rFonts w:ascii="Calibri" w:hAnsi="Calibri" w:cs="Calibri"/>
          <w:color w:val="000000"/>
          <w:sz w:val="22"/>
        </w:rPr>
        <w:t>2026-06-20: De Cotiis family fully decomposed into the brain - corrected 11 person records across Pinnacle/Onni/Amacon, fixed the 'Italo = patriarch' error, debunked the recent-death rumor, added Pinnacle pipeline + Onni estate-litigation signals, and merged duplicate Onni/Amacon org rows.</w:t>
      </w:r>
    </w:p>
    <w:p w14:paraId="17C32CA1" w14:textId="77777777" w:rsidR="00EF6747" w:rsidRPr="00EF6747" w:rsidRDefault="00EF6747" w:rsidP="00EF6747">
      <w:pPr>
        <w:spacing w:after="120"/>
        <w:rPr>
          <w:rFonts w:ascii="Calibri" w:hAnsi="Calibri" w:cs="Calibri"/>
          <w:color w:val="000000"/>
          <w:sz w:val="22"/>
        </w:rPr>
      </w:pPr>
    </w:p>
    <w:sectPr w:rsidR="00EF6747" w:rsidRPr="00EF6747" w:rsidSect="00EF6747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47"/>
    <w:rsid w:val="00187F0A"/>
    <w:rsid w:val="00342C0D"/>
    <w:rsid w:val="00EF6747"/>
    <w:rsid w:val="00F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1C01"/>
  <w15:chartTrackingRefBased/>
  <w15:docId w15:val="{326D5347-BBB8-4759-94EB-DE3A657F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960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2026-06-21T03:22:00Z</dcterms:created>
  <dcterms:modified xsi:type="dcterms:W3CDTF">2026-06-21T03:22:00Z</dcterms:modified>
</cp:coreProperties>
</file>