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954636161"/>
        <w:docPartObj>
          <w:docPartGallery w:val="Table of Contents"/>
          <w:docPartUnique/>
        </w:docPartObj>
      </w:sdtPr>
      <w:sdtEndPr>
        <w:rPr>
          <w:rFonts w:ascii="Calibri" w:hAnsi="Calibri" w:cs="Calibri"/>
          <w:b w:val="0"/>
          <w:sz w:val="21"/>
        </w:rPr>
      </w:sdtEndPr>
      <w:sdtContent>
        <w:p w14:paraId="15BD3BC6" w14:textId="77777777" w:rsidR="005973D1" w:rsidRDefault="00656423" w:rsidP="0013381C">
          <w:pPr>
            <w:pStyle w:val="TOCHeading"/>
            <w:pageBreakBefore/>
          </w:pPr>
          <w:r>
            <w:t>Table of Contents</w:t>
          </w:r>
        </w:p>
        <w:p w14:paraId="17AAE902" w14:textId="77777777" w:rsidR="0013381C" w:rsidRDefault="00656423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3750666" w:history="1">
            <w:r w:rsidR="0013381C" w:rsidRPr="00892F31">
              <w:rPr>
                <w:rStyle w:val="Hyperlink"/>
                <w:noProof/>
              </w:rPr>
              <w:t>DIALOG Edmonton — Structural Outsourcing Brief</w:t>
            </w:r>
            <w:r w:rsidR="0013381C">
              <w:rPr>
                <w:noProof/>
                <w:webHidden/>
              </w:rPr>
              <w:tab/>
            </w:r>
            <w:r w:rsidR="0013381C">
              <w:rPr>
                <w:noProof/>
                <w:webHidden/>
              </w:rPr>
              <w:fldChar w:fldCharType="begin"/>
            </w:r>
            <w:r w:rsidR="0013381C">
              <w:rPr>
                <w:noProof/>
                <w:webHidden/>
              </w:rPr>
              <w:instrText xml:space="preserve"> PAGEREF _Toc233750666 \h </w:instrText>
            </w:r>
            <w:r w:rsidR="0013381C">
              <w:rPr>
                <w:noProof/>
                <w:webHidden/>
              </w:rPr>
            </w:r>
            <w:r w:rsidR="0013381C">
              <w:rPr>
                <w:noProof/>
                <w:webHidden/>
              </w:rPr>
              <w:fldChar w:fldCharType="separate"/>
            </w:r>
            <w:r w:rsidR="0013381C">
              <w:rPr>
                <w:noProof/>
                <w:webHidden/>
              </w:rPr>
              <w:t>1</w:t>
            </w:r>
            <w:r w:rsidR="0013381C">
              <w:rPr>
                <w:noProof/>
                <w:webHidden/>
              </w:rPr>
              <w:fldChar w:fldCharType="end"/>
            </w:r>
          </w:hyperlink>
        </w:p>
        <w:p w14:paraId="12B9AF8C" w14:textId="77777777" w:rsidR="0013381C" w:rsidRDefault="001338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50667" w:history="1">
            <w:r w:rsidRPr="00892F31">
              <w:rPr>
                <w:rStyle w:val="Hyperlink"/>
                <w:noProof/>
              </w:rPr>
              <w:t>Bottom line — the honest answer to “what does DIALOG outsource structural for?”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_Toc233750667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03BB6" w14:textId="77777777" w:rsidR="0013381C" w:rsidRDefault="001338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50668" w:history="1">
            <w:r w:rsidRPr="00892F31">
              <w:rPr>
                <w:rStyle w:val="Hyperlink"/>
                <w:noProof/>
              </w:rPr>
              <w:t>The “open seats” reality check (verified)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_Toc233750668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FBB9D" w14:textId="77777777" w:rsidR="0013381C" w:rsidRDefault="001338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50669" w:history="1">
            <w:r w:rsidRPr="00892F31">
              <w:rPr>
                <w:rStyle w:val="Hyperlink"/>
                <w:noProof/>
              </w:rPr>
              <w:t>Where KOR realistically fits (the actual play)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_Toc233750669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D51AD" w14:textId="77777777" w:rsidR="0013381C" w:rsidRDefault="001338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50670" w:history="1">
            <w:r w:rsidRPr="00892F31">
              <w:rPr>
                <w:rStyle w:val="Hyperlink"/>
                <w:noProof/>
              </w:rPr>
              <w:t>Prerequisites — close before July 10 (only KOR can)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_Toc233750670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312F1" w14:textId="77777777" w:rsidR="0013381C" w:rsidRDefault="001338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50671" w:history="1">
            <w:r w:rsidRPr="00892F31">
              <w:rPr>
                <w:rStyle w:val="Hyperlink"/>
                <w:noProof/>
              </w:rPr>
              <w:t>Competitors (verified)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_Toc233750671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A911F" w14:textId="77777777" w:rsidR="0013381C" w:rsidRDefault="001338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50672" w:history="1">
            <w:r w:rsidRPr="00892F31">
              <w:rPr>
                <w:rStyle w:val="Hyperlink"/>
                <w:noProof/>
              </w:rPr>
              <w:t>DIALOG Edmonton structural bench (verified — this is why they self-perform)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_Toc233750672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E4FD7" w14:textId="77777777" w:rsidR="0013381C" w:rsidRDefault="001338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50673" w:history="1">
            <w:r w:rsidRPr="00892F31">
              <w:rPr>
                <w:rStyle w:val="Hyperlink"/>
                <w:noProof/>
              </w:rPr>
              <w:t>Do NOT say (fact-check landmines)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_Toc233750673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9D56E" w14:textId="77777777" w:rsidR="0013381C" w:rsidRDefault="001338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50674" w:history="1">
            <w:r w:rsidRPr="00892F31">
              <w:rPr>
                <w:rStyle w:val="Hyperlink"/>
                <w:noProof/>
              </w:rPr>
              <w:t>Reframed questions for Georg Josi (relationship, not seat-hunting)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_Toc233750674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DAD35" w14:textId="77777777" w:rsidR="005973D1" w:rsidRDefault="00656423">
          <w:r>
            <w:fldChar w:fldCharType="end"/>
          </w:r>
        </w:p>
      </w:sdtContent>
    </w:sdt>
    <w:p w14:paraId="70AAB8B2" w14:textId="77777777" w:rsidR="005973D1" w:rsidRDefault="00656423">
      <w:pPr>
        <w:pStyle w:val="Heading1"/>
      </w:pPr>
      <w:bookmarkStart w:id="0" w:name="X88c8d68f0ff638f683c6a4eb2fa37528304d4e8"/>
      <w:bookmarkStart w:id="1" w:name="_Toc233750666"/>
      <w:r>
        <w:t>DIALOG Edmonton — Structural Outsourcing Brief</w:t>
      </w:r>
      <w:bookmarkEnd w:id="1"/>
    </w:p>
    <w:p w14:paraId="607C7AF9" w14:textId="77777777" w:rsidR="005973D1" w:rsidRDefault="00656423">
      <w:pPr>
        <w:pStyle w:val="FirstParagraph"/>
      </w:pPr>
      <w:r>
        <w:rPr>
          <w:b/>
          <w:bCs/>
        </w:rPr>
        <w:t>KOR Structural · July 10, 2026 meeting · Verified + deepened 2026-06-30 (2 research + 4 adversarial verification passes)</w:t>
      </w:r>
    </w:p>
    <w:p w14:paraId="22869B78" w14:textId="77777777" w:rsidR="005973D1" w:rsidRDefault="00656423" w:rsidP="0013381C">
      <w:pPr>
        <w:pStyle w:val="BlockText"/>
        <w:pBdr>
          <w:top w:val="single" w:sz="8" w:space="1" w:color="1F3B5F"/>
          <w:left w:val="single" w:sz="8" w:space="4" w:color="1F3B5F"/>
          <w:bottom w:val="single" w:sz="8" w:space="1" w:color="1F3B5F"/>
          <w:right w:val="single" w:sz="8" w:space="4" w:color="1F3B5F"/>
        </w:pBdr>
        <w:shd w:val="clear" w:color="auto" w:fill="E2EBF6"/>
        <w:spacing w:before="120" w:after="120"/>
        <w:ind w:left="200" w:right="200"/>
      </w:pPr>
      <w:r>
        <w:t xml:space="preserve">Every claim is </w:t>
      </w:r>
      <w:r>
        <w:rPr>
          <w:b/>
          <w:bCs/>
        </w:rPr>
        <w:t>[Verified]</w:t>
      </w:r>
      <w:r>
        <w:t xml:space="preserve"> (primary source) or </w:t>
      </w:r>
      <w:r>
        <w:rPr>
          <w:b/>
          <w:bCs/>
        </w:rPr>
        <w:t>[Hypothesis]</w:t>
      </w:r>
      <w:r>
        <w:t xml:space="preserve">. A </w:t>
      </w:r>
      <w:r>
        <w:rPr>
          <w:b/>
          <w:bCs/>
        </w:rPr>
        <w:t>“Do NOT say”</w:t>
      </w:r>
      <w:r>
        <w:t xml:space="preserve"> list flags the meeting landmines. Decision-maker: </w:t>
      </w:r>
      <w:r>
        <w:rPr>
          <w:b/>
          <w:bCs/>
        </w:rPr>
        <w:t>Georg Josi</w:t>
      </w:r>
      <w:r>
        <w:t>, Partner/Structural Engineer/Edmonton Studio Chair (PhD, PEng).</w:t>
      </w:r>
    </w:p>
    <w:p w14:paraId="21070B7C" w14:textId="77777777" w:rsidR="005973D1" w:rsidRDefault="00656423">
      <w:r>
        <w:pict w14:anchorId="534AF633">
          <v:rect id="_x0000_i1025" style="width:0;height:1.5pt" o:hralign="center" o:hrstd="t" o:hr="t"/>
        </w:pict>
      </w:r>
    </w:p>
    <w:p w14:paraId="26505310" w14:textId="77777777" w:rsidR="005973D1" w:rsidRDefault="00656423" w:rsidP="0013381C">
      <w:pPr>
        <w:pStyle w:val="Heading2"/>
        <w:pageBreakBefore/>
      </w:pPr>
      <w:bookmarkStart w:id="2" w:name="X58b4608537bcadf292dbfc53c464d351ed65849"/>
      <w:bookmarkStart w:id="3" w:name="_Toc233750667"/>
      <w:r>
        <w:t>Bottom line — the honest answer to “what does DIALOG outsource structural for?”</w:t>
      </w:r>
      <w:bookmarkEnd w:id="3"/>
    </w:p>
    <w:p w14:paraId="728F5D6F" w14:textId="77777777" w:rsidR="005973D1" w:rsidRDefault="00656423">
      <w:pPr>
        <w:pStyle w:val="FirstParagraph"/>
      </w:pPr>
      <w:r>
        <w:rPr>
          <w:b/>
          <w:bCs/>
        </w:rPr>
        <w:t>Less than the premise assumes. DIALOG self-performs the large majority of its structural — including most hospitals and its venue work — with a deep in-house structural bench.</w:t>
      </w:r>
      <w:r>
        <w:t xml:space="preserve"> It brings in an external structural engineer only in three </w:t>
      </w:r>
      <w:r>
        <w:rPr>
          <w:b/>
          <w:bCs/>
        </w:rPr>
        <w:t>narrow</w:t>
      </w:r>
      <w:r>
        <w:t xml:space="preserve"> situations [all Verified]:</w:t>
      </w:r>
    </w:p>
    <w:p w14:paraId="01005640" w14:textId="77777777" w:rsidR="005973D1" w:rsidRDefault="00656423">
      <w:pPr>
        <w:pStyle w:val="Compact"/>
        <w:numPr>
          <w:ilvl w:val="0"/>
          <w:numId w:val="2"/>
        </w:numPr>
      </w:pPr>
      <w:r>
        <w:rPr>
          <w:b/>
          <w:bCs/>
        </w:rPr>
        <w:t>Top-scale healthcare, as a co-SE (not a hand-off):</w:t>
      </w:r>
      <w:r>
        <w:t xml:space="preserve"> On the </w:t>
      </w:r>
      <w:r>
        <w:rPr>
          <w:b/>
          <w:bCs/>
        </w:rPr>
        <w:t>Kaye Edmonton Clinic</w:t>
      </w:r>
      <w:r>
        <w:t xml:space="preserve"> (~$900M, university-affiliated) DIALOG and </w:t>
      </w:r>
      <w:r>
        <w:rPr>
          <w:b/>
          <w:bCs/>
        </w:rPr>
        <w:t>Yolles (now Jacobs)</w:t>
      </w:r>
      <w:r>
        <w:t xml:space="preserve"> were </w:t>
      </w:r>
      <w:r>
        <w:rPr>
          <w:b/>
          <w:bCs/>
        </w:rPr>
        <w:t>co-equal</w:t>
      </w:r>
      <w:r>
        <w:t xml:space="preserve"> </w:t>
      </w:r>
      <w:r>
        <w:t>structural engineers. This is the exception, at the very top of the scale — not DIALOG’s norm.</w:t>
      </w:r>
    </w:p>
    <w:p w14:paraId="04F99086" w14:textId="77777777" w:rsidR="005973D1" w:rsidRDefault="00656423">
      <w:pPr>
        <w:pStyle w:val="Compact"/>
        <w:numPr>
          <w:ilvl w:val="0"/>
          <w:numId w:val="2"/>
        </w:numPr>
      </w:pPr>
      <w:r>
        <w:rPr>
          <w:b/>
          <w:bCs/>
        </w:rPr>
        <w:t>Mass timber / novel typologies:</w:t>
      </w:r>
      <w:r>
        <w:t xml:space="preserve"> </w:t>
      </w:r>
      <w:r>
        <w:rPr>
          <w:b/>
          <w:bCs/>
        </w:rPr>
        <w:t>Fast+Epp</w:t>
      </w:r>
      <w:r>
        <w:t xml:space="preserve"> (e.g. The Hive). Entrenched (Fast+Epp has an Edmonton office since 2012).</w:t>
      </w:r>
    </w:p>
    <w:p w14:paraId="752A0BCA" w14:textId="77777777" w:rsidR="005973D1" w:rsidRDefault="00656423">
      <w:pPr>
        <w:pStyle w:val="Compact"/>
        <w:numPr>
          <w:ilvl w:val="0"/>
          <w:numId w:val="2"/>
        </w:numPr>
      </w:pPr>
      <w:r>
        <w:rPr>
          <w:b/>
          <w:bCs/>
        </w:rPr>
        <w:t>High-rise residential towers:</w:t>
      </w:r>
      <w:r>
        <w:t xml:space="preserve"> </w:t>
      </w:r>
      <w:r>
        <w:rPr>
          <w:b/>
          <w:bCs/>
        </w:rPr>
        <w:t>RJC Engineers</w:t>
      </w:r>
      <w:r>
        <w:t xml:space="preserve"> (The Parks; DIALOG co-architect w/ Hariri Pontarini).</w:t>
      </w:r>
    </w:p>
    <w:p w14:paraId="69134909" w14:textId="77777777" w:rsidR="005973D1" w:rsidRDefault="00656423">
      <w:pPr>
        <w:pStyle w:val="FirstParagraph"/>
      </w:pPr>
      <w:r>
        <w:rPr>
          <w:b/>
          <w:bCs/>
        </w:rPr>
        <w:t>What DIALOG does IN-HOUSE (do not pitch these):</w:t>
      </w:r>
      <w:r>
        <w:t xml:space="preserve"> most hospitals (GP Regional → Ralph Hildenbrandt; Edson → Sandra Renihan; Calgary Cancer Centre → DIALOG+Stantec), </w:t>
      </w:r>
      <w:r>
        <w:rPr>
          <w:b/>
          <w:bCs/>
        </w:rPr>
        <w:t>venues</w:t>
      </w:r>
      <w:r>
        <w:t xml:space="preserve"> </w:t>
      </w:r>
      <w:r>
        <w:t xml:space="preserve">(ICE District/Rogers Place structural team incl. Steven Oosterhof — TT was arena prime, DIALOG associate), </w:t>
      </w:r>
      <w:r>
        <w:rPr>
          <w:b/>
          <w:bCs/>
        </w:rPr>
        <w:t>bridges &amp; transit</w:t>
      </w:r>
      <w:r>
        <w:t xml:space="preserve"> (Walterdale led in-house; Neil Robson, Steven Prozniak).</w:t>
      </w:r>
    </w:p>
    <w:p w14:paraId="23E5DA94" w14:textId="77777777" w:rsidR="005973D1" w:rsidRDefault="00656423">
      <w:pPr>
        <w:pStyle w:val="BodyText"/>
      </w:pPr>
      <w:r>
        <w:rPr>
          <w:b/>
          <w:bCs/>
        </w:rPr>
        <w:t>Implication:</w:t>
      </w:r>
      <w:r>
        <w:t xml:space="preserve"> this is a </w:t>
      </w:r>
      <w:r>
        <w:rPr>
          <w:b/>
          <w:bCs/>
        </w:rPr>
        <w:t>relationship / long-game</w:t>
      </w:r>
      <w:r>
        <w:t xml:space="preserve"> meeting, not an open-seat pitch. KOR’s realistic wedge is </w:t>
      </w:r>
      <w:r>
        <w:rPr>
          <w:i/>
          <w:iCs/>
        </w:rPr>
        <w:t>specialist healthcare-seismic depth + overflow capacity at the top scale</w:t>
      </w:r>
      <w:r>
        <w:t xml:space="preserve"> — not “you outsource, hire us.”</w:t>
      </w:r>
    </w:p>
    <w:p w14:paraId="43FF205B" w14:textId="77777777" w:rsidR="005973D1" w:rsidRDefault="00656423">
      <w:r>
        <w:pict w14:anchorId="7DD3F277">
          <v:rect id="_x0000_i1026" style="width:0;height:1.5pt" o:hralign="center" o:hrstd="t" o:hr="t"/>
        </w:pict>
      </w:r>
    </w:p>
    <w:p w14:paraId="2D890C91" w14:textId="77777777" w:rsidR="005973D1" w:rsidRDefault="00656423" w:rsidP="0013381C">
      <w:pPr>
        <w:pStyle w:val="Heading2"/>
        <w:pageBreakBefore/>
      </w:pPr>
      <w:bookmarkStart w:id="4" w:name="the-open-seats-reality-check-verified"/>
      <w:bookmarkStart w:id="5" w:name="_Toc233750668"/>
      <w:bookmarkEnd w:id="2"/>
      <w:r>
        <w:t>The “open seats” reality check (verified)</w:t>
      </w:r>
      <w:bookmarkEnd w:id="5"/>
    </w:p>
    <w:p w14:paraId="7DB3D16B" w14:textId="77777777" w:rsidR="005973D1" w:rsidRDefault="00656423">
      <w:pPr>
        <w:pStyle w:val="Compact"/>
        <w:numPr>
          <w:ilvl w:val="0"/>
          <w:numId w:val="3"/>
        </w:numPr>
      </w:pPr>
      <w:r>
        <w:rPr>
          <w:b/>
          <w:bCs/>
        </w:rPr>
        <w:t>Edmonton Event Park</w:t>
      </w:r>
      <w:r>
        <w:t xml:space="preserve"> — DIALOG+HNTB, no SE named publicly. But DIALOG likely </w:t>
      </w:r>
      <w:r>
        <w:rPr>
          <w:b/>
          <w:bCs/>
        </w:rPr>
        <w:t>self-performs</w:t>
      </w:r>
      <w:r>
        <w:t xml:space="preserve"> (Oosterhof did the adjacent ICE District), OR </w:t>
      </w:r>
      <w:r>
        <w:rPr>
          <w:b/>
          <w:bCs/>
        </w:rPr>
        <w:t>Thornton Tomasetti</w:t>
      </w:r>
      <w:r>
        <w:t xml:space="preserve"> gets it via HNTB (TT = HNTB’s SE on Ryan Field + Vegas A’s, and did </w:t>
      </w:r>
      <w:r>
        <w:rPr>
          <w:b/>
          <w:bCs/>
        </w:rPr>
        <w:t>Rogers Place</w:t>
      </w:r>
      <w:r>
        <w:t xml:space="preserve"> next door). </w:t>
      </w:r>
      <w:r>
        <w:rPr>
          <w:b/>
          <w:bCs/>
        </w:rPr>
        <w:t>KOR’s odds are low — probe, don’t pitch.</w:t>
      </w:r>
    </w:p>
    <w:p w14:paraId="7675DF4B" w14:textId="77777777" w:rsidR="005973D1" w:rsidRDefault="00656423">
      <w:pPr>
        <w:pStyle w:val="Compact"/>
        <w:numPr>
          <w:ilvl w:val="0"/>
          <w:numId w:val="3"/>
        </w:numPr>
      </w:pPr>
      <w:r>
        <w:rPr>
          <w:b/>
          <w:bCs/>
        </w:rPr>
        <w:t>NAIT Advanced Skills Centre</w:t>
      </w:r>
      <w:r>
        <w:t xml:space="preserve"> — GEC+DIALOG, PCL builder, early works ~spring 2026. DIALOG almost certainly </w:t>
      </w:r>
      <w:r>
        <w:rPr>
          <w:b/>
          <w:bCs/>
        </w:rPr>
        <w:t>self-performs</w:t>
      </w:r>
      <w:r>
        <w:t xml:space="preserve">; no separate SE RFP. Effectively </w:t>
      </w:r>
      <w:r>
        <w:rPr>
          <w:b/>
          <w:bCs/>
        </w:rPr>
        <w:t>not open.</w:t>
      </w:r>
    </w:p>
    <w:p w14:paraId="23042FF7" w14:textId="77777777" w:rsidR="005973D1" w:rsidRDefault="00656423">
      <w:pPr>
        <w:pStyle w:val="FirstParagraph"/>
      </w:pPr>
      <w:r>
        <w:t xml:space="preserve">The one real regulatory wedge if a US firm (e.g. Walter P Moore) were in the mix: </w:t>
      </w:r>
      <w:r>
        <w:rPr>
          <w:b/>
          <w:bCs/>
        </w:rPr>
        <w:t>APEGA Permit to Practice is mandatory</w:t>
      </w:r>
      <w:r>
        <w:t xml:space="preserve"> </w:t>
      </w:r>
      <w:r>
        <w:t>to seal Alberta structural drawings [Verified] — but TT already operates in Canada, so it doesn’t protect KOR against TT.</w:t>
      </w:r>
    </w:p>
    <w:p w14:paraId="72B0E9F9" w14:textId="77777777" w:rsidR="005973D1" w:rsidRDefault="00656423">
      <w:r>
        <w:pict w14:anchorId="4709CDAB">
          <v:rect id="_x0000_i1027" style="width:0;height:1.5pt" o:hralign="center" o:hrstd="t" o:hr="t"/>
        </w:pict>
      </w:r>
    </w:p>
    <w:p w14:paraId="080CEE18" w14:textId="77777777" w:rsidR="005973D1" w:rsidRDefault="00656423" w:rsidP="0013381C">
      <w:pPr>
        <w:pStyle w:val="Heading2"/>
        <w:pageBreakBefore/>
      </w:pPr>
      <w:bookmarkStart w:id="6" w:name="Xeab2317e66d08ceb771af8812bac4f0c7393527"/>
      <w:bookmarkStart w:id="7" w:name="_Toc233750669"/>
      <w:bookmarkEnd w:id="4"/>
      <w:r>
        <w:t>Where KOR realistically fits (the actual play)</w:t>
      </w:r>
      <w:bookmarkEnd w:id="7"/>
    </w:p>
    <w:p w14:paraId="7316D346" w14:textId="77777777" w:rsidR="005973D1" w:rsidRDefault="00656423">
      <w:pPr>
        <w:pStyle w:val="Compact"/>
        <w:numPr>
          <w:ilvl w:val="0"/>
          <w:numId w:val="4"/>
        </w:numPr>
      </w:pPr>
      <w:r>
        <w:rPr>
          <w:b/>
          <w:bCs/>
        </w:rPr>
        <w:t>Healthcare co-SE / overflow at the top scale</w:t>
      </w:r>
      <w:r>
        <w:t xml:space="preserve"> — position KOR as the specialist structural partner DIALOG reaches for when a hospital hits Kaye-scale or their in-house team is maxed. Long-game.</w:t>
      </w:r>
    </w:p>
    <w:p w14:paraId="4DB42C59" w14:textId="77777777" w:rsidR="005973D1" w:rsidRDefault="00656423">
      <w:pPr>
        <w:pStyle w:val="Compact"/>
        <w:numPr>
          <w:ilvl w:val="0"/>
          <w:numId w:val="4"/>
        </w:numPr>
      </w:pPr>
      <w:r>
        <w:rPr>
          <w:b/>
          <w:bCs/>
        </w:rPr>
        <w:t>Misericordia Community Hospital inpatient tower</w:t>
      </w:r>
      <w:r>
        <w:t xml:space="preserve"> (~350 beds per provincial reporting; Acute Care Action Plan, Nov 2025; planning-only funding) — </w:t>
      </w:r>
      <w:r>
        <w:rPr>
          <w:b/>
          <w:bCs/>
        </w:rPr>
        <w:t>architect seat is OPEN</w:t>
      </w:r>
      <w:r>
        <w:t xml:space="preserve"> → if DIALOG wins the architect role, KOR could ride as co-SE. The better teaming target. </w:t>
      </w:r>
      <w:r>
        <w:rPr>
          <w:i/>
          <w:iCs/>
        </w:rPr>
        <w:t>(Grey Nuns tower is real but Stantec is already architect → structural-teaming only.)</w:t>
      </w:r>
    </w:p>
    <w:p w14:paraId="14163F5B" w14:textId="77777777" w:rsidR="005973D1" w:rsidRDefault="00656423">
      <w:pPr>
        <w:pStyle w:val="Compact"/>
        <w:numPr>
          <w:ilvl w:val="0"/>
          <w:numId w:val="4"/>
        </w:numPr>
      </w:pPr>
      <w:r>
        <w:rPr>
          <w:b/>
          <w:bCs/>
        </w:rPr>
        <w:t>Seismic specialist depth</w:t>
      </w:r>
      <w:r>
        <w:t xml:space="preserve"> — the NBC post-disaster hospital angle (below) as </w:t>
      </w:r>
      <w:r>
        <w:rPr>
          <w:i/>
          <w:iCs/>
        </w:rPr>
        <w:t>added specialist capacity</w:t>
      </w:r>
      <w:r>
        <w:t>, not “you can’t do this” (DIALOG’s in-house team knows the code).</w:t>
      </w:r>
    </w:p>
    <w:p w14:paraId="3489448D" w14:textId="77777777" w:rsidR="005973D1" w:rsidRDefault="00656423">
      <w:pPr>
        <w:pStyle w:val="FirstParagraph"/>
      </w:pPr>
      <w:r>
        <w:rPr>
          <w:b/>
          <w:bCs/>
        </w:rPr>
        <w:t>Differentiation line [Verified, use this wording]:</w:t>
      </w:r>
      <w:r>
        <w:t xml:space="preserve"> </w:t>
      </w:r>
      <w:r>
        <w:rPr>
          <w:i/>
          <w:iCs/>
        </w:rPr>
        <w:t>“Since May 1, 2024, Alberta builds to the NBC 2023 Alberta Edition (based on NBC 2020) — hospitals are post-disaster buildings, seismic importance factor 1.5, with the new near-elastic / limited-damage objective. That’s a standard BC firms have designed to for a decade; KOR brings that hospital-seismic depth as added capacity.”</w:t>
      </w:r>
      <w:r>
        <w:t xml:space="preserve"> (Do not call it Alberta-unique — it’s national.)</w:t>
      </w:r>
    </w:p>
    <w:p w14:paraId="11179B6F" w14:textId="77777777" w:rsidR="005973D1" w:rsidRDefault="00656423">
      <w:r>
        <w:pict w14:anchorId="5E23FE7F">
          <v:rect id="_x0000_i1028" style="width:0;height:1.5pt" o:hralign="center" o:hrstd="t" o:hr="t"/>
        </w:pict>
      </w:r>
    </w:p>
    <w:p w14:paraId="51B2AC5E" w14:textId="77777777" w:rsidR="005973D1" w:rsidRDefault="00656423" w:rsidP="0013381C">
      <w:pPr>
        <w:pStyle w:val="Heading2"/>
        <w:pageBreakBefore/>
      </w:pPr>
      <w:bookmarkStart w:id="8" w:name="X3307e16a0659ff59c2f591c95fcda550004a6d3"/>
      <w:bookmarkStart w:id="9" w:name="_Toc233750670"/>
      <w:bookmarkEnd w:id="6"/>
      <w:r>
        <w:t>Prerequisites — close before July 10 (only KOR can)</w:t>
      </w:r>
      <w:bookmarkEnd w:id="9"/>
    </w:p>
    <w:p w14:paraId="4E8B7115" w14:textId="77777777" w:rsidR="005973D1" w:rsidRDefault="00656423">
      <w:pPr>
        <w:pStyle w:val="Compact"/>
        <w:numPr>
          <w:ilvl w:val="0"/>
          <w:numId w:val="5"/>
        </w:numPr>
      </w:pPr>
      <w:r>
        <w:rPr>
          <w:b/>
          <w:bCs/>
        </w:rPr>
        <w:t>APEGA Permit to Practice + a licensed responsible member.</w:t>
      </w:r>
      <w:r>
        <w:t xml:space="preserve"> </w:t>
      </w:r>
      <w:r>
        <w:t xml:space="preserve">Hard legal requirement — </w:t>
      </w:r>
      <w:r>
        <w:rPr>
          <w:i/>
          <w:iCs/>
        </w:rPr>
        <w:t>no Alberta structural work is possible without it.</w:t>
      </w:r>
      <w:r>
        <w:t xml:space="preserve"> Confirm status.</w:t>
      </w:r>
    </w:p>
    <w:p w14:paraId="567E11C9" w14:textId="77777777" w:rsidR="005973D1" w:rsidRDefault="00656423">
      <w:pPr>
        <w:pStyle w:val="Compact"/>
        <w:numPr>
          <w:ilvl w:val="0"/>
          <w:numId w:val="5"/>
        </w:numPr>
      </w:pPr>
      <w:r>
        <w:rPr>
          <w:b/>
          <w:bCs/>
        </w:rPr>
        <w:t>Nameable BC hospital / high-importance SE references.</w:t>
      </w:r>
      <w:r>
        <w:t xml:space="preserve"> The healthcare pitch is hollow without them — DIALOG’s public portfolio shows KOR none. Line up specific projects to cite.</w:t>
      </w:r>
    </w:p>
    <w:p w14:paraId="3D7D4015" w14:textId="77777777" w:rsidR="005973D1" w:rsidRDefault="00656423">
      <w:r>
        <w:pict w14:anchorId="25E74520">
          <v:rect id="_x0000_i1029" style="width:0;height:1.5pt" o:hralign="center" o:hrstd="t" o:hr="t"/>
        </w:pict>
      </w:r>
    </w:p>
    <w:p w14:paraId="09104D55" w14:textId="77777777" w:rsidR="005973D1" w:rsidRDefault="00656423" w:rsidP="0013381C">
      <w:pPr>
        <w:pStyle w:val="Heading2"/>
        <w:pageBreakBefore/>
      </w:pPr>
      <w:bookmarkStart w:id="10" w:name="competitors-verified"/>
      <w:bookmarkStart w:id="11" w:name="_Toc233750671"/>
      <w:bookmarkEnd w:id="8"/>
      <w:r>
        <w:t>Competitors (verified)</w:t>
      </w:r>
      <w:bookmarkEnd w:id="11"/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188"/>
        <w:gridCol w:w="3187"/>
        <w:gridCol w:w="3185"/>
      </w:tblGrid>
      <w:tr w:rsidR="005973D1" w:rsidRPr="0013381C" w14:paraId="455D0AEE" w14:textId="77777777" w:rsidTr="00133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51737857" w14:textId="77777777" w:rsidR="005973D1" w:rsidRPr="0013381C" w:rsidRDefault="00656423">
            <w:pPr>
              <w:pStyle w:val="Compact"/>
              <w:rPr>
                <w:b w:val="0"/>
                <w:sz w:val="19"/>
              </w:rPr>
            </w:pPr>
            <w:r w:rsidRPr="0013381C">
              <w:rPr>
                <w:b w:val="0"/>
                <w:sz w:val="19"/>
              </w:rPr>
              <w:t>Firm</w:t>
            </w:r>
          </w:p>
        </w:tc>
        <w:tc>
          <w:tcPr>
            <w:tcW w:w="1667" w:type="pct"/>
          </w:tcPr>
          <w:p w14:paraId="55DC7FDD" w14:textId="77777777" w:rsidR="005973D1" w:rsidRPr="0013381C" w:rsidRDefault="00656423">
            <w:pPr>
              <w:pStyle w:val="Compact"/>
              <w:rPr>
                <w:b w:val="0"/>
                <w:sz w:val="19"/>
              </w:rPr>
            </w:pPr>
            <w:r w:rsidRPr="0013381C">
              <w:rPr>
                <w:b w:val="0"/>
                <w:sz w:val="19"/>
              </w:rPr>
              <w:t>Role vs DIALOG</w:t>
            </w:r>
          </w:p>
        </w:tc>
        <w:tc>
          <w:tcPr>
            <w:tcW w:w="1667" w:type="pct"/>
          </w:tcPr>
          <w:p w14:paraId="07222E76" w14:textId="77777777" w:rsidR="005973D1" w:rsidRPr="0013381C" w:rsidRDefault="00656423">
            <w:pPr>
              <w:pStyle w:val="Compact"/>
              <w:rPr>
                <w:b w:val="0"/>
                <w:sz w:val="19"/>
              </w:rPr>
            </w:pPr>
            <w:r w:rsidRPr="0013381C">
              <w:rPr>
                <w:b w:val="0"/>
                <w:sz w:val="19"/>
              </w:rPr>
              <w:t>Note</w:t>
            </w:r>
          </w:p>
        </w:tc>
      </w:tr>
      <w:tr w:rsidR="005973D1" w:rsidRPr="0013381C" w14:paraId="0AA9FF7F" w14:textId="77777777" w:rsidTr="00133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1D7930CB" w14:textId="77777777" w:rsidR="005973D1" w:rsidRPr="0013381C" w:rsidRDefault="00656423">
            <w:pPr>
              <w:pStyle w:val="Compact"/>
              <w:rPr>
                <w:sz w:val="19"/>
              </w:rPr>
            </w:pPr>
            <w:r w:rsidRPr="0013381C">
              <w:rPr>
                <w:b/>
                <w:bCs/>
                <w:sz w:val="19"/>
              </w:rPr>
              <w:t>RJC Engineers</w:t>
            </w:r>
          </w:p>
        </w:tc>
        <w:tc>
          <w:tcPr>
            <w:tcW w:w="1667" w:type="pct"/>
          </w:tcPr>
          <w:p w14:paraId="4D51978A" w14:textId="77777777" w:rsidR="005973D1" w:rsidRPr="0013381C" w:rsidRDefault="00656423">
            <w:pPr>
              <w:pStyle w:val="Compact"/>
              <w:rPr>
                <w:sz w:val="19"/>
              </w:rPr>
            </w:pPr>
            <w:r w:rsidRPr="0013381C">
              <w:rPr>
                <w:sz w:val="19"/>
              </w:rPr>
              <w:t>Incumbent — towers + AB healthcare (South Health Campus)</w:t>
            </w:r>
          </w:p>
        </w:tc>
        <w:tc>
          <w:tcPr>
            <w:tcW w:w="1667" w:type="pct"/>
          </w:tcPr>
          <w:p w14:paraId="4E2F6106" w14:textId="77777777" w:rsidR="005973D1" w:rsidRPr="0013381C" w:rsidRDefault="00656423">
            <w:pPr>
              <w:pStyle w:val="Compact"/>
              <w:rPr>
                <w:sz w:val="19"/>
              </w:rPr>
            </w:pPr>
            <w:r w:rsidRPr="0013381C">
              <w:rPr>
                <w:sz w:val="19"/>
              </w:rPr>
              <w:t>The one to displace on healthcare</w:t>
            </w:r>
          </w:p>
        </w:tc>
      </w:tr>
      <w:tr w:rsidR="005973D1" w:rsidRPr="0013381C" w14:paraId="2FC4A5F5" w14:textId="77777777" w:rsidTr="0013381C">
        <w:trPr>
          <w:cantSplit/>
        </w:trPr>
        <w:tc>
          <w:tcPr>
            <w:tcW w:w="1667" w:type="pct"/>
          </w:tcPr>
          <w:p w14:paraId="36BB5639" w14:textId="77777777" w:rsidR="005973D1" w:rsidRPr="0013381C" w:rsidRDefault="00656423">
            <w:pPr>
              <w:pStyle w:val="Compact"/>
              <w:rPr>
                <w:sz w:val="19"/>
              </w:rPr>
            </w:pPr>
            <w:r w:rsidRPr="0013381C">
              <w:rPr>
                <w:b/>
                <w:bCs/>
                <w:sz w:val="19"/>
              </w:rPr>
              <w:t>Fast+Epp</w:t>
            </w:r>
          </w:p>
        </w:tc>
        <w:tc>
          <w:tcPr>
            <w:tcW w:w="1667" w:type="pct"/>
          </w:tcPr>
          <w:p w14:paraId="4BE78D31" w14:textId="77777777" w:rsidR="005973D1" w:rsidRPr="0013381C" w:rsidRDefault="00656423">
            <w:pPr>
              <w:pStyle w:val="Compact"/>
              <w:rPr>
                <w:sz w:val="19"/>
              </w:rPr>
            </w:pPr>
            <w:r w:rsidRPr="0013381C">
              <w:rPr>
                <w:sz w:val="19"/>
              </w:rPr>
              <w:t>Mass-timber partner (Edmonton office since 2012)</w:t>
            </w:r>
          </w:p>
        </w:tc>
        <w:tc>
          <w:tcPr>
            <w:tcW w:w="1667" w:type="pct"/>
          </w:tcPr>
          <w:p w14:paraId="0D206B64" w14:textId="77777777" w:rsidR="005973D1" w:rsidRPr="0013381C" w:rsidRDefault="00656423">
            <w:pPr>
              <w:pStyle w:val="Compact"/>
              <w:rPr>
                <w:sz w:val="19"/>
              </w:rPr>
            </w:pPr>
            <w:r w:rsidRPr="0013381C">
              <w:rPr>
                <w:sz w:val="19"/>
              </w:rPr>
              <w:t>Don’t contest this lane</w:t>
            </w:r>
          </w:p>
        </w:tc>
      </w:tr>
      <w:tr w:rsidR="005973D1" w:rsidRPr="0013381C" w14:paraId="4625BBE6" w14:textId="77777777" w:rsidTr="00133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261F7E8C" w14:textId="77777777" w:rsidR="005973D1" w:rsidRPr="0013381C" w:rsidRDefault="00656423">
            <w:pPr>
              <w:pStyle w:val="Compact"/>
              <w:rPr>
                <w:sz w:val="19"/>
              </w:rPr>
            </w:pPr>
            <w:r w:rsidRPr="0013381C">
              <w:rPr>
                <w:b/>
                <w:bCs/>
                <w:sz w:val="19"/>
              </w:rPr>
              <w:t>Thornton Tomasetti</w:t>
            </w:r>
          </w:p>
        </w:tc>
        <w:tc>
          <w:tcPr>
            <w:tcW w:w="1667" w:type="pct"/>
          </w:tcPr>
          <w:p w14:paraId="214692D5" w14:textId="77777777" w:rsidR="005973D1" w:rsidRPr="0013381C" w:rsidRDefault="00656423">
            <w:pPr>
              <w:pStyle w:val="Compact"/>
              <w:rPr>
                <w:sz w:val="19"/>
              </w:rPr>
            </w:pPr>
            <w:r w:rsidRPr="0013381C">
              <w:rPr>
                <w:sz w:val="19"/>
              </w:rPr>
              <w:t>HNTB’s venue SE (Rogers Place, Ryan Field, Vegas A’s)</w:t>
            </w:r>
          </w:p>
        </w:tc>
        <w:tc>
          <w:tcPr>
            <w:tcW w:w="1667" w:type="pct"/>
          </w:tcPr>
          <w:p w14:paraId="2B7BC448" w14:textId="77777777" w:rsidR="005973D1" w:rsidRPr="0013381C" w:rsidRDefault="00656423">
            <w:pPr>
              <w:pStyle w:val="Compact"/>
              <w:rPr>
                <w:sz w:val="19"/>
              </w:rPr>
            </w:pPr>
            <w:r w:rsidRPr="0013381C">
              <w:rPr>
                <w:sz w:val="19"/>
              </w:rPr>
              <w:t>Threat on Event Park if HNTB drives SE</w:t>
            </w:r>
          </w:p>
        </w:tc>
      </w:tr>
      <w:tr w:rsidR="005973D1" w:rsidRPr="0013381C" w14:paraId="50E5C395" w14:textId="77777777" w:rsidTr="0013381C">
        <w:trPr>
          <w:cantSplit/>
        </w:trPr>
        <w:tc>
          <w:tcPr>
            <w:tcW w:w="1667" w:type="pct"/>
          </w:tcPr>
          <w:p w14:paraId="30A633CF" w14:textId="77777777" w:rsidR="005973D1" w:rsidRPr="0013381C" w:rsidRDefault="00656423">
            <w:pPr>
              <w:pStyle w:val="Compact"/>
              <w:rPr>
                <w:sz w:val="19"/>
              </w:rPr>
            </w:pPr>
            <w:r w:rsidRPr="0013381C">
              <w:rPr>
                <w:b/>
                <w:bCs/>
                <w:sz w:val="19"/>
              </w:rPr>
              <w:t>Entuitive</w:t>
            </w:r>
          </w:p>
        </w:tc>
        <w:tc>
          <w:tcPr>
            <w:tcW w:w="1667" w:type="pct"/>
          </w:tcPr>
          <w:p w14:paraId="731E4A16" w14:textId="77777777" w:rsidR="005973D1" w:rsidRPr="0013381C" w:rsidRDefault="00656423">
            <w:pPr>
              <w:pStyle w:val="Compact"/>
              <w:rPr>
                <w:sz w:val="19"/>
              </w:rPr>
            </w:pPr>
            <w:r w:rsidRPr="0013381C">
              <w:rPr>
                <w:sz w:val="19"/>
              </w:rPr>
              <w:t>Edmonton office (2016), institutional</w:t>
            </w:r>
          </w:p>
        </w:tc>
        <w:tc>
          <w:tcPr>
            <w:tcW w:w="1667" w:type="pct"/>
          </w:tcPr>
          <w:p w14:paraId="6C0D2F8A" w14:textId="77777777" w:rsidR="005973D1" w:rsidRPr="0013381C" w:rsidRDefault="00656423">
            <w:pPr>
              <w:pStyle w:val="Compact"/>
              <w:rPr>
                <w:sz w:val="19"/>
              </w:rPr>
            </w:pPr>
            <w:r w:rsidRPr="0013381C">
              <w:rPr>
                <w:b/>
                <w:bCs/>
                <w:sz w:val="19"/>
              </w:rPr>
              <w:t>No AB hospital record — don’t overstate</w:t>
            </w:r>
          </w:p>
        </w:tc>
      </w:tr>
      <w:tr w:rsidR="005973D1" w:rsidRPr="0013381C" w14:paraId="4C964D2E" w14:textId="77777777" w:rsidTr="00133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198D0E1D" w14:textId="77777777" w:rsidR="005973D1" w:rsidRPr="0013381C" w:rsidRDefault="00656423">
            <w:pPr>
              <w:pStyle w:val="Compact"/>
              <w:rPr>
                <w:sz w:val="19"/>
              </w:rPr>
            </w:pPr>
            <w:r w:rsidRPr="0013381C">
              <w:rPr>
                <w:b/>
                <w:bCs/>
                <w:sz w:val="19"/>
              </w:rPr>
              <w:t>Jacobs (ex-Yolles)</w:t>
            </w:r>
          </w:p>
        </w:tc>
        <w:tc>
          <w:tcPr>
            <w:tcW w:w="1667" w:type="pct"/>
          </w:tcPr>
          <w:p w14:paraId="53631FFD" w14:textId="77777777" w:rsidR="005973D1" w:rsidRPr="0013381C" w:rsidRDefault="00656423">
            <w:pPr>
              <w:pStyle w:val="Compact"/>
              <w:rPr>
                <w:sz w:val="19"/>
              </w:rPr>
            </w:pPr>
            <w:r w:rsidRPr="0013381C">
              <w:rPr>
                <w:sz w:val="19"/>
              </w:rPr>
              <w:t>The Kaye co-SE precedent</w:t>
            </w:r>
          </w:p>
        </w:tc>
        <w:tc>
          <w:tcPr>
            <w:tcW w:w="1667" w:type="pct"/>
          </w:tcPr>
          <w:p w14:paraId="1CCF0242" w14:textId="77777777" w:rsidR="005973D1" w:rsidRPr="0013381C" w:rsidRDefault="00656423">
            <w:pPr>
              <w:pStyle w:val="Compact"/>
              <w:rPr>
                <w:sz w:val="19"/>
              </w:rPr>
            </w:pPr>
            <w:r w:rsidRPr="0013381C">
              <w:rPr>
                <w:sz w:val="19"/>
              </w:rPr>
              <w:t>Context</w:t>
            </w:r>
          </w:p>
        </w:tc>
      </w:tr>
    </w:tbl>
    <w:p w14:paraId="3D1BC82F" w14:textId="77777777" w:rsidR="005973D1" w:rsidRDefault="00656423" w:rsidP="0013381C">
      <w:pPr>
        <w:pStyle w:val="Heading2"/>
        <w:pageBreakBefore/>
      </w:pPr>
      <w:bookmarkStart w:id="12" w:name="Xd40ded752b374a398f2a0a175309d20f08e809e"/>
      <w:bookmarkStart w:id="13" w:name="_Toc233750672"/>
      <w:bookmarkEnd w:id="10"/>
      <w:r>
        <w:t>DIALOG Edmonton structural bench (verified — this is why they self-perform)</w:t>
      </w:r>
      <w:bookmarkEnd w:id="13"/>
    </w:p>
    <w:p w14:paraId="6DDB912F" w14:textId="77777777" w:rsidR="005973D1" w:rsidRDefault="00656423">
      <w:pPr>
        <w:pStyle w:val="FirstParagraph"/>
      </w:pPr>
      <w:r>
        <w:t xml:space="preserve">Georg Josi (Partner, Studio Chair) · </w:t>
      </w:r>
      <w:r>
        <w:rPr>
          <w:b/>
          <w:bCs/>
        </w:rPr>
        <w:t>Steven Oosterhof</w:t>
      </w:r>
      <w:r>
        <w:t xml:space="preserve"> (Partner, PhD/PEng/PE/SE — venue/ICE District) · </w:t>
      </w:r>
      <w:r>
        <w:rPr>
          <w:b/>
          <w:bCs/>
        </w:rPr>
        <w:t>Neil Robson</w:t>
      </w:r>
      <w:r>
        <w:t xml:space="preserve"> </w:t>
      </w:r>
      <w:r>
        <w:t xml:space="preserve">(Partner — transport/institutional) · Sandra Renihan (Partner, Edmonton, transit-focus) · Steven Prozniak (Assoc, bridges) · Ryan Renihan, Larissa Ulcar, Victoria Buffam (Assoc) · Jeff DiBattista (Partner Emeritus, engaged). </w:t>
      </w:r>
      <w:r>
        <w:rPr>
          <w:i/>
          <w:iCs/>
        </w:rPr>
        <w:t>(Calgary healthcare structural: Ralph Hildenbrandt, Chris Lenzin.)</w:t>
      </w:r>
    </w:p>
    <w:p w14:paraId="1B5D9750" w14:textId="77777777" w:rsidR="005973D1" w:rsidRDefault="00656423">
      <w:r>
        <w:pict w14:anchorId="3453A12F">
          <v:rect id="_x0000_i1030" style="width:0;height:1.5pt" o:hralign="center" o:hrstd="t" o:hr="t"/>
        </w:pict>
      </w:r>
    </w:p>
    <w:p w14:paraId="70828671" w14:textId="77777777" w:rsidR="005973D1" w:rsidRDefault="00656423" w:rsidP="0013381C">
      <w:pPr>
        <w:pStyle w:val="Heading2"/>
        <w:pageBreakBefore/>
      </w:pPr>
      <w:bookmarkStart w:id="14" w:name="do-not-say-fact-check-landmines"/>
      <w:bookmarkStart w:id="15" w:name="_Toc233750673"/>
      <w:bookmarkEnd w:id="12"/>
      <w:r>
        <w:t>Do NOT say (fact-check landmines)</w:t>
      </w:r>
      <w:bookmarkEnd w:id="15"/>
    </w:p>
    <w:p w14:paraId="5A6C8799" w14:textId="77777777" w:rsidR="005973D1" w:rsidRDefault="00656423">
      <w:pPr>
        <w:pStyle w:val="Compact"/>
        <w:numPr>
          <w:ilvl w:val="0"/>
          <w:numId w:val="6"/>
        </w:numPr>
      </w:pPr>
      <w:r>
        <w:rPr>
          <w:b/>
          <w:bCs/>
        </w:rPr>
        <w:t>Do NOT</w:t>
      </w:r>
      <w:r>
        <w:t xml:space="preserve"> say “DIALOG outsources hospital structural” — </w:t>
      </w:r>
      <w:r>
        <w:rPr>
          <w:b/>
          <w:bCs/>
        </w:rPr>
        <w:t>refuted;</w:t>
      </w:r>
      <w:r>
        <w:t xml:space="preserve"> they self-perform (Hildenbrandt/Renihan/Lenzin lead it). This would be embarrassing in front of their engineers.</w:t>
      </w:r>
    </w:p>
    <w:p w14:paraId="109ADDD0" w14:textId="77777777" w:rsidR="005973D1" w:rsidRDefault="00656423">
      <w:pPr>
        <w:pStyle w:val="Compact"/>
        <w:numPr>
          <w:ilvl w:val="0"/>
          <w:numId w:val="6"/>
        </w:numPr>
      </w:pPr>
      <w:r>
        <w:rPr>
          <w:b/>
          <w:bCs/>
        </w:rPr>
        <w:t>Do NOT</w:t>
      </w:r>
      <w:r>
        <w:t xml:space="preserve"> </w:t>
      </w:r>
      <w:r>
        <w:t>present Event Park or NAIT as open SE seats — likely self-performed / TT.</w:t>
      </w:r>
    </w:p>
    <w:p w14:paraId="203C3740" w14:textId="77777777" w:rsidR="005973D1" w:rsidRDefault="00656423">
      <w:pPr>
        <w:pStyle w:val="Compact"/>
        <w:numPr>
          <w:ilvl w:val="0"/>
          <w:numId w:val="6"/>
        </w:numPr>
      </w:pPr>
      <w:r>
        <w:rPr>
          <w:b/>
          <w:bCs/>
        </w:rPr>
        <w:t>Do NOT</w:t>
      </w:r>
      <w:r>
        <w:t xml:space="preserve"> say Oosterhof was Rogers Place SE-of-record — </w:t>
      </w:r>
      <w:r>
        <w:rPr>
          <w:b/>
          <w:bCs/>
        </w:rPr>
        <w:t>TT was prime;</w:t>
      </w:r>
      <w:r>
        <w:t xml:space="preserve"> DIALOG was associate structural.</w:t>
      </w:r>
    </w:p>
    <w:p w14:paraId="41205F0D" w14:textId="77777777" w:rsidR="005973D1" w:rsidRDefault="00656423">
      <w:pPr>
        <w:pStyle w:val="Compact"/>
        <w:numPr>
          <w:ilvl w:val="0"/>
          <w:numId w:val="6"/>
        </w:numPr>
      </w:pPr>
      <w:r>
        <w:rPr>
          <w:b/>
          <w:bCs/>
        </w:rPr>
        <w:t>Do NOT</w:t>
      </w:r>
      <w:r>
        <w:t xml:space="preserve"> assert “Chris Minerva (TT) holds an Alberta PEng” — unverified (aggregator only); check APEGA directory first if it matters.</w:t>
      </w:r>
    </w:p>
    <w:p w14:paraId="11EB5688" w14:textId="77777777" w:rsidR="005973D1" w:rsidRDefault="00656423">
      <w:pPr>
        <w:pStyle w:val="Compact"/>
        <w:numPr>
          <w:ilvl w:val="0"/>
          <w:numId w:val="6"/>
        </w:numPr>
      </w:pPr>
      <w:r>
        <w:rPr>
          <w:b/>
          <w:bCs/>
        </w:rPr>
        <w:t>Do NOT</w:t>
      </w:r>
      <w:r>
        <w:t xml:space="preserve"> call the seismic requirement Alberta-unique, or date it “2023” — it’s national NBC 2020, effective in AB </w:t>
      </w:r>
      <w:r>
        <w:rPr>
          <w:b/>
          <w:bCs/>
        </w:rPr>
        <w:t>May 1 2024.</w:t>
      </w:r>
    </w:p>
    <w:p w14:paraId="0C636CF6" w14:textId="77777777" w:rsidR="005973D1" w:rsidRDefault="00656423">
      <w:pPr>
        <w:pStyle w:val="Compact"/>
        <w:numPr>
          <w:ilvl w:val="0"/>
          <w:numId w:val="6"/>
        </w:numPr>
      </w:pPr>
      <w:r>
        <w:rPr>
          <w:b/>
          <w:bCs/>
        </w:rPr>
        <w:t>Do NOT</w:t>
      </w:r>
      <w:r>
        <w:t xml:space="preserve"> overstate Entuitive’s AB hospital experience — they have none public.</w:t>
      </w:r>
    </w:p>
    <w:p w14:paraId="5D57CCC4" w14:textId="77777777" w:rsidR="005973D1" w:rsidRDefault="00656423" w:rsidP="0013381C">
      <w:pPr>
        <w:pStyle w:val="Heading2"/>
        <w:pageBreakBefore/>
      </w:pPr>
      <w:bookmarkStart w:id="16" w:name="Xbdf629063cf397fd895ceeefa7c0f09d39fa798"/>
      <w:bookmarkStart w:id="17" w:name="_Toc233750674"/>
      <w:bookmarkEnd w:id="14"/>
      <w:r>
        <w:t>Reframed questions for Georg Josi (relationship, not seat-hunting)</w:t>
      </w:r>
      <w:bookmarkEnd w:id="17"/>
    </w:p>
    <w:p w14:paraId="0C576C46" w14:textId="77777777" w:rsidR="005973D1" w:rsidRDefault="00656423">
      <w:pPr>
        <w:pStyle w:val="Compact"/>
        <w:numPr>
          <w:ilvl w:val="0"/>
          <w:numId w:val="7"/>
        </w:numPr>
      </w:pPr>
      <w:r>
        <w:t>“When a hospital hits Kaye-scale, or your team’s stacked, do you still bring in a co-SE — and who do you reach for?”</w:t>
      </w:r>
    </w:p>
    <w:p w14:paraId="10E17095" w14:textId="77777777" w:rsidR="005973D1" w:rsidRDefault="00656423">
      <w:pPr>
        <w:pStyle w:val="Compact"/>
        <w:numPr>
          <w:ilvl w:val="0"/>
          <w:numId w:val="7"/>
        </w:numPr>
      </w:pPr>
      <w:r>
        <w:t>“On the acute-care towers coming (Misericordia/Grey Nuns), are you positioning for the architect role — and how do you structure structural on those?”</w:t>
      </w:r>
    </w:p>
    <w:p w14:paraId="33A8AB9E" w14:textId="77777777" w:rsidR="005973D1" w:rsidRDefault="00656423">
      <w:pPr>
        <w:pStyle w:val="Compact"/>
        <w:numPr>
          <w:ilvl w:val="0"/>
          <w:numId w:val="7"/>
        </w:numPr>
      </w:pPr>
      <w:r>
        <w:t>“Where’s your structural bandwidth tightest over the next 24 months?”</w:t>
      </w:r>
    </w:p>
    <w:p w14:paraId="68CC9BAC" w14:textId="77777777" w:rsidR="005973D1" w:rsidRDefault="00656423">
      <w:pPr>
        <w:pStyle w:val="Compact"/>
        <w:numPr>
          <w:ilvl w:val="0"/>
          <w:numId w:val="7"/>
        </w:numPr>
      </w:pPr>
      <w:r>
        <w:t>“What would make an external structural partner genuinely useful to your Edmonton studio — capacity, a specialty, a geography?”</w:t>
      </w:r>
    </w:p>
    <w:p w14:paraId="0C7CF612" w14:textId="77777777" w:rsidR="005973D1" w:rsidRDefault="00656423">
      <w:r>
        <w:pict w14:anchorId="075B69A2">
          <v:rect id="_x0000_i1031" style="width:0;height:1.5pt" o:hralign="center" o:hrstd="t" o:hr="t"/>
        </w:pict>
      </w:r>
    </w:p>
    <w:p w14:paraId="30F8C930" w14:textId="77777777" w:rsidR="005973D1" w:rsidRDefault="00656423">
      <w:pPr>
        <w:pStyle w:val="FirstParagraph"/>
      </w:pPr>
      <w:r>
        <w:rPr>
          <w:i/>
          <w:iCs/>
        </w:rPr>
        <w:t xml:space="preserve">Verification: 2 research passes + 4 adversarial primary-source fact-checks (SE credits, project currency, roster, self-perform/venue-SE, regulatory/pipeline), 2026-06-30. Sources: dialogdesign.ca, majorprojects.alberta.ca, alberta.ca, apega.ca, thorntontomasetti.com, oeg.ca, rjc.ca, fastepp.com, entuitive.com, Canadian Consulting Engineer/Architect. Confidence per claim; </w:t>
      </w:r>
      <w:r>
        <w:rPr>
          <w:i/>
          <w:iCs/>
        </w:rPr>
        <w:t>“[Hypothesis]” = test in the room, do not assert.</w:t>
      </w:r>
      <w:bookmarkEnd w:id="0"/>
      <w:bookmarkEnd w:id="16"/>
    </w:p>
    <w:sectPr w:rsidR="005973D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522EBD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E6ACCD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B7838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6371389">
    <w:abstractNumId w:val="0"/>
  </w:num>
  <w:num w:numId="2" w16cid:durableId="18025721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96773373">
    <w:abstractNumId w:val="1"/>
  </w:num>
  <w:num w:numId="4" w16cid:durableId="3745044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861822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137274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580297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73D1"/>
    <w:rsid w:val="0013381C"/>
    <w:rsid w:val="005973D1"/>
    <w:rsid w:val="00604AB1"/>
    <w:rsid w:val="00656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B0BBF"/>
  <w15:docId w15:val="{3471EF2B-E9B9-49C3-ACBB-BE82DE482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Calibri" w:hAnsi="Calibri" w:cs="Calibri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eastAsiaTheme="majorEastAsia"/>
      <w:b/>
      <w:color w:val="1F3B5F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240" w:after="80"/>
      <w:contextualSpacing/>
      <w:jc w:val="center"/>
    </w:pPr>
    <w:rPr>
      <w:rFonts w:eastAsiaTheme="majorEastAsia"/>
      <w:b/>
      <w:color w:val="1F3B5F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13381C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13381C"/>
    <w:pPr>
      <w:spacing w:after="100"/>
      <w:ind w:left="240"/>
    </w:pPr>
  </w:style>
  <w:style w:type="table" w:styleId="GridTable4">
    <w:name w:val="Grid Table 4"/>
    <w:basedOn w:val="TableNormal"/>
    <w:uiPriority w:val="49"/>
    <w:rsid w:val="0013381C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1165</Words>
  <Characters>6647</Characters>
  <Application>Microsoft Office Word</Application>
  <DocSecurity>0</DocSecurity>
  <Lines>55</Lines>
  <Paragraphs>15</Paragraphs>
  <ScaleCrop>false</ScaleCrop>
  <Company/>
  <LinksUpToDate>false</LinksUpToDate>
  <CharactersWithSpaces>7797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2026-07-01T05:24:00Z</dcterms:created>
  <dcterms:modified xsi:type="dcterms:W3CDTF">2026-07-01T05:24:00Z</dcterms:modified>
</cp:coreProperties>
</file>