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32387" w14:textId="77777777" w:rsidR="00FA49F5" w:rsidRPr="00075DEC" w:rsidRDefault="00FA49F5" w:rsidP="00FA49F5">
      <w:pPr>
        <w:spacing w:after="0"/>
        <w:rPr>
          <w:b/>
          <w:lang w:val="en-US"/>
        </w:rPr>
      </w:pPr>
      <w:r w:rsidRPr="00075DEC">
        <w:rPr>
          <w:b/>
          <w:lang w:val="en-US"/>
        </w:rPr>
        <w:t>**********************************************************************************</w:t>
      </w:r>
    </w:p>
    <w:p w14:paraId="3CE6DFE3" w14:textId="77777777" w:rsidR="00FA49F5" w:rsidRPr="003E23AE" w:rsidRDefault="00FA49F5" w:rsidP="00FA49F5">
      <w:pPr>
        <w:pStyle w:val="Kop1"/>
        <w:keepLines/>
        <w:shd w:val="clear" w:color="auto" w:fill="A6A6A6" w:themeFill="background1" w:themeFillShade="A6"/>
        <w:spacing w:before="0" w:after="0"/>
        <w:jc w:val="center"/>
        <w:rPr>
          <w:rFonts w:eastAsiaTheme="minorHAnsi"/>
          <w:b w:val="0"/>
          <w:bCs w:val="0"/>
          <w:color w:val="000000" w:themeColor="text1"/>
          <w:kern w:val="0"/>
          <w:sz w:val="24"/>
          <w:lang w:val="en-US"/>
        </w:rPr>
      </w:pPr>
      <w:bookmarkStart w:id="0" w:name="_Toc178000330"/>
      <w:r w:rsidRPr="003E23AE">
        <w:rPr>
          <w:rFonts w:eastAsiaTheme="minorHAnsi"/>
          <w:b w:val="0"/>
          <w:bCs w:val="0"/>
          <w:color w:val="000000" w:themeColor="text1"/>
          <w:kern w:val="0"/>
          <w:sz w:val="24"/>
          <w:lang w:val="en-US"/>
        </w:rPr>
        <w:t>LIVEABILITY</w:t>
      </w:r>
      <w:bookmarkEnd w:id="0"/>
    </w:p>
    <w:p w14:paraId="0027EC3F" w14:textId="77777777" w:rsidR="00FA49F5" w:rsidRPr="00981454" w:rsidRDefault="00FA49F5" w:rsidP="00FA49F5">
      <w:pPr>
        <w:spacing w:after="0"/>
        <w:rPr>
          <w:b/>
          <w:lang w:val="en-US"/>
        </w:rPr>
      </w:pPr>
      <w:r w:rsidRPr="00981454">
        <w:rPr>
          <w:b/>
          <w:lang w:val="en-US"/>
        </w:rPr>
        <w:t>**********************************************************************************</w:t>
      </w:r>
    </w:p>
    <w:p w14:paraId="372BA479" w14:textId="77777777" w:rsidR="00FA49F5" w:rsidRDefault="00FA49F5" w:rsidP="009F7A15">
      <w:pPr>
        <w:rPr>
          <w:b/>
          <w:sz w:val="21"/>
          <w:szCs w:val="21"/>
        </w:rPr>
      </w:pPr>
    </w:p>
    <w:p w14:paraId="6BDFD19B" w14:textId="05282203" w:rsidR="009F7A15" w:rsidRPr="00897DC9" w:rsidRDefault="00F23F03" w:rsidP="009F7A15">
      <w:pPr>
        <w:rPr>
          <w:b/>
          <w:sz w:val="21"/>
          <w:szCs w:val="21"/>
        </w:rPr>
      </w:pPr>
      <w:r>
        <w:rPr>
          <w:b/>
          <w:sz w:val="21"/>
          <w:szCs w:val="21"/>
        </w:rPr>
        <w:t>File name</w:t>
      </w:r>
      <w:r>
        <w:rPr>
          <w:b/>
          <w:sz w:val="21"/>
          <w:szCs w:val="21"/>
        </w:rPr>
        <w:tab/>
      </w:r>
      <w:r>
        <w:rPr>
          <w:b/>
          <w:sz w:val="21"/>
          <w:szCs w:val="21"/>
        </w:rPr>
        <w:tab/>
      </w:r>
      <w:r>
        <w:rPr>
          <w:b/>
          <w:sz w:val="21"/>
          <w:szCs w:val="21"/>
        </w:rPr>
        <w:tab/>
      </w:r>
      <w:r>
        <w:rPr>
          <w:b/>
          <w:sz w:val="21"/>
          <w:szCs w:val="21"/>
        </w:rPr>
        <w:tab/>
        <w:t xml:space="preserve">      </w:t>
      </w:r>
      <w:r>
        <w:rPr>
          <w:b/>
          <w:sz w:val="21"/>
          <w:szCs w:val="21"/>
        </w:rPr>
        <w:tab/>
        <w:t xml:space="preserve">  </w:t>
      </w:r>
      <w:proofErr w:type="spellStart"/>
      <w:r w:rsidR="009F7A15" w:rsidRPr="00897DC9">
        <w:rPr>
          <w:b/>
          <w:sz w:val="21"/>
          <w:szCs w:val="21"/>
        </w:rPr>
        <w:t>Description</w:t>
      </w:r>
      <w:proofErr w:type="spellEnd"/>
    </w:p>
    <w:tbl>
      <w:tblPr>
        <w:tblStyle w:val="Tabelraster"/>
        <w:tblW w:w="98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5630"/>
      </w:tblGrid>
      <w:tr w:rsidR="009F7A15" w:rsidRPr="008F5F86" w14:paraId="260B6133" w14:textId="77777777" w:rsidTr="00F23F03">
        <w:trPr>
          <w:trHeight w:val="3719"/>
        </w:trPr>
        <w:tc>
          <w:tcPr>
            <w:tcW w:w="4253" w:type="dxa"/>
          </w:tcPr>
          <w:p w14:paraId="44F297ED" w14:textId="141DF9E2" w:rsidR="000B18DC" w:rsidRDefault="00F23F03" w:rsidP="000B18DC">
            <w:pPr>
              <w:rPr>
                <w:rFonts w:ascii="Calibri" w:hAnsi="Calibri" w:cs="Calibri"/>
                <w:color w:val="000000"/>
                <w:sz w:val="21"/>
                <w:szCs w:val="21"/>
                <w:shd w:val="clear" w:color="auto" w:fill="92D050"/>
                <w:lang w:val="en-US"/>
              </w:rPr>
            </w:pPr>
            <w:r w:rsidRPr="00F23F03">
              <w:rPr>
                <w:rFonts w:ascii="Calibri" w:hAnsi="Calibri" w:cs="Calibri"/>
                <w:color w:val="000000"/>
                <w:sz w:val="21"/>
                <w:szCs w:val="21"/>
                <w:shd w:val="clear" w:color="auto" w:fill="92D050"/>
                <w:lang w:val="en-US"/>
              </w:rPr>
              <w:t>BAG2025_Livability2002</w:t>
            </w:r>
            <w:r w:rsidR="000B18DC" w:rsidRPr="00D221E9">
              <w:rPr>
                <w:rFonts w:ascii="Calibri" w:hAnsi="Calibri" w:cs="Calibri"/>
                <w:color w:val="000000"/>
                <w:sz w:val="21"/>
                <w:szCs w:val="21"/>
                <w:shd w:val="clear" w:color="auto" w:fill="92D050"/>
                <w:lang w:val="en-US"/>
              </w:rPr>
              <w:t>.csv</w:t>
            </w:r>
          </w:p>
          <w:p w14:paraId="5F878C8E" w14:textId="3D454AFF" w:rsidR="00F23F03" w:rsidRDefault="00F23F03" w:rsidP="00F23F03">
            <w:pPr>
              <w:rPr>
                <w:rFonts w:ascii="Calibri" w:hAnsi="Calibri" w:cs="Calibri"/>
                <w:color w:val="000000"/>
                <w:sz w:val="21"/>
                <w:szCs w:val="21"/>
                <w:shd w:val="clear" w:color="auto" w:fill="92D050"/>
                <w:lang w:val="en-US"/>
              </w:rPr>
            </w:pPr>
            <w:r>
              <w:rPr>
                <w:rFonts w:ascii="Calibri" w:hAnsi="Calibri" w:cs="Calibri"/>
                <w:color w:val="000000"/>
                <w:sz w:val="21"/>
                <w:szCs w:val="21"/>
                <w:shd w:val="clear" w:color="auto" w:fill="92D050"/>
                <w:lang w:val="en-US"/>
              </w:rPr>
              <w:t>BAG2025_Livability2008</w:t>
            </w:r>
            <w:r w:rsidRPr="00D221E9">
              <w:rPr>
                <w:rFonts w:ascii="Calibri" w:hAnsi="Calibri" w:cs="Calibri"/>
                <w:color w:val="000000"/>
                <w:sz w:val="21"/>
                <w:szCs w:val="21"/>
                <w:shd w:val="clear" w:color="auto" w:fill="92D050"/>
                <w:lang w:val="en-US"/>
              </w:rPr>
              <w:t>.csv</w:t>
            </w:r>
          </w:p>
          <w:p w14:paraId="12058FA5" w14:textId="5E985535" w:rsidR="000B18DC" w:rsidRDefault="00F23F03" w:rsidP="000B18DC">
            <w:pPr>
              <w:rPr>
                <w:rFonts w:ascii="Calibri" w:hAnsi="Calibri" w:cs="Calibri"/>
                <w:color w:val="000000"/>
                <w:sz w:val="21"/>
                <w:szCs w:val="21"/>
                <w:shd w:val="clear" w:color="auto" w:fill="92D050"/>
                <w:lang w:val="en-US"/>
              </w:rPr>
            </w:pPr>
            <w:r>
              <w:rPr>
                <w:rFonts w:ascii="Calibri" w:hAnsi="Calibri" w:cs="Calibri"/>
                <w:color w:val="000000"/>
                <w:sz w:val="21"/>
                <w:szCs w:val="21"/>
                <w:shd w:val="clear" w:color="auto" w:fill="92D050"/>
                <w:lang w:val="en-US"/>
              </w:rPr>
              <w:t>BAG2025_Livability201</w:t>
            </w:r>
            <w:r w:rsidRPr="00F23F03">
              <w:rPr>
                <w:rFonts w:ascii="Calibri" w:hAnsi="Calibri" w:cs="Calibri"/>
                <w:color w:val="000000"/>
                <w:sz w:val="21"/>
                <w:szCs w:val="21"/>
                <w:shd w:val="clear" w:color="auto" w:fill="92D050"/>
                <w:lang w:val="en-US"/>
              </w:rPr>
              <w:t>2</w:t>
            </w:r>
            <w:r w:rsidRPr="00D221E9">
              <w:rPr>
                <w:rFonts w:ascii="Calibri" w:hAnsi="Calibri" w:cs="Calibri"/>
                <w:color w:val="000000"/>
                <w:sz w:val="21"/>
                <w:szCs w:val="21"/>
                <w:shd w:val="clear" w:color="auto" w:fill="92D050"/>
                <w:lang w:val="en-US"/>
              </w:rPr>
              <w:t>.csv</w:t>
            </w:r>
            <w:r w:rsidR="000B18DC">
              <w:rPr>
                <w:rFonts w:ascii="Calibri" w:hAnsi="Calibri" w:cs="Calibri"/>
                <w:color w:val="000000"/>
                <w:sz w:val="21"/>
                <w:szCs w:val="21"/>
                <w:shd w:val="clear" w:color="auto" w:fill="92D050"/>
                <w:lang w:val="en-US"/>
              </w:rPr>
              <w:br/>
            </w:r>
            <w:r>
              <w:rPr>
                <w:rFonts w:ascii="Calibri" w:hAnsi="Calibri" w:cs="Calibri"/>
                <w:color w:val="000000"/>
                <w:sz w:val="21"/>
                <w:szCs w:val="21"/>
                <w:shd w:val="clear" w:color="auto" w:fill="92D050"/>
                <w:lang w:val="en-US"/>
              </w:rPr>
              <w:t>BAG2025_Livability2014</w:t>
            </w:r>
            <w:r w:rsidRPr="00D221E9">
              <w:rPr>
                <w:rFonts w:ascii="Calibri" w:hAnsi="Calibri" w:cs="Calibri"/>
                <w:color w:val="000000"/>
                <w:sz w:val="21"/>
                <w:szCs w:val="21"/>
                <w:shd w:val="clear" w:color="auto" w:fill="92D050"/>
                <w:lang w:val="en-US"/>
              </w:rPr>
              <w:t>.csv</w:t>
            </w:r>
          </w:p>
          <w:p w14:paraId="31A86909" w14:textId="4CF3EC51" w:rsidR="00F23F03" w:rsidRDefault="00F23F03" w:rsidP="00F23F03">
            <w:pPr>
              <w:rPr>
                <w:rFonts w:ascii="Calibri" w:hAnsi="Calibri" w:cs="Calibri"/>
                <w:color w:val="000000"/>
                <w:sz w:val="21"/>
                <w:szCs w:val="21"/>
                <w:shd w:val="clear" w:color="auto" w:fill="92D050"/>
                <w:lang w:val="en-US"/>
              </w:rPr>
            </w:pPr>
            <w:r>
              <w:rPr>
                <w:rFonts w:ascii="Calibri" w:hAnsi="Calibri" w:cs="Calibri"/>
                <w:color w:val="000000"/>
                <w:sz w:val="21"/>
                <w:szCs w:val="21"/>
                <w:shd w:val="clear" w:color="auto" w:fill="92D050"/>
                <w:lang w:val="en-US"/>
              </w:rPr>
              <w:t>BAG2025_Livability2016</w:t>
            </w:r>
            <w:r w:rsidRPr="00D221E9">
              <w:rPr>
                <w:rFonts w:ascii="Calibri" w:hAnsi="Calibri" w:cs="Calibri"/>
                <w:color w:val="000000"/>
                <w:sz w:val="21"/>
                <w:szCs w:val="21"/>
                <w:shd w:val="clear" w:color="auto" w:fill="92D050"/>
                <w:lang w:val="en-US"/>
              </w:rPr>
              <w:t>.csv</w:t>
            </w:r>
          </w:p>
          <w:p w14:paraId="44BDAC14" w14:textId="30AEDA45" w:rsidR="00F23F03" w:rsidRDefault="00F23F03" w:rsidP="00F23F03">
            <w:pPr>
              <w:rPr>
                <w:rFonts w:ascii="Calibri" w:hAnsi="Calibri" w:cs="Calibri"/>
                <w:color w:val="000000"/>
                <w:sz w:val="21"/>
                <w:szCs w:val="21"/>
                <w:shd w:val="clear" w:color="auto" w:fill="92D050"/>
                <w:lang w:val="en-US"/>
              </w:rPr>
            </w:pPr>
            <w:r>
              <w:rPr>
                <w:rFonts w:ascii="Calibri" w:hAnsi="Calibri" w:cs="Calibri"/>
                <w:color w:val="000000"/>
                <w:sz w:val="21"/>
                <w:szCs w:val="21"/>
                <w:shd w:val="clear" w:color="auto" w:fill="92D050"/>
                <w:lang w:val="en-US"/>
              </w:rPr>
              <w:t>BAG2025_Livability2018</w:t>
            </w:r>
            <w:r w:rsidRPr="00D221E9">
              <w:rPr>
                <w:rFonts w:ascii="Calibri" w:hAnsi="Calibri" w:cs="Calibri"/>
                <w:color w:val="000000"/>
                <w:sz w:val="21"/>
                <w:szCs w:val="21"/>
                <w:shd w:val="clear" w:color="auto" w:fill="92D050"/>
                <w:lang w:val="en-US"/>
              </w:rPr>
              <w:t>.csv</w:t>
            </w:r>
          </w:p>
          <w:p w14:paraId="0479153B" w14:textId="15CAE497" w:rsidR="009F7A15" w:rsidRPr="000B18DC" w:rsidRDefault="00F23F03" w:rsidP="00F23F03">
            <w:pPr>
              <w:spacing w:after="160" w:line="259" w:lineRule="auto"/>
              <w:ind w:right="496"/>
              <w:rPr>
                <w:rFonts w:ascii="Calibri" w:hAnsi="Calibri" w:cs="Calibri"/>
                <w:color w:val="000000"/>
                <w:sz w:val="21"/>
                <w:szCs w:val="21"/>
                <w:shd w:val="clear" w:color="auto" w:fill="92D050"/>
                <w:lang w:val="en-US"/>
              </w:rPr>
            </w:pPr>
            <w:r>
              <w:rPr>
                <w:rFonts w:ascii="Calibri" w:hAnsi="Calibri" w:cs="Calibri"/>
                <w:color w:val="000000"/>
                <w:sz w:val="21"/>
                <w:szCs w:val="21"/>
                <w:shd w:val="clear" w:color="auto" w:fill="92D050"/>
                <w:lang w:val="en-US"/>
              </w:rPr>
              <w:t>BAG2025_Livability2020</w:t>
            </w:r>
            <w:r w:rsidRPr="00D221E9">
              <w:rPr>
                <w:rFonts w:ascii="Calibri" w:hAnsi="Calibri" w:cs="Calibri"/>
                <w:color w:val="000000"/>
                <w:sz w:val="21"/>
                <w:szCs w:val="21"/>
                <w:shd w:val="clear" w:color="auto" w:fill="92D050"/>
                <w:lang w:val="en-US"/>
              </w:rPr>
              <w:t>.csv</w:t>
            </w:r>
            <w:r>
              <w:rPr>
                <w:rFonts w:ascii="Calibri" w:hAnsi="Calibri" w:cs="Calibri"/>
                <w:color w:val="000000"/>
                <w:sz w:val="21"/>
                <w:szCs w:val="21"/>
                <w:shd w:val="clear" w:color="auto" w:fill="92D050"/>
                <w:lang w:val="en-US"/>
              </w:rPr>
              <w:br/>
              <w:t>BAG2025_Livability2022</w:t>
            </w:r>
            <w:r w:rsidRPr="00D221E9">
              <w:rPr>
                <w:rFonts w:ascii="Calibri" w:hAnsi="Calibri" w:cs="Calibri"/>
                <w:color w:val="000000"/>
                <w:sz w:val="21"/>
                <w:szCs w:val="21"/>
                <w:shd w:val="clear" w:color="auto" w:fill="92D050"/>
                <w:lang w:val="en-US"/>
              </w:rPr>
              <w:t>.csv</w:t>
            </w:r>
            <w:r>
              <w:rPr>
                <w:rFonts w:ascii="Calibri" w:hAnsi="Calibri" w:cs="Calibri"/>
                <w:color w:val="000000"/>
                <w:sz w:val="21"/>
                <w:szCs w:val="21"/>
                <w:shd w:val="clear" w:color="auto" w:fill="92D050"/>
                <w:lang w:val="en-US"/>
              </w:rPr>
              <w:br/>
              <w:t>BAG2025_Livability2024</w:t>
            </w:r>
            <w:r w:rsidRPr="00D221E9">
              <w:rPr>
                <w:rFonts w:ascii="Calibri" w:hAnsi="Calibri" w:cs="Calibri"/>
                <w:color w:val="000000"/>
                <w:sz w:val="21"/>
                <w:szCs w:val="21"/>
                <w:shd w:val="clear" w:color="auto" w:fill="92D050"/>
                <w:lang w:val="en-US"/>
              </w:rPr>
              <w:t>.csv</w:t>
            </w:r>
            <w:r w:rsidR="009F7A15" w:rsidRPr="00193551">
              <w:rPr>
                <w:sz w:val="21"/>
                <w:szCs w:val="21"/>
                <w:shd w:val="clear" w:color="auto" w:fill="92D050"/>
                <w:lang w:val="en-US"/>
              </w:rPr>
              <w:br/>
            </w:r>
          </w:p>
          <w:p w14:paraId="34303DE5" w14:textId="77777777" w:rsidR="009F7A15" w:rsidRPr="00193551" w:rsidRDefault="009F7A15" w:rsidP="00925053">
            <w:pPr>
              <w:ind w:left="3510" w:hanging="3510"/>
              <w:rPr>
                <w:sz w:val="21"/>
                <w:szCs w:val="21"/>
                <w:lang w:val="en-US"/>
              </w:rPr>
            </w:pPr>
            <w:r w:rsidRPr="00193551">
              <w:rPr>
                <w:sz w:val="21"/>
                <w:szCs w:val="21"/>
                <w:lang w:val="en-US"/>
              </w:rPr>
              <w:br/>
              <w:t xml:space="preserve"> </w:t>
            </w:r>
            <w:r w:rsidRPr="00193551">
              <w:rPr>
                <w:sz w:val="21"/>
                <w:szCs w:val="21"/>
                <w:lang w:val="en-US"/>
              </w:rPr>
              <w:br/>
            </w:r>
          </w:p>
          <w:p w14:paraId="39C33C47" w14:textId="77777777" w:rsidR="009F7A15" w:rsidRPr="00193551" w:rsidRDefault="009F7A15" w:rsidP="00925053">
            <w:pPr>
              <w:rPr>
                <w:b/>
                <w:sz w:val="21"/>
                <w:szCs w:val="21"/>
                <w:lang w:val="en-US"/>
              </w:rPr>
            </w:pPr>
          </w:p>
          <w:p w14:paraId="11EC5194" w14:textId="77777777" w:rsidR="009F7A15" w:rsidRPr="00193551" w:rsidRDefault="009F7A15" w:rsidP="00925053">
            <w:pPr>
              <w:rPr>
                <w:b/>
                <w:sz w:val="21"/>
                <w:szCs w:val="21"/>
                <w:lang w:val="en-US"/>
              </w:rPr>
            </w:pPr>
          </w:p>
          <w:p w14:paraId="32024FD1" w14:textId="77777777" w:rsidR="009F7A15" w:rsidRPr="00193551" w:rsidRDefault="009F7A15" w:rsidP="00925053">
            <w:pPr>
              <w:rPr>
                <w:b/>
                <w:sz w:val="21"/>
                <w:szCs w:val="21"/>
                <w:lang w:val="en-US"/>
              </w:rPr>
            </w:pPr>
          </w:p>
          <w:p w14:paraId="1DBCCF7B" w14:textId="77777777" w:rsidR="009F7A15" w:rsidRPr="00193551" w:rsidRDefault="009F7A15" w:rsidP="00925053">
            <w:pPr>
              <w:rPr>
                <w:b/>
                <w:sz w:val="21"/>
                <w:szCs w:val="21"/>
                <w:lang w:val="en-US"/>
              </w:rPr>
            </w:pPr>
          </w:p>
          <w:p w14:paraId="6F707141" w14:textId="77777777" w:rsidR="009F7A15" w:rsidRPr="00193551" w:rsidRDefault="009F7A15" w:rsidP="00925053">
            <w:pPr>
              <w:rPr>
                <w:b/>
                <w:sz w:val="21"/>
                <w:szCs w:val="21"/>
                <w:lang w:val="en-US"/>
              </w:rPr>
            </w:pPr>
          </w:p>
          <w:p w14:paraId="47B5C712" w14:textId="77777777" w:rsidR="009F7A15" w:rsidRPr="00193551" w:rsidRDefault="009F7A15" w:rsidP="00925053">
            <w:pPr>
              <w:rPr>
                <w:b/>
                <w:sz w:val="21"/>
                <w:szCs w:val="21"/>
                <w:lang w:val="en-US"/>
              </w:rPr>
            </w:pPr>
          </w:p>
          <w:p w14:paraId="23A2CC24" w14:textId="77777777" w:rsidR="009F7A15" w:rsidRPr="00193551" w:rsidRDefault="009F7A15" w:rsidP="00925053">
            <w:pPr>
              <w:rPr>
                <w:b/>
                <w:sz w:val="21"/>
                <w:szCs w:val="21"/>
                <w:lang w:val="en-US"/>
              </w:rPr>
            </w:pPr>
          </w:p>
          <w:p w14:paraId="377E494F" w14:textId="77777777" w:rsidR="009F7A15" w:rsidRPr="00193551" w:rsidRDefault="009F7A15" w:rsidP="00925053">
            <w:pPr>
              <w:rPr>
                <w:b/>
                <w:sz w:val="21"/>
                <w:szCs w:val="21"/>
                <w:lang w:val="en-US"/>
              </w:rPr>
            </w:pPr>
          </w:p>
          <w:p w14:paraId="02CF3970" w14:textId="77777777" w:rsidR="009F7A15" w:rsidRPr="00193551" w:rsidRDefault="009F7A15" w:rsidP="00925053">
            <w:pPr>
              <w:spacing w:after="160" w:line="259" w:lineRule="auto"/>
              <w:rPr>
                <w:b/>
                <w:sz w:val="21"/>
                <w:szCs w:val="21"/>
                <w:lang w:val="en-US"/>
              </w:rPr>
            </w:pPr>
          </w:p>
        </w:tc>
        <w:tc>
          <w:tcPr>
            <w:tcW w:w="5630" w:type="dxa"/>
          </w:tcPr>
          <w:p w14:paraId="5B34796F" w14:textId="76555270" w:rsidR="000B18DC" w:rsidRDefault="000B18DC" w:rsidP="00F23F03">
            <w:pPr>
              <w:rPr>
                <w:sz w:val="21"/>
                <w:szCs w:val="21"/>
                <w:lang w:val="en-GB"/>
              </w:rPr>
            </w:pPr>
            <w:r>
              <w:rPr>
                <w:sz w:val="21"/>
                <w:szCs w:val="21"/>
                <w:lang w:val="en-US"/>
              </w:rPr>
              <w:t>L</w:t>
            </w:r>
            <w:proofErr w:type="spellStart"/>
            <w:r w:rsidRPr="00426986">
              <w:rPr>
                <w:sz w:val="21"/>
                <w:szCs w:val="21"/>
                <w:lang w:val="en-GB"/>
              </w:rPr>
              <w:t>iveability</w:t>
            </w:r>
            <w:proofErr w:type="spellEnd"/>
            <w:r w:rsidRPr="00426986">
              <w:rPr>
                <w:sz w:val="21"/>
                <w:szCs w:val="21"/>
                <w:lang w:val="en-GB"/>
              </w:rPr>
              <w:t xml:space="preserve"> </w:t>
            </w:r>
            <w:r>
              <w:rPr>
                <w:sz w:val="21"/>
                <w:szCs w:val="21"/>
                <w:lang w:val="en-GB"/>
              </w:rPr>
              <w:t>and dimension scores are</w:t>
            </w:r>
            <w:r w:rsidRPr="00426986">
              <w:rPr>
                <w:sz w:val="21"/>
                <w:szCs w:val="21"/>
                <w:lang w:val="en-GB"/>
              </w:rPr>
              <w:t xml:space="preserve"> produced on different scale levels by the </w:t>
            </w:r>
            <w:r w:rsidRPr="00426986">
              <w:rPr>
                <w:spacing w:val="-1"/>
                <w:sz w:val="21"/>
                <w:szCs w:val="21"/>
                <w:lang w:val="en-GB"/>
              </w:rPr>
              <w:t>Dutch Ministry of the Interior and Kingdom Relations</w:t>
            </w:r>
            <w:r>
              <w:rPr>
                <w:sz w:val="21"/>
                <w:szCs w:val="21"/>
                <w:lang w:val="en-GB"/>
              </w:rPr>
              <w:t xml:space="preserve"> using the ‘</w:t>
            </w:r>
            <w:proofErr w:type="spellStart"/>
            <w:r>
              <w:rPr>
                <w:sz w:val="21"/>
                <w:szCs w:val="21"/>
                <w:lang w:val="en-GB"/>
              </w:rPr>
              <w:t>Leefbaarometer</w:t>
            </w:r>
            <w:proofErr w:type="spellEnd"/>
            <w:r>
              <w:rPr>
                <w:sz w:val="21"/>
                <w:szCs w:val="21"/>
                <w:lang w:val="en-GB"/>
              </w:rPr>
              <w:t xml:space="preserve"> 1</w:t>
            </w:r>
            <w:r w:rsidRPr="00426986">
              <w:rPr>
                <w:sz w:val="21"/>
                <w:szCs w:val="21"/>
                <w:lang w:val="en-GB"/>
              </w:rPr>
              <w:t xml:space="preserve">.0’ </w:t>
            </w:r>
            <w:r>
              <w:rPr>
                <w:sz w:val="21"/>
                <w:szCs w:val="21"/>
                <w:lang w:val="en-GB"/>
              </w:rPr>
              <w:t>for the years 2002 and 2008, the ‘</w:t>
            </w:r>
            <w:proofErr w:type="spellStart"/>
            <w:r>
              <w:rPr>
                <w:sz w:val="21"/>
                <w:szCs w:val="21"/>
                <w:lang w:val="en-GB"/>
              </w:rPr>
              <w:t>Leefbaarometer</w:t>
            </w:r>
            <w:proofErr w:type="spellEnd"/>
            <w:r>
              <w:rPr>
                <w:sz w:val="21"/>
                <w:szCs w:val="21"/>
                <w:lang w:val="en-GB"/>
              </w:rPr>
              <w:t xml:space="preserve"> 2</w:t>
            </w:r>
            <w:r w:rsidRPr="00426986">
              <w:rPr>
                <w:sz w:val="21"/>
                <w:szCs w:val="21"/>
                <w:lang w:val="en-GB"/>
              </w:rPr>
              <w:t>.0’</w:t>
            </w:r>
            <w:r>
              <w:rPr>
                <w:sz w:val="21"/>
                <w:szCs w:val="21"/>
                <w:lang w:val="en-GB"/>
              </w:rPr>
              <w:t xml:space="preserve"> for the year 2012 and in the ‘</w:t>
            </w:r>
            <w:proofErr w:type="spellStart"/>
            <w:r>
              <w:rPr>
                <w:sz w:val="21"/>
                <w:szCs w:val="21"/>
                <w:lang w:val="en-GB"/>
              </w:rPr>
              <w:t>Leefbaarometer</w:t>
            </w:r>
            <w:proofErr w:type="spellEnd"/>
            <w:r>
              <w:rPr>
                <w:sz w:val="21"/>
                <w:szCs w:val="21"/>
                <w:lang w:val="en-GB"/>
              </w:rPr>
              <w:t xml:space="preserve"> 3</w:t>
            </w:r>
            <w:r w:rsidRPr="00426986">
              <w:rPr>
                <w:sz w:val="21"/>
                <w:szCs w:val="21"/>
                <w:lang w:val="en-GB"/>
              </w:rPr>
              <w:t>.0’</w:t>
            </w:r>
            <w:r>
              <w:rPr>
                <w:sz w:val="21"/>
                <w:szCs w:val="21"/>
                <w:lang w:val="en-GB"/>
              </w:rPr>
              <w:t xml:space="preserve"> for the years 2014, 2016, 2018, 2020</w:t>
            </w:r>
            <w:r w:rsidR="00E33055">
              <w:rPr>
                <w:sz w:val="21"/>
                <w:szCs w:val="21"/>
                <w:lang w:val="en-GB"/>
              </w:rPr>
              <w:t>, 2022 and 2024</w:t>
            </w:r>
            <w:r w:rsidRPr="00426986">
              <w:rPr>
                <w:sz w:val="21"/>
                <w:szCs w:val="21"/>
                <w:lang w:val="en-GB"/>
              </w:rPr>
              <w:t>.</w:t>
            </w:r>
            <w:r>
              <w:rPr>
                <w:sz w:val="21"/>
                <w:szCs w:val="21"/>
                <w:lang w:val="en-GB"/>
              </w:rPr>
              <w:t xml:space="preserve"> </w:t>
            </w:r>
          </w:p>
          <w:p w14:paraId="0C67C1DA" w14:textId="77777777" w:rsidR="009104D3" w:rsidRDefault="009104D3" w:rsidP="00F23F03">
            <w:pPr>
              <w:rPr>
                <w:sz w:val="21"/>
                <w:szCs w:val="21"/>
                <w:lang w:val="en-GB"/>
              </w:rPr>
            </w:pPr>
          </w:p>
          <w:p w14:paraId="5DF3566E" w14:textId="77777777" w:rsidR="00E33055" w:rsidRPr="00F230B5" w:rsidRDefault="009F7A15" w:rsidP="00E33055">
            <w:pPr>
              <w:rPr>
                <w:rFonts w:cstheme="minorHAnsi"/>
                <w:sz w:val="21"/>
                <w:szCs w:val="21"/>
                <w:lang w:val="en-GB"/>
              </w:rPr>
            </w:pPr>
            <w:r w:rsidRPr="00426986">
              <w:rPr>
                <w:sz w:val="21"/>
                <w:szCs w:val="21"/>
                <w:lang w:val="en-GB"/>
              </w:rPr>
              <w:t>Liveability is defined as the extent to which the living environment is in line with the conditions and n</w:t>
            </w:r>
            <w:r w:rsidR="006609E0">
              <w:rPr>
                <w:sz w:val="21"/>
                <w:szCs w:val="21"/>
                <w:lang w:val="en-GB"/>
              </w:rPr>
              <w:t>eeds of residents.</w:t>
            </w:r>
            <w:r w:rsidR="006609E0" w:rsidRPr="00F230B5">
              <w:rPr>
                <w:rFonts w:cstheme="minorHAnsi"/>
                <w:sz w:val="21"/>
                <w:szCs w:val="21"/>
                <w:lang w:val="en-GB"/>
              </w:rPr>
              <w:t xml:space="preserve"> The liveability scores in the </w:t>
            </w:r>
            <w:proofErr w:type="spellStart"/>
            <w:r w:rsidR="006609E0" w:rsidRPr="00F230B5">
              <w:rPr>
                <w:rFonts w:cstheme="minorHAnsi"/>
                <w:sz w:val="21"/>
                <w:szCs w:val="21"/>
                <w:lang w:val="en-GB"/>
              </w:rPr>
              <w:t>Leefbaarometer</w:t>
            </w:r>
            <w:proofErr w:type="spellEnd"/>
            <w:r w:rsidR="006609E0" w:rsidRPr="00F230B5">
              <w:rPr>
                <w:rFonts w:cstheme="minorHAnsi"/>
                <w:sz w:val="21"/>
                <w:szCs w:val="21"/>
                <w:lang w:val="en-GB"/>
              </w:rPr>
              <w:t xml:space="preserve"> 3.0 are based on 45 environment characteristics (regarding population, social cohesion, public space, safety, level of resources, and housing)</w:t>
            </w:r>
            <w:r w:rsidR="006609E0">
              <w:rPr>
                <w:rFonts w:cstheme="minorHAnsi"/>
                <w:sz w:val="21"/>
                <w:szCs w:val="21"/>
                <w:lang w:val="en-GB"/>
              </w:rPr>
              <w:t xml:space="preserve"> in 5 different dimensions</w:t>
            </w:r>
            <w:r w:rsidR="006609E0" w:rsidRPr="00F230B5">
              <w:rPr>
                <w:rFonts w:cstheme="minorHAnsi"/>
                <w:sz w:val="21"/>
                <w:szCs w:val="21"/>
                <w:lang w:val="en-GB"/>
              </w:rPr>
              <w:t xml:space="preserve"> with 94 variables in the underlying models.</w:t>
            </w:r>
            <w:r w:rsidR="006609E0">
              <w:rPr>
                <w:rFonts w:cstheme="minorHAnsi"/>
                <w:sz w:val="21"/>
                <w:szCs w:val="21"/>
                <w:lang w:val="en-GB"/>
              </w:rPr>
              <w:t xml:space="preserve"> </w:t>
            </w:r>
            <w:r w:rsidR="00E33055">
              <w:rPr>
                <w:rFonts w:cstheme="minorHAnsi"/>
                <w:sz w:val="21"/>
                <w:szCs w:val="21"/>
                <w:lang w:val="en-GB"/>
              </w:rPr>
              <w:t>The dimension scores are only available for 2014 and from 2018 onwards.</w:t>
            </w:r>
          </w:p>
          <w:p w14:paraId="2B90F48A" w14:textId="361EFD97" w:rsidR="000B18DC" w:rsidRPr="00E24EAA" w:rsidRDefault="009F7A15" w:rsidP="00F23F03">
            <w:pPr>
              <w:rPr>
                <w:rFonts w:cstheme="minorHAnsi"/>
                <w:sz w:val="21"/>
                <w:szCs w:val="21"/>
                <w:lang w:val="en-GB"/>
              </w:rPr>
            </w:pPr>
            <w:r>
              <w:rPr>
                <w:sz w:val="21"/>
                <w:szCs w:val="21"/>
                <w:lang w:val="en-GB"/>
              </w:rPr>
              <w:br/>
            </w:r>
            <w:r w:rsidR="000B18DC" w:rsidRPr="00426986">
              <w:rPr>
                <w:sz w:val="21"/>
                <w:szCs w:val="21"/>
                <w:lang w:val="en-GB"/>
              </w:rPr>
              <w:t xml:space="preserve">The </w:t>
            </w:r>
            <w:r w:rsidR="000B18DC">
              <w:rPr>
                <w:sz w:val="21"/>
                <w:szCs w:val="21"/>
                <w:lang w:val="en-GB"/>
              </w:rPr>
              <w:t xml:space="preserve">LBM </w:t>
            </w:r>
            <w:r w:rsidR="000B18DC" w:rsidRPr="00426986">
              <w:rPr>
                <w:sz w:val="21"/>
                <w:szCs w:val="21"/>
                <w:lang w:val="en-GB"/>
              </w:rPr>
              <w:t>score</w:t>
            </w:r>
            <w:r w:rsidR="000B18DC">
              <w:rPr>
                <w:sz w:val="21"/>
                <w:szCs w:val="21"/>
                <w:lang w:val="en-GB"/>
              </w:rPr>
              <w:t>s are expressed as a value distributed around an average score of approximately 4,11. For a better understanding the scores are</w:t>
            </w:r>
            <w:r w:rsidR="000B18DC" w:rsidRPr="00426986">
              <w:rPr>
                <w:sz w:val="21"/>
                <w:szCs w:val="21"/>
                <w:lang w:val="en-GB"/>
              </w:rPr>
              <w:t xml:space="preserve"> </w:t>
            </w:r>
            <w:r w:rsidR="000B18DC">
              <w:rPr>
                <w:sz w:val="21"/>
                <w:szCs w:val="21"/>
                <w:lang w:val="en-GB"/>
              </w:rPr>
              <w:t xml:space="preserve">also presented </w:t>
            </w:r>
            <w:r w:rsidR="000B18DC" w:rsidRPr="00426986">
              <w:rPr>
                <w:sz w:val="21"/>
                <w:szCs w:val="21"/>
                <w:lang w:val="en-GB"/>
              </w:rPr>
              <w:t xml:space="preserve">in </w:t>
            </w:r>
            <w:hyperlink r:id="rId4" w:history="1">
              <w:r w:rsidR="000B18DC" w:rsidRPr="00426986">
                <w:rPr>
                  <w:rStyle w:val="Hyperlink"/>
                  <w:sz w:val="21"/>
                  <w:szCs w:val="21"/>
                  <w:lang w:val="en-GB"/>
                </w:rPr>
                <w:t>9 liveability classes</w:t>
              </w:r>
            </w:hyperlink>
            <w:r w:rsidR="000B18DC" w:rsidRPr="00426986">
              <w:rPr>
                <w:sz w:val="21"/>
                <w:szCs w:val="21"/>
                <w:lang w:val="en-GB"/>
              </w:rPr>
              <w:t xml:space="preserve"> from 1 (very insufficient) to 9 (excellent). A detailed description of the development of this instrument can be found </w:t>
            </w:r>
            <w:hyperlink r:id="rId5" w:history="1">
              <w:r w:rsidR="000B18DC" w:rsidRPr="00426986">
                <w:rPr>
                  <w:rStyle w:val="Hyperlink"/>
                  <w:sz w:val="21"/>
                  <w:szCs w:val="21"/>
                  <w:lang w:val="en-GB"/>
                </w:rPr>
                <w:t>here</w:t>
              </w:r>
            </w:hyperlink>
            <w:r w:rsidR="000B18DC" w:rsidRPr="00426986">
              <w:rPr>
                <w:sz w:val="21"/>
                <w:szCs w:val="21"/>
                <w:lang w:val="en-GB"/>
              </w:rPr>
              <w:t>.</w:t>
            </w:r>
          </w:p>
          <w:p w14:paraId="78218A98" w14:textId="77777777" w:rsidR="000B18DC" w:rsidRDefault="000B18DC" w:rsidP="00F23F03">
            <w:pPr>
              <w:rPr>
                <w:sz w:val="21"/>
                <w:szCs w:val="21"/>
                <w:lang w:val="en-GB"/>
              </w:rPr>
            </w:pPr>
          </w:p>
          <w:p w14:paraId="73020F32" w14:textId="23B52A39" w:rsidR="000B18DC" w:rsidRDefault="000B18DC" w:rsidP="00F23F03">
            <w:pPr>
              <w:rPr>
                <w:sz w:val="21"/>
                <w:szCs w:val="21"/>
                <w:lang w:val="en-GB"/>
              </w:rPr>
            </w:pPr>
            <w:r>
              <w:rPr>
                <w:sz w:val="21"/>
                <w:szCs w:val="21"/>
                <w:lang w:val="en-GB"/>
              </w:rPr>
              <w:t>Due to privacy concerns, no scores are given for PC6 areas with less than 5 inhabitants.</w:t>
            </w:r>
          </w:p>
          <w:p w14:paraId="506822B6" w14:textId="310DF2CB" w:rsidR="00575AC8" w:rsidRDefault="00575AC8" w:rsidP="00F23F03">
            <w:pPr>
              <w:rPr>
                <w:sz w:val="21"/>
                <w:szCs w:val="21"/>
                <w:lang w:val="en-GB"/>
              </w:rPr>
            </w:pPr>
          </w:p>
          <w:p w14:paraId="34EC34BD" w14:textId="77777777" w:rsidR="000B18DC" w:rsidRDefault="00575AC8" w:rsidP="00F23F03">
            <w:pPr>
              <w:rPr>
                <w:sz w:val="21"/>
                <w:szCs w:val="21"/>
                <w:lang w:val="en-GB"/>
              </w:rPr>
            </w:pPr>
            <w:r>
              <w:rPr>
                <w:sz w:val="21"/>
                <w:szCs w:val="21"/>
                <w:lang w:val="en-GB"/>
              </w:rPr>
              <w:t xml:space="preserve">Liveability scores are delivered on 100x100 meter grid level, on </w:t>
            </w:r>
            <w:proofErr w:type="spellStart"/>
            <w:r>
              <w:rPr>
                <w:sz w:val="21"/>
                <w:szCs w:val="21"/>
                <w:lang w:val="en-GB"/>
              </w:rPr>
              <w:t>neighborhood</w:t>
            </w:r>
            <w:proofErr w:type="spellEnd"/>
            <w:r>
              <w:rPr>
                <w:sz w:val="21"/>
                <w:szCs w:val="21"/>
                <w:lang w:val="en-GB"/>
              </w:rPr>
              <w:t xml:space="preserve"> level, on 4 position postcode level, on district level or on municipality level. </w:t>
            </w:r>
          </w:p>
          <w:p w14:paraId="52086993" w14:textId="77777777" w:rsidR="000B18DC" w:rsidRDefault="000B18DC" w:rsidP="00F23F03">
            <w:pPr>
              <w:rPr>
                <w:sz w:val="21"/>
                <w:szCs w:val="21"/>
                <w:lang w:val="en-GB"/>
              </w:rPr>
            </w:pPr>
          </w:p>
          <w:p w14:paraId="1C358872" w14:textId="77777777" w:rsidR="000B18DC" w:rsidRDefault="00575AC8" w:rsidP="00F23F03">
            <w:pPr>
              <w:rPr>
                <w:sz w:val="21"/>
                <w:szCs w:val="21"/>
                <w:lang w:val="en-GB"/>
              </w:rPr>
            </w:pPr>
            <w:r>
              <w:rPr>
                <w:sz w:val="21"/>
                <w:szCs w:val="21"/>
                <w:lang w:val="en-GB"/>
              </w:rPr>
              <w:t xml:space="preserve">The derived </w:t>
            </w:r>
            <w:proofErr w:type="spellStart"/>
            <w:r>
              <w:rPr>
                <w:sz w:val="21"/>
                <w:szCs w:val="21"/>
                <w:lang w:val="en-GB"/>
              </w:rPr>
              <w:t>Gecco</w:t>
            </w:r>
            <w:proofErr w:type="spellEnd"/>
            <w:r>
              <w:rPr>
                <w:sz w:val="21"/>
                <w:szCs w:val="21"/>
                <w:lang w:val="en-GB"/>
              </w:rPr>
              <w:t xml:space="preserve"> tables on address or PC6 level are based on the liveability 100x100 meter </w:t>
            </w:r>
            <w:proofErr w:type="spellStart"/>
            <w:r>
              <w:rPr>
                <w:sz w:val="21"/>
                <w:szCs w:val="21"/>
                <w:lang w:val="en-GB"/>
              </w:rPr>
              <w:t>gridlevel</w:t>
            </w:r>
            <w:proofErr w:type="spellEnd"/>
            <w:r>
              <w:rPr>
                <w:sz w:val="21"/>
                <w:szCs w:val="21"/>
                <w:lang w:val="en-GB"/>
              </w:rPr>
              <w:t>.</w:t>
            </w:r>
          </w:p>
          <w:p w14:paraId="03D88FBD" w14:textId="77777777" w:rsidR="000B18DC" w:rsidRDefault="000B18DC" w:rsidP="00F23F03">
            <w:pPr>
              <w:rPr>
                <w:sz w:val="21"/>
                <w:szCs w:val="21"/>
                <w:lang w:val="en-GB"/>
              </w:rPr>
            </w:pPr>
          </w:p>
          <w:p w14:paraId="77CBF077" w14:textId="77777777" w:rsidR="00E33055" w:rsidRDefault="00E33055" w:rsidP="00E33055">
            <w:pPr>
              <w:rPr>
                <w:sz w:val="21"/>
                <w:szCs w:val="21"/>
                <w:lang w:val="en-GB"/>
              </w:rPr>
            </w:pPr>
            <w:r>
              <w:rPr>
                <w:sz w:val="21"/>
                <w:szCs w:val="21"/>
                <w:lang w:val="en-GB"/>
              </w:rPr>
              <w:t>The available l</w:t>
            </w:r>
            <w:r w:rsidRPr="00426986">
              <w:rPr>
                <w:sz w:val="21"/>
                <w:szCs w:val="21"/>
                <w:lang w:val="en-GB"/>
              </w:rPr>
              <w:t xml:space="preserve">iveability </w:t>
            </w:r>
            <w:r>
              <w:rPr>
                <w:sz w:val="21"/>
                <w:szCs w:val="21"/>
                <w:lang w:val="en-GB"/>
              </w:rPr>
              <w:t>and dimension scores for 2014, 2016, 2018, 2020 and 2022 per 100x100 meter CBS grid were linked to the corresponding BAG address locations of 2025.</w:t>
            </w:r>
          </w:p>
          <w:p w14:paraId="3778925B" w14:textId="77777777" w:rsidR="000B18DC" w:rsidRDefault="000B18DC" w:rsidP="00925053">
            <w:pPr>
              <w:rPr>
                <w:sz w:val="21"/>
                <w:szCs w:val="21"/>
                <w:lang w:val="en-GB"/>
              </w:rPr>
            </w:pPr>
          </w:p>
          <w:p w14:paraId="2002C9FB" w14:textId="77777777" w:rsidR="009F7A15" w:rsidRPr="002A0C5D" w:rsidRDefault="009F7A15" w:rsidP="00925053">
            <w:pPr>
              <w:rPr>
                <w:sz w:val="21"/>
                <w:szCs w:val="21"/>
                <w:lang w:val="en-US"/>
              </w:rPr>
            </w:pPr>
          </w:p>
        </w:tc>
      </w:tr>
    </w:tbl>
    <w:p w14:paraId="1D9CB227" w14:textId="77777777" w:rsidR="009F7A15" w:rsidRPr="00426986" w:rsidRDefault="009F7A15" w:rsidP="009F7A15">
      <w:pPr>
        <w:rPr>
          <w:sz w:val="21"/>
          <w:szCs w:val="21"/>
          <w:lang w:val="en-US"/>
        </w:rPr>
      </w:pPr>
      <w:r w:rsidRPr="00426986">
        <w:rPr>
          <w:sz w:val="21"/>
          <w:szCs w:val="21"/>
          <w:u w:val="single"/>
          <w:lang w:val="en-US"/>
        </w:rPr>
        <w:t>Field name(s)</w:t>
      </w:r>
      <w:r w:rsidRPr="00426986">
        <w:rPr>
          <w:sz w:val="21"/>
          <w:szCs w:val="21"/>
          <w:lang w:val="en-US"/>
        </w:rPr>
        <w:tab/>
      </w:r>
      <w:r w:rsidRPr="00426986">
        <w:rPr>
          <w:sz w:val="21"/>
          <w:szCs w:val="21"/>
          <w:lang w:val="en-US"/>
        </w:rPr>
        <w:tab/>
      </w:r>
      <w:r w:rsidRPr="00426986">
        <w:rPr>
          <w:sz w:val="21"/>
          <w:szCs w:val="21"/>
          <w:lang w:val="en-US"/>
        </w:rPr>
        <w:tab/>
      </w:r>
      <w:r w:rsidRPr="00426986">
        <w:rPr>
          <w:sz w:val="21"/>
          <w:szCs w:val="21"/>
          <w:lang w:val="en-US"/>
        </w:rPr>
        <w:tab/>
      </w:r>
      <w:r w:rsidRPr="00426986">
        <w:rPr>
          <w:sz w:val="21"/>
          <w:szCs w:val="21"/>
          <w:lang w:val="en-US"/>
        </w:rPr>
        <w:tab/>
      </w:r>
      <w:r w:rsidRPr="00426986">
        <w:rPr>
          <w:sz w:val="21"/>
          <w:szCs w:val="21"/>
          <w:u w:val="single"/>
          <w:lang w:val="en-US"/>
        </w:rPr>
        <w:t>Description</w:t>
      </w:r>
    </w:p>
    <w:p w14:paraId="3BD615DE" w14:textId="77777777" w:rsidR="00E33055" w:rsidRDefault="00E33055" w:rsidP="00E33055">
      <w:pPr>
        <w:ind w:left="4245" w:hanging="4245"/>
        <w:rPr>
          <w:sz w:val="21"/>
          <w:szCs w:val="21"/>
          <w:lang w:val="en-US"/>
        </w:rPr>
      </w:pPr>
      <w:r>
        <w:rPr>
          <w:sz w:val="21"/>
          <w:szCs w:val="21"/>
          <w:lang w:val="en-US"/>
        </w:rPr>
        <w:t>postcode</w:t>
      </w:r>
      <w:r>
        <w:rPr>
          <w:sz w:val="21"/>
          <w:szCs w:val="21"/>
          <w:lang w:val="en-US"/>
        </w:rPr>
        <w:tab/>
      </w:r>
      <w:r>
        <w:rPr>
          <w:sz w:val="21"/>
          <w:szCs w:val="21"/>
          <w:lang w:val="en-US"/>
        </w:rPr>
        <w:tab/>
      </w:r>
      <w:proofErr w:type="spellStart"/>
      <w:r>
        <w:rPr>
          <w:sz w:val="21"/>
          <w:szCs w:val="21"/>
          <w:lang w:val="en-US"/>
        </w:rPr>
        <w:t>Postcode</w:t>
      </w:r>
      <w:proofErr w:type="spellEnd"/>
      <w:r>
        <w:rPr>
          <w:sz w:val="21"/>
          <w:szCs w:val="21"/>
          <w:lang w:val="en-US"/>
        </w:rPr>
        <w:t xml:space="preserve"> for 6 position postcode</w:t>
      </w:r>
    </w:p>
    <w:p w14:paraId="1F11AB56" w14:textId="77777777" w:rsidR="00E33055" w:rsidRPr="00E24990" w:rsidRDefault="00E33055" w:rsidP="00E33055">
      <w:pPr>
        <w:ind w:left="4245" w:hanging="4245"/>
        <w:rPr>
          <w:sz w:val="21"/>
          <w:szCs w:val="21"/>
          <w:lang w:val="en-US"/>
        </w:rPr>
      </w:pPr>
      <w:proofErr w:type="spellStart"/>
      <w:r w:rsidRPr="00E24990">
        <w:rPr>
          <w:sz w:val="21"/>
          <w:szCs w:val="21"/>
          <w:lang w:val="en-US"/>
        </w:rPr>
        <w:t>huisnummer</w:t>
      </w:r>
      <w:proofErr w:type="spellEnd"/>
      <w:r w:rsidRPr="00E24990">
        <w:rPr>
          <w:sz w:val="21"/>
          <w:szCs w:val="21"/>
          <w:lang w:val="en-US"/>
        </w:rPr>
        <w:tab/>
        <w:t>House number of B</w:t>
      </w:r>
      <w:r>
        <w:rPr>
          <w:sz w:val="21"/>
          <w:szCs w:val="21"/>
          <w:lang w:val="en-US"/>
        </w:rPr>
        <w:t>AG address location</w:t>
      </w:r>
    </w:p>
    <w:p w14:paraId="4468EA6E" w14:textId="77777777" w:rsidR="00E33055" w:rsidRDefault="00E33055" w:rsidP="00E33055">
      <w:pPr>
        <w:ind w:left="4245" w:hanging="4245"/>
        <w:rPr>
          <w:sz w:val="21"/>
          <w:szCs w:val="21"/>
          <w:lang w:val="en-US"/>
        </w:rPr>
      </w:pPr>
      <w:proofErr w:type="spellStart"/>
      <w:r>
        <w:rPr>
          <w:sz w:val="21"/>
          <w:szCs w:val="21"/>
          <w:lang w:val="en-US"/>
        </w:rPr>
        <w:t>huisletter</w:t>
      </w:r>
      <w:proofErr w:type="spellEnd"/>
      <w:r>
        <w:rPr>
          <w:sz w:val="21"/>
          <w:szCs w:val="21"/>
          <w:lang w:val="en-US"/>
        </w:rPr>
        <w:tab/>
        <w:t>House letter</w:t>
      </w:r>
      <w:r w:rsidRPr="00E24990">
        <w:rPr>
          <w:sz w:val="21"/>
          <w:szCs w:val="21"/>
          <w:lang w:val="en-US"/>
        </w:rPr>
        <w:t xml:space="preserve"> of B</w:t>
      </w:r>
      <w:r>
        <w:rPr>
          <w:sz w:val="21"/>
          <w:szCs w:val="21"/>
          <w:lang w:val="en-US"/>
        </w:rPr>
        <w:t>AG address location</w:t>
      </w:r>
    </w:p>
    <w:p w14:paraId="07F65A80" w14:textId="77777777" w:rsidR="00E33055" w:rsidRDefault="00E33055" w:rsidP="00E33055">
      <w:pPr>
        <w:ind w:left="4245" w:hanging="4245"/>
        <w:rPr>
          <w:sz w:val="21"/>
          <w:szCs w:val="21"/>
          <w:lang w:val="en-US"/>
        </w:rPr>
      </w:pPr>
      <w:proofErr w:type="spellStart"/>
      <w:r w:rsidRPr="00E24990">
        <w:rPr>
          <w:sz w:val="21"/>
          <w:szCs w:val="21"/>
          <w:lang w:val="en-US"/>
        </w:rPr>
        <w:t>huisnummertoevoeging</w:t>
      </w:r>
      <w:proofErr w:type="spellEnd"/>
      <w:r w:rsidRPr="00E24990">
        <w:rPr>
          <w:sz w:val="21"/>
          <w:szCs w:val="21"/>
          <w:lang w:val="en-US"/>
        </w:rPr>
        <w:tab/>
        <w:t>Additional coding for B</w:t>
      </w:r>
      <w:r>
        <w:rPr>
          <w:sz w:val="21"/>
          <w:szCs w:val="21"/>
          <w:lang w:val="en-US"/>
        </w:rPr>
        <w:t>AG address location</w:t>
      </w:r>
    </w:p>
    <w:p w14:paraId="10FAA07E" w14:textId="77777777" w:rsidR="00E33055" w:rsidRPr="00E24990" w:rsidRDefault="00E33055" w:rsidP="00E33055">
      <w:pPr>
        <w:ind w:left="4245" w:hanging="4245"/>
        <w:rPr>
          <w:sz w:val="21"/>
          <w:szCs w:val="21"/>
          <w:lang w:val="en-US"/>
        </w:rPr>
      </w:pPr>
      <w:r>
        <w:rPr>
          <w:sz w:val="21"/>
          <w:szCs w:val="21"/>
          <w:lang w:val="en-US"/>
        </w:rPr>
        <w:lastRenderedPageBreak/>
        <w:t>Key</w:t>
      </w:r>
      <w:r>
        <w:rPr>
          <w:sz w:val="21"/>
          <w:szCs w:val="21"/>
          <w:lang w:val="en-US"/>
        </w:rPr>
        <w:tab/>
        <w:t xml:space="preserve">Unique combination of postcode, </w:t>
      </w:r>
      <w:proofErr w:type="spellStart"/>
      <w:r>
        <w:rPr>
          <w:sz w:val="21"/>
          <w:szCs w:val="21"/>
          <w:lang w:val="en-US"/>
        </w:rPr>
        <w:t>huisnummer</w:t>
      </w:r>
      <w:proofErr w:type="spellEnd"/>
      <w:r>
        <w:rPr>
          <w:sz w:val="21"/>
          <w:szCs w:val="21"/>
          <w:lang w:val="en-US"/>
        </w:rPr>
        <w:t xml:space="preserve">, </w:t>
      </w:r>
      <w:proofErr w:type="spellStart"/>
      <w:r>
        <w:rPr>
          <w:sz w:val="21"/>
          <w:szCs w:val="21"/>
          <w:lang w:val="en-US"/>
        </w:rPr>
        <w:t>huisletter</w:t>
      </w:r>
      <w:proofErr w:type="spellEnd"/>
      <w:r>
        <w:rPr>
          <w:sz w:val="21"/>
          <w:szCs w:val="21"/>
          <w:lang w:val="en-US"/>
        </w:rPr>
        <w:t xml:space="preserve"> and </w:t>
      </w:r>
      <w:proofErr w:type="spellStart"/>
      <w:r w:rsidRPr="00E24990">
        <w:rPr>
          <w:sz w:val="21"/>
          <w:szCs w:val="21"/>
          <w:lang w:val="en-US"/>
        </w:rPr>
        <w:t>huisnummertoevoeging</w:t>
      </w:r>
      <w:proofErr w:type="spellEnd"/>
    </w:p>
    <w:p w14:paraId="79EBB9E4" w14:textId="77777777" w:rsidR="00E33055" w:rsidRDefault="00E33055" w:rsidP="00E33055">
      <w:pPr>
        <w:ind w:left="4245" w:hanging="4245"/>
        <w:rPr>
          <w:sz w:val="21"/>
          <w:szCs w:val="21"/>
          <w:lang w:val="en-US"/>
        </w:rPr>
      </w:pPr>
      <w:proofErr w:type="spellStart"/>
      <w:r>
        <w:rPr>
          <w:sz w:val="21"/>
          <w:szCs w:val="21"/>
          <w:lang w:val="en-US"/>
        </w:rPr>
        <w:t>jaar</w:t>
      </w:r>
      <w:proofErr w:type="spellEnd"/>
      <w:r>
        <w:rPr>
          <w:sz w:val="21"/>
          <w:szCs w:val="21"/>
          <w:lang w:val="en-US"/>
        </w:rPr>
        <w:tab/>
      </w:r>
      <w:r>
        <w:rPr>
          <w:sz w:val="21"/>
          <w:szCs w:val="21"/>
          <w:lang w:val="en-US"/>
        </w:rPr>
        <w:tab/>
        <w:t>Year of measurement</w:t>
      </w:r>
    </w:p>
    <w:p w14:paraId="634761E7" w14:textId="77777777" w:rsidR="00E33055" w:rsidRDefault="00E33055" w:rsidP="00E33055">
      <w:pPr>
        <w:ind w:left="4245" w:hanging="4245"/>
        <w:rPr>
          <w:sz w:val="21"/>
          <w:szCs w:val="21"/>
          <w:lang w:val="en-US"/>
        </w:rPr>
      </w:pPr>
      <w:proofErr w:type="spellStart"/>
      <w:r>
        <w:rPr>
          <w:sz w:val="21"/>
          <w:szCs w:val="21"/>
          <w:lang w:val="en-US"/>
        </w:rPr>
        <w:t>lbm</w:t>
      </w:r>
      <w:proofErr w:type="spellEnd"/>
      <w:r>
        <w:rPr>
          <w:sz w:val="21"/>
          <w:szCs w:val="21"/>
          <w:lang w:val="en-US"/>
        </w:rPr>
        <w:tab/>
      </w:r>
      <w:r>
        <w:rPr>
          <w:sz w:val="21"/>
          <w:szCs w:val="21"/>
          <w:lang w:val="en-US"/>
        </w:rPr>
        <w:tab/>
      </w:r>
      <w:proofErr w:type="spellStart"/>
      <w:r w:rsidRPr="00426986">
        <w:rPr>
          <w:sz w:val="21"/>
          <w:szCs w:val="21"/>
          <w:lang w:val="en-US"/>
        </w:rPr>
        <w:t>Liveability</w:t>
      </w:r>
      <w:proofErr w:type="spellEnd"/>
      <w:r w:rsidRPr="00426986">
        <w:rPr>
          <w:sz w:val="21"/>
          <w:szCs w:val="21"/>
          <w:lang w:val="en-US"/>
        </w:rPr>
        <w:t xml:space="preserve"> </w:t>
      </w:r>
      <w:r>
        <w:rPr>
          <w:sz w:val="21"/>
          <w:szCs w:val="21"/>
          <w:lang w:val="en-US"/>
        </w:rPr>
        <w:t xml:space="preserve">value </w:t>
      </w:r>
      <w:r w:rsidRPr="00426986">
        <w:rPr>
          <w:sz w:val="21"/>
          <w:szCs w:val="21"/>
          <w:lang w:val="en-US"/>
        </w:rPr>
        <w:t>score</w:t>
      </w:r>
    </w:p>
    <w:p w14:paraId="4483C158" w14:textId="77777777" w:rsidR="00E33055" w:rsidRDefault="00E33055" w:rsidP="00E33055">
      <w:pPr>
        <w:ind w:left="4245" w:hanging="4245"/>
        <w:rPr>
          <w:sz w:val="21"/>
          <w:szCs w:val="21"/>
          <w:lang w:val="en-US"/>
        </w:rPr>
      </w:pPr>
      <w:proofErr w:type="spellStart"/>
      <w:r>
        <w:rPr>
          <w:sz w:val="21"/>
          <w:szCs w:val="21"/>
          <w:lang w:val="en-US"/>
        </w:rPr>
        <w:t>afw</w:t>
      </w:r>
      <w:proofErr w:type="spellEnd"/>
      <w:r w:rsidRPr="00426986">
        <w:rPr>
          <w:sz w:val="21"/>
          <w:szCs w:val="21"/>
          <w:lang w:val="en-US"/>
        </w:rPr>
        <w:tab/>
      </w:r>
      <w:r>
        <w:rPr>
          <w:sz w:val="21"/>
          <w:szCs w:val="21"/>
          <w:lang w:val="en-US"/>
        </w:rPr>
        <w:t>Deviation of national average score</w:t>
      </w:r>
    </w:p>
    <w:p w14:paraId="0D9D326D" w14:textId="77777777" w:rsidR="00E33055" w:rsidRDefault="00E33055" w:rsidP="00E33055">
      <w:pPr>
        <w:ind w:left="4245" w:hanging="4245"/>
        <w:rPr>
          <w:sz w:val="21"/>
          <w:szCs w:val="21"/>
          <w:lang w:val="en-US"/>
        </w:rPr>
      </w:pPr>
      <w:proofErr w:type="spellStart"/>
      <w:r>
        <w:rPr>
          <w:sz w:val="21"/>
          <w:szCs w:val="21"/>
          <w:lang w:val="en-US"/>
        </w:rPr>
        <w:t>fys</w:t>
      </w:r>
      <w:proofErr w:type="spellEnd"/>
      <w:r>
        <w:rPr>
          <w:sz w:val="21"/>
          <w:szCs w:val="21"/>
          <w:lang w:val="en-US"/>
        </w:rPr>
        <w:tab/>
      </w:r>
      <w:r>
        <w:rPr>
          <w:sz w:val="21"/>
          <w:szCs w:val="21"/>
          <w:lang w:val="en-US"/>
        </w:rPr>
        <w:tab/>
        <w:t>Score for the dimension physical environment</w:t>
      </w:r>
    </w:p>
    <w:p w14:paraId="62A430D3" w14:textId="77777777" w:rsidR="00E33055" w:rsidRDefault="00E33055" w:rsidP="00E33055">
      <w:pPr>
        <w:ind w:left="4245" w:hanging="4245"/>
        <w:rPr>
          <w:sz w:val="21"/>
          <w:szCs w:val="21"/>
          <w:lang w:val="en-US"/>
        </w:rPr>
      </w:pPr>
      <w:proofErr w:type="spellStart"/>
      <w:r>
        <w:rPr>
          <w:sz w:val="21"/>
          <w:szCs w:val="21"/>
          <w:lang w:val="en-US"/>
        </w:rPr>
        <w:t>onv</w:t>
      </w:r>
      <w:proofErr w:type="spellEnd"/>
      <w:r>
        <w:rPr>
          <w:sz w:val="21"/>
          <w:szCs w:val="21"/>
          <w:lang w:val="en-US"/>
        </w:rPr>
        <w:tab/>
      </w:r>
      <w:r>
        <w:rPr>
          <w:sz w:val="21"/>
          <w:szCs w:val="21"/>
          <w:lang w:val="en-US"/>
        </w:rPr>
        <w:tab/>
        <w:t>Score for the dimension nuisance and insecurity</w:t>
      </w:r>
    </w:p>
    <w:p w14:paraId="4FF1F574" w14:textId="77777777" w:rsidR="00E33055" w:rsidRDefault="00E33055" w:rsidP="00E33055">
      <w:pPr>
        <w:ind w:left="4245" w:hanging="4245"/>
        <w:rPr>
          <w:sz w:val="21"/>
          <w:szCs w:val="21"/>
          <w:lang w:val="en-US"/>
        </w:rPr>
      </w:pPr>
      <w:r>
        <w:rPr>
          <w:sz w:val="21"/>
          <w:szCs w:val="21"/>
          <w:lang w:val="en-US"/>
        </w:rPr>
        <w:t>soc</w:t>
      </w:r>
      <w:r>
        <w:rPr>
          <w:sz w:val="21"/>
          <w:szCs w:val="21"/>
          <w:lang w:val="en-US"/>
        </w:rPr>
        <w:tab/>
      </w:r>
      <w:r>
        <w:rPr>
          <w:sz w:val="21"/>
          <w:szCs w:val="21"/>
          <w:lang w:val="en-US"/>
        </w:rPr>
        <w:tab/>
        <w:t>Score for the dimension social cohesion</w:t>
      </w:r>
    </w:p>
    <w:p w14:paraId="10624513" w14:textId="77777777" w:rsidR="00E33055" w:rsidRPr="00426986" w:rsidRDefault="00E33055" w:rsidP="00E33055">
      <w:pPr>
        <w:ind w:left="4245" w:hanging="4245"/>
        <w:rPr>
          <w:sz w:val="21"/>
          <w:szCs w:val="21"/>
          <w:lang w:val="en-US"/>
        </w:rPr>
      </w:pPr>
      <w:proofErr w:type="spellStart"/>
      <w:r>
        <w:rPr>
          <w:sz w:val="21"/>
          <w:szCs w:val="21"/>
          <w:lang w:val="en-US"/>
        </w:rPr>
        <w:t>vrz</w:t>
      </w:r>
      <w:proofErr w:type="spellEnd"/>
      <w:r>
        <w:rPr>
          <w:sz w:val="21"/>
          <w:szCs w:val="21"/>
          <w:lang w:val="en-US"/>
        </w:rPr>
        <w:tab/>
      </w:r>
      <w:r>
        <w:rPr>
          <w:sz w:val="21"/>
          <w:szCs w:val="21"/>
          <w:lang w:val="en-US"/>
        </w:rPr>
        <w:tab/>
        <w:t>Score for the dimension amenities</w:t>
      </w:r>
    </w:p>
    <w:p w14:paraId="0BE37D3F" w14:textId="2500ACE4" w:rsidR="009F7A15" w:rsidRPr="009D0E68" w:rsidRDefault="00E33055" w:rsidP="00E33055">
      <w:pPr>
        <w:ind w:left="4245" w:hanging="4245"/>
        <w:rPr>
          <w:rFonts w:ascii="Calibri" w:eastAsia="Times New Roman" w:hAnsi="Calibri" w:cs="Calibri"/>
          <w:color w:val="000000"/>
          <w:lang w:val="en-US" w:eastAsia="nl-NL"/>
        </w:rPr>
      </w:pPr>
      <w:r>
        <w:rPr>
          <w:sz w:val="21"/>
          <w:szCs w:val="21"/>
          <w:lang w:val="en-US"/>
        </w:rPr>
        <w:t>won</w:t>
      </w:r>
      <w:r>
        <w:rPr>
          <w:sz w:val="21"/>
          <w:szCs w:val="21"/>
          <w:lang w:val="en-US"/>
        </w:rPr>
        <w:tab/>
      </w:r>
      <w:r>
        <w:rPr>
          <w:sz w:val="21"/>
          <w:szCs w:val="21"/>
          <w:lang w:val="en-US"/>
        </w:rPr>
        <w:tab/>
        <w:t>Score for the dimension housing stock</w:t>
      </w:r>
    </w:p>
    <w:p w14:paraId="31488413" w14:textId="77777777" w:rsidR="009F7A15" w:rsidRPr="00B91F23" w:rsidRDefault="009F7A15" w:rsidP="009F7A15">
      <w:pPr>
        <w:rPr>
          <w:b/>
        </w:rPr>
      </w:pPr>
      <w:r w:rsidRPr="00B91F23">
        <w:rPr>
          <w:b/>
        </w:rPr>
        <w:t>**********************************************************************************</w:t>
      </w:r>
    </w:p>
    <w:p w14:paraId="684928F3" w14:textId="67C453EB" w:rsidR="00D87714" w:rsidRPr="00B91F23" w:rsidRDefault="00B91F23">
      <w:pPr>
        <w:rPr>
          <w:u w:val="single"/>
          <w:lang w:val="en-US"/>
        </w:rPr>
      </w:pPr>
      <w:r w:rsidRPr="00F06ABF">
        <w:rPr>
          <w:rFonts w:ascii="Calibri" w:eastAsia="Times New Roman" w:hAnsi="Calibri" w:cs="Calibri"/>
          <w:color w:val="000000"/>
          <w:sz w:val="21"/>
          <w:szCs w:val="21"/>
          <w:highlight w:val="yellow"/>
          <w:lang w:eastAsia="nl-NL"/>
          <w14:ligatures w14:val="standardContextual"/>
        </w:rPr>
        <w:t xml:space="preserve">De uitkomsten van eerdere metingen - 2002, 2008, 2012 en 2016 - zijn zodanig getransformeerd dat ze aansluiten op de metingen van 2014, 2018, 2020 en 2022 met </w:t>
      </w:r>
      <w:proofErr w:type="spellStart"/>
      <w:r w:rsidRPr="00F06ABF">
        <w:rPr>
          <w:rFonts w:ascii="Calibri" w:eastAsia="Times New Roman" w:hAnsi="Calibri" w:cs="Calibri"/>
          <w:color w:val="000000"/>
          <w:sz w:val="21"/>
          <w:szCs w:val="21"/>
          <w:highlight w:val="yellow"/>
          <w:lang w:eastAsia="nl-NL"/>
          <w14:ligatures w14:val="standardContextual"/>
        </w:rPr>
        <w:t>Leefbaarometer</w:t>
      </w:r>
      <w:proofErr w:type="spellEnd"/>
      <w:r w:rsidRPr="00F06ABF">
        <w:rPr>
          <w:rFonts w:ascii="Calibri" w:eastAsia="Times New Roman" w:hAnsi="Calibri" w:cs="Calibri"/>
          <w:color w:val="000000"/>
          <w:sz w:val="21"/>
          <w:szCs w:val="21"/>
          <w:highlight w:val="yellow"/>
          <w:lang w:eastAsia="nl-NL"/>
          <w14:ligatures w14:val="standardContextual"/>
        </w:rPr>
        <w:t xml:space="preserve"> 3.0.</w:t>
      </w:r>
      <w:r>
        <w:rPr>
          <w:rFonts w:ascii="Calibri" w:eastAsia="Times New Roman" w:hAnsi="Calibri" w:cs="Calibri"/>
          <w:color w:val="000000"/>
          <w:sz w:val="21"/>
          <w:szCs w:val="21"/>
          <w:lang w:eastAsia="nl-NL"/>
          <w14:ligatures w14:val="standardContextual"/>
        </w:rPr>
        <w:t xml:space="preserve"> </w:t>
      </w:r>
      <w:r w:rsidRPr="00B91F23">
        <w:rPr>
          <w:rFonts w:ascii="Calibri" w:eastAsia="Times New Roman" w:hAnsi="Calibri" w:cs="Calibri"/>
          <w:color w:val="000000"/>
          <w:sz w:val="21"/>
          <w:szCs w:val="21"/>
          <w:lang w:val="en-US" w:eastAsia="nl-NL"/>
          <w14:ligatures w14:val="standardContextual"/>
        </w:rPr>
        <w:t>(</w:t>
      </w:r>
      <w:proofErr w:type="spellStart"/>
      <w:r>
        <w:fldChar w:fldCharType="begin"/>
      </w:r>
      <w:r w:rsidRPr="00B91F23">
        <w:rPr>
          <w:lang w:val="en-US"/>
        </w:rPr>
        <w:instrText>HYPERLINK "https://www.leefbaarometer.nl/page/FAQ" \l "veranderd"</w:instrText>
      </w:r>
      <w:r>
        <w:fldChar w:fldCharType="separate"/>
      </w:r>
      <w:r w:rsidRPr="00B91F23">
        <w:rPr>
          <w:rStyle w:val="Hyperlink"/>
          <w:lang w:val="en-US"/>
        </w:rPr>
        <w:t>Leefbaarometer</w:t>
      </w:r>
      <w:proofErr w:type="spellEnd"/>
      <w:r w:rsidRPr="00B91F23">
        <w:rPr>
          <w:rStyle w:val="Hyperlink"/>
          <w:lang w:val="en-US"/>
        </w:rPr>
        <w:t xml:space="preserve"> FAQ</w:t>
      </w:r>
      <w:r>
        <w:fldChar w:fldCharType="end"/>
      </w:r>
      <w:r w:rsidRPr="00B91F23">
        <w:rPr>
          <w:rFonts w:ascii="Calibri" w:eastAsia="Times New Roman" w:hAnsi="Calibri" w:cs="Calibri"/>
          <w:color w:val="000000"/>
          <w:sz w:val="21"/>
          <w:szCs w:val="21"/>
          <w:lang w:val="en-US" w:eastAsia="nl-NL"/>
          <w14:ligatures w14:val="standardContextual"/>
        </w:rPr>
        <w:t>)</w:t>
      </w:r>
    </w:p>
    <w:p w14:paraId="6BA80DA7" w14:textId="77777777" w:rsidR="00B91F23" w:rsidRDefault="00B91F23">
      <w:pPr>
        <w:rPr>
          <w:b/>
          <w:bCs/>
          <w:lang w:val="en-US"/>
        </w:rPr>
      </w:pPr>
      <w:r>
        <w:rPr>
          <w:b/>
          <w:bCs/>
          <w:lang w:val="en-US"/>
        </w:rPr>
        <w:br w:type="page"/>
      </w:r>
    </w:p>
    <w:p w14:paraId="0B4E16A7" w14:textId="3333F76E" w:rsidR="00D87714" w:rsidRDefault="00D87714" w:rsidP="00D87714">
      <w:pPr>
        <w:rPr>
          <w:u w:val="single"/>
          <w:lang w:val="en-US"/>
        </w:rPr>
      </w:pPr>
      <w:r w:rsidRPr="009E69D6">
        <w:rPr>
          <w:b/>
          <w:bCs/>
          <w:lang w:val="en-US"/>
        </w:rPr>
        <w:lastRenderedPageBreak/>
        <w:t xml:space="preserve">Appendix – explanation and classification </w:t>
      </w:r>
      <w:r>
        <w:rPr>
          <w:b/>
          <w:bCs/>
          <w:lang w:val="en-US"/>
        </w:rPr>
        <w:t xml:space="preserve">of </w:t>
      </w:r>
      <w:proofErr w:type="spellStart"/>
      <w:r w:rsidRPr="009E69D6">
        <w:rPr>
          <w:b/>
          <w:bCs/>
          <w:lang w:val="en-US"/>
        </w:rPr>
        <w:t>liveability</w:t>
      </w:r>
      <w:proofErr w:type="spellEnd"/>
      <w:r w:rsidRPr="009E69D6">
        <w:rPr>
          <w:b/>
          <w:bCs/>
          <w:lang w:val="en-US"/>
        </w:rPr>
        <w:t xml:space="preserve"> score</w:t>
      </w:r>
      <w:r>
        <w:rPr>
          <w:b/>
          <w:bCs/>
          <w:lang w:val="en-US"/>
        </w:rPr>
        <w:t>s</w:t>
      </w:r>
      <w:r w:rsidRPr="007846A4">
        <w:rPr>
          <w:u w:val="single"/>
          <w:lang w:val="en-US"/>
        </w:rPr>
        <w:t xml:space="preserve"> </w:t>
      </w:r>
    </w:p>
    <w:p w14:paraId="57A9A058" w14:textId="77777777" w:rsidR="00D87714" w:rsidRDefault="00D87714" w:rsidP="00D87714">
      <w:pPr>
        <w:rPr>
          <w:u w:val="single"/>
          <w:lang w:val="en-US"/>
        </w:rPr>
      </w:pPr>
    </w:p>
    <w:p w14:paraId="4D591110" w14:textId="208634F0" w:rsidR="00D87714" w:rsidRPr="007846A4" w:rsidRDefault="00D87714" w:rsidP="00D87714">
      <w:pPr>
        <w:rPr>
          <w:u w:val="single"/>
          <w:lang w:val="en-US"/>
        </w:rPr>
      </w:pPr>
      <w:r w:rsidRPr="007846A4">
        <w:rPr>
          <w:u w:val="single"/>
          <w:lang w:val="en-US"/>
        </w:rPr>
        <w:t>Distribution and classification of LBM scores</w:t>
      </w:r>
    </w:p>
    <w:p w14:paraId="5FAFDD17" w14:textId="7611B629" w:rsidR="00D87714" w:rsidRPr="00D87714" w:rsidRDefault="00D87714" w:rsidP="00D87714">
      <w:pPr>
        <w:rPr>
          <w:lang w:val="en-US"/>
        </w:rPr>
      </w:pPr>
      <w:r w:rsidRPr="00D87714">
        <w:rPr>
          <w:lang w:val="en-US"/>
        </w:rPr>
        <w:t xml:space="preserve">The </w:t>
      </w:r>
      <w:proofErr w:type="spellStart"/>
      <w:r>
        <w:rPr>
          <w:lang w:val="en-US"/>
        </w:rPr>
        <w:t>Leefbaarometer</w:t>
      </w:r>
      <w:proofErr w:type="spellEnd"/>
      <w:r w:rsidRPr="00D87714">
        <w:rPr>
          <w:lang w:val="en-US"/>
        </w:rPr>
        <w:t xml:space="preserve"> model produces a score that predicts the </w:t>
      </w:r>
      <w:proofErr w:type="spellStart"/>
      <w:r w:rsidRPr="00D87714">
        <w:rPr>
          <w:lang w:val="en-US"/>
        </w:rPr>
        <w:t>liveability</w:t>
      </w:r>
      <w:proofErr w:type="spellEnd"/>
      <w:r w:rsidRPr="00D87714">
        <w:rPr>
          <w:lang w:val="en-US"/>
        </w:rPr>
        <w:t xml:space="preserve"> of an area. </w:t>
      </w:r>
      <w:r w:rsidRPr="00E24EAA">
        <w:rPr>
          <w:lang w:val="en-US"/>
        </w:rPr>
        <w:t xml:space="preserve">Figure 1 shows the number of residential addresses per </w:t>
      </w:r>
      <w:proofErr w:type="spellStart"/>
      <w:r w:rsidRPr="00E24EAA">
        <w:rPr>
          <w:lang w:val="en-US"/>
        </w:rPr>
        <w:t>Liveability</w:t>
      </w:r>
      <w:proofErr w:type="spellEnd"/>
      <w:r w:rsidRPr="00E24EAA">
        <w:rPr>
          <w:lang w:val="en-US"/>
        </w:rPr>
        <w:t xml:space="preserve"> score. </w:t>
      </w:r>
      <w:r w:rsidRPr="00D87714">
        <w:rPr>
          <w:lang w:val="en-US"/>
        </w:rPr>
        <w:t xml:space="preserve">The distribution is approximately symmetrical. </w:t>
      </w:r>
      <w:r w:rsidRPr="00E24EAA">
        <w:rPr>
          <w:lang w:val="en-US"/>
        </w:rPr>
        <w:t xml:space="preserve">There are approximately the same number of residential addresses to the left and right of the middle </w:t>
      </w:r>
      <w:proofErr w:type="spellStart"/>
      <w:r w:rsidRPr="00E24EAA">
        <w:rPr>
          <w:lang w:val="en-US"/>
        </w:rPr>
        <w:t>Liveability</w:t>
      </w:r>
      <w:proofErr w:type="spellEnd"/>
      <w:r w:rsidRPr="00E24EAA">
        <w:rPr>
          <w:lang w:val="en-US"/>
        </w:rPr>
        <w:t xml:space="preserve"> score (rounded: 4.11). </w:t>
      </w:r>
      <w:r w:rsidRPr="00D87714">
        <w:rPr>
          <w:lang w:val="en-US"/>
        </w:rPr>
        <w:t>In addition, the number of addresses that have been assigned a certain score decreases almost evenly. The score itself has no meaning: in an area with a 10% higher score, the quality of life is not necessarily 10% higher.”</w:t>
      </w:r>
    </w:p>
    <w:p w14:paraId="78C1A706" w14:textId="5EB237C0" w:rsidR="00D87714" w:rsidRPr="007846A4" w:rsidRDefault="00D87714" w:rsidP="00D87714">
      <w:pPr>
        <w:rPr>
          <w:i/>
          <w:iCs/>
          <w:lang w:val="en-US"/>
        </w:rPr>
      </w:pPr>
      <w:r w:rsidRPr="00E24EAA">
        <w:rPr>
          <w:i/>
          <w:iCs/>
          <w:lang w:val="en-US"/>
        </w:rPr>
        <w:t>Figur</w:t>
      </w:r>
      <w:r>
        <w:rPr>
          <w:i/>
          <w:iCs/>
          <w:lang w:val="en-US"/>
        </w:rPr>
        <w:t>e</w:t>
      </w:r>
      <w:r w:rsidRPr="00E24EAA">
        <w:rPr>
          <w:i/>
          <w:iCs/>
          <w:lang w:val="en-US"/>
        </w:rPr>
        <w:t xml:space="preserve"> 1 Number of residential addresses per (rounded) </w:t>
      </w:r>
      <w:proofErr w:type="spellStart"/>
      <w:r w:rsidRPr="00E24EAA">
        <w:rPr>
          <w:i/>
          <w:iCs/>
          <w:lang w:val="en-US"/>
        </w:rPr>
        <w:t>Liveability</w:t>
      </w:r>
      <w:proofErr w:type="spellEnd"/>
      <w:r w:rsidRPr="00E24EAA">
        <w:rPr>
          <w:i/>
          <w:iCs/>
          <w:lang w:val="en-US"/>
        </w:rPr>
        <w:t xml:space="preserve"> score</w:t>
      </w:r>
    </w:p>
    <w:p w14:paraId="3831920F" w14:textId="77777777" w:rsidR="00D87714" w:rsidRDefault="00D87714" w:rsidP="00D87714">
      <w:pPr>
        <w:rPr>
          <w:lang w:val="en-US"/>
        </w:rPr>
      </w:pPr>
      <w:r w:rsidRPr="009E69D6">
        <w:rPr>
          <w:noProof/>
          <w:lang w:eastAsia="nl-NL"/>
        </w:rPr>
        <w:drawing>
          <wp:inline distT="0" distB="0" distL="0" distR="0" wp14:anchorId="4810EC3F" wp14:editId="4C440048">
            <wp:extent cx="4295775" cy="4144249"/>
            <wp:effectExtent l="0" t="0" r="0" b="0"/>
            <wp:docPr id="166216106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61062" name=""/>
                    <pic:cNvPicPr/>
                  </pic:nvPicPr>
                  <pic:blipFill>
                    <a:blip r:embed="rId6"/>
                    <a:stretch>
                      <a:fillRect/>
                    </a:stretch>
                  </pic:blipFill>
                  <pic:spPr>
                    <a:xfrm>
                      <a:off x="0" y="0"/>
                      <a:ext cx="4302056" cy="4150308"/>
                    </a:xfrm>
                    <a:prstGeom prst="rect">
                      <a:avLst/>
                    </a:prstGeom>
                  </pic:spPr>
                </pic:pic>
              </a:graphicData>
            </a:graphic>
          </wp:inline>
        </w:drawing>
      </w:r>
    </w:p>
    <w:p w14:paraId="60BD0D1C" w14:textId="77777777" w:rsidR="00D87714" w:rsidRPr="007846A4" w:rsidRDefault="00D87714" w:rsidP="00D87714">
      <w:pPr>
        <w:rPr>
          <w:u w:val="single"/>
          <w:lang w:val="en-US"/>
        </w:rPr>
      </w:pPr>
      <w:r w:rsidRPr="007846A4">
        <w:rPr>
          <w:u w:val="single"/>
          <w:lang w:val="en-US"/>
        </w:rPr>
        <w:t xml:space="preserve">Classification based on quality of life assessments </w:t>
      </w:r>
      <w:proofErr w:type="spellStart"/>
      <w:r w:rsidRPr="007846A4">
        <w:rPr>
          <w:u w:val="single"/>
          <w:lang w:val="en-US"/>
        </w:rPr>
        <w:t>WoON</w:t>
      </w:r>
      <w:proofErr w:type="spellEnd"/>
      <w:r w:rsidRPr="007846A4">
        <w:rPr>
          <w:u w:val="single"/>
          <w:lang w:val="en-US"/>
        </w:rPr>
        <w:t xml:space="preserve"> 2018</w:t>
      </w:r>
    </w:p>
    <w:p w14:paraId="4FACC5D6" w14:textId="77777777" w:rsidR="00D87714" w:rsidRPr="00D87714" w:rsidRDefault="00D87714" w:rsidP="00D87714">
      <w:pPr>
        <w:rPr>
          <w:lang w:val="en-US"/>
        </w:rPr>
      </w:pPr>
      <w:r w:rsidRPr="007846A4">
        <w:rPr>
          <w:lang w:val="en-US"/>
        </w:rPr>
        <w:t xml:space="preserve">To give the scores meaning, they are converted into classes. </w:t>
      </w:r>
      <w:r w:rsidRPr="00D87714">
        <w:rPr>
          <w:lang w:val="en-US"/>
        </w:rPr>
        <w:t xml:space="preserve">These scores are divided into nine classes (from 'Very insufficient' to 'Excellent') in a similar manner to LBM 2.0. This division into classes explains the </w:t>
      </w:r>
      <w:proofErr w:type="spellStart"/>
      <w:r w:rsidRPr="00D87714">
        <w:rPr>
          <w:lang w:val="en-US"/>
        </w:rPr>
        <w:t>Liveability</w:t>
      </w:r>
      <w:proofErr w:type="spellEnd"/>
      <w:r w:rsidRPr="00D87714">
        <w:rPr>
          <w:lang w:val="en-US"/>
        </w:rPr>
        <w:t xml:space="preserve"> score. To determine the LBM 3.0 class, the distribution of assessments about the quality of life according to </w:t>
      </w:r>
      <w:proofErr w:type="spellStart"/>
      <w:r w:rsidRPr="00D87714">
        <w:rPr>
          <w:lang w:val="en-US"/>
        </w:rPr>
        <w:t>WoON</w:t>
      </w:r>
      <w:proofErr w:type="spellEnd"/>
      <w:r w:rsidRPr="00D87714">
        <w:rPr>
          <w:lang w:val="en-US"/>
        </w:rPr>
        <w:t xml:space="preserve"> 2018 is used. The class boundaries have been chosen in such a way that the distribution of residential addresses across the classes is equal to the distribution of households across the classes in </w:t>
      </w:r>
      <w:proofErr w:type="spellStart"/>
      <w:r w:rsidRPr="00D87714">
        <w:rPr>
          <w:lang w:val="en-US"/>
        </w:rPr>
        <w:t>WoON</w:t>
      </w:r>
      <w:proofErr w:type="spellEnd"/>
      <w:r w:rsidRPr="00D87714">
        <w:rPr>
          <w:lang w:val="en-US"/>
        </w:rPr>
        <w:t xml:space="preserve">. 2018. In short: 9.4% of households in </w:t>
      </w:r>
      <w:proofErr w:type="spellStart"/>
      <w:r w:rsidRPr="00D87714">
        <w:rPr>
          <w:lang w:val="en-US"/>
        </w:rPr>
        <w:t>WoON</w:t>
      </w:r>
      <w:proofErr w:type="spellEnd"/>
      <w:r w:rsidRPr="00D87714">
        <w:rPr>
          <w:lang w:val="en-US"/>
        </w:rPr>
        <w:t xml:space="preserve"> 2018 assess the quality of life as 'Weak' and just as many residential addresses have an LBM 3.0 score that corresponds to LBM 3.0 class 'Weak'.”</w:t>
      </w:r>
    </w:p>
    <w:p w14:paraId="6A14B1CE" w14:textId="60C1A5D7" w:rsidR="00D87714" w:rsidRPr="00E24EAA" w:rsidRDefault="00D87714" w:rsidP="00D87714">
      <w:pPr>
        <w:rPr>
          <w:lang w:val="en-US"/>
        </w:rPr>
      </w:pPr>
      <w:r w:rsidRPr="007846A4">
        <w:rPr>
          <w:lang w:val="en-US"/>
        </w:rPr>
        <w:t xml:space="preserve">Table 1 shows which LBM 3.0 scores correspond to which LBM 3.0 classes and what share belongs to that class (the same data is shown graphically in Figure 2). </w:t>
      </w:r>
      <w:r w:rsidRPr="00D87714">
        <w:rPr>
          <w:lang w:val="en-US"/>
        </w:rPr>
        <w:t xml:space="preserve">This means that the classes have a simple </w:t>
      </w:r>
      <w:r w:rsidRPr="00D87714">
        <w:rPr>
          <w:lang w:val="en-US"/>
        </w:rPr>
        <w:lastRenderedPageBreak/>
        <w:t>interpretation and they fit in well with people's actual quality of life assessment of their living environment.</w:t>
      </w:r>
    </w:p>
    <w:p w14:paraId="36F61317" w14:textId="77777777" w:rsidR="00D87714" w:rsidRPr="007846A4" w:rsidRDefault="00D87714" w:rsidP="00D87714">
      <w:pPr>
        <w:rPr>
          <w:i/>
          <w:iCs/>
          <w:lang w:val="en-US"/>
        </w:rPr>
      </w:pPr>
      <w:r w:rsidRPr="007846A4">
        <w:rPr>
          <w:i/>
          <w:iCs/>
          <w:lang w:val="en-US"/>
        </w:rPr>
        <w:t>Tabel 1 Distribution of households across LBM 3.0 classes</w:t>
      </w:r>
    </w:p>
    <w:p w14:paraId="1947185F" w14:textId="77777777" w:rsidR="00D87714" w:rsidRDefault="00D87714" w:rsidP="00D87714">
      <w:pPr>
        <w:rPr>
          <w:u w:val="single"/>
        </w:rPr>
      </w:pPr>
      <w:r w:rsidRPr="00A27972">
        <w:rPr>
          <w:noProof/>
          <w:u w:val="single"/>
          <w:lang w:eastAsia="nl-NL"/>
        </w:rPr>
        <w:drawing>
          <wp:inline distT="0" distB="0" distL="0" distR="0" wp14:anchorId="67CBAA5D" wp14:editId="0B539452">
            <wp:extent cx="5760720" cy="2266950"/>
            <wp:effectExtent l="0" t="0" r="0" b="0"/>
            <wp:docPr id="111357425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74259" name=""/>
                    <pic:cNvPicPr/>
                  </pic:nvPicPr>
                  <pic:blipFill>
                    <a:blip r:embed="rId7"/>
                    <a:stretch>
                      <a:fillRect/>
                    </a:stretch>
                  </pic:blipFill>
                  <pic:spPr>
                    <a:xfrm>
                      <a:off x="0" y="0"/>
                      <a:ext cx="5760720" cy="2266950"/>
                    </a:xfrm>
                    <a:prstGeom prst="rect">
                      <a:avLst/>
                    </a:prstGeom>
                  </pic:spPr>
                </pic:pic>
              </a:graphicData>
            </a:graphic>
          </wp:inline>
        </w:drawing>
      </w:r>
    </w:p>
    <w:p w14:paraId="577EC522" w14:textId="77777777" w:rsidR="00D87714" w:rsidRPr="007846A4" w:rsidRDefault="00D87714" w:rsidP="00D87714">
      <w:pPr>
        <w:rPr>
          <w:lang w:val="en-US"/>
        </w:rPr>
      </w:pPr>
      <w:r w:rsidRPr="007846A4">
        <w:rPr>
          <w:lang w:val="en-US"/>
        </w:rPr>
        <w:t>Figure 2 and Figure 3 show that the distribution of scores across the classes is not even. Nearly half of households assess the quality of life as 'More than adequate' or 'Good', and the share of households that assess the quality of life as 'More than adequate' is larger than the share that assesses the quality of life as 'Weak' or 'Adequate' . It is also striking that the middle Livability score corresponds almost exactly to the border between 'More than sufficient' and 'Good'. This means that in 2018, approximately half of households in the Netherlands assessed the quality of life as 'Good' or better and that approximately the same number of households assessed the quality of life as 'More than adequate' or worse.”</w:t>
      </w:r>
    </w:p>
    <w:p w14:paraId="355D9446" w14:textId="77777777" w:rsidR="00D87714" w:rsidRDefault="00D87714" w:rsidP="00D87714">
      <w:pPr>
        <w:rPr>
          <w:i/>
          <w:iCs/>
          <w:lang w:val="en-US"/>
        </w:rPr>
      </w:pPr>
    </w:p>
    <w:p w14:paraId="620E22FC" w14:textId="77777777" w:rsidR="00D87714" w:rsidRPr="007846A4" w:rsidRDefault="00D87714" w:rsidP="00D87714">
      <w:pPr>
        <w:rPr>
          <w:i/>
          <w:iCs/>
          <w:lang w:val="en-US"/>
        </w:rPr>
      </w:pPr>
      <w:r w:rsidRPr="007846A4">
        <w:rPr>
          <w:i/>
          <w:iCs/>
          <w:lang w:val="en-US"/>
        </w:rPr>
        <w:t>Figure 2 Distribution of households across LBM 3.0 classes</w:t>
      </w:r>
    </w:p>
    <w:p w14:paraId="53610A6B" w14:textId="77777777" w:rsidR="00D87714" w:rsidRDefault="00D87714" w:rsidP="00D87714">
      <w:pPr>
        <w:rPr>
          <w:u w:val="single"/>
        </w:rPr>
      </w:pPr>
      <w:r w:rsidRPr="00A27972">
        <w:rPr>
          <w:noProof/>
          <w:u w:val="single"/>
          <w:lang w:eastAsia="nl-NL"/>
        </w:rPr>
        <w:drawing>
          <wp:inline distT="0" distB="0" distL="0" distR="0" wp14:anchorId="206DBBCC" wp14:editId="79B6D518">
            <wp:extent cx="4876800" cy="3322696"/>
            <wp:effectExtent l="0" t="0" r="0" b="0"/>
            <wp:docPr id="185076306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63068" name=""/>
                    <pic:cNvPicPr/>
                  </pic:nvPicPr>
                  <pic:blipFill>
                    <a:blip r:embed="rId8"/>
                    <a:stretch>
                      <a:fillRect/>
                    </a:stretch>
                  </pic:blipFill>
                  <pic:spPr>
                    <a:xfrm>
                      <a:off x="0" y="0"/>
                      <a:ext cx="4878208" cy="3323655"/>
                    </a:xfrm>
                    <a:prstGeom prst="rect">
                      <a:avLst/>
                    </a:prstGeom>
                  </pic:spPr>
                </pic:pic>
              </a:graphicData>
            </a:graphic>
          </wp:inline>
        </w:drawing>
      </w:r>
    </w:p>
    <w:p w14:paraId="4CD981CA" w14:textId="77777777" w:rsidR="00D87714" w:rsidRPr="007846A4" w:rsidRDefault="00D87714" w:rsidP="00D87714">
      <w:pPr>
        <w:rPr>
          <w:i/>
          <w:iCs/>
          <w:u w:val="single"/>
          <w:lang w:val="en-US"/>
        </w:rPr>
      </w:pPr>
      <w:r w:rsidRPr="007846A4">
        <w:rPr>
          <w:i/>
          <w:iCs/>
          <w:lang w:val="en-US"/>
        </w:rPr>
        <w:lastRenderedPageBreak/>
        <w:t>Figur</w:t>
      </w:r>
      <w:r>
        <w:rPr>
          <w:i/>
          <w:iCs/>
          <w:lang w:val="en-US"/>
        </w:rPr>
        <w:t>e</w:t>
      </w:r>
      <w:r w:rsidRPr="007846A4">
        <w:rPr>
          <w:i/>
          <w:iCs/>
          <w:lang w:val="en-US"/>
        </w:rPr>
        <w:t xml:space="preserve"> 3 LBM 3.0-score and -c</w:t>
      </w:r>
      <w:r>
        <w:rPr>
          <w:i/>
          <w:iCs/>
          <w:lang w:val="en-US"/>
        </w:rPr>
        <w:t>lass</w:t>
      </w:r>
    </w:p>
    <w:p w14:paraId="4F54F0D5" w14:textId="77777777" w:rsidR="00D87714" w:rsidRPr="007846A4" w:rsidRDefault="00D87714" w:rsidP="00D87714">
      <w:pPr>
        <w:rPr>
          <w:lang w:val="en-US"/>
        </w:rPr>
      </w:pPr>
    </w:p>
    <w:p w14:paraId="08A7FC0A" w14:textId="77777777" w:rsidR="00D87714" w:rsidRDefault="00D87714" w:rsidP="00D87714">
      <w:r w:rsidRPr="00A27972">
        <w:rPr>
          <w:noProof/>
          <w:lang w:eastAsia="nl-NL"/>
        </w:rPr>
        <w:drawing>
          <wp:inline distT="0" distB="0" distL="0" distR="0" wp14:anchorId="67584D3E" wp14:editId="41984320">
            <wp:extent cx="5760720" cy="3870325"/>
            <wp:effectExtent l="0" t="0" r="0" b="0"/>
            <wp:docPr id="104220372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03724" name=""/>
                    <pic:cNvPicPr/>
                  </pic:nvPicPr>
                  <pic:blipFill>
                    <a:blip r:embed="rId9"/>
                    <a:stretch>
                      <a:fillRect/>
                    </a:stretch>
                  </pic:blipFill>
                  <pic:spPr>
                    <a:xfrm>
                      <a:off x="0" y="0"/>
                      <a:ext cx="5760720" cy="3870325"/>
                    </a:xfrm>
                    <a:prstGeom prst="rect">
                      <a:avLst/>
                    </a:prstGeom>
                  </pic:spPr>
                </pic:pic>
              </a:graphicData>
            </a:graphic>
          </wp:inline>
        </w:drawing>
      </w:r>
    </w:p>
    <w:p w14:paraId="2F7CCB40" w14:textId="77777777" w:rsidR="00D87714" w:rsidRDefault="00D87714" w:rsidP="00D87714"/>
    <w:p w14:paraId="618E11E4" w14:textId="77777777" w:rsidR="00D87714" w:rsidRPr="007846A4" w:rsidRDefault="00D87714" w:rsidP="00D87714">
      <w:pPr>
        <w:rPr>
          <w:u w:val="single"/>
          <w:lang w:val="en-US"/>
        </w:rPr>
      </w:pPr>
      <w:r w:rsidRPr="007846A4">
        <w:rPr>
          <w:u w:val="single"/>
          <w:lang w:val="en-US"/>
        </w:rPr>
        <w:t>Has the quality of life been recalculated in previous years with the new model?</w:t>
      </w:r>
    </w:p>
    <w:p w14:paraId="22514826" w14:textId="77777777" w:rsidR="00D87714" w:rsidRPr="007846A4" w:rsidRDefault="00D87714" w:rsidP="00D87714">
      <w:pPr>
        <w:rPr>
          <w:lang w:val="en-US"/>
        </w:rPr>
      </w:pPr>
      <w:r w:rsidRPr="007846A4">
        <w:rPr>
          <w:lang w:val="en-US"/>
        </w:rPr>
        <w:t>The new model has been used to predict the quality of life for 2014, 2018, 2020 and 2022.</w:t>
      </w:r>
    </w:p>
    <w:p w14:paraId="234997FF" w14:textId="77777777" w:rsidR="00D87714" w:rsidRPr="007846A4" w:rsidRDefault="00D87714" w:rsidP="00D87714">
      <w:pPr>
        <w:rPr>
          <w:lang w:val="en-US"/>
        </w:rPr>
      </w:pPr>
      <w:r w:rsidRPr="007846A4">
        <w:rPr>
          <w:lang w:val="en-US"/>
        </w:rPr>
        <w:t xml:space="preserve">The introduction of the </w:t>
      </w:r>
      <w:proofErr w:type="spellStart"/>
      <w:r w:rsidRPr="007846A4">
        <w:rPr>
          <w:lang w:val="en-US"/>
        </w:rPr>
        <w:t>Leefbaarometer</w:t>
      </w:r>
      <w:proofErr w:type="spellEnd"/>
      <w:r w:rsidRPr="007846A4">
        <w:rPr>
          <w:lang w:val="en-US"/>
        </w:rPr>
        <w:t xml:space="preserve"> 3.0 marks a break in the trend compared to </w:t>
      </w:r>
      <w:proofErr w:type="spellStart"/>
      <w:r w:rsidRPr="007846A4">
        <w:rPr>
          <w:lang w:val="en-US"/>
        </w:rPr>
        <w:t>Leefbaarometer</w:t>
      </w:r>
      <w:proofErr w:type="spellEnd"/>
      <w:r w:rsidRPr="007846A4">
        <w:rPr>
          <w:lang w:val="en-US"/>
        </w:rPr>
        <w:t xml:space="preserve"> 2.0. After all, the </w:t>
      </w:r>
      <w:proofErr w:type="spellStart"/>
      <w:r w:rsidRPr="007846A4">
        <w:rPr>
          <w:lang w:val="en-US"/>
        </w:rPr>
        <w:t>Liveability</w:t>
      </w:r>
      <w:proofErr w:type="spellEnd"/>
      <w:r w:rsidRPr="007846A4">
        <w:rPr>
          <w:lang w:val="en-US"/>
        </w:rPr>
        <w:t xml:space="preserve"> Meter 3.0 is partly based on other indicators than the </w:t>
      </w:r>
      <w:proofErr w:type="spellStart"/>
      <w:r w:rsidRPr="007846A4">
        <w:rPr>
          <w:lang w:val="en-US"/>
        </w:rPr>
        <w:t>Liveability</w:t>
      </w:r>
      <w:proofErr w:type="spellEnd"/>
      <w:r w:rsidRPr="007846A4">
        <w:rPr>
          <w:lang w:val="en-US"/>
        </w:rPr>
        <w:t xml:space="preserve"> Meter 2.0 and different weightings have been applied. This break took place in both 2014 and 2018. The 2014 and 2018 measurements as presented in the </w:t>
      </w:r>
      <w:proofErr w:type="spellStart"/>
      <w:r w:rsidRPr="007846A4">
        <w:rPr>
          <w:lang w:val="en-US"/>
        </w:rPr>
        <w:t>Leefbaarometer</w:t>
      </w:r>
      <w:proofErr w:type="spellEnd"/>
      <w:r w:rsidRPr="007846A4">
        <w:rPr>
          <w:lang w:val="en-US"/>
        </w:rPr>
        <w:t xml:space="preserve"> 3.0 are also the outcome of </w:t>
      </w:r>
      <w:proofErr w:type="spellStart"/>
      <w:r w:rsidRPr="007846A4">
        <w:rPr>
          <w:lang w:val="en-US"/>
        </w:rPr>
        <w:t>Leefbaarometer</w:t>
      </w:r>
      <w:proofErr w:type="spellEnd"/>
      <w:r w:rsidRPr="007846A4">
        <w:rPr>
          <w:lang w:val="en-US"/>
        </w:rPr>
        <w:t xml:space="preserve"> 3.0. This therefore deviates from the outcome of the 2014 and 2018 measurements that were previously reported with </w:t>
      </w:r>
      <w:proofErr w:type="spellStart"/>
      <w:r w:rsidRPr="007846A4">
        <w:rPr>
          <w:lang w:val="en-US"/>
        </w:rPr>
        <w:t>Leefbaarometer</w:t>
      </w:r>
      <w:proofErr w:type="spellEnd"/>
      <w:r w:rsidRPr="007846A4">
        <w:rPr>
          <w:lang w:val="en-US"/>
        </w:rPr>
        <w:t xml:space="preserve"> 2.0.</w:t>
      </w:r>
    </w:p>
    <w:p w14:paraId="5958E255" w14:textId="77777777" w:rsidR="00D87714" w:rsidRDefault="00D87714" w:rsidP="00D87714">
      <w:pPr>
        <w:rPr>
          <w:lang w:val="en-US"/>
        </w:rPr>
      </w:pPr>
      <w:r w:rsidRPr="007846A4">
        <w:rPr>
          <w:lang w:val="en-US"/>
        </w:rPr>
        <w:t xml:space="preserve">The results of previous measurements - 2002, 2008, 2012 and 2016 - have been transformed in such a way that they correspond with the measurements of 2014, 2018, 2020 and 2022 with </w:t>
      </w:r>
      <w:proofErr w:type="spellStart"/>
      <w:r w:rsidRPr="007846A4">
        <w:rPr>
          <w:lang w:val="en-US"/>
        </w:rPr>
        <w:t>Leefbaarometer</w:t>
      </w:r>
      <w:proofErr w:type="spellEnd"/>
      <w:r w:rsidRPr="007846A4">
        <w:rPr>
          <w:lang w:val="en-US"/>
        </w:rPr>
        <w:t xml:space="preserve"> 3.0. </w:t>
      </w:r>
    </w:p>
    <w:p w14:paraId="41EFC8C5" w14:textId="77777777" w:rsidR="00D87714" w:rsidRDefault="00D87714" w:rsidP="00D87714">
      <w:pPr>
        <w:rPr>
          <w:lang w:val="en-US"/>
        </w:rPr>
      </w:pPr>
      <w:r w:rsidRPr="0065667B">
        <w:rPr>
          <w:lang w:val="en-US"/>
        </w:rPr>
        <w:t xml:space="preserve">To this end, the average ratio between the scores was determined at the very lowest scale level </w:t>
      </w:r>
      <w:r>
        <w:rPr>
          <w:lang w:val="en-US"/>
        </w:rPr>
        <w:t xml:space="preserve">(six position postcode areas) </w:t>
      </w:r>
      <w:r w:rsidRPr="0065667B">
        <w:rPr>
          <w:lang w:val="en-US"/>
        </w:rPr>
        <w:t xml:space="preserve">based on </w:t>
      </w:r>
      <w:proofErr w:type="spellStart"/>
      <w:r w:rsidRPr="0065667B">
        <w:rPr>
          <w:lang w:val="en-US"/>
        </w:rPr>
        <w:t>Liveability</w:t>
      </w:r>
      <w:proofErr w:type="spellEnd"/>
      <w:r w:rsidRPr="0065667B">
        <w:rPr>
          <w:lang w:val="en-US"/>
        </w:rPr>
        <w:t xml:space="preserve"> Meter 2.0 and </w:t>
      </w:r>
      <w:proofErr w:type="spellStart"/>
      <w:r w:rsidRPr="0065667B">
        <w:rPr>
          <w:lang w:val="en-US"/>
        </w:rPr>
        <w:t>Liveability</w:t>
      </w:r>
      <w:proofErr w:type="spellEnd"/>
      <w:r w:rsidRPr="0065667B">
        <w:rPr>
          <w:lang w:val="en-US"/>
        </w:rPr>
        <w:t xml:space="preserve"> Meter 3.0. The results of previous measurements have been multiplied by this ratio. Because only 2014, 2018, 2020 and 2022 were calculated with the </w:t>
      </w:r>
      <w:proofErr w:type="spellStart"/>
      <w:r w:rsidRPr="0065667B">
        <w:rPr>
          <w:lang w:val="en-US"/>
        </w:rPr>
        <w:t>Leefbaarometer</w:t>
      </w:r>
      <w:proofErr w:type="spellEnd"/>
      <w:r w:rsidRPr="0065667B">
        <w:rPr>
          <w:lang w:val="en-US"/>
        </w:rPr>
        <w:t xml:space="preserve"> 3.0 model, the dimension scores can only be displayed for these years.</w:t>
      </w:r>
    </w:p>
    <w:p w14:paraId="3B7C8A5A" w14:textId="77777777" w:rsidR="000B18DC" w:rsidRPr="007846A4" w:rsidRDefault="000B18DC" w:rsidP="00D87714">
      <w:pPr>
        <w:rPr>
          <w:lang w:val="en-US"/>
        </w:rPr>
      </w:pPr>
    </w:p>
    <w:p w14:paraId="45FF8A7E" w14:textId="5A35A20B" w:rsidR="00017B6A" w:rsidRPr="00D87714" w:rsidRDefault="00D87714">
      <w:pPr>
        <w:rPr>
          <w:lang w:val="en-US"/>
        </w:rPr>
      </w:pPr>
      <w:r w:rsidRPr="00A27972">
        <w:rPr>
          <w:lang w:val="en-US"/>
        </w:rPr>
        <w:lastRenderedPageBreak/>
        <w:t>So</w:t>
      </w:r>
      <w:r>
        <w:rPr>
          <w:lang w:val="en-US"/>
        </w:rPr>
        <w:t xml:space="preserve">urce: Selections of text (in Dutch) and figures from </w:t>
      </w:r>
      <w:r w:rsidRPr="00A27972">
        <w:rPr>
          <w:lang w:val="en-US"/>
        </w:rPr>
        <w:t>rapport '</w:t>
      </w:r>
      <w:proofErr w:type="spellStart"/>
      <w:r w:rsidRPr="00A27972">
        <w:rPr>
          <w:lang w:val="en-US"/>
        </w:rPr>
        <w:t>Leefbaarometer</w:t>
      </w:r>
      <w:proofErr w:type="spellEnd"/>
      <w:r w:rsidRPr="00A27972">
        <w:rPr>
          <w:lang w:val="en-US"/>
        </w:rPr>
        <w:t xml:space="preserve"> 3.0; </w:t>
      </w:r>
      <w:proofErr w:type="spellStart"/>
      <w:r w:rsidRPr="00A27972">
        <w:rPr>
          <w:lang w:val="en-US"/>
        </w:rPr>
        <w:t>instrumentontwikkeling</w:t>
      </w:r>
      <w:proofErr w:type="spellEnd"/>
      <w:r w:rsidRPr="00A27972">
        <w:rPr>
          <w:lang w:val="en-US"/>
        </w:rPr>
        <w:t xml:space="preserve">', </w:t>
      </w:r>
      <w:proofErr w:type="spellStart"/>
      <w:r w:rsidRPr="00A27972">
        <w:rPr>
          <w:lang w:val="en-US"/>
        </w:rPr>
        <w:t>december</w:t>
      </w:r>
      <w:proofErr w:type="spellEnd"/>
      <w:r w:rsidRPr="00A27972">
        <w:rPr>
          <w:lang w:val="en-US"/>
        </w:rPr>
        <w:t xml:space="preserve"> 2021</w:t>
      </w:r>
      <w:r>
        <w:rPr>
          <w:lang w:val="en-US"/>
        </w:rPr>
        <w:t xml:space="preserve"> </w:t>
      </w:r>
      <w:hyperlink r:id="rId10" w:history="1">
        <w:r w:rsidRPr="00AE6A91">
          <w:rPr>
            <w:rStyle w:val="Hyperlink"/>
            <w:lang w:val="en-US"/>
          </w:rPr>
          <w:t>https://www.leefbaarometer.nl/resources/LBM3Instrumentontwikkeling.pdf</w:t>
        </w:r>
      </w:hyperlink>
    </w:p>
    <w:sectPr w:rsidR="00017B6A" w:rsidRPr="00D8771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A15"/>
    <w:rsid w:val="00017B6A"/>
    <w:rsid w:val="00023A5D"/>
    <w:rsid w:val="000B18DC"/>
    <w:rsid w:val="002F3AA4"/>
    <w:rsid w:val="00575AC8"/>
    <w:rsid w:val="006609E0"/>
    <w:rsid w:val="00770F4D"/>
    <w:rsid w:val="00781492"/>
    <w:rsid w:val="008F5F86"/>
    <w:rsid w:val="009104D3"/>
    <w:rsid w:val="009268D6"/>
    <w:rsid w:val="009D0E68"/>
    <w:rsid w:val="009F7A15"/>
    <w:rsid w:val="00B91F23"/>
    <w:rsid w:val="00BB1602"/>
    <w:rsid w:val="00D87714"/>
    <w:rsid w:val="00E33055"/>
    <w:rsid w:val="00E90087"/>
    <w:rsid w:val="00F23F03"/>
    <w:rsid w:val="00FA49F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8CD46"/>
  <w15:chartTrackingRefBased/>
  <w15:docId w15:val="{7BDE92BA-FBC6-4A27-8097-A74410AB0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9F7A15"/>
  </w:style>
  <w:style w:type="paragraph" w:styleId="Kop1">
    <w:name w:val="heading 1"/>
    <w:basedOn w:val="Standaard"/>
    <w:next w:val="Standaard"/>
    <w:link w:val="Kop1Char"/>
    <w:autoRedefine/>
    <w:uiPriority w:val="9"/>
    <w:qFormat/>
    <w:rsid w:val="00FA49F5"/>
    <w:pPr>
      <w:keepNext/>
      <w:spacing w:before="240" w:after="60"/>
      <w:outlineLvl w:val="0"/>
    </w:pPr>
    <w:rPr>
      <w:rFonts w:eastAsiaTheme="majorEastAsia" w:cstheme="majorBidi"/>
      <w:b/>
      <w:bCs/>
      <w:kern w:val="32"/>
      <w:sz w:val="28"/>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59"/>
    <w:rsid w:val="009F7A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ardalinea-lettertype"/>
    <w:uiPriority w:val="99"/>
    <w:unhideWhenUsed/>
    <w:rsid w:val="009F7A15"/>
    <w:rPr>
      <w:color w:val="0563C1" w:themeColor="hyperlink"/>
      <w:u w:val="single"/>
    </w:rPr>
  </w:style>
  <w:style w:type="character" w:customStyle="1" w:styleId="Kop1Char">
    <w:name w:val="Kop 1 Char"/>
    <w:basedOn w:val="Standaardalinea-lettertype"/>
    <w:link w:val="Kop1"/>
    <w:uiPriority w:val="9"/>
    <w:rsid w:val="00FA49F5"/>
    <w:rPr>
      <w:rFonts w:eastAsiaTheme="majorEastAsia" w:cstheme="majorBidi"/>
      <w:b/>
      <w:bCs/>
      <w:kern w:val="32"/>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doc.leefbaarometer.nl/resources/Leefbaarometer%202.0%20Instrumentontwikkeling.pdf" TargetMode="External"/><Relationship Id="rId10" Type="http://schemas.openxmlformats.org/officeDocument/2006/relationships/hyperlink" Target="https://www.leefbaarometer.nl/resources/LBM3Instrumentontwikkeling.pdf" TargetMode="External"/><Relationship Id="rId4" Type="http://schemas.openxmlformats.org/officeDocument/2006/relationships/hyperlink" Target="https://data.overheid.nl/OpenDataSets/LBM2018/toelichting.pdf" TargetMode="External"/><Relationship Id="rId9" Type="http://schemas.openxmlformats.org/officeDocument/2006/relationships/image" Target="media/image4.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6</Pages>
  <Words>1171</Words>
  <Characters>6442</Characters>
  <Application>Microsoft Office Word</Application>
  <DocSecurity>0</DocSecurity>
  <Lines>53</Lines>
  <Paragraphs>15</Paragraphs>
  <ScaleCrop>false</ScaleCrop>
  <HeadingPairs>
    <vt:vector size="2" baseType="variant">
      <vt:variant>
        <vt:lpstr>Titel</vt:lpstr>
      </vt:variant>
      <vt:variant>
        <vt:i4>1</vt:i4>
      </vt:variant>
    </vt:vector>
  </HeadingPairs>
  <TitlesOfParts>
    <vt:vector size="1" baseType="lpstr">
      <vt:lpstr/>
    </vt:vector>
  </TitlesOfParts>
  <Company>VUmc</Company>
  <LinksUpToDate>false</LinksUpToDate>
  <CharactersWithSpaces>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Wagtendonk, A.J. (Alfred)</dc:creator>
  <cp:keywords/>
  <dc:description/>
  <cp:lastModifiedBy>Wagtendonk, A.J. (Alfred)</cp:lastModifiedBy>
  <cp:revision>13</cp:revision>
  <dcterms:created xsi:type="dcterms:W3CDTF">2023-01-24T11:51:00Z</dcterms:created>
  <dcterms:modified xsi:type="dcterms:W3CDTF">2026-04-16T08:51:00Z</dcterms:modified>
</cp:coreProperties>
</file>