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Intrawest Corp. v. Hart, [2002] B.C.J. No. 301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23 - 26, November 5 and 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S000281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301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234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B.C.L.R. (3d) 173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 C.L.R. (3d) 260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476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Intrawest Corporation and the Owners, Strata Plan No. N83, plaintiffs, and Kendyl Hart,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Building contracts — Liability of builder — Defective workmanship or design — Contracts — Performance or breach — Breach — What constitutes a breach — Breach of warranty — Negligent breach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owner, knowledge — Damages, measure of — Defective work — Estoppel — Estoppel in pais — Representation, by conduct — Silence or standing by — Circumstances where doctrine not applicable.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Intrawest against Hart for damages for breach of contract, breach of warranty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action resulted from Hart's installation of roofing materials on condominium buildings managed by Intrawest on behalf of its owners. The condominiums experienced severe problems with leaking roofs. A company named Pacific Interior studied the problems and found that the major cause was ice damming. This occurred when ice accumulated above the overhang of the eaves. The ice acted as a barrier to water that flowed from melted snow on the roof. This caused the water to back up and accumulate under the roof shingles. Lack of proper ventilation contributed to this problem. One solution was to prepare a metal roof. Hart provided a quote for a metal roof, but it was regarded as too high by the owners. The owners decided to have a roof made from glass laminate shingles. They did not consult with Pacific Interior to determine if this was the proper solution. Hart provided a quote for the shingles. He was not informed about the damming problem or asked if the shingles would resolve it. When Hart commenced the work, he discovered that the buildings lacked proper ventilation. The cost of this extra work would have increased the contract price by 50 per cent. Intrawest and the owners refused to do the extra work. Hart felt that the remedial work was necessary. However, he was prepared to guarantee that the roofs would not leak without it. The installation of the shingles exacerbated the problem, resulting in extensive water damage to numerous units. The damages totalled $353,520.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Intrawest and the owners were awarded judgment for $176,760. Hart breached his contract. He did not fulfil his obligation to provide adequate ventilation that complied with the British Columbia Building Code. However, Intrawest and the owners contributed to the breach because they withheld critical information from Hart. They did not remain silent to mislead Hart. Therefore, Hart could not rely upon their conduct to estop them from reliance on the contract. Hart saw the condition of the roof and continued the installation when he was denied the opportunity to do the remedial work. His contractual liability was reduced because of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Intrawest and the owners. He was not liable for the use of the shingles because it was a product specified by Intrawest and the owners. Intrawest and the owners were equally responsible for the breach of Hart's warranty because they failed to provide the relevant information. Hart was negligent in his performance of the contract. He failed to make adequate inquiries about the nature of the buildings before he submitted his bid. He failed to provide adequate ventilation. He also failed to make himself aware of the qualities of the shingles. However, Intrawest and the owners were 50 per cent contributorily negligent for their conduct.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1"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R.W. Cooper and M.S. Oulton, for the plaintiffs. W.D. Mussio,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MELNICK J."/>
            <w:bookmarkEnd w:id="6"/>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bring this action against the defendant for breach of contract, breach of warranty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the defendant's installation of roofing material on certain condominium buildings located at Panorama Mountain Village.</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Owners, Strata Plan No. N83 (the "Owners") are owners of condominiums, and owners of fractional shares in condominiums, located at Panorama Mountain Village near Invermere. The buildings in question in this action are the Toby Creek Lodge ("Toby Creek") and parts of the Horsethief Lodge ("Horsethief").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Intrawest Corporation ("Intrawest") manages the condominiums on behalf of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Due to the age of the buildings and certain design features of Toby Creek, the condominiums were, by 1996, experiencing increasing problems with leaking roofs. Consequently, Intrawest, on behalf of the Owners, commissioned a lifecycle study of the condominiums by Delcan Corporation ("Delcan"), a firm of engineers and planners, which was delivered in May and June of 1996. The Delcan report identified a number of structural problems requiring attention, including the formation of ice on decks, scuppers and in rainwater leads which, it was noted, was causing water to leak into the interiors of lower units. A similar problem was identified at the dormers and skylights of Toby Creek. It was suggested that electrical heating cables be installed. This was done without marked improvement to the ice damming which was occurring along the eaves of the condominiums, particularly at Toby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subsequent report was commissioned from Pacific Interior Roof Consulting &amp; Inspection Ltd. ("Pacific Interior") with respect to Toby Creek. The Pacific Interior report was delivered in May of 1997. The report identified that ice damming backup and resulting collateral interior damage was the major concern and the cause of the majority of internal leakage being experienced. Apparently, Toby Creek did not leak to any degree when it rained but rather, in the winter, during warming trends in the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worth quoting the report with respect to the condition of the Toby Creek roof and the recommendations of Pacific Interior. Some reference is made to decks which are not the subject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report states, in part: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 CONDITION OF ROOF COMPONENTS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 Deck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wood roof deck seems to be performing as intended. The Architectural plan show the majority of the sloped roofs structure to be wood joists cross strapped with dimensional lumber, solid plywood sheathing and finally the cedar shake roof system. (See roof cross-section diagram)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Ice Dam Protection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ice dam protection is asphalt-impregnated felt.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Insulation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insulation is below the structural deck</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Primary Water Shed System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primary water shed system is 24" heavy cedar shake roof system installed at 10" to the weather with heavy grade asphalt impregnated felt laid each shake course. The cedar shake roofs function is to prevent water infiltration into the building by shedding water and/or snow off the roof areas. Over past winter months, the snow and ice built up to such an extent that it has backed up under the shakes and felt far enough to enter into the building causing interior damage. (See diagram) Our site investigation revealed three situations to be the major contributing factors in the excessive build up of ice at the perimeter and valley areas.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 -</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The design of this building is such that the many roof dormers and the multi-level roofscape creates the tendency for poor snow shedding capabilities and a higher likelihood of ice damming.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Ventilation -</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Due to the use of vaulted ceilings in the design, this building has minimal ventilation space above the insulation creating very poor attic ventilation flow. Soffit and some rake edge ventilation has been installed but there is absolutely no roof vent openings to allow for the natural removal of warm, moist air from the building interior to quickly escape. A properly working ventilation system would allow the ventilation space above the insulation to be near the same ambient temperature as the outside air. A flow of this outside air would come in through the soffit and take with it the warmer, moist air from the building interior and flush out at the roof vent locations. (See diagram)</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In the case of this building, a lack of proper ventilation allowed moist warm air from the interior of the building to rise and build-up in the minimal vent space (heat stacking effect) until it consumed this entire area, warming up the wood deck and shake roof., This warm, moist air finally backs up and spills out the lower soffit vents. This scenario creates an opportunity for a large quantity of ice to form at the perimeter. This ice then backs up to such an extent that it will wedge under the roof system past the inside walls. The first warm spell will cause the ice to melt, run down the wall of the third floor and show up as a leak on the ceiling of the second floor. (See diagram)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Eavestrough Drainage</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The above ice build up problem is helped along by the Eavestrough installation. Snow, water and ice are held by the Eavestrough allowing for a good base for the formation of the ice dam.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other concerns are with the general condition of the cedar shakes. Age, general weather and physical abuse from ice and snow loading have cracked and broken individual shakes throughout this entire complex. The grocery store complex was found to be in the poorest condition with many cracking and deteriorated cedar shakes. When a crack in a shake lines up with another crack or a shake joint either above or below, the underlying felt is then exposed. The exposed felt, over a short period of time, will be deteriorate through UV degradation and water will have an avenue to enter beyond the roof system into the interior of the building. The 100 and 200 block of this complex also have deteriorating shakes but not to the extent of the deterioration found over the grocery store complex.</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Other potential areas for water entry are listed as follows: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Step flashing terminations - see photos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Flat (built-up) roof and sloped roof wall intersections - see photos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Roof saddles behind chimneys on sloped roofs - see photos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normally expect a certain amount of snow build up and some ice damming to be present especially on a roof with a more complex design that is situated in an area with high snow accumulation. What we see as one of the major problems is a lack of adequate ventilation. This situation combined with an ineffective eave protection system is the main reason for the extreme ice back up causing water infiltration. Ensuring the complete elimination of all ice back potential on this roof system would require better ventilation along with a properly sealed ice and water shield installed at the eave edge or more effectively completely under the entire roof system. Unfortunately the ice dam membrane protection could only be achieved if a complete roof replacement was specified and we feel that there are more cost-effective ways of addressing this problem by improving the ventilation characteristics of this complex.</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RECOMMENDATIONS (cont)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Our other area of concern is general roof deterioration and we recommend preventative roof maintenance repairs to extend roof life. With effective roof repairs a majority of this cedar shake roof life can be extended although we suggest that the cedar shake roof over the grocery store complex be considered for replacement due to its poorer condition. The built-up roof and the newly installed modified bitumen roof should continue to perform as intended.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following are our recommendations for roof repair and maintenance: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 roof top vents at all locations as shown on the roof plan. (recommend the use of power vents)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Replace the remainder of the cedar roof system over the grocery store using a modified bitumen torch applied roof system to match existing.</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Replace the Creekside portion of this same cedar roof system. (Recommend using a standard seam metal roof system.)</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 metal shims under all shake cracks or joints that show exposed felt underlayment to protect this underlayment from UV deterioration.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Replace missing cedar shakes with new.</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 all chimney saddles by removing old cedar shakes, wood and metal and installing a self-sealing membrane prior to reinstalling new cedar shakes and metal flashing.</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Seal of all step flashings that terminate into the wood siding.</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 self-adhering membrane over wood caps of parapet walls and cover with metal flashing.</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 all Eavestrough.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members of the strata council of the Owners discussed this report at length with the participation of Mr. Peter Cowley, an employee of Intrawest, who was then Director of Village Operations and whose responsibility was to liaise with the strata council. Also providing input was Mr. Lloyd Ostrinsky, a fractional owner of one of the condominium units, who was an environmental consultant with a diploma in architecture. He had acted as a project manager in large construction projects in Calgary at one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Following some comments made by Mr. Ostrinsky about the Pacific Interior report in May of 1997, Pacific Interior submitted a response in June of 1997. Those comments included the following:</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insure that the ventilation solution will be effective it is imperative that there is open space above the insulation and that there is cross ventilation. This must be verified before installation of any roof top venting.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construction detail we provided gave an accurate assessment of what we believe to be the problem but was not completely correct in so far as inclusion of the vaulted ceiling detail so we have included a more precise drawing. We would expect that all areas subject to water infiltration be checked for damage or rot. It is possible that the Vapour Barrier and/or the ice dam protection has been compromised during the original construction but repair of these items would be extremely difficult as well as costly. It is our intention to provide solutions to the ice damming problem that is cost effective and less disruptive to the overall roof system.</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intent of our roof report was to notify the owner of the importance of roof ventilation in reducing the occurrence of ice damming and the interior damage it may cause. The exact vent type of construction, design and style (power, wind assisted or passive) must be agreed upon by the owners before any construction drawings can be provided. The drawing of the roof top vent provided in our report was only an example and not meant to act as a construction drawing.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believe that roof specifications should be provided when considering tendering any roof repairs or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Apparently, one solution that had been suggested by Pacific Interior was to install a metal roof. Mr. Cowley was aware that Intrawest owned or managed condominium units in Quebec which had metal roofs and which, as far as he then knew, were attractive and effective. Thus, during May of 1997, Kendyl Hart, who does business as Assured Roofing ("Assured"), was asked by Intrawest to provide a quote for installing a peel and stick ice and water shield membrane and metal roof on Toby Creek. The cost of this roof was considered too high by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late 1997 and early 1998, Mr. Cowley had come to the view, from discussions with other Intrawest personnel or their contractors who were in the process of constructing other condominium units at Panorama, that glass laminate shingles were an attractive and effective roofing material. These shingles, essentially fibreglass impregnated asphalt, were being used on some of Intrawest's other projects at Panorama.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was, unfortunately, no evidence as to whether the design of the roof structure at these new units on which the glass laminate shingles were being used was in any way similar to the roofs of Toby Creek and Horsethief. Toby Creek, in particular, was constructed with vaulted ceilings employing 2" x 10" rafters placed 12 inches on centre. A plywood deck was applied directly to the rafters and the cavities between them filled with fibreglass insulation. The Owners and Intrawest, through Mr. Cowley, were well aware that this construction, together with the absence of adequate ventilation, was the principal cause of the ice damming, and consequently the leaking,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They knew that they had to reach a solution that preserved the reputation of the resort as first class accommodation, particularly because many of the Owners exchanged units with other condominium owners in other parts of North America. Consequently, the Owners were of the view that they should pursue the option of replacing the roofs on Toby Creek and Horsethief in that, particularly with respect to Toby Creek, this would soon be required due to normal wear and tear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Consequently, the Owners instructed Mr. Cowley to obtain quotations for the replacement of the cedar shake roofs on Toby Creek and some of the buildings comprising Horsethief using the glass laminate shingles suggested by Mr. Cowley. Neither the Owners nor Intrawest consulted with Pacific Interior or any other advisor as to the appropriateness of that type of roofing for the specific application intended, namely on buildings with significant ice damming and leaking problems resulting from what had been identified as poor ventilation, step flashing terminations, roof and wall intersections and roof saddles behind chimneys (at least with respect to Toby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Thus, Mr. Cowley instructed Mr. Wade Meyers, the village's maintenance manager, to obtain quotes to re-roof Toby Creek and the 600, 700, 800 and 900 blocks of Horsethief. Nearly identical quotations for Toby Creek and for the 800 and 900 blocks of Horsethief were provided on November 20, 1997 by Assured addressed to the attention of Mr. Cowley. The only difference was that the quote for Toby Creek contained the additional notation "NOTE: Our quote does not include the metal dormers". The quotation for the 600 and 700 blocks of Horsethief was provided on January 7, 1998 in the same terms. This latter quotation provided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3973"/>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Panorama Ski Resort</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 January 7, 1998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Attn: Mr. Peter Cowley</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 600 &amp; 700 Blocks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Sir,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undersigned proposes to furnish all material and perform all labour necessary to complete all the work described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take pleasure in submitting our quotation as follows: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 the existing cedar shakes on shake roof areas only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Check plywood decking for any deterioration and replace if necessary at an extra cost (If there is no existing plywood decking then there will be an extra charge to supply and install it)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 and install non-perforated felt to entire deck surface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 and install 25 YEAR PABCO Glass Laminate Shingles (in colour of your choice)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 and install new metal flashings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Assured Roofing will ensure that there's adequate ventilation. If found to be adequate then Assured Roofing will correct it to code.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Thorough clean-up and removal of all debris from the job site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 YEAR LABOUR GUARANTEE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25 YEAR MATERIAL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854"/>
        <w:gridCol w:w="1255"/>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Subtotal</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$82562.20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GST</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$ 5779.35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$88341.55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propose hereby to furnish materials and labour complete in accordance with the above specifications. All material is conditionally guaranteed to be as specified. All work to be completed in a workmanlike manner according to standard practices. Any alteration or deviation from above specifications involving extra costs will be executed only with the customers approval, and will become an extra charge over and above the estimate. Neither the customer nor Assured Roofing shall incur any liability or penalty for delays due to state of war, riot, civil disorder, fire, strike, accidents, or other causes beyond control of the customer or Assured Roofing. Our workers are fully covered by Workmans Compensation Insurance and Assured Roofing carries full liability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Payment to be made as follows: One half of the total required when the materials arrive on the job site and the remainder to be paid in full immediately upon job completion.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proposal not accepted within 30 days is subject to review. All prices are based on material and labour costs when the prposal was written.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ACCEPTANCE PROPOSAL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prices, specifications, and conditions are satisfactory and are hereby accepted. You are authorized to do the work as specified. Payment will be made as outlined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Each contract was different in one respect, namely the quoted price in each contract for the particular job to be done. It is common ground that the total of the three quotations, including GST, was $262,292.52.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Surprisingly, considering the importance to the Owners of having properly installed and functional roofs, particularly to address the specific problems that had been identified to that point, no one advised Assured of any of these concerns nor provided it with any of the recommendations of Pacific Interior. Nor, as best as I can determine, was Assured provided with the specifications for the construction of the roofs of either Toby Creek or Horsethief.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Equally surprisingly, particularly for a small contractor for which this was a very large job, Assured made no inquiry as to the nature of the specifications of the roof construction or the glass laminate shingles.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Intrawest had commenced keeping a list of all of the condominium units in which leaking from the roof was experienced. None of that information was provided to Assured.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Hart took the measurement for determining the areas of roof to be covered on Toby Creek from a plan that had been provided to him earlier when he was asked to quote on a metal roof and he did go onto the roof of one of the blocks of Horsethief to take measurements. He clearly did so only to determine the amount of material that would be needed so as to provide a quote. In including the proviso that Assured would ensure that there was adequate ventilation, and, if inadequate, correct it to code, Mr. Hart obviously could not have been aware of the nature of the construction of the roofs with vaulted ceilings. His evidence as to his anticipating perhaps three plastic roof vents being required for each section of roof had to have been based on an assumption that the buildings had attics rather than vaulted ceilings. Otherwise, that estimate on his part makes no sense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Before submitting Assured's bids, Mr. Hart had heard "the locals" talk about ice damming on the roofs of the condominiums, but he had not seen it. Ice damming is ice that accumulates on the surface of the roof starting at the lower edges when heat, escaping through the roof, melts snow on the surface of the roof and the water runs down and is frozen once it hits the cold area of the roof above the overhang of the eaves. The ice thus formed presents a barrier to further water flowing down from melted snow, effectively damming it and causing it to back up, the water thus going under the shingles or shakes on the roof. It is clear to me from Mr. Hart's evidence that he assumed that any ice damming that would be present would be in the order of a few inches thick. In fact, in some areas, the ice damming being experienced was a number of feet thick with water being caused to back up as much as six to ten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three quotes of Assured were accepted on February 18, 1998 by Intrawest on behalf of the Owners. Assured then ordered all of the material including the glass laminate shingles and non-perforated felt to apply to the plywood decking on the roofs under the shingles. On April 20, 1998, Assured had 11 roofers on site ready to proceed as well as other employees to assist with the debris from removing the existing shake roofing. On that first day, Assured removed a section of roofing from one of the Horsethief condominium blocks and further removed one and one-half sheets of the plywood decking. The Owners and Intrawest had been concerned that the plywood decking could possibly have been deteriorating and were prepared for the contingency of having to replace some of it. The accepted quotations (which it is agreed formed the contract between Assured and Intrawest on behalf of the Owners) provided that any plywood decking requiring replacement would be at extra cost. While the plywood decking was found to be in good condition, Mr. Hart discovered that there was a vaulted ceiling beneath the plywood in which insulation was over-stuffed in parts, had gaps in others, and no insulation in others. There was no water staining in the area that he uncovered. When he looked more closely, he saw that the only venting available was a small aluminium strip in the eaves that had been painted over with the result that not much air was getting in. He found one or two plastic vents near the rooftop near the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Because of the nature of the construction of the vaulted ceiling roofs, there was no proper ventilation. That is, for the roof to be properly vented, the air had to travel from the eaves up the spaces between the roof joists and out of the top of each individual space. Further, said Mr. Hart, there was no provision for cross-flow ventilation. That is, no provision for air to move across the rafters because the spaces between them were sealed by the plywood decking above and, presumably, the ceiling material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Hart therefore had a meeting with Mr. Cowley and Mr. Meyers and very strongly recommended that they remove all of the plywood sheathing, check to ensure that all insulation was properly installed, install cross-strapping horizontally across the roof joists, re-sheath it, and then apply the new roofing material. He wanted to ensure that there were no voids or gaps in the insulation and wanted to provide the 1" x 4" cross-strapping so that the roofing structure could "breathe better". He also recommended improving the soffit venting by drilling five-inch holes in the soffits or replacing the aluminium vent strip and, further, installing a ridge vent at the top of each section of roof that would vent the roof along the entire ridge. This, he said, would raise the roofing structure by three-quarters of an inch resulting in the stucco siding which came down to meeting the roof having to be cut off and removed. The stucco work, Mr. Hart said, would not be done by Assured. He told Intrawest that the venting and insulation problem was a major concern and should be addressed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was asked by Mr. Cowley to provide a quotation for this work. He did so on April 20, 1998. The scope of the work was to supply and install 1" x 4" strapping on 12" centres as well as 3/8" O.S.B. sheeting and perimeter metal flashing. He gave a quotation of $5,602.52 "per section per block". The result of all of this extra work, it is agreed, would have increased the price of the roofing contract by at least 50 per 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Because Assured was standing by with a large crew and a large amount of materials, it wished to have a prompt reply. Mr. Cowley consulted with a Mr. Glen Davis, who I understand to have been the then chair of the strata council of the Owners. A decision was taken between the two of them that the additional expense of the work being proposed by Assured was not warranted. The reason they took that decision, according to Mr. Cowley, was because he had received Mr. Hart's assurance that, even if Assured did not do the remedial work proposed, the roof would, nevertheless, still be watertight.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was submitted by Mr. Mussio on behalf of Assured that Mr. Hart had told Mr. Cowley and Mr. Meyers that, if the remedial work was not done, he would not guarantee Assured's work. However, that is not quite what Mr. Hart said in evidence. He was asked this specific question:</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you ever tell Mr. Cowley at any time you could guarantee that the roof wouldn't leak without the extra work?</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you ever tell him it wasn't necessary?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No, because I said it was very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have no doubt that Mr. Hart made it abundantly clear to both Mr. Meyers and to Mr. Cowley that it was necessary and important to do the remedial work. According to the evidence before me, however, he did not say that, if Intrawest and the Owners chose not to do it, he would not guarantee that the roofs would not leak. In fact, I have no doubt that Mr. Hart believed, and said to both Mr. Cowley and Mr. Meyers, that the glass laminate shingle roofs would not leak, even if the remedial work was not done. I further have no doubt that that was because he had absolutely no idea of the extent of the ice damming and leaking problems that were being experienced at the Toby Creek and Horsethief buildings. This was in part because he had not been told about the problem by Intrawest who, in my view, should have done so, or by having made appropriate inquiries, particularly because he was aware, even if only through rumour, of the buildings experiencing ice damming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Ironically, the remedial work recommended by Mr. Hart was very similar (although not quite as comprehensive) as a recommendation subsequently made in June of 1999 by Mr. Dennis Looten of Asset Consulting &amp; Inspections Ltd. ("Asset Consulting"), whose plan the Owners and Intrawest have now adopted and which, so far, has proved successful in eliminating the ice damming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Assured proceeded and replaced all of the roof on Toby Creek and those of Horsethief that it had contracted to replace. Until the following winter, everyone involved remained innocent of the fact that the installation of the glass laminate shingles had created a larger problem than it had cured. It transpires that, because those shingles had a lower insulation value than the wood shakes that they replaced, a greater amount of heat escaped from the vaulted ceilings which, in turn, exacerbated the ice damming problem. Although the glass laminate shingles were a tighter fit than the wooden shakes, water nonetheless backed up underneath them causing extensive water damage to numerous condominium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situation was exacerbated on the units of Horsethief that had been re-roofed because, during the roofing process, it had become evident that, in order to replace the flashing at the edges of the roofs where they abutted walls, the stucco would have to be partially removed from the walls in order for new flashing to be installed. The Owners, through Intrawest, communicated to Assured that they did not wish to absorb that extra expense. That this work would have to be done must have been evident to Mr. Hart when he inspected the roof in order to make his quote. Why he would not have made Intrawest and the Owners aware of the necessity of that work having to be done, so that it could have been costed by them and taken into consideration, is a mystery to me. However, it has to be said in his defence that he was asked to specifically quote on the installation of a given type of roofing material and he was not hired as a general contractor to do, or to hire others to do, all ancillary work that might be involved. Therefore, it can be said that it was not unreasonable for him not to have raised the subject until the time came for the removal of the existing flashing. He suggested, I have no doubt to be helpful, that, at no additional cost although at fair amount of additional work for Assured, Assured would leave the existing flashing in place, inserting additional pieces of new flashing to accommodate the difference in size of the original wooden shakes and the new lower profile glass laminate shingles. This, too, turned out to be a mistake because the courses of flashing that resulted made it easier for water to enter underneath the roofing. On Toby Creek, all new flashing was installed with a much better result. Similarly, problems with leaks resulted around certain chimneys because of not replacing existing flashing with new. Again, with respect to the flashing, the Owners and Intrawest raised the defence that, if they had been told that what was done would not work as well as installing new flashing, they would not have agreed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winter of 1997-1998 brought a higher than average snow fall and, as noted earlier, an exacerbation of the ice damming problem. Leaks continued at Toby Creek and Horsethief, which had, until then, experienced a much smaller problem with ice damming and leaking, and became substantially worse to the extent that the problems with leaking on those buildings exceeded those of Toby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behalf of the Owners, Intrawest and its predecessors had usually hired individuals to shovel snow off the roofs of the condominium buildings when warranted by the build-up of snow or ice damming. However, during the winter of 1997-1998 (and the two following winters) that work was extensive. Initially, Assured was hired to remove snow from the roofs. It billed $7,075.60 for its work. That invoice was never paid. Subsequently, during the winter of 1997-1998, Intrawest engaged A'S Landscaping. I am satisfied that any damage that was done to the glass laminate shingles during that winter was not by workers of Assured but rather by those of A'S Landscaping who wore cork boots, an inappropriate type of footwear for that type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Subsequently, Intrawest, on behalf of the Owners, expended a considerable amount of money in having ice dams removed from the roofs both to prevent leaking and because of the danger the ice posed if they ice should fall onto pedestrians below. Further, snow was shovelled from the roofs to try to prevent the build-up of ice from the melting of the snow. Consultants were engaged by the plaintiffs and remedial repairs undertaken to the flashing on the Horsethief roofs. Condominiums that were subsequently damaged by leaking water were repaired.</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Assured and the Owners bring this action against Assured based on allegations of Assured's alleged breach of the contracts of February 18, 1998, an alleged breach of an implied warranty contained in those contracts, and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carrying out the work. That a plaintiff can maintain an action in both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confirmed in BG Checo International Ltd. v. British Columbia Hydro &amp; Power Authority, </w:t>
      </w:r>
      <w:hyperlink r:id="rId12"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(1993), 75 B.C.L.R. (2d) 145</w:t>
        </w:r>
      </w:hyperlink>
      <w:r>
        <w:rPr>
          <w:rFonts w:ascii="arial" w:eastAsia="arial" w:hAnsi="arial" w:cs="arial"/>
          <w:color w:val="000000"/>
          <w:sz w:val="20"/>
          <w:lang w:val="en-US" w:eastAsia="en-US" w:bidi="ar-SA"/>
        </w:rPr>
        <w:t xml:space="preserve"> at 154-155.</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Assured did not fulfil its contracts in three respects. Firstly, the non-perforated felt applied to the lower edge of the roof was a single course of 30-pound felt instead of two layers of 15-pound felt glued together as required by the B.C. Building Code. However, I am not convinced that this action had any negative effect whatsoever on the performance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Secondly, Assured was to supply and install new metal flashings. As noted earlier, the old flashings were largely left in place on the Horsethief buildings with an attempt to seal them by the addition of pieces of flashing. I find that this was done to accommodate the wish of the Owners and Intrawest that stucco not be removed to facilitate the application of new flashing. I find that there was a verbal variation of the terms of the contracts as a consequence of the decision of the Owners, conveyed to Assured by Intrawest, that it would be in order to re-use the old flashing. This was a change made to accommodate the desire for cost saving on the part of the Owners and any problem consequent on new flashing not being installed cannot be said to be the responsibility of Assured.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Thirdly, Assured contracted to provide adequate ventilation and, if found to be inadequate, then to correct it to code. As far as I can determine, there was no evidence specifically directed to what would be ventilation that would be adequate for the BC Building Code. The thrust of the evidence, however, is that, at the completion of the work, the ventilation was not adequate, a fact well known to everyone involved. That is, the Owners and Intrawest had received the Pacific Interior report which made that abundantly clear to them. Mr. Hart inspected the roof on April 22, 1998 at which time it was abundantly clear to him. That was the reason Assured strongly recommended the remedial work to inspect and repair insulation and provide proper cross-ventilation and rooftop ventilation.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Therefore, Assured was in breach of this term of the contracts unless it can be demonstrated that there was a verbal variation which relieved him of the responsibility of fulfilling this term. Of course, it is the position of Assured that it proceeded only on the basis that, upon the Owners declining to do the remedial work, it would not guarantee its work. I find, however, that no matter how strongly he pressed the Owners and Intrawest to do the remedial work, and no matter how critical and important he said it was to do so, Mr. Hart, on behalf of Assured, did not state that Assured would not guarantee its work if he proceeded. By "guaranteeing its work" I mean largely that the roofs would perform their intended purpose, namely providing a water-tight cover. I have no doubt that Mr. Hart, ignorant as to the true extent of the ice damming problem experienced by Toby Creek and Horsethief, believed, and conveyed to the Owners and Intrawest through Mr. Cowley, that the roofs would not leak, even if not properly vented. I further have no doubt that, although cost was a critical factor with respect to the remedial work, the decision of the Owners not to proceed with it was fundamentally grounded in the belief that, however necessary Mr. Hart maintained it was to do the remedial work, they could avoid the expense because, at the end of the day, they would have roofs which would not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the other hand, the assurance they got from Assured was, effectively, the result of their withholding critical information from Assured. As noted earlier, I have no doubt that Mr. Hart would never have stated, on behalf of Assured, that he could proceed and the roofs would not leak if he had had any idea of the extent of the ice damming and leaking problems. Essentially, Assured was misled by the failure of the Owners and Intrawest to advise it of the extent of the ice damming problems (and the thrust of the advice of Pacific Interior with respect to the ventilation). However, it also failed to properly investigate the nature of the structures to which the roofing products were to be applied before entering into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Thus, while Assured was in breach of the term of the contracts to provide adequate ventilation (which breach led to the substantial portion of the subsequent ice damming and leaking), the Owners, by their and Intrawest's having withheld from Assured critical information, contributed in a real and measurable way to that breach. By measurable I mean, in this case, equally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notwithstanding this withholding of critical information, there is no evidence to suggest that Intrawest's silence was for the purpose of misleading Assured, or that they knew that this was critical information to Assured but nevertheless chose to keep quiet about it. In other words (and I recognise estoppel has not been pleaded as a defence), Assured cannot rely on the conduct of Intrawest and the Owners to estop them from relying on the contract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Crabbe v. Arun District Council, [1975] 3 All E.R. 865, Lord Denning MR summarized the law of promissory estoppel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basis of this proprietary estoppel - as indeed of promissory estoppel - is the interposition of equity. Equity comes in, true to form, to mitigate the rigours of strict law. The early cases did not speak of it as "estoppel". They spoke of it as "raising an equity". If I may expand that, Lord Cairns said in Hughes v. Metropolitan Railway Co. [(1877) 2 App. Cas. 439 at 448]: "... it is the first principle upon which all courts of equity proceed..." that it will prevent a person from insisting on his strict legal rights - whether arising under a contract, or on his title deeds, or by statute - when it would be inequitable for him to do so having regard to the dealings which have taken place between the parties. What then are the dealings which will preclude him from insisting on his strict legal rights? If he makes a binding contract that he will not insist on the strict legal position, a court of equity will hold him to his contract. Short of a binding contract, if he makes a promise that he will not insist on his strict legal rights - even though that promise may be unenforceable in point of law for want of consideration or want of writing - and if he makes the promise knowing or intending that the other will act upon it, and he does act upon it, then again a court of equity will not allow him to go back on that promise: see Central London Property Trust v. High Trees House [[1947] K.B. 130], Charles Rickards v. Oppenheim [[1950] 1 K.B. 616 at 623]. Short of an actual promise, if he, by his words or conduct, so behaves as to lead another to believe that he will not insist on his strict legal rights - knowing or intending that the other will act on that belief - and he does so act, that again will raise an equity in favour of the other, and it is for a court of equity to say in what way the equity may be satisfied. The cases show that this equity does not depend on agreement but on words or conduct. In Ramsden v. Dyson [(1966) L.R. 1 H.L. 129 at 170] Lord Kingsdown spoke of a verbal agreement "or what amounts to the same thing, an expectation, created or encouraged." In Birmingham Land Co. v. London and North Western Railway [(1888) 40 Ch.D. 268 at 277] Cotton L.J. said that "... what passed did not make a new agreement but what took place ... raised an equity against him". And it was the Privy Council who said that "the Court must look at the circumstances in each case to decide in what way the equity can be satisfied", giving instances: see Plimmer v. Mayor of Wellington [(1984) 9 App. Cas. 699 at 713-714].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Promissory estoppel is a well-developed doctrine in Canada. In Maracle v. Travellers Indemnity Co. of Canada, </w:t>
      </w:r>
      <w:hyperlink r:id="rId13" w:history="1">
        <w:r>
          <w:rPr>
            <w:rFonts w:ascii="arial" w:eastAsia="arial" w:hAnsi="arial" w:cs="arial"/>
            <w:i/>
            <w:color w:val="0077CC"/>
            <w:sz w:val="20"/>
            <w:u w:val="single"/>
            <w:shd w:val="clear" w:color="auto" w:fill="FFFFFF"/>
            <w:lang w:val="en-US" w:eastAsia="en-US" w:bidi="ar-SA"/>
          </w:rPr>
          <w:t>[1991] 2 S.C.R. 50</w:t>
        </w:r>
      </w:hyperlink>
      <w:r>
        <w:rPr>
          <w:rFonts w:ascii="arial" w:eastAsia="arial" w:hAnsi="arial" w:cs="arial"/>
          <w:color w:val="000000"/>
          <w:sz w:val="20"/>
          <w:lang w:val="en-US" w:eastAsia="en-US" w:bidi="ar-SA"/>
        </w:rPr>
        <w:t>, Mr. Justice Sopinka accurately summarized this doctrine. He noted at p.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of promissory estoppel are well settled. The party relying on the doctrine must establish that the other party has, by words or conduct, made a promise or assurance which was intended to affect their legal relationship and to be acted on. Furthermore, the representee must establish that, in reliance on the representation, he acted on it or in some way changed his position. In John Burrows Ltd. v. Subsurface Surveys Ltd., </w:t>
      </w:r>
      <w:hyperlink r:id="rId14" w:history="1">
        <w:r>
          <w:rPr>
            <w:rFonts w:ascii="arial" w:eastAsia="arial" w:hAnsi="arial" w:cs="arial"/>
            <w:i/>
            <w:color w:val="0077CC"/>
            <w:sz w:val="20"/>
            <w:u w:val="single"/>
            <w:shd w:val="clear" w:color="auto" w:fill="FFFFFF"/>
            <w:lang w:val="en-US" w:eastAsia="en-US" w:bidi="ar-SA"/>
          </w:rPr>
          <w:t>[1968] S.C.R. 607</w:t>
        </w:r>
      </w:hyperlink>
      <w:r>
        <w:rPr>
          <w:rFonts w:ascii="arial" w:eastAsia="arial" w:hAnsi="arial" w:cs="arial"/>
          <w:color w:val="000000"/>
          <w:sz w:val="20"/>
          <w:lang w:val="en-US" w:eastAsia="en-US" w:bidi="ar-SA"/>
        </w:rPr>
        <w:t>, Ritchie J. stated, at p. 615: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clear to me that this type of equitable defence cannot be invoked unless there is some evidence that one of the parties entered into a course of negotiation which had the effect of leading the other to suppose that the strict rights under the contract would not be enforced, and I think that this implies that there must be evidence from which it can be inferred that the first party intended that the legal relations created by the contract would be altered as a result of the negotiations.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passage was cited with approval by McIntyre J. in Engineered Homes Ltd. v. Mason, </w:t>
      </w:r>
      <w:hyperlink r:id="rId15" w:history="1">
        <w:r>
          <w:rPr>
            <w:rFonts w:ascii="arial" w:eastAsia="arial" w:hAnsi="arial" w:cs="arial"/>
            <w:i/>
            <w:color w:val="0077CC"/>
            <w:sz w:val="20"/>
            <w:u w:val="single"/>
            <w:shd w:val="clear" w:color="auto" w:fill="FFFFFF"/>
            <w:lang w:val="en-US" w:eastAsia="en-US" w:bidi="ar-SA"/>
          </w:rPr>
          <w:t>[1983] 1 S.C.R. 641</w:t>
        </w:r>
      </w:hyperlink>
      <w:r>
        <w:rPr>
          <w:rFonts w:ascii="arial" w:eastAsia="arial" w:hAnsi="arial" w:cs="arial"/>
          <w:color w:val="000000"/>
          <w:sz w:val="20"/>
          <w:lang w:val="en-US" w:eastAsia="en-US" w:bidi="ar-SA"/>
        </w:rPr>
        <w:t>, at p. 647. McIntyre J. stated that the promise must be unambiguous but could be inferred from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Even if it had been pleaded, in these circumstances estoppel cannot be established for the following reasons: the silence of Intrawest and the Owners pre-dated the contracts; Intrawest did not deliberately withhold information so as to misrepresent; Assured removed part of the roof and saw for itself the nature of the roofs' construction and lack of ventilation; from Assured's own comments, it was clear that it thought the remedial work was important, yet there was no evidence to show that Assured altered its position in any way. In fact, Assured continued to do the work and assert that the roof would not leak. Estoppel cannot provide a defence to the plaintiffs' claim for breach of contract and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However, apart from estoppel, there arises for consideration whether the contribution of the plaintiffs to the breach of contract of Assured that I referred to in paragraph 41 can provide a defence to offset, to the extent of that contribution, the liability of Assured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Cases where one party has been found "contributorily negligent" for the breach of contract of another are rare. That it is an available defence, however, was suggested by Glanville Williams in his 1951 text, Joint Torts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 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Usually the defendant in an action for damages for breach of contract cannot successfully set up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the reason that the plaintiff is usually entitled to assume that the defendant will act carefully in carrying out his undertaking. Culpable carelessness is not usually to be ascribed to the plaintiff merely because he has omitted to take precautions against breach. Thus it seems that a railway passenger (at least in the absence of warning notice) is entitled to assume that the carriage door has a secure fastening, and on that assumption to lean against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there are cases where the plaintiff may be part author of his own damage, and where in consequence the defendant ought to be relieved of responsibility in whole or in part. If a passenger in a railway carriage knows that the door is defective and yet leans upon it and falls out, it is difficult to see why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not be available, and this whether the action be framed in contract or in tort. So also if, although he does not know it to be defective, he leans very heavily upon it. In a case like this the cause of action, if in tort, is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if in contract, is for breach of the implied duty to take care; in either event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relevant. We need not pause to enquire into the exact verbal mechanism by which a court might introduce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into a contract case: whether in terms of causation, or of implied duty on the part of the plaintiff to use care in co-operating with the defendant, or of estoppel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of the duty to mitigate damages or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eo nomine: the fact remains that whatever the language the subject of enquiry is whether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has concurred with that of the defendant to produce the misfortune for which damages are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British Columbia, there have been a number of decisions in which it has been held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is available as a defence. See:</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West Coast Finance and Booth v. Gunderson, Stokes, Walton et al, </w:t>
      </w:r>
      <w:hyperlink r:id="rId16" w:history="1">
        <w:r>
          <w:rPr>
            <w:rFonts w:ascii="arial" w:eastAsia="arial" w:hAnsi="arial" w:cs="arial"/>
            <w:i/>
            <w:color w:val="0077CC"/>
            <w:sz w:val="20"/>
            <w:u w:val="single"/>
            <w:shd w:val="clear" w:color="auto" w:fill="FFFFFF"/>
            <w:lang w:val="en-US" w:eastAsia="en-US" w:bidi="ar-SA"/>
          </w:rPr>
          <w:t>[1974] 2 W.W.R. 428</w:t>
        </w:r>
      </w:hyperlink>
      <w:r>
        <w:rPr>
          <w:rFonts w:ascii="arial" w:eastAsia="arial" w:hAnsi="arial" w:cs="arial"/>
          <w:color w:val="000000"/>
          <w:sz w:val="20"/>
          <w:lang w:val="en-US" w:eastAsia="en-US" w:bidi="ar-SA"/>
        </w:rPr>
        <w:t xml:space="preserve"> (B.C.S.C.);</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Truman v. Sparling Real Estate Ltd. </w:t>
      </w:r>
      <w:hyperlink r:id="rId17" w:history="1">
        <w:r>
          <w:rPr>
            <w:rFonts w:ascii="arial" w:eastAsia="arial" w:hAnsi="arial" w:cs="arial"/>
            <w:i/>
            <w:color w:val="0077CC"/>
            <w:sz w:val="20"/>
            <w:u w:val="single"/>
            <w:shd w:val="clear" w:color="auto" w:fill="FFFFFF"/>
            <w:lang w:val="en-US" w:eastAsia="en-US" w:bidi="ar-SA"/>
          </w:rPr>
          <w:t>(1977), 3 C.C.L.T. 205</w:t>
        </w:r>
      </w:hyperlink>
      <w:r>
        <w:rPr>
          <w:rFonts w:ascii="arial" w:eastAsia="arial" w:hAnsi="arial" w:cs="arial"/>
          <w:color w:val="000000"/>
          <w:sz w:val="20"/>
          <w:lang w:val="en-US" w:eastAsia="en-US" w:bidi="ar-SA"/>
        </w:rPr>
        <w:t xml:space="preserve"> (B.C.S.C.);</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Revelstoke Credit Union v. Miller et al, </w:t>
      </w:r>
      <w:hyperlink r:id="rId18" w:history="1">
        <w:r>
          <w:rPr>
            <w:rFonts w:ascii="arial" w:eastAsia="arial" w:hAnsi="arial" w:cs="arial"/>
            <w:i/>
            <w:color w:val="0077CC"/>
            <w:sz w:val="20"/>
            <w:u w:val="single"/>
            <w:shd w:val="clear" w:color="auto" w:fill="FFFFFF"/>
            <w:lang w:val="en-US" w:eastAsia="en-US" w:bidi="ar-SA"/>
          </w:rPr>
          <w:t>[1984] 2 W.W.R. 297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 number of Canadian decisions apply, or suggest as available,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defence at common law to an action in contract. See:</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Smith et al. v. McInnis et al. </w:t>
      </w:r>
      <w:hyperlink r:id="rId19" w:history="1">
        <w:r>
          <w:rPr>
            <w:rFonts w:ascii="arial" w:eastAsia="arial" w:hAnsi="arial" w:cs="arial"/>
            <w:i/>
            <w:color w:val="0077CC"/>
            <w:sz w:val="20"/>
            <w:u w:val="single"/>
            <w:shd w:val="clear" w:color="auto" w:fill="FFFFFF"/>
            <w:lang w:val="en-US" w:eastAsia="en-US" w:bidi="ar-SA"/>
          </w:rPr>
          <w:t>(1978), 91 D.L.R. (3d) 190</w:t>
        </w:r>
      </w:hyperlink>
      <w:r>
        <w:rPr>
          <w:rFonts w:ascii="arial" w:eastAsia="arial" w:hAnsi="arial" w:cs="arial"/>
          <w:color w:val="000000"/>
          <w:sz w:val="20"/>
          <w:lang w:val="en-US" w:eastAsia="en-US" w:bidi="ar-SA"/>
        </w:rPr>
        <w:t xml:space="preserve"> (S.C.C.)</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Tompkins Hardware Ltd. v. North Western Flying Services Ltd. et al. </w:t>
      </w:r>
      <w:hyperlink r:id="rId20" w:history="1">
        <w:r>
          <w:rPr>
            <w:rFonts w:ascii="arial" w:eastAsia="arial" w:hAnsi="arial" w:cs="arial"/>
            <w:i/>
            <w:color w:val="0077CC"/>
            <w:sz w:val="20"/>
            <w:u w:val="single"/>
            <w:shd w:val="clear" w:color="auto" w:fill="FFFFFF"/>
            <w:lang w:val="en-US" w:eastAsia="en-US" w:bidi="ar-SA"/>
          </w:rPr>
          <w:t>(1982), 139 D.L.R. (3d) 329</w:t>
        </w:r>
      </w:hyperlink>
      <w:r>
        <w:rPr>
          <w:rFonts w:ascii="arial" w:eastAsia="arial" w:hAnsi="arial" w:cs="arial"/>
          <w:color w:val="000000"/>
          <w:sz w:val="20"/>
          <w:lang w:val="en-US" w:eastAsia="en-US" w:bidi="ar-SA"/>
        </w:rPr>
        <w:t xml:space="preserve"> (Ont. H.C.J.);</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Doiron v. Caisse Populaire D'Inkerman Ltee </w:t>
      </w:r>
      <w:hyperlink r:id="rId21" w:history="1">
        <w:r>
          <w:rPr>
            <w:rFonts w:ascii="arial" w:eastAsia="arial" w:hAnsi="arial" w:cs="arial"/>
            <w:i/>
            <w:color w:val="0077CC"/>
            <w:sz w:val="20"/>
            <w:u w:val="single"/>
            <w:shd w:val="clear" w:color="auto" w:fill="FFFFFF"/>
            <w:lang w:val="en-US" w:eastAsia="en-US" w:bidi="ar-SA"/>
          </w:rPr>
          <w:t>(1985), 17 D.L.R. (4th) 660</w:t>
        </w:r>
      </w:hyperlink>
      <w:r>
        <w:rPr>
          <w:rFonts w:ascii="arial" w:eastAsia="arial" w:hAnsi="arial" w:cs="arial"/>
          <w:color w:val="000000"/>
          <w:sz w:val="20"/>
          <w:lang w:val="en-US" w:eastAsia="en-US" w:bidi="ar-SA"/>
        </w:rPr>
        <w:t xml:space="preserve"> (N.B.C.A.);</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Coopers &amp; Lybrand v. H.E. Kane Agencies Ltd. </w:t>
      </w:r>
      <w:hyperlink r:id="rId22" w:history="1">
        <w:r>
          <w:rPr>
            <w:rFonts w:ascii="arial" w:eastAsia="arial" w:hAnsi="arial" w:cs="arial"/>
            <w:i/>
            <w:color w:val="0077CC"/>
            <w:sz w:val="20"/>
            <w:u w:val="single"/>
            <w:shd w:val="clear" w:color="auto" w:fill="FFFFFF"/>
            <w:lang w:val="en-US" w:eastAsia="en-US" w:bidi="ar-SA"/>
          </w:rPr>
          <w:t>(1985), 17 D.L.R. (4th) 695</w:t>
        </w:r>
      </w:hyperlink>
      <w:r>
        <w:rPr>
          <w:rFonts w:ascii="arial" w:eastAsia="arial" w:hAnsi="arial" w:cs="arial"/>
          <w:color w:val="000000"/>
          <w:sz w:val="20"/>
          <w:lang w:val="en-US" w:eastAsia="en-US" w:bidi="ar-SA"/>
        </w:rPr>
        <w:t xml:space="preserve"> (N.B.C.A.);</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Northern Rock Products Ltd. v. British Columbia </w:t>
      </w:r>
      <w:hyperlink r:id="rId23" w:history="1">
        <w:r>
          <w:rPr>
            <w:rFonts w:ascii="arial" w:eastAsia="arial" w:hAnsi="arial" w:cs="arial"/>
            <w:i/>
            <w:color w:val="0077CC"/>
            <w:sz w:val="20"/>
            <w:u w:val="single"/>
            <w:shd w:val="clear" w:color="auto" w:fill="FFFFFF"/>
            <w:lang w:val="en-US" w:eastAsia="en-US" w:bidi="ar-SA"/>
          </w:rPr>
          <w:t>(1994), 16 C.L.R. (2d) 44</w:t>
        </w:r>
      </w:hyperlink>
      <w:r>
        <w:rPr>
          <w:rFonts w:ascii="arial" w:eastAsia="arial" w:hAnsi="arial" w:cs="arial"/>
          <w:color w:val="000000"/>
          <w:sz w:val="20"/>
          <w:lang w:val="en-US" w:eastAsia="en-US" w:bidi="ar-SA"/>
        </w:rPr>
        <w:t xml:space="preserve"> (B.C.S.C.);</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Seaboard Life Insurance Co. v. Bank of Montreal, </w:t>
      </w:r>
      <w:hyperlink r:id="rId24" w:history="1">
        <w:r>
          <w:rPr>
            <w:rFonts w:ascii="arial" w:eastAsia="arial" w:hAnsi="arial" w:cs="arial"/>
            <w:i/>
            <w:color w:val="0077CC"/>
            <w:sz w:val="20"/>
            <w:u w:val="single"/>
            <w:shd w:val="clear" w:color="auto" w:fill="FFFFFF"/>
            <w:lang w:val="en-US" w:eastAsia="en-US" w:bidi="ar-SA"/>
          </w:rPr>
          <w:t>[1999] B.C.J. No. 1598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most recent of these is the 1999 decision of Madam Justice Koenigsberg in Seaboard Life where she discussed the availability of the defence. At paras. 187 to 189 she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primary basis for extending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contract is set out in [Doiron], supra, and might appropriately be encompassed by the phrase "fair and just results". LaForest J.A., noted that the language used by the courts in applying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contract suggested that fairness was the key consideration (p. 679). For example, he cited Hoyt J. who wrote in H.E. Kane Agencies Ltd. v. Coopers &amp; Lybrand </w:t>
      </w:r>
      <w:hyperlink r:id="rId25" w:history="1">
        <w:r>
          <w:rPr>
            <w:rFonts w:ascii="arial" w:eastAsia="arial" w:hAnsi="arial" w:cs="arial"/>
            <w:i/>
            <w:color w:val="0077CC"/>
            <w:sz w:val="20"/>
            <w:u w:val="single"/>
            <w:shd w:val="clear" w:color="auto" w:fill="FFFFFF"/>
            <w:lang w:val="en-US" w:eastAsia="en-US" w:bidi="ar-SA"/>
          </w:rPr>
          <w:t>(1983), 23 C.C.L.T. 233</w:t>
        </w:r>
      </w:hyperlink>
      <w:r>
        <w:rPr>
          <w:rFonts w:ascii="arial" w:eastAsia="arial" w:hAnsi="arial" w:cs="arial"/>
          <w:color w:val="000000"/>
          <w:sz w:val="20"/>
          <w:lang w:val="en-US" w:eastAsia="en-US" w:bidi="ar-SA"/>
        </w:rPr>
        <w:t xml:space="preserve"> (N.B.Q.B.) that the plaintiff's "conduct shouts out and one would recoil at the thought that, despite that conduct, it would be entitled to fully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application of fairness relates primarily to the failure of traditional concepts in contract law to address grey areas. Causation and remoteness, for example, operate on an all or nothing basis. If a plaintiff's actions are unreasonable to the point they sever the chain of causation or the loss is classified as "remote" then the plaintiff is not entitled to recover any damages. Alternatively, if the plaintiff's behaviour falls short of breaking causation, they are entitled to full recovery. Furthermore, mitigation may be insufficient because it cannot apply until after the plaintiff has knowledge of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other reasons pro and con for applying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contract cases either through an application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or the common law. In appropriate cases there is no principled reason why apportionment should not be available. The issue in this case is, is it an appropriate case? In my view, factually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That there was "no principled reason" not to apportion responsibility in contract for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one party was discussed in Tompkins by Mr. Justice Saunders at pp. 338-341. In that case, an aircraft service company was found to be in breach of its contract to properly service an aircraft as well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carrying out the work. The owner was found contributorily negligent by virtue of its pilot taking the aircraft on a second flight after a problem was encountered on the first flight after the service. At pp. 340-341, Mr. Justice Saunders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that where a man is part author of his own injury he cannot call upon the other party to compensate him in full, has long been recognized as applying in cases of tort. (See Nance v. B.C. Electric R. Co., </w:t>
      </w:r>
      <w:hyperlink r:id="rId26" w:history="1">
        <w:r>
          <w:rPr>
            <w:rFonts w:ascii="arial" w:eastAsia="arial" w:hAnsi="arial" w:cs="arial"/>
            <w:i/>
            <w:color w:val="0077CC"/>
            <w:sz w:val="20"/>
            <w:u w:val="single"/>
            <w:shd w:val="clear" w:color="auto" w:fill="FFFFFF"/>
            <w:lang w:val="en-US" w:eastAsia="en-US" w:bidi="ar-SA"/>
          </w:rPr>
          <w:t>[1951] 3 D.L.R. 705</w:t>
        </w:r>
      </w:hyperlink>
      <w:r>
        <w:rPr>
          <w:rFonts w:ascii="arial" w:eastAsia="arial" w:hAnsi="arial" w:cs="arial"/>
          <w:color w:val="000000"/>
          <w:sz w:val="20"/>
          <w:lang w:val="en-US" w:eastAsia="en-US" w:bidi="ar-SA"/>
        </w:rPr>
        <w:t xml:space="preserve"> at p. 711, </w:t>
      </w:r>
      <w:hyperlink r:id="rId26" w:history="1">
        <w:r>
          <w:rPr>
            <w:rFonts w:ascii="arial" w:eastAsia="arial" w:hAnsi="arial" w:cs="arial"/>
            <w:i/>
            <w:color w:val="0077CC"/>
            <w:sz w:val="20"/>
            <w:u w:val="single"/>
            <w:shd w:val="clear" w:color="auto" w:fill="FFFFFF"/>
            <w:lang w:val="en-US" w:eastAsia="en-US" w:bidi="ar-SA"/>
          </w:rPr>
          <w:t>[1951] A.C. 601</w:t>
        </w:r>
      </w:hyperlink>
      <w:r>
        <w:rPr>
          <w:rFonts w:ascii="arial" w:eastAsia="arial" w:hAnsi="arial" w:cs="arial"/>
          <w:color w:val="000000"/>
          <w:sz w:val="20"/>
          <w:lang w:val="en-US" w:eastAsia="en-US" w:bidi="ar-SA"/>
        </w:rPr>
        <w:t xml:space="preserve"> at P. 611, </w:t>
      </w:r>
      <w:hyperlink r:id="rId26" w:history="1">
        <w:r>
          <w:rPr>
            <w:rFonts w:ascii="arial" w:eastAsia="arial" w:hAnsi="arial" w:cs="arial"/>
            <w:i/>
            <w:color w:val="0077CC"/>
            <w:sz w:val="20"/>
            <w:u w:val="single"/>
            <w:shd w:val="clear" w:color="auto" w:fill="FFFFFF"/>
            <w:lang w:val="en-US" w:eastAsia="en-US" w:bidi="ar-SA"/>
          </w:rPr>
          <w:t>2 W.W.R. (N.S.) 665</w:t>
        </w:r>
      </w:hyperlink>
      <w:r>
        <w:rPr>
          <w:rFonts w:ascii="arial" w:eastAsia="arial" w:hAnsi="arial" w:cs="arial"/>
          <w:color w:val="000000"/>
          <w:sz w:val="20"/>
          <w:lang w:val="en-US" w:eastAsia="en-US" w:bidi="ar-SA"/>
        </w:rPr>
        <w:t xml:space="preserve">. I see no reason why it should not equally be applicable in cases of contract. This was the substance of the obiter of Prowse J.A. in the case Canadian Western Natural Gas Co. Ltd. [v. Pathfinder Surveyors Ltd. (1980), </w:t>
      </w:r>
      <w:hyperlink r:id="rId27" w:history="1">
        <w:r>
          <w:rPr>
            <w:rFonts w:ascii="arial" w:eastAsia="arial" w:hAnsi="arial" w:cs="arial"/>
            <w:i/>
            <w:color w:val="0077CC"/>
            <w:sz w:val="20"/>
            <w:u w:val="single"/>
            <w:shd w:val="clear" w:color="auto" w:fill="FFFFFF"/>
            <w:lang w:val="en-US" w:eastAsia="en-US" w:bidi="ar-SA"/>
          </w:rPr>
          <w:t>12 Alta. L.R. (2d) 135</w:t>
        </w:r>
      </w:hyperlink>
      <w:r>
        <w:rPr>
          <w:rFonts w:ascii="arial" w:eastAsia="arial" w:hAnsi="arial" w:cs="arial"/>
          <w:color w:val="000000"/>
          <w:sz w:val="20"/>
          <w:lang w:val="en-US" w:eastAsia="en-US" w:bidi="ar-SA"/>
        </w:rPr>
        <w:t xml:space="preserve"> at 158, </w:t>
      </w:r>
      <w:hyperlink r:id="rId27" w:history="1">
        <w:r>
          <w:rPr>
            <w:rFonts w:ascii="arial" w:eastAsia="arial" w:hAnsi="arial" w:cs="arial"/>
            <w:i/>
            <w:color w:val="0077CC"/>
            <w:sz w:val="20"/>
            <w:u w:val="single"/>
            <w:shd w:val="clear" w:color="auto" w:fill="FFFFFF"/>
            <w:lang w:val="en-US" w:eastAsia="en-US" w:bidi="ar-SA"/>
          </w:rPr>
          <w:t>12 C.C.L.T. 211</w:t>
        </w:r>
      </w:hyperlink>
      <w:r>
        <w:rPr>
          <w:rFonts w:ascii="arial" w:eastAsia="arial" w:hAnsi="arial" w:cs="arial"/>
          <w:color w:val="000000"/>
          <w:sz w:val="20"/>
          <w:lang w:val="en-US" w:eastAsia="en-US" w:bidi="ar-SA"/>
        </w:rPr>
        <w:t xml:space="preserve"> at 240]. I have been unable to find any authority that says otherwise and, in my opinion, it makes sense. The plaintiff is under an obligation to mitigate his damages and, if Mosbeck had left the aircraft at Western, his action might have been described as anticipatory mitigation. Mosbeck, by negligently taking the aircraft up, created the situation where the damage occurred because of the inadequate shock cords installed by the defendant. In such circumstances, there should, in my opinion, be apportionment whether the action be brought in contract or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find that this is one of those cases where, there having been a duty of care imposed on Assured by the contracts, fairness dictates that the plaintiffs not be entitled to full recovery of their damages in contract because of their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advise Assured of the Pacific Interior report and of the extent of the ice damming problem, either prior to entering into the contracts, or upon receiving Assured's recommendations to improve the ventilation and insulation before the commencement of the work. Like Mr. Justice Saunders in Tompkins, I prefer to apply the common law principles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the law in this province would appear to make available, as well, s. 1(1)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(in its broad interpretation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Thus, I find that the plaintiffs are equally liable for any damages in contract for which Assured may be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Finally, it is evident, in hindsight, that the glass laminate shingles were not fit for the purpose for which they were intended given that they provided a lower value of insulation and given that they were applied to the roofs without the remedial work first having been carried out. In my view, the responsibility for using the glass laminate shingles cannot be laid at the feet of Assured because it was a product that was specified by the Owners and Intrawest (see CCH Canadian Ltd. v. Molenhauer Contracting Co. Ltd. et al. </w:t>
      </w:r>
      <w:hyperlink r:id="rId28" w:history="1">
        <w:r>
          <w:rPr>
            <w:rFonts w:ascii="arial" w:eastAsia="arial" w:hAnsi="arial" w:cs="arial"/>
            <w:i/>
            <w:color w:val="0077CC"/>
            <w:sz w:val="20"/>
            <w:u w:val="single"/>
            <w:shd w:val="clear" w:color="auto" w:fill="FFFFFF"/>
            <w:lang w:val="en-US" w:eastAsia="en-US" w:bidi="ar-SA"/>
          </w:rPr>
          <w:t>(1974), 51 D.L.R. (3d) 638</w:t>
        </w:r>
      </w:hyperlink>
      <w:r>
        <w:rPr>
          <w:rFonts w:ascii="arial" w:eastAsia="arial" w:hAnsi="arial" w:cs="arial"/>
          <w:color w:val="000000"/>
          <w:sz w:val="20"/>
          <w:lang w:val="en-US" w:eastAsia="en-US" w:bidi="ar-SA"/>
        </w:rPr>
        <w:t>) (S.C.C.)). In this case, the Owners did not rely on the skill and judgment of Assured to select the glass laminate shingles but rather upon the skill and expertise of Intrawest who, in turn, relied upon other contractors doing other projects for it.</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maintain that their contracts with Assured contained an implied warranty that the roofs supplied would be fit for the purpose intended, namely to provide a water tight cover for the buildings upon which they were installed. Counsel for the plaintiffs did not address this allegation in their closing argument although it was addressed by counsel for Assured.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agree with Mr. Mussio that there was no evidence to suggest that the glass laminate shingles were deficient. As noted above, however, they were inappropriate for use on Horsethief and Toby Creek because those condominium buildings were largely constructed with cathedral ceilings with inadequate ventilation and deficient insulation. Thus, as noted above, it is not a question so much of the materials as of the ventilation. In that sense, then, it is not a matter that would fall under the specific 25-year material warranty set out in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also agree with Mr. Mussio that there is no evidence to demonstrate that the roofing materials were not installed in a good and workmanlike manner in accordance with standard practices (other than the decision not to install new flashing on Horsethief which, as noted above, was at the direction of the Owners through Intrawest) and the failure to provide adequate ventilation (I have dealt with this issue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there remains the pleading of the plaintiffs that Assured failed to "design and install a roof system which was fit for the plaintiffs' purpose". While I find that there was no obligation whatsoever on Assured to design anything under the contracts, it had an obligation to provide a roof that was fit for the purpose of the Owners in the sense that it provide a roof which did not leak. In that sense, it was in breach of an implied warranty to provide roofs that were fit for the purpose for which they were intended, that is, to provide a waterproof 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However, as noted in my analysis of the claim of breach of contract, the Owners and Intrawest bear a measure of the responsibility for Assured's breach of warranty by failing to provide it with the information relevant to ice damming and ventilation deficiencies. In that sense, then, they bear equal responsibility with Assured for bringing about the breach of warranty.</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conclude that Assured was negligent in its performance of its contract. It was negligent in failing to make adequate inquiries as to the nature of the construction of the buildings prior to submitting its bids; in failing to install the lower course of non-perforated felt according to code (although, as I have noted, this did not have any negative effect); and, most importantly, in failing to provide adequate ventilation. Further, it failed to make itself aware of the qualities of the glass laminate shingles that were specified by the Owners and Intrawest.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the other hand, as I have already stated, Intrawest and the Owners were also negligent. They were negligent in failing to adequately investigate the properties of the glass laminate shingles and, most importantly, by failing to make Assured aware, either before bidding or at the time it made its recommendations with respect to the remedial work, of critical information both with respect to their experience of the extent of the ice damming and leaking problems and the analysis and recommendations of the Pacific Interior report. In my view, the Owners and Intrawest were, together, 50 per cent contributorily negligent and must bear the responsibility for the damages that flowed from this unfortunate matter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view, the failure of Assured to install new flashing on the Horsethief buildings was not negligent in that I accept that it was its preference to install new flashing and would have done so if the Owners had only been prepared to repair the stucco consequent on such installation. The Owners and Intrawest agreed that the scope of the work be changed with respect to the flashing and they must live with the consequences.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agree with the submission of Mr. Cooper for the plaintiffs that the appropriate measure of damages in this case is the original cost of the construction plus any additional costs resulting from the failure of the roofs (see Homes By Jayman Ltd. v. Kellam Berg Engineering &amp; Surveys Ltd. </w:t>
      </w:r>
      <w:hyperlink r:id="rId29" w:history="1">
        <w:r>
          <w:rPr>
            <w:rFonts w:ascii="arial" w:eastAsia="arial" w:hAnsi="arial" w:cs="arial"/>
            <w:i/>
            <w:color w:val="0077CC"/>
            <w:sz w:val="20"/>
            <w:u w:val="single"/>
            <w:shd w:val="clear" w:color="auto" w:fill="FFFFFF"/>
            <w:lang w:val="en-US" w:eastAsia="en-US" w:bidi="ar-SA"/>
          </w:rPr>
          <w:t>(1997), 209 A.R. 241</w:t>
        </w:r>
      </w:hyperlink>
      <w:r>
        <w:rPr>
          <w:rFonts w:ascii="arial" w:eastAsia="arial" w:hAnsi="arial" w:cs="arial"/>
          <w:color w:val="000000"/>
          <w:sz w:val="20"/>
          <w:lang w:val="en-US" w:eastAsia="en-US" w:bidi="ar-SA"/>
        </w:rPr>
        <w:t xml:space="preserve"> (C.A.)). In this case, the contract prices totalled $262,292.52.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also claim for remedial repairs to the flashings on the Horsethief buildings in the amount of $37,343. For the reasons stated above, I conclude that the plaintiffs are not entitled to recover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a consequence of the leaking roofs, numerous remedial repairs were required to condominiums. The Owners and Intrawest claim a total expenditure of $59,608.20. I agree with Mr. Mussio's submission that many of the individual claims are questionable because the supporting documentation does not make it clear that the repairs effected on some of the units necessarily resulted from the leaking roofs.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From the schedule of cost of repairs provided by the plaintiffs, I would deduct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53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UNIT</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DAMAGES CLAIMED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987"/>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Toby Creek 137</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$ 534.60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Toby Creek 200/221</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687.42</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Toby Creek 226</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588.13</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Toby Creek 242</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1,112.80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601</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1,835.36</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602</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211.80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718</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285.00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722</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433.08</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728</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711.36</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803</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1,091.84</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805</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332.80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813</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518.60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818</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980.00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821</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300.63</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823</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1,761.00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829</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425.80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832</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1,346.44</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Horsethief 607</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245.00</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882"/>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Subtotal Unit Costs: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$13,401.66</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Overhead:</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1,340.17</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Profit:</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1,340.17</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GST (on $16,082.00)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1,125.74</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2823"/>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$17,207.74</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result, I would allow damages for the cost of the repairs necessitated by leaks from the roofs in the amount of $42,400.46.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Prior to the winter of 1998-1999, snow removal had not been separately budgeted by Intrawest. However, I accept that that winter, the costs of snow removal increased dramatically. However, I was not given any reliable evidence as to a base use from which to calculate that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do accept that for the years 1998 through 2000, the Owners, through Intrawest, were charged $86,399.15 for removing snow and ice from the roofs. However, of this amount, $7,075.60 includes snow removal done by Assured for which it has not been paid. That amount should therefore be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also agree with the submission of Mr. Mussio that the accounts include snow removal from roof decks, some perimeter snow removal, as well as from buildings unrelated to where the roofing contracts were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Although it is possible to identify with precision some portions of invoices that should not be allowed (for example that of Peddie Roofing for $957.65 to repair a wood joint on a sliding door of Unit 222 and an invoice from the same firm to remove snow and ice from the roof of the general store), it is not possible to estimate the plaintiffs' damages for the cost of increased maintenance with mathematical precision. Taking into account that the invoices submitted include claims for work unrelated to leaks from the roofs in question, and given that, prior to the work by Assured, snow and ice removal to some extent was usually required on all of the buildings in question, it is my conclusion that an award to the plaintiffs of 60 per cent of its claim for increased maintenance (after the deduction of the $7,075.60) is fair and reasonable. I would therefore assess the damages for increased maintenance costs and snow and ice removal at $47,594.13.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noted earlier, the plaintiffs engaged Asset Consulting to review the roof conditions of Horsethief and Toby Creek. Its report was presented in June of 1999 and covered a number of areas in addition to those roofed by Assured. For its initial report, Asset Consulting charged $2,464. Much of what was relayed to the Owners and Intrawest in that report was information that they would have had in the Pacific Interior report. Given that factor, and the fact that the Asset Consulting report involved inspection of and recommendations concerning, other buildings, it is my view that the Owners and Intrawest should be entitled to receive as damages only half of the cost of this report of $2,464, or $1,232.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Owners and Intrawest are claiming a total of $10,488.55 for consulting fees paid to Asset Consulting. I am not satisfied that the balance of the invoices are for work for which Assured should be responsible. Part relates to the flashing on the buildings not being replaced, for which I have found Assured not responsible, and the balance relates largely to supervision fees for remedial work. Assured is not responsible for the payment of those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summary, I assess total damages at $353,519.11 ($353,520 rounded).</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conclude that the Owners and Intrawest are entitled to judgment against Assured for one-half of $353,520 or $176,760.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may address the question of costs in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 w:history="1">
        <w:r>
          <w:rPr>
            <w:rFonts w:ascii="arial" w:eastAsia="arial" w:hAnsi="arial" w:cs="arial"/>
            <w:b/>
            <w:bCs/>
            <w:i/>
            <w:color w:val="0077CC"/>
            <w:kern w:val="32"/>
            <w:sz w:val="28"/>
            <w:szCs w:val="32"/>
            <w:u w:val="single"/>
            <w:shd w:val="clear" w:color="auto" w:fill="FFFFFF"/>
            <w:lang w:val="en-US" w:eastAsia="en-US" w:bidi="ar-SA"/>
          </w:rPr>
          <w:t>Kallenbach v. Vantage Property Services Inc. (c.o.b. Realty Executives Vantage), [2015] B.C.J. No. 521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37789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Penticton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521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423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Heiko Kallenbach, Plaintiff, and Vantage Properties Services Inc. doing business as Realty Executives Vantage,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 xml:space="preserve">Contracts — Breach of contract — Fundamental breach — Exclusion clauses — Action by owner for breach of contract damages against property manager dismissed — Parties agreed that, for plaintiff to succeed, he had to establish gross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wilful misconduct — Plaintiff was demanding client with unreasonable expectations — Defendant generally responded to plaintiff's inquiries in timely manner and carried out inspections — Minor leaks reported by tenants were not ongoing, so did not warrant emergency entry by defendant or emergency repairs — Repairs reasonably effected and unkemptness occurred in context of tenants' eviction — Plaintiff failed to establish his return from Germany was necessitated by failure to properly manage property.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Landlord and tenant law — Residential tenancies — Quiet enjoyment — Entry by landlord — With notice — Landlord's obligation — Repair — Tenant's obligation — Cleanliness — Emergency repairs — Action by owner for breach of contract damages against property manager dismissed — Parties agreed that, for plaintiff to succeed, he had to establish gross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wilful misconduct — Plaintiff was demanding client with unreasonable expectations — Defendant generally responded to plaintiff's inquiries in timely manner and carried out inspections — Minor leaks reported by tenants were not ongoing, so did not warrant emergency entry by defendant or emergency repairs — Repairs reasonably effected and unkemptness occurred in context of tenants' eviction — Plaintiff failed to establish his return from Germany was necessitated by failure to properly manage property.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Gross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owner for breach of contract damages against property manager dismissed — Parties agreed that, for plaintiff to succeed, he had to establish gross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wilful misconduct — Plaintiff was demanding client with unreasonable expectations — Defendant generally responded to plaintiff's inquiries in timely manner and carried out inspections — Minor leaks reported by tenants were not ongoing, so did not warrant emergency entry by defendant or emergency repairs — Repairs reasonably effected and unkemptness occurred in context of tenants' eviction — Plaintiff failed to establish his return from Germany was necessitated by failure to properly manage property.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property owner for breach of contract damages against the defendant property manager. The parties entered an agreement for the defendant to manage the plaintiff's property in the spring and summer of 2013 while he was in Germany. At the time, the home was 51 years old and the roof 24 years old. The plaintiff met with the tenants, told them his expectations and approved of them having dogs. The property was listed for sale during the tenancy. The plaintiff complained to the defendant about reports that the tenants were storing tires outside the house and not cutting the grass, and asked the defendant to contact a roofer to fix minor leaks. The tenants subsequently emailed the defendant a photo of water coming through light fixtures. The plaintiff asked for an update on the roof and cleanliness of the house, and the defendant advised a roofer had been called. The defendant obtained a quote from one roofer. The defendant also had a pest control company attend to a wasp problem and a plumber repair a leaky faucet. The plaintiff learned the tenants had informed prospective purchasers that the home had leaks and defamed the house. The defendant told the tenants not to interfere, but the plaintiff's realtor reported they continued to do so. The tenants also failed to pay rent for August. The defendant evicted the tenants. The plaintiff returned home from Germany without notice, and reported the roof claim to his insurer, who covered the costs of water damage and half the roof. The defendant offered the plaintiff knowledge of the tenants' location and how to file a claim against them, but he plaintiff did not pursue the tenants, and instead demanded $17,232 from the defendant for expenses. The plaintiff argued the defendant failed to ensure the tenants maintained the property and water leaking through light fixtures and shorting them out was an emergency the defendant should have addressed immediately. The defendant argued it acted reasonably in carrying out its duties and waiting until after the eviction to have the roof repaired, and the tenants were entitled to quiet enjoyment so it could not simply enter at will. The defendant testified it attended the property two to three times per week since the plaintiff was so demanding, and generally found it in good condition. The parties agreed that, pursuant to the contract terms, the plaintiff had to prove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to succeed in the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on the documentary evidence, including voluminous emails and the parties' testimony, it was clear the plaintiff was a demanding client with unreasonable expectations. The defendant generally responded to the plaintiff's inquiries in a timely manner. The leaks initially reported were minor and occurred after a heavy rain. There was no ongoing leak problem when the defendant inspected and no emergency that would have warranted the defendant entering without the tenants' consent or the tenants making emergency repairs. The unkempt property observed by the plaintiff when he returned was in the context of the eviction. The plaintiff's evidence was not credible due to inconsistencies and improbable claims he thought the house was underwater or being used as a grow operation. The plaintiff failed to establish his return from Germany and associated expenses were necessitated by the defendant's failure to properly manage the property. The plaintiff did not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let alone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Residential Tenancy Act, </w:t>
      </w:r>
      <w:hyperlink r:id="rId37" w:history="1">
        <w:r>
          <w:rPr>
            <w:rFonts w:ascii="arial" w:eastAsia="arial" w:hAnsi="arial" w:cs="arial"/>
            <w:i/>
            <w:color w:val="0077CC"/>
            <w:sz w:val="20"/>
            <w:u w:val="single"/>
            <w:shd w:val="clear" w:color="auto" w:fill="FFFFFF"/>
            <w:lang w:val="en-US" w:eastAsia="en-US" w:bidi="ar-SA"/>
          </w:rPr>
          <w:t>S.B.C. 2002, c. 78, s. 28</w:t>
        </w:r>
      </w:hyperlink>
      <w:r>
        <w:rPr>
          <w:rFonts w:ascii="arial" w:eastAsia="arial" w:hAnsi="arial" w:cs="arial"/>
          <w:color w:val="000000"/>
          <w:sz w:val="20"/>
          <w:lang w:val="en-US" w:eastAsia="en-US" w:bidi="ar-SA"/>
        </w:rPr>
        <w:t>, s. 29, s. 29(1)(f), s.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14-1(10)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Jaimie Kidston.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Brent Rentiers.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Agreed Statement of Facts B: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III: THE LEGAL PRINCIPLES: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WILFUL MISCONDUCT IV: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Parties'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Findings of Fact and Conclusions on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P. ABRIOUX J."/>
            <w:bookmarkEnd w:id="13"/>
            <w:r>
              <w:rPr>
                <w:rFonts w:ascii="arial" w:eastAsia="arial" w:hAnsi="arial" w:cs="arial"/>
                <w:b/>
                <w:color w:val="000000"/>
                <w:sz w:val="30"/>
                <w:lang w:val="en-US" w:eastAsia="en-US" w:bidi="ar-SA"/>
              </w:rPr>
              <w:t>P. ABRIOUX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proceeding concerns the management of the plaintiff's property by the defendant in the spring and summer of 2013 while the plaintiff was attending to business affairs in Germany.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Mr. Kallenbach, seeks damages for breach of contract including general, special, and punitive damages. A portion of the damages sought relates to the alleged loss of the opportunity to sell the property in August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parties entered into a rental property management agreement (the "Property Management Agreement") on February 5, 2013. They agree that, for the plaintiff to be successful in his claims arising from the alleged breach of contract, he must establish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Agreed Statement of 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detailed agreed statement of facts was entered as an exhibit at trial. What follows is an edited version: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Prior to 2013</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previously the owner and landlord of a residential house on Rene Avenue in Penticton, B.C. (the "Rene House") from May 2003 until the Plaintiff sold such house in 2007.</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rented out the Rene House to tenants during the time he owned 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managed the rental of the Rene House by himself.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had previously reviewed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78</w:t>
      </w:r>
      <w:r>
        <w:rPr>
          <w:rFonts w:ascii="arial" w:eastAsia="arial" w:hAnsi="arial" w:cs="arial"/>
          <w:color w:val="000000"/>
          <w:sz w:val="20"/>
          <w:lang w:val="en-US" w:eastAsia="en-US" w:bidi="ar-SA"/>
        </w:rPr>
        <w:t xml:space="preserve"> as part of the process of renting out the Rene House.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kept the Rene House tenants' damage deposit at the end of their tenancy.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knew he had the legal option to pursue the Rene House tenants via the Residential Tenancy Board for the remaining amount of the damage but declined to do so.</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History of the Plaintiff's Home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inherited the subject property, 941 Naramata Road (the "Home") from his aunt in 2002.</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roof in place at the Home that existed at the time the Plaintiff entered into a property management contract with the Defendant was installed somewhere between 1989 to 1991.</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2013, the Home's roof, prior to replacement, would have been between 22 and 24 years old.</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2013, the Home was 51 years old.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and Plaintiff's Property Management Relationship</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meet with any other property management companies prior to retaining the Defendant.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22, 2013 was the first meeting between the Plaintiff and the Defendant and the Defendant's representative, Jenny Francisco, was at the meeting.</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5, 2013, the Plaintiff executed the Rental Property Management Agreement (the "Property Management Agreement") between the Plaintiff and the Defendant.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read and understood the terms of the Property Management Agreement prior to signing it.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terms of the Property Management Agreement were in effect from February 5, 2013 until at least September 10, 2013. The Plaintiff continued to live in and look after the home until early May 2013.</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met with the tenants, Owen Frank and Alana Culler (the "Cullers"), prior to the Cullers being accepted as tenants for the Home and after the Cullers submitted an application for tenancy on March 7, 2013. The meeting occurred in mid-March 2013 at the Home. No representative of the Defendant was present at this meeting. At this meeting, the Cullers told the Plaintiff they would have children living in the Home. At this meeting, the Plaintiff told the Cullers his expectations for their living in the Home. There was no mention of pets at this meeting.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Mid-April 2013, the Cullers contacted the Plaintiff and asked his permission to have a single dog. The Plaintiff gave his consent. The Defendant had no involvement in this discussion or approval.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continued to list the Home for sale for the duration of the Cullers' tenancy.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10, 2013, the Plaintiff called the Defendant from Germany upset because the Cullers allegedly had tires stored next to the Home and the lawn allegedly was not being cut.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26, 2013, the Plaintiff instructs the Defendant, via e-mail, to call a roofer for the "minor leaks", that he has no roofer preference, and to "Please let [him] know, when a roofer was there, what the problems are and what it takes, to fix it." Nowhere in this e-mail did the Plaintiff provide the Defendant with instructions to contact the Home insurer.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27, 2013, Ms. Francisco directed Sandi Hockney to call Renaissance Roofing for the leaks and a handyman, "Anthony" (Anthony Evans), for the sunroom.</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Evans, did not ever come out to the property.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2, 2013, the Cullers e-mailed Ms. Hockney undated photographs described as being taken of "the water coming through bathroom light fixtures." Ms. Culler noted that these fixtures "have a short in them now as well and need to be fixed." and the Cullers informed the Defendant that they wished to stay on a month to month tenancy.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never forwarded the Cullers' July 2, 2013 e-mail to the Plaintiff.</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8, 2013, the Plaintiff e-mailed the Defendant asking for an update on the roof and the cleanliness of the Home.</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8, 2013, the Defendant replied to the Plaintiff that Nielsen Roofing &amp; Sheet Metal Limited ("Nielsen Roofing") had been called to attend to the Home.</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Nielsen Roofing provided a quote to the Defendant dated July 11, 2013; it was received by the Defendant on July 12, 2013.</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not forward a copy of the Nielsen Roofing quote to the Plaintiff.</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25, 2013, the Defendant had Rid-It Pest Control attend to the Home to take care of a wasp problem.</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29, 2013, the Defendant had Chadburn Plumbing and Gas attend at the Home to repair a kitchen faucet which the Cullers had complained was faulty.</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1, 2013, the Cullers failed to pay the Home's August rent when due.</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12, 2013, the Defendant received a report from the Plaintiff that the Cullers informed prospective purchasers that the Home had leaks in it and defamed the Home.</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13, 2013, the Defendant sent an e-mail to the Cullers telling them not to interfere with prospective Home purchasers and "yes you have had a leak in the bathroom and we've had someone out to look at the problem - we are trying to get someone else out, but they haven't made contact with you yet." The Defendant then forwarded a copy of this e-mail to the Plaintiff on August 13, 2013.</w:t>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13, 2013, the Plaintiff's realtor informed him that the Cullers were telling prospective purchasers of the property that "the roof was leaking in several places".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Francisco and Ms. Hockney personally attended the property and taped the 10 Day Notice to End Tenancy for Unpaid Rent or Utilities to the front door of the Home on August 13, 2013.</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Hockney confirmed that the Home was empty on August 16, 2013, noting that she was sure the tenants would "be back for the cars and trampoline".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18, 2013, the Plaintiff elected and arranged to fly from Germany to Penticton on August 22, 2013.</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booked his flight home on August 18, 2013 no further leaks in the Home had been reported to him, other than those reported to him on June 25, 2013.</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Hockney and Ms. Francisco attended to the Home's property the morning of August 19, 2013.</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19, 2013, the Cullers confirmed by e-mail to Ms. Francisco and Ms. Hockney that they would vacate the property August 22, 2013.</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20, 2013, the electrical power was cut off at the Home for less than 24 hours as a result of the Cullers disconnecting their electrical account and the Defendant restoring the same upon being alerted to this.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21, 2013, the Plaintiff learned that the power supply to the property had been shut off.</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not plan to attend the property on August 22, 2013, but rather on August 23, 2013.</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23, 2013, is the date the Defendant arranged for and conducted a move-out inspection. The inspection was conducted by Ms. Francisco and Ms. Hockney without the Cullers being present.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 Replaces the Roof</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26, 2013, the Plaintiff reported the roof claim to his insurer.</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insurer covered the cost of repair of all the Home's resulting water damage from roof leaks and the replacement of half the Home's roof, over the portion where the leaks occurred, and the Plaintiff paid the other half of the cost of the Home's new roof.</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Termination of Plaintiff and Defendant Relationship</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September 4, 2013, the Defendant wrote to the Plaintiff asking if any further services were required under its contract with the Plaintiff and offering knowledge of the location of the Cullers and suggesting how to bring a claim under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against them.</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18, 2013, Plaintiff's counsel wrote the Defendant requesting $17,232.02 for the Plaintiff to forego his claim and attaching a September 16, 2013 page handwritten by the Plaintiff listing the Plaintiff's alleged $17,232.02 in expenses.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Miscellaneous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normal practice when evicting tenants was: try to locate tenants; locate invoices; clean up; take the former tenants to arbitration to collect the unpaid rent and any damages. The Defendant has done this "on many an occasion."</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never pursued collection of the outstanding August rent or any alleged Home damages from the Cullers.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not ever contact the Plaintiff's property insurer regarding the leaks referenced in its June 25, 2013 inspection, or for any other reason.</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2013, the Plaintiff was in Canada January 1 through May 3 and August 22 through October 3. The remaining days of 2013, the Plaintiff was in Germany.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shall now review some of the evidence presented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has Canadian and German citizenship. In 2013, he decided to absent himself from Penticton for a two to three-year period in order to develop a business in Germany which involved the building of a truck stop/restaurant.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testified that, since he had the property listed for sale, he wished to have tenants on a month-to-month tenancy in the event a suitable offer was received. He would consider a year-long lease later in 2013 once the listing agreement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residential tenancy agreement (the "Rental Agreement") was entered into between the plaintiff and the Cullers on April 30, 2013. The length of tenancy was month to month from May 1, 2013 to July 31, 2013, then for a fixed term of one year from August 1, 2013 to July 31,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Kallenbach stated that his expectations were that the tenants would respect and keep the property clean. He acknowledged having a general understanding of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in 2013, in particular the landlord's and tenant's responsibilities and how to deal with emergency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present in late April 2013 when the tenants started moving their belongings onto the property. Although he had initially indicated that there were to be no pets, he agreed they could have one dog. He testified that he then reluctantly permitted a second dog. He said this was on the condition that a pet deposit be secured. Ms. Francisco did not recall this being discussed. She said the lease had already been signed by the tenants by the time she was advised by the plaintiff that he was now prepared to permit two pets. Ms. Hockney testified that there was no request for a pet deposit and confirmed the Rental Agreement had been signed by the parties before the defendant was advised that the plaintiff had agreed to a second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Kallenbach testified regarding when and how he became aware of the water leaks which were brought to the defendant's attention by the Cullers. He reviewed various emails that he sent and received. He stated he also made numerous phone calls to the defendant's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said he became increasingly concerned over time that his requests for information from the defendant were not being addressed; in particular in so far as repairing the roof was concerned. He was also dissatisfied with the fact that he believed the defendant was not properly managing the property in that:</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Cullers had left items outside the home;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garage was fully stocked with personal belongings as opposed to being used for vehicles;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cars were parked outside on the property and there were two other vehicles which were for sale;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the property was not being maintained to his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mid-August 2013, Mr. Kallenbach was very concerned. In addition to what I have outlined, he was advised by his real estate agent that the Cullers were not cooperating in having the property shown to prospective purchasers and, on one occasion when the home was visited, they had stated that there had been many leaks and there was an underground fuel tank. The real estate agent also advised that a prospective purchaser had concerns the home had been used for a "grow 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direct examination, the plaintiff stated that the reason why he decided to return to British Columbia on August 22, 2013 was due to the allegations of a grow op. On cross examination, however, he agreed that, prior to booking his flight to Canada on August 18, 2013, he was aware that the RCMP had visited the home and there was no evidence of a grow op having been situated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was also aware by this time that the Cullers had agreed to vacate the property by August 22,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testified that he did not advise either Ms. Hockney or Ms. Francisco that he was returning to Canada on August 22,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real estate agent, Janet Herron, also testified. Ms. Herron said that, on those occasions she visited the property when it was being rented by the Cullers, it was in "horrible condition", "really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Francisco and Ms. Hockney testified as to their interaction with the plaintiff and the Cullers. They also described the actions they took to manage the property from May to August 2013. They described Mr. Kallenbach as being the most demanding client they had ever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so far as the water leaks and some of the other issues complained of by the plaintiff were concerned they stated:</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first became aware of the water leaks toward the end of June 2013. They understood they had been noticed by the Cullers after there had been "torrential" rain;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inspected the property on June 25, 2013. It was generally in a clean condition and there was no evidence of water damage caused by what appeared to have been minor leaks. The results of the visit were communicated to the plaintiff by email that day;</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arrangements were made to have a handy man and roofer attend at the property but difficulties were encountered in contacting the Cullers in that regard. On July 12, 2013, the defendant received an estimate from a roofer, being Mel Ham from Nielsen Roofing, but it was to replace the whole roof. According to the defendant, Mr. Kallenbach was advised of the estimate but they jointly agreed that an estimate should be obtained to repair the roof as opposed to replacing it;</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May to August 2013, Ms. Hockney, who lived close by, would regularly drive by the property and conduct a "drive by inspection". She stated that it was her normal practice to do one or two of these inspections per month for other clients. Since the plaintiff was so demanding, however, she attended at his property two to three times a week. This included parking her vehicle in a location where she had a view of the house and the surrounding area. Based on her experience, she stated "generally the property was good". Sometimes the lawn needed cutting and there were some belongings stored outside the house under a tarp;</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Cullers did not pay the August rent and it became apparent they were going to vacate the property, the defendant decided to wait until after they were gone before focusing on the repair of the roof. It was summer and they had not been advised of any new water leaks since late June 2013;</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surprised when Mr. Kallenbach arrived in Penticton, without any prior notice on August 22, 2013. He joined them when they were conducting an inspection of the property on August 23, 2013, being the day after the Cullers had completely moved out; and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time, there was garbage on the property and the home had not been cleaned. They estimated that eight to ten hours would be required by a cleaner for inside the house, four to six hours by a handyman for the outside, together with some dumpage fees. They stated that the condition of the property was not unusual at all for an eviction situation. They had seen much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Two roofers also testified. Paul Cournoyer stated that he was contacted by the defendant in June 2013 and asked to go and inspect the roof in question. It was a busy time for roofers and he did not attend at the property until sometime in July. He was unable to gain access inside the home but he took the opportunity to go up on the roof. He found a "little crack and tarred it". This took about five to ten minutes. Since the defendant refers work to him, he chose not to render an invoice. He also did not believe he advised the defendant as to what he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Ham was also requested by Ms. Hockney to inspect the roof. He could not recall the date he visited the property, but it was a few days before the date of his written estimate to replace the entire roof, which is dated July 11,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time of his inspection, he found "nothing out of the ordinary" to explain why there had been the minor leaking he had been advised by Ms. Hockney. He examined the entire roof and it was his view that, due to its age, it was at the point of deterioration. The roof was "totally normal but was worn out". He indicated that leaks can occur if there is a "freak rainstorm".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Property Management Agreement contained the following limitation of liability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SAVE HARMLESS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Owner(s) shall, during and after the termination of this agreement, indemnify and save the Agent harmless from all damage suits in connection with the management of the Property herein described, and for liability from injury suffered by any employee or other person whomsoever, and to carry, at the Owner(s) expense, public liability insurance adequate to protect the interest of the parties hereto, which policies shall be so written at to protect the Agent in the same manner and to the same extent they protect the Owner. </w:t>
      </w:r>
      <w:r>
        <w:rPr>
          <w:rFonts w:ascii="arial" w:eastAsia="arial" w:hAnsi="arial" w:cs="arial"/>
          <w:color w:val="000000"/>
          <w:sz w:val="20"/>
          <w:u w:val="single"/>
          <w:lang w:val="en-US" w:eastAsia="en-US" w:bidi="ar-SA"/>
        </w:rPr>
        <w:t xml:space="preserve">The Agent shall not be liable for any error of judgment or for any mistake of fact or law, or for anything which we may do or refrain from doing hereinafter, except in the case of wilful misconduct 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Owner(s) shall not hold the Agent responsible for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THE LEGAL PRINCIPLES: GROSS </w:t>
            </w:r>
            <w:r>
              <w:rPr>
                <w:rFonts w:ascii="arial" w:eastAsia="arial" w:hAnsi="arial" w:cs="arial"/>
                <w:b/>
                <w:i/>
                <w:color w:val="000000"/>
                <w:sz w:val="18"/>
                <w:u w:val="single"/>
                <w:lang w:val="en-US" w:eastAsia="en-US" w:bidi="ar-SA"/>
              </w:rPr>
              <w:t>NEGLIGENCE</w:t>
            </w:r>
            <w:r>
              <w:rPr>
                <w:rFonts w:ascii="arial" w:eastAsia="arial" w:hAnsi="arial" w:cs="arial"/>
                <w:b/>
                <w:color w:val="000000"/>
                <w:sz w:val="18"/>
                <w:lang w:val="en-US" w:eastAsia="en-US" w:bidi="ar-SA"/>
              </w:rPr>
              <w:t xml:space="preserve"> AND WILFUL MISCONDUCT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Aville Enterprises Ltd. v. Colliers Macaulay Nicolls Inc. (sub nom Ma, Aville &amp; Champion v. Colliers)</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2011 BCPC 334</w:t>
        </w:r>
      </w:hyperlink>
      <w:r>
        <w:rPr>
          <w:rFonts w:ascii="arial" w:eastAsia="arial" w:hAnsi="arial" w:cs="arial"/>
          <w:color w:val="000000"/>
          <w:sz w:val="20"/>
          <w:lang w:val="en-US" w:eastAsia="en-US" w:bidi="ar-SA"/>
        </w:rPr>
        <w:t>, concerned the potential liability of property managers.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paragraph 62, Dhillon P.C.J.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[I]t is my view that the appropriate standard of care expected of a professional property manager is that of a prudent homeowner who uses the property as a revenue producing rental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Dhillon, P.C.J. also summarized the test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well-defined legal standard and has been applied in cases alleging breach of contract, breach of a statutory standard,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test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whether the Claimants can show by a preponderance of the evidence that Colliers' acts or omissions were a "marked departure from the ordinary standards by which reasonable and competent people generally govern themselves": </w:t>
      </w:r>
      <w:r>
        <w:rPr>
          <w:rFonts w:ascii="arial" w:eastAsia="arial" w:hAnsi="arial" w:cs="arial"/>
          <w:i/>
          <w:color w:val="000000"/>
          <w:sz w:val="20"/>
          <w:lang w:val="en-US" w:eastAsia="en-US" w:bidi="ar-SA"/>
        </w:rPr>
        <w:t>Goulas v. Restoule</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(1974), 48 D.L.R. (3d) 285</w:t>
        </w:r>
      </w:hyperlink>
      <w:r>
        <w:rPr>
          <w:rFonts w:ascii="arial" w:eastAsia="arial" w:hAnsi="arial" w:cs="arial"/>
          <w:color w:val="000000"/>
          <w:sz w:val="20"/>
          <w:lang w:val="en-US" w:eastAsia="en-US" w:bidi="ar-SA"/>
        </w:rPr>
        <w:t xml:space="preserve"> at 287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A comprehensive definition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found in </w:t>
      </w:r>
      <w:r>
        <w:rPr>
          <w:rFonts w:ascii="arial" w:eastAsia="arial" w:hAnsi="arial" w:cs="arial"/>
          <w:i/>
          <w:color w:val="000000"/>
          <w:sz w:val="20"/>
          <w:lang w:val="en-US" w:eastAsia="en-US" w:bidi="ar-SA"/>
        </w:rPr>
        <w:t>Law Society of B.C. v. Martin</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2005 LSBC 16</w:t>
        </w:r>
      </w:hyperlink>
      <w:r>
        <w:rPr>
          <w:rFonts w:ascii="arial" w:eastAsia="arial" w:hAnsi="arial" w:cs="arial"/>
          <w:color w:val="000000"/>
          <w:sz w:val="20"/>
          <w:lang w:val="en-US" w:eastAsia="en-US" w:bidi="ar-SA"/>
        </w:rPr>
        <w:t xml:space="preserve"> at para. 157: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Black's Law Dictionary</w:t>
      </w:r>
      <w:r>
        <w:rPr>
          <w:rFonts w:ascii="arial" w:eastAsia="arial" w:hAnsi="arial" w:cs="arial"/>
          <w:color w:val="000000"/>
          <w:sz w:val="20"/>
          <w:lang w:val="en-US" w:eastAsia="en-US" w:bidi="ar-SA"/>
        </w:rPr>
        <w:t xml:space="preserve"> defines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intentional failure to perform a manifest duty in reckless disregard of the consequences as affecting the life or property of another.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materially more want of care than constitutes simple inadvertence. It is an act or omission respecting legal duty of an aggravated character as distinguished from a mere failure to exercise ordinary care. It amounts to indifference to present legal duty and to utter forgetfulness of legal obligations so far as other persons may be affected. It is a heedless and palpable violation of legal duty respecting the rights of others. The element of culpability which characterizes all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magnified to a high degree as compared with that present in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...[T]o establish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Claimants must show evidence which establishes a marked departure or significant deviation from the ordinary standards by which a reasonable and competent property manager would behave in similar circumstances.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is not sufficient to establish liability under the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Peracomo Inc. v. TELUS Communications Co. (sub nom Société Telus Communications v. Peracomo Inc.),</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2014 SCC 29</w:t>
        </w:r>
      </w:hyperlink>
      <w:r>
        <w:rPr>
          <w:rFonts w:ascii="arial" w:eastAsia="arial" w:hAnsi="arial" w:cs="arial"/>
          <w:color w:val="000000"/>
          <w:sz w:val="20"/>
          <w:lang w:val="en-US" w:eastAsia="en-US" w:bidi="ar-SA"/>
        </w:rPr>
        <w:t>, the Supreme Court of Canada considered wilful misconduct in the context of a marine liability insurance exclusion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...In short, wilful misconduct includes not only intentional wrongdoing but also other misconduct committed with reckless indifference in the face of a duty to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With respect to "reckless indifference", the Court cited with approval the following passage from Cresswell J. in </w:t>
      </w:r>
      <w:r>
        <w:rPr>
          <w:rFonts w:ascii="arial" w:eastAsia="arial" w:hAnsi="arial" w:cs="arial"/>
          <w:i/>
          <w:color w:val="000000"/>
          <w:sz w:val="20"/>
          <w:lang w:val="en-US" w:eastAsia="en-US" w:bidi="ar-SA"/>
        </w:rPr>
        <w:t>Thomas Cook Group Ltd. v. Air Malta Co. Ltd.</w:t>
      </w:r>
      <w:r>
        <w:rPr>
          <w:rFonts w:ascii="arial" w:eastAsia="arial" w:hAnsi="arial" w:cs="arial"/>
          <w:color w:val="000000"/>
          <w:sz w:val="20"/>
          <w:lang w:val="en-US" w:eastAsia="en-US" w:bidi="ar-SA"/>
        </w:rPr>
        <w:t>, [1997] 2 Lloyd's Rep. 399 at 408 (Q.B.D.):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wilfully misconducts himself </w:t>
      </w:r>
      <w:r>
        <w:rPr>
          <w:rFonts w:ascii="arial" w:eastAsia="arial" w:hAnsi="arial" w:cs="arial"/>
          <w:color w:val="000000"/>
          <w:sz w:val="20"/>
          <w:u w:val="single"/>
          <w:lang w:val="en-US" w:eastAsia="en-US" w:bidi="ar-SA"/>
        </w:rPr>
        <w:t>if he knows and appreciates</w:t>
      </w:r>
      <w:r>
        <w:rPr>
          <w:rFonts w:ascii="arial" w:eastAsia="arial" w:hAnsi="arial" w:cs="arial"/>
          <w:color w:val="000000"/>
          <w:sz w:val="20"/>
          <w:lang w:val="en-US" w:eastAsia="en-US" w:bidi="ar-SA"/>
        </w:rPr>
        <w:t xml:space="preserve"> that it is misconduct on his part in the circumstances to do or to fail or omit to do something and yet . . . acts with reckless carelessness, </w:t>
      </w:r>
      <w:r>
        <w:rPr>
          <w:rFonts w:ascii="arial" w:eastAsia="arial" w:hAnsi="arial" w:cs="arial"/>
          <w:color w:val="000000"/>
          <w:sz w:val="20"/>
          <w:u w:val="single"/>
          <w:lang w:val="en-US" w:eastAsia="en-US" w:bidi="ar-SA"/>
        </w:rPr>
        <w:t>not caring</w:t>
      </w:r>
      <w:r>
        <w:rPr>
          <w:rFonts w:ascii="arial" w:eastAsia="arial" w:hAnsi="arial" w:cs="arial"/>
          <w:color w:val="000000"/>
          <w:sz w:val="20"/>
          <w:lang w:val="en-US" w:eastAsia="en-US" w:bidi="ar-SA"/>
        </w:rPr>
        <w:t xml:space="preserve"> what the results of his carelessness may be. (A person acts with reckless carelessness if, aware of a risk that goods in his care may be lost or damaged, he deliberately goes ahead and takes the risk, when it is unreasonable in all the circumstances for him to do so.)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Parties' Positions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plaintiff's position is that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exists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argues that the water leaking through the light fixtures and ceiling fan which apparently caused short circuits should have been an immediate emergency situation for the defendant to address. There was risk of electrocution and property damage by water or fire. The defendant ought to have remedied this situation immediately, rather than wait several days to contact a roofer, more than a week to have a roofer visit the property, and then over six weeks with no action whatsoever to deal with the leaks or the electrical short circuits.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argues that the defendant did not need to wait for the Cullers' permission to enter the house. He argues the defendant had the authority, pursuant to ss. 29(1)(f) and 33 of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to have the handyman attend as an emergency situation existed. In fact, the defendant had a duty both to protect the health of the tenants and to protect the plaintiff's property to immediately address the leaks and short circuits.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submits that the defendant did not treat the roof leaks and electrical short circuits as the serious emergencies that they were. The risk of electrocution or fire was either not contemplated by the defendant, or contemplated and ignored. Neither Ms. Hockney nor Ms. Francisco fulfilled even their most basic duty which was to ensure that the professional repair services actually did deal with the problem. Both the plaintiff and tenants asked the defendant to "fix these issues", but the defendant took no active steps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fact, the plaintiff says that the defendant surrendered its responsibility to investigate and repair the issues to any other person it could. Firstly, to the handyman, Mr. Evans, who was unable to get hold of the Cullers, and who reported this to the defendant. Secondly to Mr. Cournoyer at Renaissance Roofing, who did not attend inside the property in June 2013, and had little or no contact with the defendant. Thirdly, after being informed that there were short circuits in the light fixtures on July 2, 2013, the defendant took no steps to investigate or remedy this issue except to obtain an estimate which was to replace the whole roof and then attempt to obtain another estimate which was not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also the plaintiff's position that the defendant, in so far as the general condition of the property was concerned, appeared to be siding with the Cullers as opposed to its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conduct obliged the plaintiff to leave his business interests in Germany and return to British Columbia in order to take the necessary steps to protect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defendant's position is that it acted entirely appropriately under the circumstances for a very demanding client who had unreasonable demands. In particular, it says that it regularly attended to managing the property and did what it could taking into account the fact the Cullers were entitle to quiet enjoyment pursuant to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s. 28 which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 tenant is entitled to quiet enjoyment including, but not limited to, rights to the following:</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privacy;</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freedom from unreasonable disturbance;</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exclusive possession of the rental unit subject only to the landlord's right to enter the rental unit in accordance with section 29 </w:t>
      </w:r>
      <w:r>
        <w:rPr>
          <w:rFonts w:ascii="arial" w:eastAsia="arial" w:hAnsi="arial" w:cs="arial"/>
          <w:i/>
          <w:color w:val="000000"/>
          <w:sz w:val="20"/>
          <w:lang w:val="en-US" w:eastAsia="en-US" w:bidi="ar-SA"/>
        </w:rPr>
        <w:t>[landlord's right to enter rental unit restricted]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defendant says that there was no legal right for it, as the plaintiff's agent, to enter the property since there was never a situation which amounted to an emergency. It also relies on ss. 29 and 33 of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which provide,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(1) A landlord must not enter a rental unit that is subject to a tenancy agreement for any purpose unless one of the following applies: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tenant gives permission at the time of the entry or not more than 30 days before the entry;</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least 24 hours and not more than 30 days before the entry, the landlord gives the tenant written notice that includes the following information:</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for entering, which must be reasonable;</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and the time of the entry, which must be between 8 a.m. and 9 p.m. unless the tenant otherwise agrees;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provides housekeeping or related services under the terms of a written tenancy agreement and the entry is for that purpose and in accordance with those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emergency exists and the entry is necessary to protect life or property.</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landlord may inspect a rental unit monthly in accordance with subsection (1) (b).</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(1) In this section, </w:t>
      </w:r>
      <w:r>
        <w:rPr>
          <w:rFonts w:ascii="arial" w:eastAsia="arial" w:hAnsi="arial" w:cs="arial"/>
          <w:b/>
          <w:color w:val="000000"/>
          <w:sz w:val="20"/>
          <w:lang w:val="en-US" w:eastAsia="en-US" w:bidi="ar-SA"/>
        </w:rPr>
        <w:t>"emergency repairs"</w:t>
      </w:r>
      <w:r>
        <w:rPr>
          <w:rFonts w:ascii="arial" w:eastAsia="arial" w:hAnsi="arial" w:cs="arial"/>
          <w:color w:val="000000"/>
          <w:sz w:val="20"/>
          <w:lang w:val="en-US" w:eastAsia="en-US" w:bidi="ar-SA"/>
        </w:rPr>
        <w:t xml:space="preserve"> means repairs that are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urgent,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necessary for the health or safety of anyone or for the preservation or use of residential property, and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made for the purpose of repairing</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leaks in pipes or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submits that it went "over and beyond" what was reasonably required to fulfill its contractual obligations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Findings of Fact and Conclusions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Based on the documentary evidence, including the voluminous emails and the testimony of the witnesses, I make the following findings of fact and have reached certain conclusions:</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Kallenbach was a demanding client who, under the circumstances, had unreasonable expectations of Ms. Hockney and Ms. Francisco;</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Mr. Kallenbach did not always receive email responses from the defendant as rapidly as he would have liked, he was also in frequent telephone contact with both its representatives;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Ms. Hockney and Ms. Francisco may not have answered every request made by the plaintiff within the parameters of the plaintiff's self-perceived reasonable time frame for a response, I conclude they generally responded to his various inquiries in a proper and timely way;</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Hockney and Ms. Francisco's actions should be considered in their proper context;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minor leaking problems initially identified by the Cullers were apparently caused by a period of very heavy rain. They were not an ongoing problem when the property was inspected by the defendant's representatives on June 25, 2013. There was also no damage observed that day that could be attributed to the leaks;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Hockney and Ms. Francisco's attempts, in consultation with Mr. Kallenbach, to obtain quotations for the repair of the roof were reasonable under the circumstances. In fact, unbeknownst to Ms. Hockney and Ms. Francisco, Mr. Cournoyer had attended at the property at their request, found what he believed was the source of the leaks and repaired it without charge. This occurred in early July and, in any event, before Mr. Ham attended to inspect the roof prior to preparing his estimate of July 11, 2013;</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no time was there an emergency which would have justified the defendant, as the plaintiff's agent, entering the property pursuant to section 29 of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without the tenants' consent, or the Cullers making emergency repairs pursuant to section 33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property may well have been unkempt in mid-August 2013, shortly before it was vacated by the Cullers, this was in the context that they were being evicted for having failed to pay the August rent. I prefer Ms. Hockney's evidence regarding her observations of the state of the property until this point in time during her regular "drive by" viewings over that of the plaintiff's real estate agent, Ms. Herron, on this point;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as the plaintiff's agent, whether Mr. Kallenbach agreed or not, had to adhere to its obligations as landlord pursuant to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which included providing quiet enjoyment of the property;</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different accounts between the plaintiff and the defendant's representatives regarding certain matters. These include whether a pet deposit was asked for and whether the Neilsen Roofing quotation of July 11, 2013 was discussed within a few days after it was received. It is not unusual for there to be differing recollections of certain events. These discrepancies, however, are not material or central to the issues which are to be determined in this proceeding;</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certain material points, the plaintiff's evidence either changed during the course of his testimony or was not credible. Probably the best example was his evidence in direct examination that he returned to British Columbia from Germany on August 22, 2013 due to the defendant's failure to properly manage the property which included concerns that his house may be "under water". He also testified he was concerned about a report he had received from his real estate agent that the home was being used as a "grow op". In fact, it is clear from the evidence that the plaintiff was well aware before he booked his return flight to British Columbia that the property had not been used as a grow op;</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also no reasonable basis for the plaintiff's assertion that his property may be "under water" as of mid-August 2013 due to the minor water leaks reported in June and that this played a role in his unannounced return to British Columbia; and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testified that it was the defendant's fault that the tenants' dogs had caused damage to the property. Yet, in an email authored in August prior to his booking his flight, he acknowledged any damage caused by the dogs was his responsibility since he had permitted the Cullers to have two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Assuming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in order for the plaintiff to recoup expenses associated with his return to Canada on August 22, 2013, it is for the plaintiff to prove he returned to British Columbia when he did as a result of the defendant's alleged failure to properly manage the property. He has not done so. In fact, one conclusion which could be reached on the evidence is that he returned in order to avoid being a non-resident for tax purposes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applied the principles to which I have referred to the facts as agreed between the parties and the findings of fact and conclusions which I have outlined. I conclude that the plaintiff has not established that the defendant was negligent, let alone grossly negligent or guilty of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There is simply no basis for the plaintiff's assertion that the defendant's representatives' actions amounted to an "intentional failure to perform a manifest duty in reckless disregard of the consequences as affecting the life or property of another", let alone "intentional wrongdoing [and] other misconduct committed with reckless indifference in the face of a duty to know": </w:t>
      </w:r>
      <w:r>
        <w:rPr>
          <w:rFonts w:ascii="arial" w:eastAsia="arial" w:hAnsi="arial" w:cs="arial"/>
          <w:i/>
          <w:color w:val="000000"/>
          <w:sz w:val="20"/>
          <w:lang w:val="en-US" w:eastAsia="en-US" w:bidi="ar-SA"/>
        </w:rPr>
        <w:t>Aville Enterprises</w:t>
      </w:r>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Peracomo Inc.</w:t>
      </w:r>
      <w:r>
        <w:rPr>
          <w:rFonts w:ascii="arial" w:eastAsia="arial" w:hAnsi="arial" w:cs="arial"/>
          <w:color w:val="000000"/>
          <w:sz w:val="20"/>
          <w:lang w:val="en-US" w:eastAsia="en-US" w:bidi="ar-SA"/>
        </w:rPr>
        <w:t xml:space="preserve">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circumstances of this case are markedly different from those in </w:t>
      </w:r>
      <w:r>
        <w:rPr>
          <w:rFonts w:ascii="arial" w:eastAsia="arial" w:hAnsi="arial" w:cs="arial"/>
          <w:i/>
          <w:color w:val="000000"/>
          <w:sz w:val="20"/>
          <w:lang w:val="en-US" w:eastAsia="en-US" w:bidi="ar-SA"/>
        </w:rPr>
        <w:t>Aville Enterprises</w:t>
      </w:r>
      <w:r>
        <w:rPr>
          <w:rFonts w:ascii="arial" w:eastAsia="arial" w:hAnsi="arial" w:cs="arial"/>
          <w:color w:val="000000"/>
          <w:sz w:val="20"/>
          <w:lang w:val="en-US" w:eastAsia="en-US" w:bidi="ar-SA"/>
        </w:rPr>
        <w:t xml:space="preserve"> where, notwithstanding far more egregious conduct than is complained of here, neither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nor wilful misconduct was established on conduct that included:</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performing only one full inspection and one partial inspection over a two year period;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observing rot in the deck and railings and dealing with the problem as a temporary problem as opposed to an emergency issue;</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notify the owner of the roof leak for a period of eight months;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noticing blocked gutters and failing to have them cleaned which was later found to be a cause of the water ingress; and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conduct reference or background checks in relation to the tenants at a second rental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note that Ms. Hockney in this case contacted the Cullers' references prior to the Rental Agreement being entered into and was satisfied that they had a good rental history. She also interviewed Mr. Frank's employer and had personal knowledge that his spouse was gainfully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Even if I had found the plaintiff's complaints to have substance, which I do not, they would not come close to approaching the conduct of the property manager in </w:t>
      </w:r>
      <w:r>
        <w:rPr>
          <w:rFonts w:ascii="arial" w:eastAsia="arial" w:hAnsi="arial" w:cs="arial"/>
          <w:i/>
          <w:color w:val="000000"/>
          <w:sz w:val="20"/>
          <w:lang w:val="en-US" w:eastAsia="en-US" w:bidi="ar-SA"/>
        </w:rPr>
        <w:t>Said v. Meadow Ridge Realty</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2014 BCPC 129</w:t>
        </w:r>
      </w:hyperlink>
      <w:r>
        <w:rPr>
          <w:rFonts w:ascii="arial" w:eastAsia="arial" w:hAnsi="arial" w:cs="arial"/>
          <w:color w:val="000000"/>
          <w:sz w:val="20"/>
          <w:lang w:val="en-US" w:eastAsia="en-US" w:bidi="ar-SA"/>
        </w:rPr>
        <w:t xml:space="preserve"> where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established . That conduct included:</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conduct proper checks on the tenant whom it should have known applied under false pretenses;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permitting the tenants to carry out major renovations to the subject home without doing any due diligence or follow up inspections with the result that major structural damage ensued;</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effectively permitting the tenants to turn the plaintiff's home into a transient boarding house for up to 15 simultaneous sub-lets; and</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conducting inspections with such infrequency that by the time the tenants departed failing to pay the rent due, the home had become so damaged, including structural damage, that it was found to be uninhabitable, and a reasonable prior inspection would have discovered or prevented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Ms. Hockney and Ms. Francisco's conduct, including the decisions they made in relation to the roof and the water leaks, were entirely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During his submissions, defendant's counsel, as an alternative argument, wished to address the issue of Rule 14-1(10) which governs the situation where a plaintiff recovers a sum within the jurisdiction of the Provincial Court. Counsel agreed this should be dealt with after I rendered my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Since I have dismissed the action, this issue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Accordingly, the defendant is entitled to its costs at Scale B, although I grant leave to the parties to make submissions on costs if there are factors which may pertain to this issue that should be brought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 w:history="1">
        <w:r>
          <w:rPr>
            <w:rFonts w:ascii="arial" w:eastAsia="arial" w:hAnsi="arial" w:cs="arial"/>
            <w:b/>
            <w:bCs/>
            <w:i/>
            <w:color w:val="0077CC"/>
            <w:kern w:val="32"/>
            <w:sz w:val="28"/>
            <w:szCs w:val="32"/>
            <w:u w:val="single"/>
            <w:shd w:val="clear" w:color="auto" w:fill="FFFFFF"/>
            <w:lang w:val="en-US" w:eastAsia="en-US" w:bidi="ar-SA"/>
          </w:rPr>
          <w:t>Leone v. R. Craig Campbell Law Corp., [2008] B.C.J. No. 1404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8-11,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S107891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1404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2008 BCSC 983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168 A.C.W.S. (3d) 649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Helene Huguette Leone, Plaintiff, and R. Craig Campbell Law Corporation,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 xml:space="preserve">Family law — Custody and access — Removal of child from jurisdiction — Variation or amendment of order — Changed circumstances — Action by mother of two against former lawyer for damages for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Lawyer not negligent in bringing application to vary access provisions in parents' separation agreement to permit mother to move with children to Ottawa so she could attend graduate school, which placed onus on mother to show changed circumstances — Lawyer not negligent in having mother testify to fact she would not move without children — Despite lawyer's lack of success and fact resulting judgment overturned on mother's appeal using other counsel, former lawyer's conduct did not fall below standard of care of reasonably competent family law practitioner.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Legal profession — Liability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mother of two against former lawyer for damages for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Although lawyer made some tactical errors in hindsight, his representation of mother in proceedings seeking to permit her move to Ottawa with children did not fall below standard of care of reasonably competent family law practitioner.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Duties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Action by mother of two against former lawyer for damages for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Although lawyer made some tactical errors in hindsight, his representation of mother in proceedings seeking to permit her move to Ottawa with children did not fall below standard of care of reasonably competent family law practitioner.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Professions — Legal — Lawyers — Action by mother of two against former lawyer for damages for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Although lawyer made some tactical errors in hindsight, his representation of mother in proceedings seeking to permit her move to Ottawa with children did not fall below standard of care of reasonably competent family law practitioner.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 Legal — Standard of care — Action by mother of two against former lawyer for damages for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Although lawyer made some tactical errors in hindsight, his representation of mother in proceedings seeking to permit her move to Ottawa with children did not fall below standard of care of reasonably competent family law practitioner.</w:t>
      </w:r>
    </w:p>
    <w:p>
      <w:pPr>
        <w:jc w:val="both"/>
        <w:rPr>
          <w:rFonts w:ascii="arial" w:eastAsia="arial" w:hAnsi="arial" w:cs="arial"/>
          <w:sz w:val="20"/>
          <w:lang w:val="en-US" w:eastAsia="en-US" w:bidi="ar-SA"/>
        </w:rPr>
      </w:pPr>
      <w:bookmarkStart w:id="15" w:name="Counsel_1"/>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Helene Leone: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 Corbett.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 w:name="Judgment_1"/>
      <w:bookmarkEnd w:id="16"/>
      <w:r>
        <w:pict>
          <v:line id="_x0000_s1037" style="position:absolute;z-index:2517626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 w:name="B. FISHER J."/>
            <w:bookmarkEnd w:id="17"/>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Helene Leone, brings this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Craig Campbell, who acted as her counsel in a family law proceeding. Ms. Leone was involved in a dispute with her former husband regarding mobility rights. Ms. Leone was unsuccessful in the action. She subsequently appealed the decision, retained new counsel, and was ultimately successful. She alleges that Mr. Campbell was negligent in the manner in which he conducted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order to appreciate the nature of Ms. Leone's allegations, it is necessary to review the background leading up to the proceeding in which Mr. Campbell acted as her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2004, Ms. Leone and her former husband, who I will refer to as J.S., entered into a separation agreement with the assistance of a mediator. The agreement resolved all of the issues between them. Ms. Leone had sole custody of their two children (then aged four and nine) and J.S. had specified access. Ms. Leone filed the agreement in the Provincial Court of British Columbia. The parties continued to have problems. Ms. Leone brought proceedings in the Provincial Court seeking to enforce the terms of the agreement. J.S. responded by seeking to change some of the provisions for access and eventually sought joint or shared custody. In this process, the parties attended family case conferences in September 2005 and January 2006. Ms. Leone strenuously opposed any change of custody. J.S. did not take any steps to bring the custody issue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An important provision of the separation agreement, referred to as paragraph 2.1(m), is relevant to the mobility rights issue. Paragraph 2.1(m)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location, we agree it is our intention to remain within an easy commute for each parent so that the children may spend time with both parents throughout [the children's] childhood. However, if either of us is required to move out of the area due to employment circumstances we will provide the other parent with a 90 day notice and request a meeting to discuss how this will affect the time [each child] spends with the other parent and expenses related to travel so that the children's contact with each parent is maintained as much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spring of 2006, Ms. Leone was accepted into a Ph.D. program at the University of Ottawa, which included funding and part-time teaching work. She considered this opportunity to have long term economic benefits to her and her family. She contacted J.S., seeking to meet with him to discuss how they would address his access, in accordance with her understanding of paragraph 2.1(m). J.S. was not happy with her proposed move. He brought an application seeking to restrain Ms. Leone from removing the children from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April 2006, Ms. Leone retained Mr. Campbell to assist her. She intended to move to Ottawa in July or August. She had retained Mr. Campbell once before, in 2004, to provide independent legal advice in respect of the separation agreement. Mr. Campbell has been practising mainly family law since 1983. Before this case, he had been involved in two other mobility rights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Leone was very concerned about this court proceeding. She met with Mr. Campbell on numerous occasions to discuss what she wanted to achieve and how they were going to approach the matter. She told Mr. Campbell that her whole objective was not to lose custody, that she wanted to go to Ottawa because it was the best option for her and her children, but that she would not go if she could not take the children. She thought she had the right to go with the children and that she was protected by paragraph 2.1(m) in the separation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Campbell thought that Ms. Leone was in a strong position. However, there were a number of procedural issues and time constraints. J.S.'s application was first dealt with by His Honour Judge Dyer on April 27, 2006. At that time, it was contemplated that the matter would proceed as an application to vary custody, and Mr. Campbell was to seek an early trial date. Given that Ms. Leone was not intending to leave before July or August, Mr. Campbell did not oppose an order granting an adjournment of the application on terms that neither parent would remove the children from British Columbia pending a further order or the court. This order was granted on an interim, without prejudice,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Campbell was able to obtain a three-day trial date in early July. In preparation for this, he and Ms. Leone met numerous times. Because of the limited time available for trial, and because Ms. Leone did not want to re-visit custody, Mr. Campbell made a strategic decision to approach the case by filing an application on Ms. Leone's behalf to set aside the non-removal order and to vary the access provisions in the separation agreement. This way, he hoped that J.S. would not proceed with his application to vary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trial of this matter proceeded before His Honour Judge Stone on July 4, 5 and 6, 2006. J.S. did not ask for a variation of custody. Judge Stone disagreed with Ms. Leone's interpretation of paragraph 2.1(m) of the separation agreement and characterized the issue as whether the proposed move to Ottawa was in the children's best interest. He decided that it was not, and refused to set aside the non-removal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Leone was devastated by this result. Mr. Campbell was surprised and remained of the view that the decision was wrong. He received instructions to file a notice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Ms. Leone retained a different counsel, Russell Tretiak Q.C., to conduct the appeal. Mr. Tretiak took a different approach to that of Mr. Campbell, and argued that the matter should have proceeded as J.S.'s application to vary custody, within the process contemplated in the leading case of </w:t>
      </w:r>
      <w:r>
        <w:rPr>
          <w:rFonts w:ascii="arial" w:eastAsia="arial" w:hAnsi="arial" w:cs="arial"/>
          <w:b/>
          <w:i/>
          <w:color w:val="000000"/>
          <w:sz w:val="20"/>
          <w:lang w:val="en-US" w:eastAsia="en-US" w:bidi="ar-SA"/>
        </w:rPr>
        <w:t>Gordon v. Goertz</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[1996] 2 S.C.R. 27</w:t>
        </w:r>
      </w:hyperlink>
      <w:r>
        <w:rPr>
          <w:rFonts w:ascii="arial" w:eastAsia="arial" w:hAnsi="arial" w:cs="arial"/>
          <w:color w:val="000000"/>
          <w:sz w:val="20"/>
          <w:lang w:val="en-US" w:eastAsia="en-US" w:bidi="ar-SA"/>
        </w:rPr>
        <w:t>. In allowing Ms. Leone's appeal, Mr. Justice Grist of this Court agreed with that approach, interpreted paragraph 2.1(m) as contemplating a move such as the one to Ottawa, and held that there were inadequate grounds to sustain a finding of a significant change of circumstances sufficient to set the separation agreement aside. In other words, the separation agreement contemplated this kind of a move, so there was no basis for the court to consider an application to vary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an effort to preserve her position pending the appeal, Ms. Leone secured an apartment in Ottawa (on the advice of Mr. Campbell), registered for the Ph.D. program (on the advice of Mr. Tretiak), and travelled to and from Ottawa several times in September and October to attend classes. However, this proved to be very stressful on her and her children. In early November, she decided to withdraw from the program. After she won her appeal in late November, she re-registered, moved to Ottawa in late December and began her studies in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her statement of claim, Ms. Leone seeks "relief for financial losses incurred by the mishandling, errors and omissions" of Mr. Campbell, who acted as legal counsel for her "in a Provincial Court Family Law Proceeding". She claims that Mr. Campbell (a) did not maintain adequate skills to represent her effectively, (b) provided inadequate representation, (c) provided inadequate or wrong advice, and (d) sought excessive fees. She says that Mr. Campbell made numerous errors in the way in which he approached the case, that the totality of these errors denied her a fair trial and that this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alleges the following errors:</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Campbell erred in bringing the matter forward with Ms. Leone as the applicant, because this put her in the position of having to show a material change of circumstance to justify a change in access. This, coupled with his failure to vigorously advocate for her interpretation of paragraph 2.1(m), put her in an unnecessarily weak position before the court.</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Campbell erred in advising the court that Ms. Leone would not move to Ottawa if she was not permitted to take the children, as this gave the judge the option of maintaining the status quo.</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Campbell failed to object to the admission of evidence about confidential discussions between the parties at the family case conferences and this evidence was prejudicial to Ms. Leone such that it influenced Judge Stone in his approach to the evidence and the issues before him.</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Campbell failed to advise Ms. Leone in 2004 about the possible interpretations of paragraph 2.1(m) and the risks she could face in respect of a future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last allegation does not form part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Leone alleges that as a result of Mr. Campbell's negligent conduct, she lost her case in Provincial Court and had to launch an appeal. She claims losses of approximately $50,000, which include legal fees owing to Mr. Campbell for the Provincial Court proceeding, legal fees and costs for the appeal, legal fees paid to Mr. Campbell for independent legal advice in 2004, and other costs related to travel to and from Ottawa, non-refundable tuition and lost wages for the period from September to December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his defence, Mr. Campbell claims that the services he provided to Ms. Leone were rendered in accordance with the standard of care expected of a reasonable solicitor practising family law and in accordance with the terms of his retainer and Ms. Leone's instructions. He says that the approach he adopted and the steps he took were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alternative, Mr. Campbell says that if any of his acts or omissions constituted a breach of the standard of care, such acts or omissions did not cause Ms. Leone to lose her case and accordingly, did not cause any of the losses she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Ms. Leone has brought her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order for her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must prove on a balance of probabilities, (1) the existence of a duty of care (which is not in dispute), (2) a breach of the relevant standard of care, and (3) foreseeable damage caused by the breach of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 lawyer is required to bring reasonable care, skill and knowledge to the professional services he or she provides to a client. The requisite standard of care is referred to as "the reasonably competent solicitor, the ordinary competent solicitor and the ordinary prudent solicitor": </w:t>
      </w:r>
      <w:r>
        <w:rPr>
          <w:rFonts w:ascii="arial" w:eastAsia="arial" w:hAnsi="arial" w:cs="arial"/>
          <w:b/>
          <w:i/>
          <w:color w:val="000000"/>
          <w:sz w:val="20"/>
          <w:lang w:val="en-US" w:eastAsia="en-US" w:bidi="ar-SA"/>
        </w:rPr>
        <w:t>Central Trust v. Rafuse</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at para. 58. It is not enough for a plaintiff to prove that the lawyer made an error of judgment or was ignorant of some particular part of the law; the error or omission must be such that an ordinarily competent lawyer would not have made it. In addition, consideration must be given to the standard of practice of lawyers in the area in which he or she practiced at the time: see </w:t>
      </w:r>
      <w:r>
        <w:rPr>
          <w:rFonts w:ascii="arial" w:eastAsia="arial" w:hAnsi="arial" w:cs="arial"/>
          <w:b/>
          <w:i/>
          <w:color w:val="000000"/>
          <w:sz w:val="20"/>
          <w:lang w:val="en-US" w:eastAsia="en-US" w:bidi="ar-SA"/>
        </w:rPr>
        <w:t>Stronghold Investments Ltd. v. Renkema</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(1984), 51 B.C.L.R. 189</w:t>
        </w:r>
      </w:hyperlink>
      <w:r>
        <w:rPr>
          <w:rFonts w:ascii="arial" w:eastAsia="arial" w:hAnsi="arial" w:cs="arial"/>
          <w:color w:val="000000"/>
          <w:sz w:val="20"/>
          <w:lang w:val="en-US" w:eastAsia="en-US" w:bidi="ar-SA"/>
        </w:rPr>
        <w:t xml:space="preserve"> (S.C.) at para. 20 and the cases cited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extent of a solicitor's duty is determined by the work undertaken: </w:t>
      </w:r>
      <w:r>
        <w:rPr>
          <w:rFonts w:ascii="arial" w:eastAsia="arial" w:hAnsi="arial" w:cs="arial"/>
          <w:b/>
          <w:i/>
          <w:color w:val="000000"/>
          <w:sz w:val="20"/>
          <w:lang w:val="en-US" w:eastAsia="en-US" w:bidi="ar-SA"/>
        </w:rPr>
        <w:t>Marbel Developments Ltd. v. Pirani</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[1994] B.C.J. No. 135</w:t>
        </w:r>
      </w:hyperlink>
      <w:r>
        <w:rPr>
          <w:rFonts w:ascii="arial" w:eastAsia="arial" w:hAnsi="arial" w:cs="arial"/>
          <w:color w:val="000000"/>
          <w:sz w:val="20"/>
          <w:lang w:val="en-US" w:eastAsia="en-US" w:bidi="ar-SA"/>
        </w:rPr>
        <w:t xml:space="preserve"> (C.A.) (QL) at para. 34. A lawyer is required to have a reasonable knowledge of the applicable or relevant law. The extent of knowledge was described in </w:t>
      </w:r>
      <w:r>
        <w:rPr>
          <w:rFonts w:ascii="arial" w:eastAsia="arial" w:hAnsi="arial" w:cs="arial"/>
          <w:b/>
          <w:i/>
          <w:color w:val="000000"/>
          <w:sz w:val="20"/>
          <w:lang w:val="en-US" w:eastAsia="en-US" w:bidi="ar-SA"/>
        </w:rPr>
        <w:t>Central Trust v. Rafuse</w:t>
      </w:r>
      <w:r>
        <w:rPr>
          <w:rFonts w:ascii="arial" w:eastAsia="arial" w:hAnsi="arial" w:cs="arial"/>
          <w:color w:val="000000"/>
          <w:sz w:val="20"/>
          <w:lang w:val="en-US" w:eastAsia="en-US" w:bidi="ar-SA"/>
        </w:rPr>
        <w:t xml:space="preserve">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solicitor is not required to know all the law applicable to the performance of a particular legal service, in the sense that he must carry it around with him as part of his "working knowledge", without the need of further research, but he must have a sufficient knowledge of the fundamental issues or principles of law applicable to the particular work he has undertaken to enable him to perceive the need to ascertain the law on relevant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Cases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litigation are relatively rare. This is because errors in judgment in the conduct of a trial will not generally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fact that another lawyer may have conducted a case differently will not in itself lead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Competent counsel may disagree about matters of judgment.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litigation may only result where an error in judgment is egregious: </w:t>
      </w:r>
      <w:r>
        <w:rPr>
          <w:rFonts w:ascii="arial" w:eastAsia="arial" w:hAnsi="arial" w:cs="arial"/>
          <w:b/>
          <w:i/>
          <w:color w:val="000000"/>
          <w:sz w:val="20"/>
          <w:lang w:val="en-US" w:eastAsia="en-US" w:bidi="ar-SA"/>
        </w:rPr>
        <w:t>Demarco v. Ungaro</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(1979), 21 O.R. (2d) 673</w:t>
        </w:r>
      </w:hyperlink>
      <w:r>
        <w:rPr>
          <w:rFonts w:ascii="arial" w:eastAsia="arial" w:hAnsi="arial" w:cs="arial"/>
          <w:color w:val="000000"/>
          <w:sz w:val="20"/>
          <w:lang w:val="en-US" w:eastAsia="en-US" w:bidi="ar-SA"/>
        </w:rPr>
        <w:t xml:space="preserve"> (H.C. Jus.) at para. 25; </w:t>
      </w:r>
      <w:r>
        <w:rPr>
          <w:rFonts w:ascii="arial" w:eastAsia="arial" w:hAnsi="arial" w:cs="arial"/>
          <w:b/>
          <w:i/>
          <w:color w:val="000000"/>
          <w:sz w:val="20"/>
          <w:lang w:val="en-US" w:eastAsia="en-US" w:bidi="ar-SA"/>
        </w:rPr>
        <w:t>Urban v. Murphy</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2004 BCSC 1191</w:t>
        </w:r>
      </w:hyperlink>
      <w:r>
        <w:rPr>
          <w:rFonts w:ascii="arial" w:eastAsia="arial" w:hAnsi="arial" w:cs="arial"/>
          <w:color w:val="000000"/>
          <w:sz w:val="20"/>
          <w:lang w:val="en-US" w:eastAsia="en-US" w:bidi="ar-SA"/>
        </w:rPr>
        <w:t xml:space="preserve"> at para. 66-67.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I have applied the standard of a reasonably competent family law practitioner conducting a mobility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Ms. Leone did not adduce expert evidence regarding the standard of care. Mr. Corbett submitted that she ought to have done so and that the Court should not make a finding against Mr. Campbell in these circumstances. He referred to the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comments of Southin J.A. in </w:t>
      </w:r>
      <w:r>
        <w:rPr>
          <w:rFonts w:ascii="arial" w:eastAsia="arial" w:hAnsi="arial" w:cs="arial"/>
          <w:b/>
          <w:i/>
          <w:color w:val="000000"/>
          <w:sz w:val="20"/>
          <w:lang w:val="en-US" w:eastAsia="en-US" w:bidi="ar-SA"/>
        </w:rPr>
        <w:t>Zink v. Adrian</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2005 BCCA 93</w:t>
        </w:r>
      </w:hyperlink>
      <w:r>
        <w:rPr>
          <w:rFonts w:ascii="arial" w:eastAsia="arial" w:hAnsi="arial" w:cs="arial"/>
          <w:color w:val="000000"/>
          <w:sz w:val="20"/>
          <w:lang w:val="en-US" w:eastAsia="en-US" w:bidi="ar-SA"/>
        </w:rPr>
        <w:t xml:space="preserve"> at para. 43-44: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it does seem to me that in cases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 solicitor, judges can only rarely make such a finding in the absence of expert evidence as to the standard of a competent solicitor conducting the business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judge can only properly do so, in my opinion, if the matter is one of "non-technical matters or those of which an ordinary person may be expected to have knowledge." See </w:t>
      </w:r>
      <w:r>
        <w:rPr>
          <w:rFonts w:ascii="arial" w:eastAsia="arial" w:hAnsi="arial" w:cs="arial"/>
          <w:i/>
          <w:color w:val="000000"/>
          <w:sz w:val="20"/>
          <w:lang w:val="en-US" w:eastAsia="en-US" w:bidi="ar-SA"/>
        </w:rPr>
        <w:t>Anderson v. Chasney</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[1949] 2 W.W.R. 337</w:t>
        </w:r>
      </w:hyperlink>
      <w:r>
        <w:rPr>
          <w:rFonts w:ascii="arial" w:eastAsia="arial" w:hAnsi="arial" w:cs="arial"/>
          <w:color w:val="000000"/>
          <w:sz w:val="20"/>
          <w:lang w:val="en-US" w:eastAsia="en-US" w:bidi="ar-SA"/>
        </w:rPr>
        <w:t xml:space="preserve"> at 341 (Man. C.A.). There is an underlying reason - the expert witness can be cross-examined with a view to showing he knows not whereof he speaks. But the parties have no means of discrediting a judge's implicit assertion that he knows the proper way to conduct a certain kind of legal business. One must not overlook that the reason some judges are judges is that whilst they were practising the profession they were of a standard far above that of the ordinary reasonably competent member of the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See also: </w:t>
      </w:r>
      <w:r>
        <w:rPr>
          <w:rFonts w:ascii="arial" w:eastAsia="arial" w:hAnsi="arial" w:cs="arial"/>
          <w:b/>
          <w:i/>
          <w:color w:val="000000"/>
          <w:sz w:val="20"/>
          <w:lang w:val="en-US" w:eastAsia="en-US" w:bidi="ar-SA"/>
        </w:rPr>
        <w:t>Sports Pool Distributors Inc. v Dangerfield</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2008 BCSC 9</w:t>
        </w:r>
      </w:hyperlink>
      <w:r>
        <w:rPr>
          <w:rFonts w:ascii="arial" w:eastAsia="arial" w:hAnsi="arial" w:cs="arial"/>
          <w:color w:val="000000"/>
          <w:sz w:val="20"/>
          <w:lang w:val="en-US" w:eastAsia="en-US" w:bidi="ar-SA"/>
        </w:rPr>
        <w:t xml:space="preserve"> at para.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Clearly, in cases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expert opinion evidence is the preferable approach and in many cases a plaintiff will not be able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without it. In this case, where the alleged errors relate to the conduct of family law litigation, expert evidence is preferable but not absolutely necessary. Regardless of a judge's experience and former practice, he or she must apply the standard of a reasonably or ordinarily competent solicitor 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opinion, this court is in a position to assess whether Mr. Campbell's conduct fell below the standard of care without expert evidence. In any event, expert evidence was adduced by the defendant in this case. There is a body of evidence on which I am able to determine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Ms. Leone submitted that the totality of Mr. Campbell's conduct constituted egregious errors and that those errors caused her a devastating emotional and financial loss. While she is not claiming damages for emotional distress, she gave evidence to show the extent to which her loss in Provincial Court detrimentally affected her. She candidly acknowledged that decisions made by counsel "in the heat of the battle" during a trial may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she forcefully argued that many of Mr. Campbell's decisions were made before trial, and by the time he took steps to salvage her position, it was too late. She says that the cumulative effect of his tactical and legal decisions caused her to lose her case. She relied in part on </w:t>
      </w:r>
      <w:r>
        <w:rPr>
          <w:rFonts w:ascii="arial" w:eastAsia="arial" w:hAnsi="arial" w:cs="arial"/>
          <w:b/>
          <w:i/>
          <w:color w:val="000000"/>
          <w:sz w:val="20"/>
          <w:lang w:val="en-US" w:eastAsia="en-US" w:bidi="ar-SA"/>
        </w:rPr>
        <w:t>Boudreau v. Benaiah</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(1998), 37 O.R. (3d) 686</w:t>
        </w:r>
      </w:hyperlink>
      <w:r>
        <w:rPr>
          <w:rFonts w:ascii="arial" w:eastAsia="arial" w:hAnsi="arial" w:cs="arial"/>
          <w:color w:val="000000"/>
          <w:sz w:val="20"/>
          <w:lang w:val="en-US" w:eastAsia="en-US" w:bidi="ar-SA"/>
        </w:rPr>
        <w:t xml:space="preserve"> (Gen. Div.), varied in part </w:t>
      </w:r>
      <w:hyperlink r:id="rId61" w:history="1">
        <w:r>
          <w:rPr>
            <w:rFonts w:ascii="arial" w:eastAsia="arial" w:hAnsi="arial" w:cs="arial"/>
            <w:i/>
            <w:color w:val="0077CC"/>
            <w:sz w:val="20"/>
            <w:u w:val="single"/>
            <w:shd w:val="clear" w:color="auto" w:fill="FFFFFF"/>
            <w:lang w:val="en-US" w:eastAsia="en-US" w:bidi="ar-SA"/>
          </w:rPr>
          <w:t>(2000), 46 O.R. (3d) 737</w:t>
        </w:r>
      </w:hyperlink>
      <w:r>
        <w:rPr>
          <w:rFonts w:ascii="arial" w:eastAsia="arial" w:hAnsi="arial" w:cs="arial"/>
          <w:color w:val="000000"/>
          <w:sz w:val="20"/>
          <w:lang w:val="en-US" w:eastAsia="en-US" w:bidi="ar-SA"/>
        </w:rPr>
        <w:t xml:space="preserve"> (C.A.), for the proposition that an accumulation of errors and failures by counsel in litigation can constitute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Ms. Leone also submitted that because she was an unsophisticated client at the time, Mr. Campbell was obliged to take greater care, citing </w:t>
      </w:r>
      <w:r>
        <w:rPr>
          <w:rFonts w:ascii="arial" w:eastAsia="arial" w:hAnsi="arial" w:cs="arial"/>
          <w:b/>
          <w:i/>
          <w:color w:val="000000"/>
          <w:sz w:val="20"/>
          <w:lang w:val="en-US" w:eastAsia="en-US" w:bidi="ar-SA"/>
        </w:rPr>
        <w:t>Turi v. Swanick</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(2002), 61 O.R. (3d) 368</w:t>
        </w:r>
      </w:hyperlink>
      <w:r>
        <w:rPr>
          <w:rFonts w:ascii="arial" w:eastAsia="arial" w:hAnsi="arial" w:cs="arial"/>
          <w:color w:val="000000"/>
          <w:sz w:val="20"/>
          <w:lang w:val="en-US" w:eastAsia="en-US" w:bidi="ar-SA"/>
        </w:rPr>
        <w:t xml:space="preserve"> (Sup. Ct. Jus.). Finally, she strongly urged me to consider the alleged errors in the context of the risk; because the risk was a loss of custody, which was enormous for her, the errors are all the more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Corbett submitted that at most, some of Mr. Campbell's decisions before and during the trial may have constituted errors in judgment, but none of these, whether considered individually or together, fell below what a reasonably competent lawyer would have done in the same circumstances. He says that Mr. Campbell was faced with a difficult problem and little time in which to have it resolved. He relies on the expert evidence of Jeffrey Rose Q.C., who opined that Mr. Campbell "conducted the trial in a reasonably competent fashion and put before the trial judge a sufficient picture so that the judge could make a fair decision' as to whether or not mobility was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some ways, Ms. Leone's case is a collateral attack on the results of the family law proceeding in the Provincial Court. She bases her claim on the notion that she would not have lost her case had Mr. Campbell conducted it properly. This is quite different from the nature of the claim in </w:t>
      </w:r>
      <w:r>
        <w:rPr>
          <w:rFonts w:ascii="arial" w:eastAsia="arial" w:hAnsi="arial" w:cs="arial"/>
          <w:b/>
          <w:i/>
          <w:color w:val="000000"/>
          <w:sz w:val="20"/>
          <w:lang w:val="en-US" w:eastAsia="en-US" w:bidi="ar-SA"/>
        </w:rPr>
        <w:t>Boudreau</w:t>
      </w:r>
      <w:r>
        <w:rPr>
          <w:rFonts w:ascii="arial" w:eastAsia="arial" w:hAnsi="arial" w:cs="arial"/>
          <w:color w:val="000000"/>
          <w:sz w:val="20"/>
          <w:lang w:val="en-US" w:eastAsia="en-US" w:bidi="ar-SA"/>
        </w:rPr>
        <w:t xml:space="preserve">, where it was not alleged that there would have been a different result in the absence of the lawyer's breach of duty. In </w:t>
      </w:r>
      <w:r>
        <w:rPr>
          <w:rFonts w:ascii="arial" w:eastAsia="arial" w:hAnsi="arial" w:cs="arial"/>
          <w:b/>
          <w:i/>
          <w:color w:val="000000"/>
          <w:sz w:val="20"/>
          <w:lang w:val="en-US" w:eastAsia="en-US" w:bidi="ar-SA"/>
        </w:rPr>
        <w:t>Boudreau</w:t>
      </w:r>
      <w:r>
        <w:rPr>
          <w:rFonts w:ascii="arial" w:eastAsia="arial" w:hAnsi="arial" w:cs="arial"/>
          <w:color w:val="000000"/>
          <w:sz w:val="20"/>
          <w:lang w:val="en-US" w:eastAsia="en-US" w:bidi="ar-SA"/>
        </w:rPr>
        <w:t xml:space="preserve">, the court found numerous breaches of duty by the lawyer for failures to act, give advice and receive instructions, which were serious. </w:t>
      </w:r>
      <w:r>
        <w:rPr>
          <w:rFonts w:ascii="arial" w:eastAsia="arial" w:hAnsi="arial" w:cs="arial"/>
          <w:b/>
          <w:i/>
          <w:color w:val="000000"/>
          <w:sz w:val="20"/>
          <w:lang w:val="en-US" w:eastAsia="en-US" w:bidi="ar-SA"/>
        </w:rPr>
        <w:t>Boudreau</w:t>
      </w:r>
      <w:r>
        <w:rPr>
          <w:rFonts w:ascii="arial" w:eastAsia="arial" w:hAnsi="arial" w:cs="arial"/>
          <w:color w:val="000000"/>
          <w:sz w:val="20"/>
          <w:lang w:val="en-US" w:eastAsia="en-US" w:bidi="ar-SA"/>
        </w:rPr>
        <w:t xml:space="preserve"> was described as a case about what representation a client is entitled to expect from his or her counsel in a criminal proceeding, what standards counsel must meet in the course of providing such services and what meaningful communications counsel must have with his or her client. While the same can be said in this case in the family law context, the essence of the alleged breaches by Mr. Campbell is that they are said to have influenced the result of Ms. Leone's case. While this may be more relevant to causation, it is important, in my view, to appreciate the nature of the allegations as they relate to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opinion, Mr. Campbell met the standard of a reasonably competent family law counsel conducting a mobility case in the circumstances of this one. While other counsel may have conducted the case differently, Mr. Campbell considered his client's instructions, the relevant evidence and the relevant law in making decisions about the procedures and legal principles on which to present and found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mobility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addressing the issues raised by Ms. Leone, I must briefly refer to the law as set out in </w:t>
      </w:r>
      <w:r>
        <w:rPr>
          <w:rFonts w:ascii="arial" w:eastAsia="arial" w:hAnsi="arial" w:cs="arial"/>
          <w:b/>
          <w:i/>
          <w:color w:val="000000"/>
          <w:sz w:val="20"/>
          <w:lang w:val="en-US" w:eastAsia="en-US" w:bidi="ar-SA"/>
        </w:rPr>
        <w:t>Gordon v. Goertz</w:t>
      </w:r>
      <w:r>
        <w:rPr>
          <w:rFonts w:ascii="arial" w:eastAsia="arial" w:hAnsi="arial" w:cs="arial"/>
          <w:color w:val="000000"/>
          <w:sz w:val="20"/>
          <w:lang w:val="en-US" w:eastAsia="en-US" w:bidi="ar-SA"/>
        </w:rPr>
        <w:t>, since this is the leading authority on mobility rights that was relevant in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Gordon v. Goertz</w:t>
      </w:r>
      <w:r>
        <w:rPr>
          <w:rFonts w:ascii="arial" w:eastAsia="arial" w:hAnsi="arial" w:cs="arial"/>
          <w:color w:val="000000"/>
          <w:sz w:val="20"/>
          <w:lang w:val="en-US" w:eastAsia="en-US" w:bidi="ar-SA"/>
        </w:rPr>
        <w:t>, a mother who had sole custody sought to move with her daughter from Canada to Australia. The father opposed the move and brought an application to vary custody. It was clear that the move would materially affect the child's access with her father and that it had not been foreseen or contemplated by the judge who made the initial order for custody. The Court held that where the applicant shows a material change of circumstances, the issue of custody is re-opened, and the judge must then proceed to determine what is in the best interests of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McLachlin J. (as she then was) set out the requirements for showing a material change of circumstances at para. 13 and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before entering on the merits of an application to vary a custody order the judge must be satisfied of: (1) a change in the condition, means, needs or circumstances of the child and/or the ability of the parents to meet the needs of the child; (2) which materially affects the child; and (3) which was either not foreseen or could not have been reasonably contemplated by the judge who made the initial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branch of the threshold requirement of material change requires that the relocation of the custodial parent not have been within the reasonable contemplation of the judge who issued the previous order: </w:t>
      </w:r>
      <w:r>
        <w:rPr>
          <w:rFonts w:ascii="arial" w:eastAsia="arial" w:hAnsi="arial" w:cs="arial"/>
          <w:i/>
          <w:color w:val="000000"/>
          <w:sz w:val="20"/>
          <w:lang w:val="en-US" w:eastAsia="en-US" w:bidi="ar-SA"/>
        </w:rPr>
        <w:t>Messier v. Delage</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[1983] 2 S.C.R. 401</w:t>
        </w:r>
      </w:hyperlink>
      <w:r>
        <w:rPr>
          <w:rFonts w:ascii="arial" w:eastAsia="arial" w:hAnsi="arial" w:cs="arial"/>
          <w:color w:val="000000"/>
          <w:sz w:val="20"/>
          <w:lang w:val="en-US" w:eastAsia="en-US" w:bidi="ar-SA"/>
        </w:rPr>
        <w:t xml:space="preserve">. If a future move by the custodial parent was considered and not disallowed by the order sought to be varied, the access parent may be barred from bringing an application for variation on that ground alone. </w:t>
      </w:r>
      <w:r>
        <w:rPr>
          <w:rFonts w:ascii="arial" w:eastAsia="arial" w:hAnsi="arial" w:cs="arial"/>
          <w:color w:val="000000"/>
          <w:sz w:val="20"/>
          <w:u w:val="single"/>
          <w:lang w:val="en-US" w:eastAsia="en-US" w:bidi="ar-SA"/>
        </w:rPr>
        <w:t>The same reasoning applies to a court-sanctioned separation agreement which contemplates a future move. In such cases, the application for variation amounts to an appeal of the original order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primary issue in Ms. Leone's case was whether the separation agreement - in particular paragraph 2.1(m) - contemplated a future move such as her move to Ottawa. Because the separation agreement had been filed in the Provincial Court, it had the sanction of the court. If paragraph 2.1(m) applied to her situation, Ms. Leone was in a strong position to withstand an application by J.S. to vary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Ms. Leone was very clear that she did not want to re-open custody. Losing custody was not a risk she was willing to take. She would rather not move to Ottawa if it came to that. These are the instructions she gave to Mr. Campbell. Add to this the limited time frame available and the fact that J.S. did not apply to vary custody but instead applied to restrain Ms. Leone from removing the children, Mr. Campbell was faced with a rather unique set of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Proceeding as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Campbell decided to limit the scope of the case and approach it on the basis that the only issue was access. When J.S.'s application was initially before Judge Dyer, Mr. Campbell saw no prejudice to his client to agree to an adjournment on the terms proposed by the judge. He then sought an early trial date and succeeded in getting three days in early July. It was at this point that Mr. Campbell decided to file an application on behalf of Ms. Leone seeking to set aside the non-removal order and to vary the access provisions of the separation agreement in order to accommodate the move to Ottawa. This is an issue that particularly troubled Ms. Leone. She was troubled by the application to vary the separation agreement because she had taken steps to enforce it. She argued that this procedure put her in the position of having to show a material change of circumstance, which considerably weakened her position. Mr. Campbell appreciated that this procedure would place an onus on his client, but he was not overly concerned because he thought he had a strong case and a good witness. Moreover, he saw some benefit in taking control of the proceedings and being able to present evidence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Mr. Campbell explained that the procedure he employed was different from that which gave rise to </w:t>
      </w:r>
      <w:r>
        <w:rPr>
          <w:rFonts w:ascii="arial" w:eastAsia="arial" w:hAnsi="arial" w:cs="arial"/>
          <w:b/>
          <w:i/>
          <w:color w:val="000000"/>
          <w:sz w:val="20"/>
          <w:lang w:val="en-US" w:eastAsia="en-US" w:bidi="ar-SA"/>
        </w:rPr>
        <w:t>Gordon v. Goertz</w:t>
      </w:r>
      <w:r>
        <w:rPr>
          <w:rFonts w:ascii="arial" w:eastAsia="arial" w:hAnsi="arial" w:cs="arial"/>
          <w:color w:val="000000"/>
          <w:sz w:val="20"/>
          <w:lang w:val="en-US" w:eastAsia="en-US" w:bidi="ar-SA"/>
        </w:rPr>
        <w:t>. Just how a judge was to apply the material contribution test in such a circumstance was not clear. Despite this, his view of the case was that Ms. Leone was a parent with sole custody whose decision to move deserved great respect. He prepared his case and began to present it to the court based on the provisions of the separation agreement and he relied particularly on paragraph 2.1(m) and the fact that his client had sole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Unfortunately for Ms. Leone, Judge Stone took a different view of the meaning of paragraph 2.1(m) early in the trial. He did not think that paragraph 2.1(m) covered her proposed move to Ottawa. Accordingly, he considered the case as one where the move had not been contemplated by the parties at the time they entered into the agreement and that it constituted a material change of circumstances. He went on to consider the best interests of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Had Mr. Campbell failed to appreciate the significance of the separation agreement as equivalent to a court order for custody where a long-distance move had been contemplated by the parties, Ms. Leone may have had a point. But Mr. Campbell did appreciate its significance. Despite the perhaps unusual procedure he invoked, it was still open for the judge to first consider the terms of the separation agreement to determine if the parties had contemplated the very thing that J.S. was now opposing. In the appeal before this Court, Grist J. acknowledged that proceedings in family law "sometimes develop rather organically".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Campbell's decision to bring an application on behalf of his client may not have been the best tactic when considered in hindsight, but it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Advocacy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Leone argued that Mr. Campbell failed to strongly advocate her interpretation of paragraph 2.1(m) and simply gave up this point before the judge. The transcript of the proceeding shows that Mr. Campbell did advocate her position, but the judge made it quite clear that he did not agree. Mr. Campbell's approach was to move on to other points which he thought were in his client's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can appreciate that Ms. Leone feels that Mr. Campbell did not advocate strongly enough for her in respect of paragraph 2.1(m). Maybe another counsel would have taken a different approach. However, having heard Mr. Campbell's evidence, it is clear to me that his approach was to take the signal from the judge and move on. One cannot fault him for that. It may not have worked well, but no one can say whether a different approach would have made a difference. This is a classic example of the kind of judgment call counsel has to make during a trial. Such decisions should not be judged in hindsight based on the outcome of a trial and they do not constitute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Evidence that the plaintiff would not move without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Another aspect of Mr. Campbell's approach during the trial relates to evidence that Ms. Leone would not move to Ottawa if the children could not go with her. This kind of evidence, when put before a judge hearing a mobility case, is problematic because it provides the judge with an option to maintain the status quo. This dilemma was described in </w:t>
      </w:r>
      <w:r>
        <w:rPr>
          <w:rFonts w:ascii="arial" w:eastAsia="arial" w:hAnsi="arial" w:cs="arial"/>
          <w:b/>
          <w:i/>
          <w:color w:val="000000"/>
          <w:sz w:val="20"/>
          <w:lang w:val="en-US" w:eastAsia="en-US" w:bidi="ar-SA"/>
        </w:rPr>
        <w:t>Spencer v. Spencer</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2005 ABCA 262</w:t>
        </w:r>
      </w:hyperlink>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371 A.R. 78</w:t>
        </w:r>
      </w:hyperlink>
      <w:r>
        <w:rPr>
          <w:rFonts w:ascii="arial" w:eastAsia="arial" w:hAnsi="arial" w:cs="arial"/>
          <w:color w:val="000000"/>
          <w:sz w:val="20"/>
          <w:lang w:val="en-US" w:eastAsia="en-US" w:bidi="ar-SA"/>
        </w:rPr>
        <w:t>. Mr. Campbell candidly acknowledged that he was not aware of that decision at the time, but he was aware that the issue sometimes comes before the court. He said that he provided this information in response to a question from the judge. He then followed it up by leading this evidence from Ms. Leone. It was his view that he could not keep this secret from the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this issue, Mr. Rose stated that Mr. Campbell's question to his client was appropriate. In his opinion, "a reasonably competent lawyer in these circumstances knows that it is best to be up front and direct about his or his client's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Leone argued that Mr. Campbell should have advised her about the risks of putting this information before the court. Had she known, she may have instructed him not to answer the question or at least she would have put her mind to the issue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This is a very sensitive and difficult issue for any counsel. While Mr. Campbell was not aware of the </w:t>
      </w:r>
      <w:r>
        <w:rPr>
          <w:rFonts w:ascii="arial" w:eastAsia="arial" w:hAnsi="arial" w:cs="arial"/>
          <w:b/>
          <w:i/>
          <w:color w:val="000000"/>
          <w:sz w:val="20"/>
          <w:lang w:val="en-US" w:eastAsia="en-US" w:bidi="ar-SA"/>
        </w:rPr>
        <w:t>Spencer</w:t>
      </w:r>
      <w:r>
        <w:rPr>
          <w:rFonts w:ascii="arial" w:eastAsia="arial" w:hAnsi="arial" w:cs="arial"/>
          <w:color w:val="000000"/>
          <w:sz w:val="20"/>
          <w:lang w:val="en-US" w:eastAsia="en-US" w:bidi="ar-SA"/>
        </w:rPr>
        <w:t xml:space="preserve"> decision, he was aware that such evidence may come before the court. He took the view that it would be better to put the issue on the table, particularly since the judge had asked the question early in the trial. In light of Ms. Leone's clear instructions, it may have been prudent for Mr. Campbell to have put his mind to this issue before trial and advised Ms. Leone about the risks of putting this kind of evidence before the court. However, in the particular circumstances here, he was responding to an initial query from the judge and he was of the view that he and his client should be up front about the issue. While this approach may perhaps be criticized in hindsight, I cannot conclude that in these circumstances his conduct in putting this evidence before the court fell below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Inadmissible evidence from family case conferences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Leone also alleged that Mr. Campbell ought to have objected when J.S. sought to testify about matters that occurred during the family case conferences, since such matters are confidential and inadmissible at trial. She submitted that statements made by J.S. before both Judge Dyer and Judge Stone "dug her into a hole" from which she could not extricate herself. She felt that evidence from J.S. that the family case conference judge was close to granting shared custody caused Judge Stone to be prejudiced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Campbell testified that he was aware of these confidentiality rules but that he did not object because he did not want to make too many objections against an unrepresented litigant and he did not think the evidence prejudiced his client. He thought that J.S. had overstated these matters to the point where he was perhaps misleading the court, and he sought to deal with this in a different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not possible to make any determination as to whether this evidence had an effect on the judge's assessment of Ms. Leone. This is another example of counsel making a quick judgment call during the course of a trial. This should not be judged in hindsight and it does not constitute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Providing independent legal advice on the separation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During the trial, Ms. Leone alleged that in 2004, Mr. Campbell provided negligent advice to her about the separation agreement. She had retained him to provide independent legal advice about the agreement, which had been drafted during a mediation process. She says that Mr. Campbell ought to have advised her about the risks of paragraph 2.1(m) and whether it would protect her in the event she wanted to move away to pursue her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Corbett objected to the court considering this claim, as it was made very late in the trial. Ms. Leone conceded this, but explained that it did not occur to her until she read Mr. Rose's expert report, which discussed the various possible interpretations of paragraph 2.1(m).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agree with Mr. Corbett that this claim should not be considered. To do so would be unfair to Mr. Campbell, as it is clear that his entire defence was framed to address the allegations in the pleadings that relate to his conduct of the Provincial Court proceeding in 2006. Even if I did consider this claim, there is an insufficient evidentiary base on which to assess it. There is no evidence as to what instructions Ms. Leone gave to Mr. Campbell in 2004 and more particularly, whether she told him of her specific interest in paragraph 2.1(m) and why it was so important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note that in any event, paragraph 2.1(m) did protect her, as is evident by the decision of Mr. Justice Grist.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Totality of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Ms. Leone forcefully argued that even if each of Mr. Campbell's errors did not in themselves fall below the standard of care, the totality of his errors did. She relies on </w:t>
      </w:r>
      <w:r>
        <w:rPr>
          <w:rFonts w:ascii="arial" w:eastAsia="arial" w:hAnsi="arial" w:cs="arial"/>
          <w:b/>
          <w:i/>
          <w:color w:val="000000"/>
          <w:sz w:val="20"/>
          <w:lang w:val="en-US" w:eastAsia="en-US" w:bidi="ar-SA"/>
        </w:rPr>
        <w:t>Boudreau</w:t>
      </w:r>
      <w:r>
        <w:rPr>
          <w:rFonts w:ascii="arial" w:eastAsia="arial" w:hAnsi="arial" w:cs="arial"/>
          <w:color w:val="000000"/>
          <w:sz w:val="20"/>
          <w:lang w:val="en-US" w:eastAsia="en-US" w:bidi="ar-SA"/>
        </w:rPr>
        <w:t xml:space="preserve"> for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Mr. Corbett submitted that a series of non-negligent errors cannot in law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considered together. He pointed out that in </w:t>
      </w:r>
      <w:r>
        <w:rPr>
          <w:rFonts w:ascii="arial" w:eastAsia="arial" w:hAnsi="arial" w:cs="arial"/>
          <w:b/>
          <w:i/>
          <w:color w:val="000000"/>
          <w:sz w:val="20"/>
          <w:lang w:val="en-US" w:eastAsia="en-US" w:bidi="ar-SA"/>
        </w:rPr>
        <w:t>Boudreau</w:t>
      </w:r>
      <w:r>
        <w:rPr>
          <w:rFonts w:ascii="arial" w:eastAsia="arial" w:hAnsi="arial" w:cs="arial"/>
          <w:color w:val="000000"/>
          <w:sz w:val="20"/>
          <w:lang w:val="en-US" w:eastAsia="en-US" w:bidi="ar-SA"/>
        </w:rPr>
        <w:t>, the court found errors that in themselves fell below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No cases were cited to me where a series of non-negligent errors was found to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considered together. It is not necessary to decide this interesting point here. When I consider the totality of the evidence in this case, I cannot conclude that Mr. Campbell's conduct was negligent. While some of his decisions may have been errors in judgment, none of them were egregious and none of them, whether considered individually or together, support a finding that his conduct representing Ms. Leone in the Provincial Court proceeding fell below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have also considered whether Mr. Campbell took enough care in his conduct of the case for a client unfamiliar with the legal issues. In </w:t>
      </w:r>
      <w:r>
        <w:rPr>
          <w:rFonts w:ascii="arial" w:eastAsia="arial" w:hAnsi="arial" w:cs="arial"/>
          <w:b/>
          <w:i/>
          <w:color w:val="000000"/>
          <w:sz w:val="20"/>
          <w:lang w:val="en-US" w:eastAsia="en-US" w:bidi="ar-SA"/>
        </w:rPr>
        <w:t>Turi v. Swanick</w:t>
      </w:r>
      <w:r>
        <w:rPr>
          <w:rFonts w:ascii="arial" w:eastAsia="arial" w:hAnsi="arial" w:cs="arial"/>
          <w:color w:val="000000"/>
          <w:sz w:val="20"/>
          <w:lang w:val="en-US" w:eastAsia="en-US" w:bidi="ar-SA"/>
        </w:rPr>
        <w:t xml:space="preserve">, the plaintiff was an inexperienced and unsophisticated businessman in a high risk retail business. The defendant lawyer had failed to give advice in writing about the risk of not using the corporate name. In finding the lawyer negligent, Spiegel J. referred to Stephen M. Grant and Linda R. Rothstein, </w:t>
      </w:r>
      <w:r>
        <w:rPr>
          <w:rFonts w:ascii="arial" w:eastAsia="arial" w:hAnsi="arial" w:cs="arial"/>
          <w:i/>
          <w:color w:val="000000"/>
          <w:sz w:val="20"/>
          <w:lang w:val="en-US" w:eastAsia="en-US" w:bidi="ar-SA"/>
        </w:rPr>
        <w:t>Lawyers' Professional Liability</w:t>
      </w:r>
      <w:r>
        <w:rPr>
          <w:rFonts w:ascii="arial" w:eastAsia="arial" w:hAnsi="arial" w:cs="arial"/>
          <w:color w:val="000000"/>
          <w:sz w:val="20"/>
          <w:lang w:val="en-US" w:eastAsia="en-US" w:bidi="ar-SA"/>
        </w:rPr>
        <w:t>, 2nd ed. (Butterworths: Toronto, 1998) at p.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level of the client's sophistication can be relevant to the standard of care in some circumstances. A client's lack of sophistication will often be an appropriate factor in legal malpractice actions and at the very least will oblige the lawyer to take greater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cannot say that Ms. Leone was a client any more unsophisticated than most family law clients. Clearly she was not familiar with the legal process, but the evidence shows that she was integrally involved in the entire process with Mr. Campbell. In my view, the level of care Mr. Campbell gave to his client in the course of the litigation process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Ms. Leone suggested that the seriousness of the issues at stake should be a factor that is considered when assessing whether conduct fell below the standard of care. I appreciate Ms. Leone's frustration with the entire process. From her perspective, she retained a lawyer who she thought would protect her and who would obtain a good result. The custody of her children was at issue, which is clearly a very significant matter. However, the seriousness of the matter to the client cannot in itself justify a greater standard of care than the one prescribed by law. No doubt all clients who consider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against their lawyers would feel the same way. Most importantly here, Ms. Leone was well aware that there were no guarantees in litigation. The best counsel can do is bring his or her knowledge, skill and experience to a problem and carry out a course of action intended to obtain the result the client wants. As the Court of Appeal stated in </w:t>
      </w:r>
      <w:r>
        <w:rPr>
          <w:rFonts w:ascii="arial" w:eastAsia="arial" w:hAnsi="arial" w:cs="arial"/>
          <w:b/>
          <w:i/>
          <w:color w:val="000000"/>
          <w:sz w:val="20"/>
          <w:lang w:val="en-US" w:eastAsia="en-US" w:bidi="ar-SA"/>
        </w:rPr>
        <w:t>Bain v. Bain</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2008 BCCA 49</w:t>
        </w:r>
      </w:hyperlink>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trial is perfect; resources of time and money are always limited. Strategic decisions must be made. Failures are most easily seen in hindsight. Counsel ... put before this trial judge a sufficient picture of the children's circumstances to permit a fair decision as to a care regime that would be in their best interests among those available at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agree with the opinion of Mr. Rose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mobility cases are some of the most difficult to present, try and determine. At the end of the day, each mobility case is determined on its own set of facts. There is no perfect way to present, argue or judge a mobility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clear that Mr. Campbell placed a sufficient evidentiary base before Judge Stone so that he could make a fair decision on the mobility issue. At the end of the day, Mr. Justice Grist reached a different conclusion on the same evidence that was before Judge 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all of these circumstances, Ms. Leone has not proved, on a balance of probabilities, that Mr. Campbell's conduct breached the standard of care required of a reasonably competent family law practitioner conducting a mobility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light of this conclusion, it is not necessary to address the issues of 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action is dismissed. Costs normally follow the event, but in the circumstances here I will grant leave to the parties to make submissions on costs, if they cannot otherwise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 w:history="1">
        <w:r>
          <w:rPr>
            <w:rFonts w:ascii="arial" w:eastAsia="arial" w:hAnsi="arial" w:cs="arial"/>
            <w:b/>
            <w:bCs/>
            <w:i/>
            <w:color w:val="0077CC"/>
            <w:kern w:val="32"/>
            <w:sz w:val="28"/>
            <w:szCs w:val="32"/>
            <w:u w:val="single"/>
            <w:shd w:val="clear" w:color="auto" w:fill="FFFFFF"/>
            <w:lang w:val="en-US" w:eastAsia="en-US" w:bidi="ar-SA"/>
          </w:rPr>
          <w:t>Lort v. Kwan, [2011] B.C.J. No. 100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25, 26 and 28,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M116515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[2011] I.L.R. I-5105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C.C.L.I. (4th) 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197 A.C.W.S. (3d) 802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Charles Anthony Lort, Plaintiff, and Elaine Ngnook Ling Kwan, John Doe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 w:name="Keywords_2"/>
      <w:bookmarkEnd w:id="18"/>
      <w:r>
        <w:rPr>
          <w:rFonts w:ascii="arial" w:eastAsia="arial" w:hAnsi="arial" w:cs="arial"/>
          <w:b/>
          <w:color w:val="000000"/>
          <w:sz w:val="20"/>
          <w:lang w:val="en-US" w:eastAsia="en-US" w:bidi="ar-SA"/>
        </w:rPr>
        <w:t>Insurance law — Automobile insurance — Compulsory government schemes — Claims against parties unknown — Action by plaintiff for damages for injuries suffered in a 2008 motor vehicle accident allowed in part — The accident occurred as a result of a combination of failures on the part of the plaintiff, the defendant Kwan and the unidentified motorist to drive with the requisite due care and skill that should be expected of motorists in the circumstances — Kwan and the UIM were each 40 per cent liable, and the plaintiff 20 per cent — However, the plaintiff failed to take reasonable steps to identify the UIM and his claim against the insurer was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Evidence and proof — Action by plaintiff for damages for injuries suffered in a 2008 motor vehicle accident allowed in part — The accident occurred as a result of a combination of failures on the part of the plaintiff, the defendant Kwan and the unidentified motorist to drive with the requisite due care and skill that should be expected of motorists in the circumstances — Kwan and the UIM were each 40 per cent liable, and the plaintiff 20 per cent — However, the plaintiff failed to take reasonable steps to identify the UIM and his claim against the insurer was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 w:name="Case Summary_1"/>
            <w:bookmarkEnd w:id="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for injuries suffered in a 2008 motor vehicle accident. The claim was against the Insurance Company of B.C. on the grounds that the accident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unidentified driver. The defendants denied liability. ICBC sought to dismiss the action on the grounds that the plaintiff failed to comply with s. 24(5) of the Insurance (Vehicle) Act. Only the issue of liability was to be determined. The plaintiff claimed that the defendant Kwan swerved into the right lane without signalling to avoid contact with the UIM vehicle, which had failed to respond appropriately to an impending merger and had merged quickly from the left lane into the center lane. He claimed Kwan's vehicle than tagged or kicked out the tire of the plaintiff's motorcycle, causing it to fall over. The accident caused a serious injury to the plaintiff' foot. The issues were: (1) whether the plaintiff collided with the Kwan vehicle, and if so, whether it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either defendant; (2) if there was no collision, did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either defendant contribute to the plaintiff's motorcycle falling; (3) whether the UIM was negligent in turning into Kwan's lane of traffic, causing her to take evasive measures resulting in the plaintiff's motorcycle falling; (4) the measure of liability attributable to the parties; and (5) whether the plaintiff was disentitled to recover from ICBC as a result of his failure to comply with s. 24(5).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 w:name="Holdings of Court_1"/>
            <w:bookmarkEnd w:id="2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on the evidence, the UIM abruptly turned into the centre lane occupied by Kwan. She tapped her brakes to avoid a collision and moved to the right. While the court accepted that she stopped suddenly and may have been close to or in the right lane, the plaintiff's failure to take reasonable care in slowing his motorcycle at a time when there were signs of an emerging danger contributed to the accident. The erratic driving of the UIM and Kwan was an unfolding danger visible to the plaintiff that should have caused him to take greater care in reducing his speed earlier. He should have been alert to the risk of a sudden change in the path of the Kwan vehicle caused by the impending, and then sudden, lane change by the UIM. Similarly, Kwan should have been aware of the impending disappearance of the left lane of travel well before the accident unfolded, and she failed to slow her vehicle in sufficient time, contributing to the crisis. She breached her duty of care to the plaintiff. The accident occurred as a result of a combination of failures on the part of the plaintiff, Kwan and the UIM to drive with the requisite due care and skill that should be expected of motorists in the circumstances.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UIM and Kwan was primarily responsible for the accident, and their fault was 40 per cent each, with the plaintiff 20 per cent at fault. The plaintiff admitted he did not advertise, post signs or notices, attend at the scene of the accident to make inquiries of merchants or follow up with the police. He did not make any reasonable efforts to identify the UIM involved other than speaking to police attending the accident scene and hospital. His failure to take reasonable steps precluded him from succeeding in this action against the ICBC, and the claim against it was dismissed with costs. The plaintiff was entitled to damages against Kwan equal to 40 per cent of his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 w:name="Legislation Cited_1"/>
      <w:bookmarkEnd w:id="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74" w:history="1">
        <w:r>
          <w:rPr>
            <w:rFonts w:ascii="arial" w:eastAsia="arial" w:hAnsi="arial" w:cs="arial"/>
            <w:i/>
            <w:color w:val="0077CC"/>
            <w:sz w:val="20"/>
            <w:u w:val="single"/>
            <w:shd w:val="clear" w:color="auto" w:fill="FFFFFF"/>
            <w:lang w:val="en-US" w:eastAsia="en-US" w:bidi="ar-SA"/>
          </w:rPr>
          <w:t>RSBC 1996, CHAPTER 231, s. 24</w:t>
        </w:r>
      </w:hyperlink>
      <w:r>
        <w:rPr>
          <w:rFonts w:ascii="arial" w:eastAsia="arial" w:hAnsi="arial" w:cs="arial"/>
          <w:color w:val="000000"/>
          <w:sz w:val="20"/>
          <w:lang w:val="en-US" w:eastAsia="en-US" w:bidi="ar-SA"/>
        </w:rPr>
        <w:t>,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75"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 s. 151, s. 162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 w:name="Counsel_2"/>
      <w:bookmarkEnd w:id="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D.J.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Elaine Ngnook Ling Kwan: K.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Insurance Corporation of British Columbia: T. Newnham.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 w:name="Judgment_2"/>
      <w:bookmarkEnd w:id="23"/>
      <w:r>
        <w:pict>
          <v:line id="_x0000_s1042"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 w:name="T.C. ARMSTRONG J."/>
            <w:bookmarkEnd w:id="24"/>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arising from personal injuries suffered in an accident that occurred on July 2, 2008 on West Broadway between Ash Street and Cambie Street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claim against the Insurance Corporation of British Columbia (is made pursuant to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R.S.B.C. 1996, c-231 (the "Act") on the basis that the accident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driver whose identity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John Doe is the unidentified motorist implicated in the accident (the "UIM"). The owner of this vehicle is also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defendants deny liability for the accident. ICBC seeks a dismissal of the action on the basis that the plaintiff failed to comply with s. 24(5)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trial proceeded pursuant to an earlier order of the Court that liability for the accident be determined prior to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a 57 year old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holds a Bachelor of Commerce Degree and Post Baccalaureate Degree in History and is pursuing a designation as a Certified General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first obtained a motorcycle licence in 1972 and held it continuously up to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July 2, 2008, at the time of the accident, the plaintiff was driving a 1978 Harley Davidson motorcycle he had purchased in May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had experience driving motor cycles. He owned and drove a Honda 350 motorcycle and two BSA motorcycles between 1972 and 1978. At that time he drove his motorcycles year round as his only mode of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From 1978 until 2003 the plaintiff did not own a motorcycle, but he drove motorcycles approximately twice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2003 the plaintiff did not drive a motorcycle until he purchased a 1978 Harley Davidson in May 2008. Between May 2008 and July 2, 2008 he drove his motorcycle to work two to three times per week and on some weekends. He estimated that he drove his motorcycle approximately 2000 miles between May 2008 and July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May 2008 he took several online motorcycle courses and practiced his motorcycle driving skills at a Costco parking lot. He worked on slow speed manoeuvres, including turning at slow speeds. He considered himself to be proficient at operating his motorcycle on July 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 Kwan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is a 47 year old office manager who resided on Bowen Island at the time of the Accident. She had held a driver's licence since she was 16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Kwan was employed by a sound design company located at 5th and Burrard in Vancouver. She had no set hours at her job but usually started work at 7:30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time of the accident she was driving a 2008 MX5 Mazda she had owned for approximately nine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about 7:15 a.m. on July 2, 2008 the plaintiff was driving his Harley Davidson motorcycle eastbound on West Broadway in the City of Vancouver. He was on his way to work but was not in any hurry.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he passed through the intersection of West Broadway and Ash Street (one block west of Cambie Street) the plaintiff was travelling in the right wheel track of the centre lane of three eastbound lanes - the left lane, centre lane, and right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was ongoing construction work on the north side of Cambie Street and in the intersection of Cambie Street and West Broadway. This construction was affecting the flow of eastbound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Although West Broadway is generally a very busy street at that time of the day, the traffic was very light on the morning of the accident. The weather was dry and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the plaintiff passed through the West Broadway and Ash Street intersection he noticed a sign about one-quarter to one-third of the way toward Cambie Street indicating that there would be a merger of the left lane with the centre lane, causing two lanes of traffic to merge into one. The plaintiff noted safety pylons and new lane markings indicating the merger. He described the road surface in his lane as 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the plaintiff travelled through the intersection of West Broadway and Ash Street he noticed the Kwan vehicle in the centre lane in front of him. He also noticed a small blue compact car, driven by the UIM, in the left eastbound lane. After crossing through the West Broadway and Ash Street intersection the plaintiff noticed that the UIM was not moving over into the centre lane. The plaintiff was concerned that the Kwan vehicle might prevent the UIM from entering the centre lane smoothly.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said that as he crossed the West Broadway and Ash Street intersection he became nervous that the east-west gap between the Kwan vehicle, in the centre lane, and the UIM, in the left lane, was shrinking.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noticed that the UIM was travelling slightly ahead of the Kwan vehicle when it began to move from the left lane into the centre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noted that the Kwan vehicle in front of him slowed down, sped up, and then slowed again. He said that Ms. Kwan appeared to be driving erratically.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the Kwan vehicle slowed the plaintiff also slowed his motorcycle. He described the gap between the Kwan vehicle and his motorcycle shrinking as the former slowed. The plaintiff slowed his motorcycle at the same time, but realized that there was a problem developing. He made a quick shoulder check to his extreme right side and determined that there was no traffic in the right lane. He began to move from the right wheel track of the centre lane to the left wheel track of the right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said that the Kwan vehicle slowed to avoid contact with the UIM and swerved into the right lane, eventually tagging or kicking out the tire of his motorcycle causing it to fall over. His motorcycle came to rest within the margins of the right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Kwan gave no signal of her intention to move into the right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said that although Ms. Kwan had slowed before crossing into his lane, there was not enough time to do anything as she had changed lanes too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impact on the Kwan vehicle was at the right rear corner of the bumper; however, no damage was found. The only damage was to the left side of the motorcycle. This damage was caused when the bike fell over onto its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accident caused a serious injury to the plaintiff's left foot. He had difficulty finding someone to help him call emergency personnel. Eventually, the plaintiff spoke to two men who came to him from west of the accident scene. He did not obtain names or any contact information from either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Kwan stopped parked her vehicle in the right lane east of the plaintiff's motor 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UIM pulled over and stopped in the right lane east of the Kwan vehicle, but the plaintiff did not obtain any information from that driver or the licence number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said that he believed that the police took basic information at the scene and also spoke with him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was taken by ambulance from the scene to Vancouver General Hospital and released later than morning. However, he received a call from the hospital that afternoon indicating that he was required to return for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did not post signs looking for help in identifying the UIM. Although he did return to the scene of the accident some weeks late to take pictures, he did not advertise in an effort to identify the UIM, nor did he question any of the merchants in the busy commercial area. He did not make any enquiries of the police. He said that he thought that the police were handling the investigation of the accident. The plaintiff submitted a claim under the unidentified motorist provisions of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Kwan's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Kwan suffered from a very poor recall of the events in question. In an explanation of her inability to remember or recall details of the accident, she made comments such as, "I did not realize we were going to get this far." I understood her to mean that she had not expected the litigation to proceed as long as it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Kwan described driving in the eastbound centre lane on West Broadway at about 7:00 or 7:30 a.m. on July 2, 2008. She was "pretty sure" that she stopped at the intersection of West Broadway and Ash Street. As she proceeded eastbound she was surprised to see that the eastbound left lane of West Broadway was directed to merge with the centre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Kwan did not see the UIM in the left lane as she travelled through the intersection at West Broadway and Ash Street. She did not see the UIM until it turned into her lane. She described the vehicle driven by the UIM as a pale blue car and observed that the driver seemed surprised by the merger of the left lane into the centre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the UIM merged into Ms. Kwan's lane she applied the brakes to avoid a collision. She said that she touched or tapped her brakes just enough to let the UIM in. She denied stopping suddenly, but was not entirely certain that she did not stop. She did not recall looking behind to see if there was any traffic in the right lane or behind her before she stopped. She did not feel any impact from behind from the motorcycle. She did not honk her horn when the UIM began to pull into the centre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Initially, Ms. Kwan denied swerving into the right lane before hearing the sound of metal scraping behind her. Later in her evidence she said, "I don't think I swerved."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the accident Ms. Kwan stopped her vehicle in the right lane about one car length in front of the motorcycle. The UIM pulled over to the right lane a few car lengths in front of the Kwan vehicle, but drove off while Ms. Kwan was speaking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Kwan said that it was not until the accident had occurred that she knew that the motorcycle was present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was no evidence of any damage to the Kwan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Kwan also identified two pedestrians who were at the scene at the time of the accident. No names, addresses, or phone numbers were obtained from these two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Debbie McMillan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McMillan was a dial-a-claims adjuster employed by ICBC on July 2, 2008. At the time of the accident she had been an employee of ICBC for 12 years and had worked as a dial-a-claims adjuster for 9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McMillan was asked to identify a telephone claims report, commonly referred to as a CL-75, recording a report dated July 2, 2008 at 2:38 p.m. Ms. McMillan indicated that the writing in the body of the CL-75 in the area "Accident Details" was information she took from a telephone call received at 2:38 p.m. She interpreted the notes under "Accident Details" as indicating that the plaintiff had reported to her that he was travelling eastbound on West Broadway in the middle of three lanes. Another vehicle was directly in front of the plaintiff and a third vehicle was in the far left lane. The vehicle in the far left lane merged in front of the vehicle in front of the plaintiff. The plaintiff reported slowing and starting to change to the right lane when the vehicle in front of him stopped suddenly. His motorcycle struck the rear of the vehicle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McMillan did not recall the plaintiff's telephone call or the information that is recorded on the CL-75. She relies on her general practice of recording all information received from telephone callers as confirmation that she would have accurately recorded the information given to her during the telephone call from the insured owner. It is significant to note that in her record of the plaintiff's call, he did not mention being in the right lane at the time of the accident or a vehicle swerving into the right lane moments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statement was put to the plaintiff as a prior inconsistent statement of his recollection of the accident. He agreed that his memory of the accident was likely better at the time he contacted Ms. McMillan. He said that he told her what had happened at the time of the accident, but could not explain why he appeared to have failed to describe the Kwan vehicle swerving into his lane nor of his vehicle striking the Kwan vehicle from behind.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Blaine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Smith was an ambulance paramedic who attended the scene of the accident on July 2, 2008. He had been a paramedic for 13 years and was able to identify a four page document which was a record completed by he and his partner of their observations at the accident scene. This report was marked as exhibit 1.3. Mr. Smith was able to confirm that he and his partner prepared the patient care report in relation to the plaintiff's accident. However, the portion of exhibit 1.3 captioned "History of Chief Complaint" was completed by Mr. Smith's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Plaintiff's counsel advised that his intention in referring the witness to exhibit 1.3 was to rebut any suggestion of a recent fabrication of the plaintiff's complaint that this accident was caused by a vehicle which "cut in front of him." Those notes on exhibit 1.3 were not made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the evidence from this statement does not assist me and I do not take anything from the notes on exhibit 1.3 with regard to how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issues to be decided in this action are:</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a collision between the plaintiff and Ms. Kwan's vehicle? If there was a collision between the plaintiff's vehicle and the Ms. Kwan's vehicle, was the collision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either defendant?</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was no collision between the plaintiff and Ms. Kwan's vehicle, did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either defendant contribute to the plaintiff's motorcycle falling?</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UIM negligent in turning into Ms. Kwan's lane of traffic, thereby causing the plaintiff to take evasive measures resulting in the plaintiff's motorcycle falling?</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plaintiff's injuries were caused by a combination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UIM, Ms. Kwan, or the plaintiff, what measure of liability should be attributed to each of the parties?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UIM is found to be contributorily negligent, is the plaintiff disentitled to recovery from ICBC as a result of his failure to comply with s. 24(5) of the 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argues that Ms. Kwan swerved to avoid the UIM and struck the plaintiff's motorcycle after it had moved from the centre lane into the right lane. He says that the accident occurred due to Ms. Kwan's failure to allow the UIM to merge safely into the centre lane and her negligently failing to take reasonable care when moving into the plaintiff's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 did not address the details or contribution of the UIM's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chain of events leading up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says that if I accept that the plaintiff collided with the rear of Ms. Kwan's vehicle, damages should be apportioned and the plaintiff would be, at most, 50% at fault.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Kwan's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Kwan argues that the plaintiff collided with the rear of her vehicle when she applied her brakes to avoid a collision with the UIM. She says that she slowed, without swerving to the right, and, if anything, was struck from behind by the plaintiff who was failing to keep a safe distance or travel at a safe speed in the context of an unfolding dangerous situation. Ms. Kwan says that the accident was entirely the plaintiff's fault.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ICBC's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ICBC argues that, if I accept the evidence of the plaintiff, the fault for the accident rests entirely with Ms. Kwan. If Ms. Kwan swerved into the right lane then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sole cause of the accident, as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UIM causing or contributing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If the evidence of Ms. Kwan is accepted, then the plaintiff is entirely at fault for the accident. In failing to avoid an impact with Ms. Kwan's vehicle;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only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If there is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attributable to the UIM, then the plaintiff's claim under s. 24 of the Act fails by reason of the plaintiff's failure to comply with s. 24(5)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accident happened on a road where construction activity, traffic pattern changes, and a paucity of driver care and attention combined to create a hazardous situation. The evidence of the plaintiff and Ms. Kwan is divergent on the important facts; it is not possible to rely on any one version of the events in deciding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Three lanes of eastbound traffic on West Broadway were merging into two lanes, which required additional care and caution on the part of the motorists in all three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events unfolded quickly. Much time has passed since the accident. The plaintiff and Ms. Kwan have a poor recall of the accident and were, understandably, not entirely accurate in their recollections.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 bears the burden of proof that Ms. Kwan and/or the UIM were negligent and that but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accident would not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duty of each driver involved in this accident is outlined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Careless driving prohibited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(1) A person must not drive a motor vehicle on a highway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Driving on laned roadway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A driver who is driving a vehicle on a laned roadway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when a broken line only exists between the lanes, unless the driver has ascertained that movement can be made with safety and will in no way affect the travel of another vehicle,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if that action necessitates crossing a solid line,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without first signalling his or her intention to do so by hand and arm or approved mechanical device in the manner prescribed by sections 171 and 172,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too closely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162 (1) A driver of a vehicle must not cause or permit the vehicle to follow another vehicle more closely than is reasonable and prudent, having due regard for the speed of the vehicles and the amount and nature of traffic on and the condition of the highway.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have concluded that, after leaving the intersection of West Broadway and Ash Street, the UIM was travelling eastbound in the left lane proceeding toward Cambie Street. The left lane was merging into the centre lane a short distance past the intersection of West Broadway and Ash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two or three car lengths from the West Broadway and Ash Street intersection, the UIM abruptly turned into the centre lane then occupied by the Ms. Kwan.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Kwan said that she tapped her brakes lightly to avoid a collision with the UIM, but "doesn't think she swerved" or crossed into the right lane in front of the plaintiff. I conclude that she moved to the right and that the phrase "swerve" may simply be a poor choice of words to describe the actual movement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evidence was less than cogent on this point. He was cross-examined against his prior inconsistent statement to Ms. McMillan. In that statement he described striking the rear end of the Kwan vehicle as he was moving from the centre lane into the right lane. He did not mention Ms. Kwan swerving into his lane or the fact that Ms. Kwan struck his wheel causing his motorcycle to fall over. While I accept that Ms. Kwan stopped suddenly and that she may have been close to or in the right lane, I conclude that the plaintiff's failure to take reasonable care in slowing his motorcycle at a time when there were signs of an emerging danger, before Ms. Kwan changed lanes, contributed to the unfortunate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erratic driving of the UIM and Ms. Kwan was an unfolding danger visible to the plaintiff that should have caused the plaintiff to take greater care in reducing his speed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parties were consistent in their description of the UIM as it travelled east on West Broadway. The plaintiff indicated that he was concerned that the UIM did not appear to be moving in such a way that it was responding to the merger of the left lane and centre lane. This fact should have alerted the plaintiff to the need to take additional care in his movement during the approach to the West Broadway and Cambie Street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had not slowed sufficiently to allow for a safe lane change by Ms. Kwan. As a result, the plaintiff's motorcycle struck the rear end of the Kwan vehicle causing the motorcycle to fall to the left. The plaintiff was, or should have been, alert to the risk of a sudden change in the path of the Kwan vehicle caused by the impending, and then sudden, lane change by the UIM.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UIM's lane change was the triggering event that placed Ms. Kwan in a position where she was required to make a sudden and evasive manoeuvre. Ms. Kwan added to this developing hazard by driving erratically and failing to keep a proper lookout for both the plaintiff and traffic in the left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Similarly, Ms. Kwan ought to have been aware of the merging lanes and the need to be cautious as she moved toward the intersection. She told the Court that she had not seen the UIM, until she had to stop to avoid a collision with the UIM as it cut into the centre lane in front of her. She said that she tapped her brakes lightly. This is inconsistent with the suddenness of the circumstances as characterized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says that Ms. Kwan moved into the right lane and collided with the wheel of his motorcycle, causing him to fall over. While I accept that his motorcycle came down in the right lane, I am not convinced that it was Ms. Kwan who struck the motorcycle. I conclude that Ms. Kwan reacted to the UIM's manoeuvre into her lane with more than a touch of the brakes, and that she swerved or veered slightly into the right lane stopping in front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However, Ms. Kwan should have been aware of the impending disappearance of the left lane of travel well before the accident unfolded. In my view, she failed to slow her vehicle in sufficient time contributing to the crisis she faced when the UIM moved into her lane. I find that Ms. Kwan breached her duty of care to the plaintiff and contributed to circumstances resulting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have concluded that the accident occurred as a result of a combination of failures on the part of the plaintiff, Ms. Kwan, and the UIM to drive with the requisite due care and skill that should be expected of motorists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But for the actions of the UIM, this accident would not have occurred. I find that the UIM changed lanes without regard for Ms. Kwan's proximity to the UIM, thereby causing Ms. Kwan to apply her brakes and move her vehicle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this sequence of events, Ms. Kwan has not kept any lookout for vehicles on her right or behind her. Notwithstanding Ms. Kwan's abysmal memory, I have concluded that she was faced with a sudden crisis and reacted accordingly to avoid being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analysis outlined in </w:t>
      </w:r>
      <w:r>
        <w:rPr>
          <w:rFonts w:ascii="arial" w:eastAsia="arial" w:hAnsi="arial" w:cs="arial"/>
          <w:i/>
          <w:color w:val="000000"/>
          <w:sz w:val="20"/>
          <w:lang w:val="en-US" w:eastAsia="en-US" w:bidi="ar-SA"/>
        </w:rPr>
        <w:t>Stanowski v. Samant</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[1993] B.C.J. No. 1455</w:t>
        </w:r>
      </w:hyperlink>
      <w:r>
        <w:rPr>
          <w:rFonts w:ascii="arial" w:eastAsia="arial" w:hAnsi="arial" w:cs="arial"/>
          <w:color w:val="000000"/>
          <w:sz w:val="20"/>
          <w:lang w:val="en-US" w:eastAsia="en-US" w:bidi="ar-SA"/>
        </w:rPr>
        <w:t xml:space="preserve"> (S.C.), applies to the facts in this case. Kirkpatrick J.,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requires that a driver pay due care and attention to other vehicles on the road. It even extends to what one might characterize as erratic or irrational manoeuvres by other drivers. Here, Mr. Stanowski had a clear view of the road with which he was familiar. He was aware that cars stopped at the vegetable stand. It is not outside the realm of possibility that a car might make a U-turn from the vegetable stand. Driving with due care and attention assumes that one must be on the lookout for unexpected manoeuvres by other drivers. The burden imposed upon drivers is reasonably high. Mr. Stanowski was travelling in wet weather on a road where he could be reasonably expected to encounter other drivers moving onto the highway in unexpected ways. Had he reduced the speed at which he was travelling when he first saw the defendant's car, he might have avoided the collision. However, I consider that Mr. Stanowski made some reasonable attempts to anticipate the defendant's actions by moving his truck into the left lane soon after he spotted the defendant's car moving onto the highway. In these circumstances, I assign 10% liability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Stanowski</w:t>
      </w:r>
      <w:r>
        <w:rPr>
          <w:rFonts w:ascii="arial" w:eastAsia="arial" w:hAnsi="arial" w:cs="arial"/>
          <w:color w:val="000000"/>
          <w:sz w:val="20"/>
          <w:lang w:val="en-US" w:eastAsia="en-US" w:bidi="ar-SA"/>
        </w:rPr>
        <w:t>, the plaintiff in this case was alert to the erratic driving of the Kwan vehicle and the apparent failure of the UIM to recognize the need to slow or change lanes in sufficient time so as not to expose the Kwan vehicle to a possible collision. The plaintiff observed the Kwan vehicle slow, accelerate, and slow again. This pattern ought to have alerted him to the potential danger of his continued movement either in the right lane or close to the dividing line between the centre and right lanes. If the plaintiff had made a more reasonable attempt to anticipate a lane change by Ms. Kwan he might have avoided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 similar conclusion was reached by Madam Justice Holmes in </w:t>
      </w:r>
      <w:r>
        <w:rPr>
          <w:rFonts w:ascii="arial" w:eastAsia="arial" w:hAnsi="arial" w:cs="arial"/>
          <w:i/>
          <w:color w:val="000000"/>
          <w:sz w:val="20"/>
          <w:lang w:val="en-US" w:eastAsia="en-US" w:bidi="ar-SA"/>
        </w:rPr>
        <w:t>Rai v. Fowler</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2007 BCSC 1678</w:t>
        </w:r>
      </w:hyperlink>
      <w:r>
        <w:rPr>
          <w:rFonts w:ascii="arial" w:eastAsia="arial" w:hAnsi="arial" w:cs="arial"/>
          <w:color w:val="000000"/>
          <w:sz w:val="20"/>
          <w:lang w:val="en-US" w:eastAsia="en-US" w:bidi="ar-SA"/>
        </w:rPr>
        <w:t>, at para. 39, where it was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 find that Mr. Fowler ought reasonably to have exercised more caution than he did before passing the Rai vehicle, which immediately before, was clearly travelling in an erratic and unsafe fashion. The vehicles were travelling at a high speed in reasonably heavy traffic. In all the circumstances, Mr. Fowler ought reasonably to have anticipated that the Rai vehicle would engage in further erratic movement, and before moving forward to pass it he should have taken at least some of the available measures to avoid possible collision, such as sounding his horn in warning, or waiting for longer than he did to be confident that the Rai vehicle was truly settled into its lane of travel and driving rationally and responsibly.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sequence of events that unfolded before the parties is not uncommon on a busy city street in the midst of construction and new traffic patterns. The lane readjustments were clear for all parties to see after they left the intersection of West Broadway and Ash Street. Although the accident was caused by the lack of care of all three drivers, I have concluded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UIM and Ms. Kwan was primarily responsible for the fall of the plaintiff's motorcycle and his injured ankle. I would assess their fault for the plaintiff's fall at 40% each. The plaintiff is 20%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liability of the UIM raises issues with respect to the requirements of s. 24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Section 24 of the Insurance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ICBC argues that the plaintiff is not entitled to damages in relation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UIM by operation of s. 24 of the Act,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Remedy for damage in hit and run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If bodily injury to or the death of a person or damage to property arises out of the use or operation of a vehicle on a highway in British Columbia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vehicle are not ascertainable,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any person who has a cause of action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(a), against the owner or the driver,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(b), against the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bodily injury, death or property damage may bring an action against the corporation as nominal defendant, either alone or as a defendant with others alleged to be responsible for the injury, death or property damage, but in an action in which the names of both the owner and the driver of the vehicle are not known or ascertainable, recovery for property damage is limited to the amount by which the damages exceed the prescribed amount.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must not be brought against the corporation as nominal defendant under this section unless the person bringing them gives written notice to the corporation as soon as reasonably practicable and in any event within 6 months after the accident that caused the bodily injury, death or property damage.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an action referred to in subsection (1) has been commenced, it is alleged that the injury, death or property damage was caused or contributed to by another vehicle, but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vehicle are not ascertainable,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may be added as a nominal defendant on the application of any party and must be added as a nominal defendant on its own application.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the corporation may deny generally the allegations in respect of the unidentified vehicle and its owner and driver, and need not set out the facts on which it relies.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ICBC submits that the plaintiff has failed to make all reasonable efforts to ascertain the identity of the UIM, as he was obligated to under s. 24(5) of the Act. ICBC argues that the plaintiff must have done everything he reasonably could to protect what ordinarily would be his own interests, and by virtue of the s. 24, become the interests of the corporation (</w:t>
      </w:r>
      <w:r>
        <w:rPr>
          <w:rFonts w:ascii="arial" w:eastAsia="arial" w:hAnsi="arial" w:cs="arial"/>
          <w:i/>
          <w:color w:val="000000"/>
          <w:sz w:val="20"/>
          <w:lang w:val="en-US" w:eastAsia="en-US" w:bidi="ar-SA"/>
        </w:rPr>
        <w:t>Leggett v. Insurance Corporation of British Columbia</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(1992), 72 B.C.L.R. (2d) 201</w:t>
        </w:r>
      </w:hyperlink>
      <w:r>
        <w:rPr>
          <w:rFonts w:ascii="arial" w:eastAsia="arial" w:hAnsi="arial" w:cs="arial"/>
          <w:color w:val="000000"/>
          <w:sz w:val="20"/>
          <w:lang w:val="en-US" w:eastAsia="en-US" w:bidi="ar-SA"/>
        </w:rPr>
        <w:t xml:space="preserve"> (C.A.)). ICBC argues that there are two points in time where the plaintiff did not fulfill his obligation to do all that could reasonably be done to identify the other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must be resolute and resourceful in undertaking the ongoing obligation to ascertain the identity of the unknown owner or driver. The plaintiff's obligation to make reasonable efforts exists in the immediate aftermath of the collision and extends over days and possibly weeks (</w:t>
      </w:r>
      <w:r>
        <w:rPr>
          <w:rFonts w:ascii="arial" w:eastAsia="arial" w:hAnsi="arial" w:cs="arial"/>
          <w:i/>
          <w:color w:val="000000"/>
          <w:sz w:val="20"/>
          <w:lang w:val="en-US" w:eastAsia="en-US" w:bidi="ar-SA"/>
        </w:rPr>
        <w:t>Slezak v. Insurance Corporation of British Columbia</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2003 BCSC 1679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ICBC relies on the characterization of the obligation in </w:t>
      </w:r>
      <w:r>
        <w:rPr>
          <w:rFonts w:ascii="arial" w:eastAsia="arial" w:hAnsi="arial" w:cs="arial"/>
          <w:i/>
          <w:color w:val="000000"/>
          <w:sz w:val="20"/>
          <w:lang w:val="en-US" w:eastAsia="en-US" w:bidi="ar-SA"/>
        </w:rPr>
        <w:t>Nelson v. Insurance Corporation of British Columbia</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2003 BCSC 121</w:t>
        </w:r>
      </w:hyperlink>
      <w:r>
        <w:rPr>
          <w:rFonts w:ascii="arial" w:eastAsia="arial" w:hAnsi="arial" w:cs="arial"/>
          <w:color w:val="000000"/>
          <w:sz w:val="20"/>
          <w:lang w:val="en-US" w:eastAsia="en-US" w:bidi="ar-SA"/>
        </w:rPr>
        <w:t>, where Goepel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onus is on the plaintiff to establish that she made all reasonable efforts to establish the identity of the driver. Although each case must be decided on its own facts, the authorities indicate that the onus is not one easily displaced, even in circumstances in which the unidentified vehicle has fled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Goepel J. also notes, at para. 18, that the plaintiff is under a continuing obligation following an accident to use all reasonable efforts to ascertain the identity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Becker v. I.C.B.C. et al</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2002 BCSC 1106</w:t>
        </w:r>
      </w:hyperlink>
      <w:r>
        <w:rPr>
          <w:rFonts w:ascii="arial" w:eastAsia="arial" w:hAnsi="arial" w:cs="arial"/>
          <w:color w:val="000000"/>
          <w:sz w:val="20"/>
          <w:lang w:val="en-US" w:eastAsia="en-US" w:bidi="ar-SA"/>
        </w:rPr>
        <w:t>, the plaintiff left the investigation of an accident with the police without ascertaining if they were in fact investigating the matter. The police had abandoned the investigation. Buryneat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 The Act does not put the responsibility to find the driver on the police. Rather, the responsibility is on Mr. Becker.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It was not reasonable for Mr. Becker to have no contact with the R.C.M.P. until almost 14 months after the accident. Without the knowledge that the police were actually attempting to locate the driver, it cannot be said that there was reliance on the police. If a party wishes to rely on the police to undertake the investigations which are his or her responsibility, it is incumbent upon a plaintiff to monitor the efforts that are being made so that their own efforts can come into play if the police have been unsuccessful.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Hough v. Doe et al</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2006 BCSC 1450</w:t>
        </w:r>
      </w:hyperlink>
      <w:r>
        <w:rPr>
          <w:rFonts w:ascii="arial" w:eastAsia="arial" w:hAnsi="arial" w:cs="arial"/>
          <w:color w:val="000000"/>
          <w:sz w:val="20"/>
          <w:lang w:val="en-US" w:eastAsia="en-US" w:bidi="ar-SA"/>
        </w:rPr>
        <w:t>, Bernard J. discussed what might constitute reasonable efforts in relation to an accident at a busy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my view a proper determination of the efforts which might reasonably lead to discovering the identity of the unknown driver or owner must be made with due regard for the location where the collision occurred and the circumstances in which the collision occurred. For example, a collision which occurs at busy community intersection of a well-populated area on a weekday at 8:30 a.m., in relatively slow-moving traffic, might be witnessed by many people who: (1) pass by that intersection at a similar time daily by vehicle or on foot; (2) might have recognized the car or driver in question, or noted the licence plate number; and (3) who might respond to a canvass, posting, or advertisement with information leading to the identity of the owner or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Tessier v. Vancouver (City)</w:t>
      </w:r>
      <w:r>
        <w:rPr>
          <w:rFonts w:ascii="arial" w:eastAsia="arial" w:hAnsi="arial" w:cs="arial"/>
          <w:color w:val="000000"/>
          <w:sz w:val="20"/>
          <w:lang w:val="en-US" w:eastAsia="en-US" w:bidi="ar-SA"/>
        </w:rPr>
        <w:t xml:space="preserve"> (2002), 48 C.C.L.I. (3d) 273 (B.C.S.C.), Barrow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would be rare to find circumstances in which simply notifying the police is sufficient to satisfy the requirements of section 24(5) and, in any event, this is not one of those cases. The accident occurred across the street from an industrial complex. It is not pure speculation to conclude that someone or some people within that facility may have witnessed the accident. At least one person came apparently from that facility and assisted at the scene. That person remains unidentified. Posting a notice at the mill or seeking the mill's assistance in canvassing its employees may well have led to the identification of that witness or identification of other witnesses. Doing so would not be prohibitively expensive, nor could it be described as whimsical, absurd or unwarranted effort. Indeed, it seems to be a logical, sensible, and fair requirement. There well may be other steps which might have been taken such as advertising in the newspaper or posting notices in the vicinity.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relies on three authorities in response to ICBC's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Liao v. Doe, et al.</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2005 BCSC 431</w:t>
        </w:r>
      </w:hyperlink>
      <w:r>
        <w:rPr>
          <w:rFonts w:ascii="arial" w:eastAsia="arial" w:hAnsi="arial" w:cs="arial"/>
          <w:color w:val="000000"/>
          <w:sz w:val="20"/>
          <w:lang w:val="en-US" w:eastAsia="en-US" w:bidi="ar-SA"/>
        </w:rPr>
        <w:t>, the plaintiff had been duped by the unknown motorist so that the latter could run away. The Court concluded that the location of the accident was a busy intersection and it was highly improbable that the plaintiff would have received any response to postings of signs. The circumstances of that case are not parallel to the plaintiff's circumstances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Vink v. Insurance Corporation of British Columbia</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2009 BCPC 266</w:t>
        </w:r>
      </w:hyperlink>
      <w:r>
        <w:rPr>
          <w:rFonts w:ascii="arial" w:eastAsia="arial" w:hAnsi="arial" w:cs="arial"/>
          <w:color w:val="000000"/>
          <w:sz w:val="20"/>
          <w:lang w:val="en-US" w:eastAsia="en-US" w:bidi="ar-SA"/>
        </w:rPr>
        <w:t>, W.F.W. Yee, P.C.J.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find the decision of Constable Somerville to abandon his duty to investigate the accident to be arbitrary especially when he was informed of the existence of an eye witness. Given the traumatic and scary experience of the accident and the ordeal of having to deal with the paramedics and of the investigation by the police, it would be unrealistic to expect Ms. Vink to ask around for the identity of the driver who allegedly crossed the centre line. It would be unreasonable as well to impose a duty on Ms. Vink to make efforts to locate the identity of the other driver when she already admitted to be somewhat at fault for the accident by her guilty plea to driving without due care and attention.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my view, the decision of the learned Provincial Court Judge in </w:t>
      </w:r>
      <w:r>
        <w:rPr>
          <w:rFonts w:ascii="arial" w:eastAsia="arial" w:hAnsi="arial" w:cs="arial"/>
          <w:i/>
          <w:color w:val="000000"/>
          <w:sz w:val="20"/>
          <w:lang w:val="en-US" w:eastAsia="en-US" w:bidi="ar-SA"/>
        </w:rPr>
        <w:t>Vink</w:t>
      </w:r>
      <w:r>
        <w:rPr>
          <w:rFonts w:ascii="arial" w:eastAsia="arial" w:hAnsi="arial" w:cs="arial"/>
          <w:color w:val="000000"/>
          <w:sz w:val="20"/>
          <w:lang w:val="en-US" w:eastAsia="en-US" w:bidi="ar-SA"/>
        </w:rPr>
        <w:t xml:space="preserve"> is not in accordance with the decisions of this Court in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Plaintiff also relied on </w:t>
      </w:r>
      <w:r>
        <w:rPr>
          <w:rFonts w:ascii="arial" w:eastAsia="arial" w:hAnsi="arial" w:cs="arial"/>
          <w:i/>
          <w:color w:val="000000"/>
          <w:sz w:val="20"/>
          <w:lang w:val="en-US" w:eastAsia="en-US" w:bidi="ar-SA"/>
        </w:rPr>
        <w:t>Daniels v. Insurance Corporation of British Columbia</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(1985), 14 C.C.L.I. 172</w:t>
        </w:r>
      </w:hyperlink>
      <w:r>
        <w:rPr>
          <w:rFonts w:ascii="arial" w:eastAsia="arial" w:hAnsi="arial" w:cs="arial"/>
          <w:color w:val="000000"/>
          <w:sz w:val="20"/>
          <w:lang w:val="en-US" w:eastAsia="en-US" w:bidi="ar-SA"/>
        </w:rPr>
        <w:t xml:space="preserve"> (B.C.S.C.), where Lander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a citizen having been involved in an accident, a citizen not trained in investigative procedures, if he reports the accident, he can properly expect the police authorities to carry out the necessary, reasonable investigation contemplated by s. 23 of the Insurance Act. Therefore, I find that the Act has been complied with by this particular plaintiff and the action is properly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principles in </w:t>
      </w:r>
      <w:r>
        <w:rPr>
          <w:rFonts w:ascii="arial" w:eastAsia="arial" w:hAnsi="arial" w:cs="arial"/>
          <w:i/>
          <w:color w:val="000000"/>
          <w:sz w:val="20"/>
          <w:lang w:val="en-US" w:eastAsia="en-US" w:bidi="ar-SA"/>
        </w:rPr>
        <w:t>Daniels</w:t>
      </w:r>
      <w:r>
        <w:rPr>
          <w:rFonts w:ascii="arial" w:eastAsia="arial" w:hAnsi="arial" w:cs="arial"/>
          <w:color w:val="000000"/>
          <w:sz w:val="20"/>
          <w:lang w:val="en-US" w:eastAsia="en-US" w:bidi="ar-SA"/>
        </w:rPr>
        <w:t xml:space="preserve"> are not in accordance with those of this Court in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acknowledges that he did not advertise, post signs or notices, attend at the scene of the accident to make inquiries of merchants in the neighbouring area, or follow up with the police after his initial contact with them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ICBC submits that the plaintiff's failure to take any of the steps ordinarily associated with all reasonable efforts to identify the owner or driver of a vehicle who has caused an accident is fatal to his claim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conclude that the plaintiff did not make any reasonable efforts to identify the UIM involved in the accident other than speaking to the police who attended the accident scene and later in the hospital. He left everything to the police without ever following up on their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circumstances, I conclude that the plaintiff's failure to take reasonable steps precludes him from succeeding in this action against the ICBC. Accordingly, although I have concluded that the UIM is 40% at fault, I dismiss the action against ICBC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will be entitled to damages against the remaining defendant, Elaine Ngnook Ling Kwan, equal to 40% of the damages for which the plaintiff is determined to be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If the parties are unable to agree on the issues of costs they may bring that issue back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 w:history="1">
        <w:r>
          <w:rPr>
            <w:rFonts w:ascii="arial" w:eastAsia="arial" w:hAnsi="arial" w:cs="arial"/>
            <w:b/>
            <w:bCs/>
            <w:i/>
            <w:color w:val="0077CC"/>
            <w:kern w:val="32"/>
            <w:sz w:val="28"/>
            <w:szCs w:val="32"/>
            <w:u w:val="single"/>
            <w:shd w:val="clear" w:color="auto" w:fill="FFFFFF"/>
            <w:lang w:val="en-US" w:eastAsia="en-US" w:bidi="ar-SA"/>
          </w:rPr>
          <w:t>R. v. Storie, [2009] B.C.J. No. 254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Preston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21-23,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24954-2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Raymond Brent Storie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4"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 w:name="Keywords_3"/>
      <w:bookmarkEnd w:id="25"/>
      <w:r>
        <w:rPr>
          <w:rFonts w:ascii="arial" w:eastAsia="arial" w:hAnsi="arial" w:cs="arial"/>
          <w:b/>
          <w:color w:val="000000"/>
          <w:sz w:val="20"/>
          <w:lang w:val="en-US" w:eastAsia="en-US" w:bidi="ar-SA"/>
        </w:rPr>
        <w:t xml:space="preserve">Criminal law — Criminal Code offences — Offences against person and reputation —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Causing bodily harm by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Causing death by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Trial of the accused for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causing death and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causing bodily harm — Accused was convicted of both offences — He was a care home worker who bathed a disabled resident in scalding water and seriously injured him — The infliction of severe injuries on a helpless individual under his care was a marked departure from the standard of care to be expected of a person in his position — Accused was criminally negligent — His actions in causing the burns were a significant contributing cause of the resident's subsequent death.</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 w:name="Case Summary_2"/>
            <w:bookmarkEnd w:id="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the accused Storie for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and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Storie was employed as a care home worker. There were two disabled residents in the home. One of Storie's duties was to bathe one of them, a 43-year old profoundly disabled man named Walters. On September 11, 2005 Storie lowered him into a scalding bath and caused severe burns to his lower limbs and buttocks. Walters was hospitalized a few hours later when his condition was discovered by another care worker. He remained in hospital until his death on January 18, 2006. The immediate cause of his death was an interruption of his breathing on January 3, 2006, which resulted in extensive damage to his brain.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 w:name="Holdings of Court_2"/>
            <w:bookmarkEnd w:id="27"/>
            <w:r>
              <w:rPr>
                <w:rFonts w:ascii="arial" w:eastAsia="arial" w:hAnsi="arial" w:cs="arial"/>
                <w:color w:val="000000"/>
                <w:sz w:val="20"/>
                <w:lang w:val="en-US" w:eastAsia="en-US" w:bidi="ar-SA"/>
              </w:rPr>
              <w:t>HELD: Storie was convicted of both offences.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conditional stay was entered for the lesser offence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Storie was aware of the risk that scalding water could produce. He had been previously cautioned about behaviour that exposed residents to the risk of overly hot bath water. Walters was extremely disabled and he suffered very serious burns. Storie was a trained home care worker. The infliction of severe injuries on a helpless individual under his care was a marked departure from the standard of care to be expected of a person in his position. Storie was therefore criminally negligent in his care of Walters. Apart from his disabilities Walters was in good general health before the burns and was well cared for. Once his health suffered the traumatic shock of the burns it deteriorated in an almost unbroken path to his death. After the burn injuries his medical condition was never restored to that which existed before. The Court therefore concluded that Storie's actions in causing the burns to Walters were a significant contributing cause of his death.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 w:name="Legislation Cited_2"/>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5"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93" w:history="1">
        <w:r>
          <w:rPr>
            <w:rFonts w:ascii="arial" w:eastAsia="arial" w:hAnsi="arial" w:cs="arial"/>
            <w:i/>
            <w:color w:val="0077CC"/>
            <w:sz w:val="20"/>
            <w:u w:val="single"/>
            <w:shd w:val="clear" w:color="auto" w:fill="FFFFFF"/>
            <w:lang w:val="en-US" w:eastAsia="en-US" w:bidi="ar-SA"/>
          </w:rPr>
          <w:t>R.S.C. 1985, c. C-46, s. 219</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 w:name="Counsel_3"/>
      <w:bookmarkEnd w:id="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M.L. Ahrens.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Defence: K. Aartsen.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3"/>
      <w:bookmarkEnd w:id="30"/>
      <w:r>
        <w:pict>
          <v:line id="_x0000_s1047"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B.M. PRESTON J."/>
            <w:bookmarkEnd w:id="31"/>
            <w:r>
              <w:rPr>
                <w:rFonts w:ascii="arial" w:eastAsia="arial" w:hAnsi="arial" w:cs="arial"/>
                <w:b/>
                <w:color w:val="000000"/>
                <w:sz w:val="30"/>
                <w:lang w:val="en-US" w:eastAsia="en-US" w:bidi="ar-SA"/>
              </w:rPr>
              <w:t>B.M. PRESTON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Mr. Storie is charged with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and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The charges arise from a single incident. Mr. Storie was employed as a care home worker in Prince George on September 11, 2005. There were two disabled residents in the home. One of his duties was to bathe one of them, Mr. Walters, a 43-year-old profoundly disabled man. Mr. Storie lowered him into a scalding bath causing severe burns to his lower limbs and buttocks. Mr. Walters was hospitalized a few hours later when his condition was discovered by another care worker. He was transferred from the Prince George Regional Hospital to the specialized Burn Unit at the Vancouver General Hospital by air ambulance. He remained in hospital until his death on February 18, 2006. The immediate cause of his death was an interruption of his breathing on January 3, 2006 which resulted in extensive damage to his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morning that Mr. Walters was burned, Mr. Storie spoke with his supervisor, Ms. Donaldson, on three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8:40, he reported that he was concerned because he observed scratch marks on Mr. Walters when he was bathing him. He said that the scratches were about one quarter inch long and he did not know how he received them. Ms. Donaldson advised him to record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Storie telephoned a second time at 9:40 to report that he had mis-recorded the administration of medication in the medication register and wanted to know what to do about it. Ms. Donaldson advised him to fill out an incident report detailing the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11:02, Ms. Donaldson telephoned Mr. Storie to tell him that there had been a report the previous day about Mr. Walters falling out of his wheelchair. She surmised that the fall might have been responsible for the scratches. During the third telephone call, Mr. Storie told Ms. Donaldson in a "casual tone" that Mr. Walters had some blisters. She testified that the conversation between them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Storie: Wayne [Walters] has some blisters.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Donaldson: 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Storie: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his buttocks. I think the water may have been too warm but I checked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Donaldson said that the way Mr. Storie described the blisters did not cause her alarm. She told him to document it in an incident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approximately 12:00 or 12:30, Ms. Aranez, another care worker who was to assist Mr. Storie with activities for the two residents, arrived at the home. As she passed through the home on the way to the office to familiarize herself with the residents' charts, she noticed that Mr. Walters was pale. She noticed from the charts that Mr. Walters had not urinated since early in the morning. This was unusual in her experience. She said that Mr. Walters commonly had to be taken to the bathroom four or five times in the morning. She heard Mr. Storie tell Mr. Walters that it was time he went to the bathroom. Mr. Storie left Mr. Walters in the bathroom and came out into the home. He put his hand on Ms. Aranez's shoulder and said "I burned Wayne. He has a small blister."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Aranaz went into the bathroom and saw that Mr. Walters was sitting awkwardly. She observed that he had tensor socks on that he normally wore on his lower legs. They were wet. She removed them and observed open wounds on Mr. Walters' legs. Some of his skin came off with the socks. His legs were very red. She telephoned Ms. Donaldson and said that Mr. Walters had to go immediately to the hospital. Ms. Donaldson told her to wait 15 minutes and she would telephone back. Ms. Aranaz then telephoned Ms. Wilson, another caregiver, who lived nearby and frequently cared for Mr. Walters. Ms. Wilson testified that Ms. Aranaz was upset and almost incoherent. Ms. Aranaz asked Ms. Wilson to come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Wilson drove to the home and arrived at between 1:20 and 1:25. Mr. Storie was in the dining room of the home. She asked him where Mr. Walters was. Mr. Storie replied that he was in the bathroom. She entered the bathroom and saw Mr. Walters. He was "grey", "shivering" and "agitated". He was grinding his teeth. His legs were "the colour of blood". She noticed pieces of skin clinging to the jets in the tub. She telephoned 911 and the paramedics arrived within 10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These facts give rise to two issues:</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Storie criminally negligent in his care of Mr. Walters?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was Mr. Storie's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law, a cause of Mr. Walters'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Criminal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Storie received a home support residential care certificate from the College of New Caledonia in 2003. He was employed by AiMHi, an organization that operates assisted living homes in Prince George. On September 11, 2005, he was the sole employee on duty at AiMHi's two-resident care home on South Kelly Road in Prince George. Mr. Walters suffered from cerebral palsy from birth. He suffered cognitive deficits. He had no power of speech, although he could communicate in a rudimentary way through sounds and gestures. He required assistance to walk. He suffered from epileptic seizures and had to wear a helmet except when in the bath and, I assume, in bed. Mr. Walters' routine in the home involved having a bath at approximately 8:30 in the morning. In order to place him in the bath tub, he normally was assisted onto a bath chair that straddled the edge of the tub and then assisted by means of a pole located near the edge of the tub to slide into the water at the sloped end of the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bath routine was set out in a written protocol kept in a binder in the home. It dealt specifically with bathing Mr. Walters. It required that the water temperature be "approximately 40 degrees Celsius and comfortably warm on the inside of your arm". The general bathing protocol for AiMHi homes states "Temperature of water should be tested with a bath thermometer; ideal temperature is 38 degrees Celsius". The protocols require that the water be run in the bathtub before the resident enters the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8, 2005 Mr. Storie was given an orientation to the South Kelly Road home by Ms. Elaine Wilson, an experienced care home worker, who had been employed with AiMHi for 9 years. She reviewed the routines for the care of the two residents and referred Mr. Storie to the written information binders for both residents. The orientation was a thorough one. Ms. Wilson reviewed the whole of the bathing procedure with Mr. Storie and pointed out the thermometer that was kept next to the tub for testing the temperature of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two occasions in the past, at different AiMHi homes, Mr. Storie had been cautioned about the importance of testing the temperature of bath water on the inside of his arm before exposing residents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Approximately 15 months before the September 11, 2005 incident, Ms. Holly Moore, who had worked at AiMHi with Mr. Storie, asked Mr. Storie to give one of the residents a bath. A short time later, she heard "hooting and hollering" from the bathroom. She entered and observed that the resident was refusing to get into the bath. Mr. Storie, who was wearing gloves, put his gloved hand into the water and said that it was fine. Ms. Moore attempted to put her hand into the water but it was too hot for her to do so. She instructed Mr. Storie that he should not test the water with a gloved hand. She said that he should test the water on a part of his body and use a thermometer. She wrote a report to her supervisor concerning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Three months before the September 11 incident, Ms. Moore was again working in a care home with Mr. Storie. He was about to give a resident a shower because of an incontinence accident. Ms. Moore was leaving the home at the end of her shift. As she was going out, she looked into the bathroom and observed the resident backing away from Mr. Storie who had a shower head in his hand. The water from the shower head appeared very hot and Ms. Moore stopped Mr. Storie and asked him to test the water. Again, he tested it with his gloved hand. Ms. Moore was unable to put her hand in the stream of water because it was too hot. She again instructed Mr. Storie to test the water on his exposed forearm. She filed a second report as a result of that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direct evidence that Mr. Storie read the written protocols. However, the September 8 orientation and the two previous hot water incidents clearly establish that the danger of bathing the residents of the homes in water without reliably testing it for temperature had been brought to Mr. Storie's attention. In any event, ensuring that hot water does not come into contact with residents is a matter of common knowledge. Carefully regulating the temperature of bathing water is a matter of everyday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Aartsen, for Mr. Storie, contends that criminal intent has not been proven. In particular, he submits that there is no evidence of wanton or reckless disregard.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defined in s. 219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Every one is criminally negligent who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doing anything,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omitting to do anything that it is his duty to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shows wanton or reckless disregard for the lives or safety of other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the companion cases of </w:t>
      </w:r>
      <w:r>
        <w:rPr>
          <w:rFonts w:ascii="arial" w:eastAsia="arial" w:hAnsi="arial" w:cs="arial"/>
          <w:b/>
          <w:i/>
          <w:color w:val="000000"/>
          <w:sz w:val="20"/>
          <w:lang w:val="en-US" w:eastAsia="en-US" w:bidi="ar-SA"/>
        </w:rPr>
        <w:t>R. v. Waite</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[1989] 1 S.C.R. 1436</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 v. Tutton</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[1989] 1 S.C.R. 1392</w:t>
        </w:r>
      </w:hyperlink>
      <w:r>
        <w:rPr>
          <w:rFonts w:ascii="arial" w:eastAsia="arial" w:hAnsi="arial" w:cs="arial"/>
          <w:color w:val="000000"/>
          <w:sz w:val="20"/>
          <w:lang w:val="en-US" w:eastAsia="en-US" w:bidi="ar-SA"/>
        </w:rPr>
        <w:t xml:space="preserve">, the Court agreed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 by conduct that is a marked and substantial departure from the standard expected of a reasonably prudent person in the circumstances. The cases contain three separate expressions of the mental element of the offence. In </w:t>
      </w:r>
      <w:r>
        <w:rPr>
          <w:rFonts w:ascii="arial" w:eastAsia="arial" w:hAnsi="arial" w:cs="arial"/>
          <w:b/>
          <w:i/>
          <w:color w:val="000000"/>
          <w:sz w:val="20"/>
          <w:lang w:val="en-US" w:eastAsia="en-US" w:bidi="ar-SA"/>
        </w:rPr>
        <w:t>Tutton</w:t>
      </w:r>
      <w:r>
        <w:rPr>
          <w:rFonts w:ascii="arial" w:eastAsia="arial" w:hAnsi="arial" w:cs="arial"/>
          <w:color w:val="000000"/>
          <w:sz w:val="20"/>
          <w:lang w:val="en-US" w:eastAsia="en-US" w:bidi="ar-SA"/>
        </w:rPr>
        <w:t>, Wilson J. for herself, Dixon C.J.C. and La Forest J. said of the mental element of the offence (paras. 12 and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view that the phrase "reckless disregard for the lives or safety of other persons" found in s. 202 [now s. 219] when read in the context of Canadian criminal law jurisprudence, requires the Crown to prove advertence or awareness of the risk that the prohibited consequences will come to pass. This Court has adopted a subjective approach to recklessness in </w:t>
      </w:r>
      <w:r>
        <w:rPr>
          <w:rFonts w:ascii="arial" w:eastAsia="arial" w:hAnsi="arial" w:cs="arial"/>
          <w:i/>
          <w:color w:val="000000"/>
          <w:sz w:val="20"/>
          <w:lang w:val="en-US" w:eastAsia="en-US" w:bidi="ar-SA"/>
        </w:rPr>
        <w:t>Pappajohn v. The Queen</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[1980] 2 S.C.R. 120</w:t>
        </w:r>
      </w:hyperlink>
      <w:r>
        <w:rPr>
          <w:rFonts w:ascii="arial" w:eastAsia="arial" w:hAnsi="arial" w:cs="arial"/>
          <w:color w:val="000000"/>
          <w:sz w:val="20"/>
          <w:lang w:val="en-US" w:eastAsia="en-US" w:bidi="ar-SA"/>
        </w:rPr>
        <w:t xml:space="preserve">, and has reaffirmed this in the recent case of </w:t>
      </w:r>
      <w:r>
        <w:rPr>
          <w:rFonts w:ascii="arial" w:eastAsia="arial" w:hAnsi="arial" w:cs="arial"/>
          <w:i/>
          <w:color w:val="000000"/>
          <w:sz w:val="20"/>
          <w:lang w:val="en-US" w:eastAsia="en-US" w:bidi="ar-SA"/>
        </w:rPr>
        <w:t>Sansregret v. The Queen</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[1985] 1 S.C.R. 570</w:t>
        </w:r>
      </w:hyperlink>
      <w:r>
        <w:rPr>
          <w:rFonts w:ascii="arial" w:eastAsia="arial" w:hAnsi="arial" w:cs="arial"/>
          <w:color w:val="000000"/>
          <w:sz w:val="20"/>
          <w:lang w:val="en-US" w:eastAsia="en-US" w:bidi="ar-SA"/>
        </w:rPr>
        <w:t xml:space="preserve">. In doing so the Court has, I believe, implicitly rejected the view that failure to give any thought to whether or not there is a risk can be substituted for the mental state of recklessness as that view is articulated in the majority decisions in </w:t>
      </w:r>
      <w:r>
        <w:rPr>
          <w:rFonts w:ascii="arial" w:eastAsia="arial" w:hAnsi="arial" w:cs="arial"/>
          <w:i/>
          <w:color w:val="000000"/>
          <w:sz w:val="20"/>
          <w:lang w:val="en-US" w:eastAsia="en-US" w:bidi="ar-SA"/>
        </w:rPr>
        <w:t>Commissioner of Police of the Metropolis v. Caldwell</w:t>
      </w:r>
      <w:r>
        <w:rPr>
          <w:rFonts w:ascii="arial" w:eastAsia="arial" w:hAnsi="arial" w:cs="arial"/>
          <w:color w:val="000000"/>
          <w:sz w:val="20"/>
          <w:lang w:val="en-US" w:eastAsia="en-US" w:bidi="ar-SA"/>
        </w:rPr>
        <w:t xml:space="preserve">, [1982] A.C. 341 (H.L.), and </w:t>
      </w:r>
      <w:r>
        <w:rPr>
          <w:rFonts w:ascii="arial" w:eastAsia="arial" w:hAnsi="arial" w:cs="arial"/>
          <w:i/>
          <w:color w:val="000000"/>
          <w:sz w:val="20"/>
          <w:lang w:val="en-US" w:eastAsia="en-US" w:bidi="ar-SA"/>
        </w:rPr>
        <w:t>R. v. Lawrence</w:t>
      </w:r>
      <w:r>
        <w:rPr>
          <w:rFonts w:ascii="arial" w:eastAsia="arial" w:hAnsi="arial" w:cs="arial"/>
          <w:color w:val="000000"/>
          <w:sz w:val="20"/>
          <w:lang w:val="en-US" w:eastAsia="en-US" w:bidi="ar-SA"/>
        </w:rPr>
        <w:t>, [1982] A.C. 510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short, the phrase "wanton and reckless disregard for the lives and safety of other persons" signifies more than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objective sense. It requires some degree of awareness or advertence to the threat to the lives and safety of others or alternatively a wilful blindness to that threat which is culpable in light of the gravity of the risk that is prohibited.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McIntyre J. for himself and L'Heureux-Dubé J. described the test to be applied to determine if an action was criminally negligent as follows (paras. 43 and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choosing the test to be applied in assessing conduct under s. 202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it must be observed at once that what is made criminal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connotes the opposite of thought-directed action. In other words, its existence precludes the element of positive intent to achieve a given result. This leads to the conclusion that what is sought to be restrained by punishment under s. 202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is conduct, and its results. What is punished, in other words is not the state of mind but the consequence of mindless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application of an objective test under s. 202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however, may not be made in a vacuum. Events occur in the context of other events and actions and when deciding on the nature of the questioned conduct surrounding circumstances must be considered. The decision must be made on a consideration of the facts existing at the time and in relation to the accused's perception of those facts. Since the test is objective, the accused's perception of the facts is not to be considered for the purpose of assessing malice or intention on the accused's part but only to form a basis for a conclusion as to whether or not the accused's conduct, in view of his perception of the facts,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Lamer J. agreed with McIntyre J. subject to his view that a "generous allowance" had to be made for "factors particular to the accused such as youth, mental development, education ..." He expressed the additional view that when the conduct that was under consideration was high risk conduct likely to cause death, "the adoption of a subjective or of an objective approach will, in practice, nearly if not always produce the same result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evidence before me, there is no direct evidence of the accused's state of mind. However, there is ample evidence from which it can be inferred that he was aware of the risk that scalding water could produce. It is a risk that is commonly known. He had been cautioned in the past about behaviour that exposed residents to the risk of overly hot bath water. Mr. Walters was an extremely disabled individual who required 24-hour per day care. The burns suffered by Mr. Walters were very serious and required his immediate transfer from the Prince George Regional Hospital to the Burn Unit at Vancouver General Hospital and, within days of his admission, to the intensive care unit for almost one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Storie is a trained home care worker. The infliction of severe injuries on a helpless individual under his care is a marked departure from the standard of care to be expected of a person in his position. This is particularly so when so little need be done to avoid causing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have no difficulty concluding that, on any view of the test in </w:t>
      </w:r>
      <w:r>
        <w:rPr>
          <w:rFonts w:ascii="arial" w:eastAsia="arial" w:hAnsi="arial" w:cs="arial"/>
          <w:b/>
          <w:i/>
          <w:color w:val="000000"/>
          <w:sz w:val="20"/>
          <w:lang w:val="en-US" w:eastAsia="en-US" w:bidi="ar-SA"/>
        </w:rPr>
        <w:t>Tutton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Waite</w:t>
      </w:r>
      <w:r>
        <w:rPr>
          <w:rFonts w:ascii="arial" w:eastAsia="arial" w:hAnsi="arial" w:cs="arial"/>
          <w:color w:val="000000"/>
          <w:sz w:val="20"/>
          <w:lang w:val="en-US" w:eastAsia="en-US" w:bidi="ar-SA"/>
        </w:rPr>
        <w:t>, Mr. Storie was criminally negligent in his conduct of the care of Mr. Walters.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Did the burn injuries cause Mr. Walters'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Boyle, the Medical Director of the Burn Unit at the Vancouver General Hospital described Mr. Walters' treatment in that hospital.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I should review his course in hospital. Mr. Walters is profoundly physically and mentally impaired. One of the difficulties he has is the ability to control his swallowing. After admission to hospital with his injury he had a number of aspiration incidents which eventually led to pneumonia which required him to be transferred to the Intensive Care Unit and put on a ventilator. He was not improving on the ventilator and it became obvious that airway protection was a long-term problem for this man. A tracheotomy (a permanent hole) was made into his airway in the neck. On October 12, 2005 he was transferred back from the Intensive Care Unit to the Burn Unit.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of this note dated November 2, 2005, Mr. Walters' wounds are now 5 weeks old. His burns have essentially all healed at this point and he will not need any skin grafting. We are at the present time trying to arrange transfer back to Prince George.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Mr. Walters suffered burns to approximately 17% of his body surface area, all of these being second degree burns. During the course of his hospitalization he suffered aspiration into his lungs and pneumonia and subsequently required a tracheotomy. His burns will cause him some scarring in the future but should not cause him any other particular functional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Walters was transferred back to the Prince George Regional Hospital on November 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Boyle expressed the opinion at trial that the burns were the probable precipitating cause of the pneumonia which developed within a day or two of Mr. Walters' admission to the Vancouver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Boyle was informed that Mr. Walters had been diagnosed and treated for acid reflux disease well before September 11, 2005. He confirmed that that condition could pre-dispose him to the risk of aspiration pneumonia. He said that pain medication, lying in bed and his burns could also contribute to his inability to manage his aspiration.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Walters' family physician was Dr. Wilson. He had been treating Mr. Walters for four years before the burn injury. He confirmed that Mr. Walters had cerebral palsy from birth. He also suffered from epilepsy and had frequent but relatively short seizures. Dr. Wilson had diagnosed a mild acid reflux condition which manifested itself in vomiting while he was eating. Mr. Walters was maintained on medication which reduced the acid levels in his stomach. Dr. Wilson said that the acid reflux condition was well-managed by the medication. Mr. Walters had some chest wheezing which sometimes required the administration of Ventalin. He said that Mr. Walters was non-verbal, brain damaged and could only communicate with persons who were familiar with his signs and sounds.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Other than the conditions he noted, Dr. Wilson said that Mr. Walters was in good general health before the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said that after the burns, Mr. Walters' condition markedly deteriorated and that he required frequent suctioning to control mucus in his tracheotomy. He was maintained on both a breathing tube and a feeding tube through the tracheotomy. After his return to Prince George, Mr. Walters' breathing was a major nursing concern. The doctor testified that during this period Mr. Walters' acid reflux condition did not seem to be a concern. It continued to be managed by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January 3, 2006, one of his nurses found him in marked respiratory distress. Emergency measures were instituted but the medical staff determined that his brain had been without oxygen for more than 10 minutes during this episode. He was not breathing on his own and was transferred to the Intensive Care Unit. Dr. Wilson testified that the cause of the respiratory distress was not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Daly, a neurologist at the Prince George Regional Hospital, testified that he was consulted with respect to Mr. Walters' respiratory distress incident. He saw him on January 10, 2006. He had examined Mr. Walters many times since 1994. He concluded that Mr. Walters had suffered severe brain damage from the January 6 respiratory incident. He expressed the opinion that Mr. Walters was "functioning at a brain stem level" when he examined him on January 10, 2006. After consultation with his family, Mr. Walters was made the subject of a "do not resuscitate" order. He was taken off life support and was able to breathe independently for a few days. He died shortly afterward on January 18,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Daly said that Mr. Walters' death was the result of "the natural and unfortunate progression of a severe medical event". He said that the medical complications from the burns did not end. He said that he did not think that Mr. Walters would have been in the condition that led to his death if there had not been a medical event of the magnitude of the burns. He said "when he came to us he never got better". He said that Mr. Walters' immune system was compromised, he was not eating well, he was not getting exercise and he was physically deteriorating. He said that he was unaware of any risk of early death in the absence of the burns. He said that Mr. Walters was well-guarded against injury from a fall by his caretakers and, accordingly, there was little likelihood that seizures would have shortened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Nette</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[2001] 3 S.C.R. 488</w:t>
        </w:r>
      </w:hyperlink>
      <w:r>
        <w:rPr>
          <w:rFonts w:ascii="arial" w:eastAsia="arial" w:hAnsi="arial" w:cs="arial"/>
          <w:color w:val="000000"/>
          <w:sz w:val="20"/>
          <w:lang w:val="en-US" w:eastAsia="en-US" w:bidi="ar-SA"/>
        </w:rPr>
        <w:t xml:space="preserve">, the Court revisited the test for causation in crimes of homicide. Arbour J. delivered the Reasons for Judgment of the majority of the Court. She reviewed the test established in the Court's earlier decision in </w:t>
      </w:r>
      <w:r>
        <w:rPr>
          <w:rFonts w:ascii="arial" w:eastAsia="arial" w:hAnsi="arial" w:cs="arial"/>
          <w:b/>
          <w:i/>
          <w:color w:val="000000"/>
          <w:sz w:val="20"/>
          <w:lang w:val="en-US" w:eastAsia="en-US" w:bidi="ar-SA"/>
        </w:rPr>
        <w:t>R. v. Smithers</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[1978] 1 S.C.R. 506</w:t>
        </w:r>
      </w:hyperlink>
      <w:r>
        <w:rPr>
          <w:rFonts w:ascii="arial" w:eastAsia="arial" w:hAnsi="arial" w:cs="arial"/>
          <w:color w:val="000000"/>
          <w:sz w:val="20"/>
          <w:lang w:val="en-US" w:eastAsia="en-US" w:bidi="ar-SA"/>
        </w:rPr>
        <w:t xml:space="preserve"> which articulated the relevant causal standard as "a contributing cause beyond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She said (para.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causation standard expressed in </w:t>
      </w:r>
      <w:r>
        <w:rPr>
          <w:rFonts w:ascii="arial" w:eastAsia="arial" w:hAnsi="arial" w:cs="arial"/>
          <w:i/>
          <w:color w:val="000000"/>
          <w:sz w:val="20"/>
          <w:lang w:val="en-US" w:eastAsia="en-US" w:bidi="ar-SA"/>
        </w:rPr>
        <w:t>Smithers</w:t>
      </w:r>
      <w:r>
        <w:rPr>
          <w:rFonts w:ascii="arial" w:eastAsia="arial" w:hAnsi="arial" w:cs="arial"/>
          <w:color w:val="000000"/>
          <w:sz w:val="20"/>
          <w:lang w:val="en-US" w:eastAsia="en-US" w:bidi="ar-SA"/>
        </w:rPr>
        <w:t xml:space="preserve"> is still valid and applicable to all forms of homicide. In addition, in the case of first degree murder under s. 231(5) of the Code, </w:t>
      </w:r>
      <w:r>
        <w:rPr>
          <w:rFonts w:ascii="arial" w:eastAsia="arial" w:hAnsi="arial" w:cs="arial"/>
          <w:i/>
          <w:color w:val="000000"/>
          <w:sz w:val="20"/>
          <w:lang w:val="en-US" w:eastAsia="en-US" w:bidi="ar-SA"/>
        </w:rPr>
        <w:t>Harbottle</w:t>
      </w:r>
      <w:r>
        <w:rPr>
          <w:rFonts w:ascii="arial" w:eastAsia="arial" w:hAnsi="arial" w:cs="arial"/>
          <w:color w:val="000000"/>
          <w:sz w:val="20"/>
          <w:lang w:val="en-US" w:eastAsia="en-US" w:bidi="ar-SA"/>
        </w:rPr>
        <w:t xml:space="preserve"> requires additional instructions, to which I will return. The only potential shortcoming with the </w:t>
      </w:r>
      <w:r>
        <w:rPr>
          <w:rFonts w:ascii="arial" w:eastAsia="arial" w:hAnsi="arial" w:cs="arial"/>
          <w:i/>
          <w:color w:val="000000"/>
          <w:sz w:val="20"/>
          <w:lang w:val="en-US" w:eastAsia="en-US" w:bidi="ar-SA"/>
        </w:rPr>
        <w:t>Smithers</w:t>
      </w:r>
      <w:r>
        <w:rPr>
          <w:rFonts w:ascii="arial" w:eastAsia="arial" w:hAnsi="arial" w:cs="arial"/>
          <w:color w:val="000000"/>
          <w:sz w:val="20"/>
          <w:lang w:val="en-US" w:eastAsia="en-US" w:bidi="ar-SA"/>
        </w:rPr>
        <w:t xml:space="preserve"> test is not in its substance, but in its articulation. Even though it causes little difficulty for lawyers and judges, the use of Latin expressions and the formulation of the test in the negative are not particularly useful means of conveying an abstract idea to a jury. In order to explain the standard as clearly as possible to the jury, it may be preferable to phrase the standard of causation in positive terms using a phrase such as "significant contributing cause" rather than using expressions phrased in the negative such as "not a trivial cause" or "not insignificant". Latin terms such as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are rarely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Accordingly, in order for Mr. Storie to be found guilty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his criminally negligent actions must be found to be a significant contributing cause of Mr. Walters'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Aartsen contends that there is insufficient evidence of connection between the burns suffered by Mr. Walters and the airway stoppage that caused Mr. Walters' brain damage and subsequent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Walters was a profoundly disabled man. However, his health, before he was burned, was not such that he was likely to have a shortened life span. He was well-cared for in a supportive environment with trained home care workers attending to him around the clock. His epilepsy was known and precautions were taken to avoid significant injury from his frequent seizures. He had most of his disabilities since birth and he had survived in a supportive environment to age 43. Once his health suffered the traumatic shock of the burns, it deteriorated in an almost unbroken path to his death. After the burn injuries, his medical condition was never restored to that which had existed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all the circumstances, I have no difficulty in concluding that Mr. Storie's actions in causing the burns to Mr. Walters were a significant contributing cause of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Accordingly, I find Mr. Storie guilty on both counts of the indictment. Subject to any submissions that counsel may have, I intend to enter a conditional stay of proceedings on the less serious offence, the offence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PRESTON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 w:history="1">
        <w:r>
          <w:rPr>
            <w:rFonts w:ascii="arial" w:eastAsia="arial" w:hAnsi="arial" w:cs="arial"/>
            <w:b/>
            <w:bCs/>
            <w:i/>
            <w:color w:val="0077CC"/>
            <w:kern w:val="32"/>
            <w:sz w:val="28"/>
            <w:szCs w:val="32"/>
            <w:u w:val="single"/>
            <w:shd w:val="clear" w:color="auto" w:fill="FFFFFF"/>
            <w:lang w:val="en-US" w:eastAsia="en-US" w:bidi="ar-SA"/>
          </w:rPr>
          <w:t>Schurmann v. Hoch, [2010] B.C.J. No. 2505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Maisonville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17 and November 12,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M062695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2505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1766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3449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195 A.C.W.S. (3d) 895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Peter Schurmann, Plaintiff, and Bruce Jay Hoch,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9"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 w:name="Keywords_4"/>
      <w:bookmarkEnd w:id="3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Causation — Causal connection — Concurrent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statues — Duty of care — Motor vehicles — Application by the defendant for a summary trial to determine liability for a motor vehicle accident allowed — Accident occurred at an intersection where lighting conditions were poor — Defendant's vehicle, which did not have its lights on, collided into the plaintiff's vehicle when it made a left turn — Defendant owed a duty of care to the plaintiff to have a lighted vehicle — If not for the breach the accident would not have occurred — Plaintiff should have reassessed the situation before he turned — Both parties were equally at fault and liability was apportioned equally.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 w:name="Case Summary_3"/>
            <w:bookmarkEnd w:id="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Hoch for the issue of his liability for damages sustained by the plaintiff Schurmann in a motor vehicle accident to be determined by means of a summary trial. The accident occurred two minutes before sunset on January 10, 2006 at 4:33 pm. The weather conditions were cloudy and overcast. Hoch was driving a pickup truck westbound. Schurmann had his lights on and, after he stopped at the stop sign, he pulled into the road where Hoch was driving, in order to make a left turn. To do so he had to cross the oncoming westbound traffic lane when his vehicle was struck by Hoch's truck. Liability and the quantum of damages were at issue.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 w:name="Holdings of Court_3"/>
            <w:bookmarkEnd w:id="3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lighting conditions at the time of the accident were limited. The intersection was not illuminated by street lighting and the only lighting that existed came from vehicles using the road. Hoch was negligent because, despite the cloudy inclement weather and poor lighting conditions, he did not put his running lights or his headlights on. Without having his lights on, Hoch's vehicle would have been difficult to see. Hoch owed a duty of care to Schurmann to have a lighted vehicle in these conditions. But for Hoch's actions the accident would not have occurred. However, Schurmann should have reassessed the situation and he should have more thoroughly viewed the traffic, given the reduced lighting, before he pulled out to make the turn. Both parties were equally at fault for the accident and liability was apportioned accordingly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 w:name="Legislation Cited_3"/>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0"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107" w:history="1">
        <w:r>
          <w:rPr>
            <w:rFonts w:ascii="arial" w:eastAsia="arial" w:hAnsi="arial" w:cs="arial"/>
            <w:i/>
            <w:color w:val="0077CC"/>
            <w:sz w:val="20"/>
            <w:u w:val="single"/>
            <w:shd w:val="clear" w:color="auto" w:fill="FFFFFF"/>
            <w:lang w:val="en-US" w:eastAsia="en-US" w:bidi="ar-SA"/>
          </w:rPr>
          <w:t>RSBC 1996, CHAPTER 318, s. 175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Regulations, </w:t>
      </w:r>
      <w:hyperlink r:id="rId108" w:history="1">
        <w:r>
          <w:rPr>
            <w:rFonts w:ascii="arial" w:eastAsia="arial" w:hAnsi="arial" w:cs="arial"/>
            <w:i/>
            <w:color w:val="0077CC"/>
            <w:sz w:val="20"/>
            <w:u w:val="single"/>
            <w:shd w:val="clear" w:color="auto" w:fill="FFFFFF"/>
            <w:lang w:val="en-US" w:eastAsia="en-US" w:bidi="ar-SA"/>
          </w:rPr>
          <w:t>B.C. Reg. 26/58, s. 4.01</w:t>
        </w:r>
      </w:hyperlink>
      <w:r>
        <w:rPr>
          <w:rFonts w:ascii="arial" w:eastAsia="arial" w:hAnsi="arial" w:cs="arial"/>
          <w:color w:val="000000"/>
          <w:sz w:val="20"/>
          <w:lang w:val="en-US" w:eastAsia="en-US" w:bidi="ar-SA"/>
        </w:rPr>
        <w:t>, s. 4.01(a), s. 4.01(b)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1"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color w:val="000000"/>
          <w:sz w:val="20"/>
          <w:lang w:val="en-US" w:eastAsia="en-US" w:bidi="ar-SA"/>
        </w:rPr>
        <w:t>, s. 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 w:name="Counsel_4"/>
      <w:bookmarkEnd w:id="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M.C. Spieker.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R.F. Shirreff.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4"/>
      <w:bookmarkEnd w:id="37"/>
      <w:r>
        <w:pict>
          <v:line id="_x0000_s1052"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M.A. MAISONVILLE J."/>
            <w:bookmarkEnd w:id="38"/>
            <w:r>
              <w:rPr>
                <w:rFonts w:ascii="arial" w:eastAsia="arial" w:hAnsi="arial" w:cs="arial"/>
                <w:b/>
                <w:color w:val="000000"/>
                <w:sz w:val="30"/>
                <w:lang w:val="en-US" w:eastAsia="en-US" w:bidi="ar-SA"/>
              </w:rPr>
              <w:t>M.A. MAISONVILLE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brought by the plaintiff, Peter Schurmann, relating to a motor vehicle accident which occurred on January 10, 2006 in Langley, British Columbia. Both liability and quantum are in issue. The defendant, Bruce Jay Hoch, brings this application pursuant to Rule 18(A) of the Rules of Court seeking that the issue of liability only, be determined by means of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Factual Overview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accident occurred two minutes before sunset on January 10, 2006 at 4:33 p.m. The defendant, Bruce Hoch, was 18 years of age at the time of the accident, having been born in 1987. He was driving a navy blue quarter-tonne Ford pickup westbound on 56th Avenue in the City of Langley. A through road, 56th Avenue intersects with 213A Street forming a "T" intersection. A stop sign faces the drivers on 213A traffic seeking to enter 56th Avenue where 213A intersects with 56th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Mr. Schurmann, was 36 years of age and was the director of facilities for the Christian Life Assembly Church located at 21277-56th Avenue, in Langley, B.C., for whom he had worked for 17 years. Adjacent to the church is a parking lot. On the day of the accident, he left the parking lot which then joins 213A and pulled up to the stop sign seeking to turn left. At that location, 56th Avenue has two lanes and Mr. Schurmann, in order to turn left, would have to cross the oncoming westbound traffic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Schurmann pulled out onto 56th Avenue, attempting to turn left, when his vehicle was immediately struck by the defendant Bruce Hoch's navy pickup.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Is a Summary Trial 18(A)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 preliminary issue in this case is whether I can find the necessary facts to determine the issue of liability on a summary trial basis. There is no issue that I may weigh the evidence and find facts even where they are controverted. </w:t>
      </w:r>
      <w:r>
        <w:rPr>
          <w:rFonts w:ascii="arial" w:eastAsia="arial" w:hAnsi="arial" w:cs="arial"/>
          <w:i/>
          <w:color w:val="000000"/>
          <w:sz w:val="20"/>
          <w:lang w:val="en-US" w:eastAsia="en-US" w:bidi="ar-SA"/>
        </w:rPr>
        <w:t>Placer Development Ltd. v. Skyline Explorations Ltd.</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[1985] B.C.J. No. 1874</w:t>
        </w:r>
      </w:hyperlink>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67 B.C.L.R. 366</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Orangeville Raceway Ltd. v. Wood Gundy Inc.</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[1995] B.C.J. No. 1254</w:t>
        </w:r>
      </w:hyperlink>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6 B.C.L.R. (3d) 391</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MacMillan v. Kaiser Equipment Ltd.</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2004 BCCA 270</w:t>
        </w:r>
      </w:hyperlink>
      <w:r>
        <w:rPr>
          <w:rFonts w:ascii="arial" w:eastAsia="arial" w:hAnsi="arial" w:cs="arial"/>
          <w:color w:val="000000"/>
          <w:sz w:val="20"/>
          <w:lang w:val="en-US" w:eastAsia="en-US" w:bidi="ar-SA"/>
        </w:rPr>
        <w:t xml:space="preserve">. It is not necessary that I accept uncritically every statement in an affidavit, particularly where to do so would be inconsistent with other undisputed evidence, or be inherently improbable: see </w:t>
      </w:r>
      <w:r>
        <w:rPr>
          <w:rFonts w:ascii="arial" w:eastAsia="arial" w:hAnsi="arial" w:cs="arial"/>
          <w:i/>
          <w:color w:val="000000"/>
          <w:sz w:val="20"/>
          <w:lang w:val="en-US" w:eastAsia="en-US" w:bidi="ar-SA"/>
        </w:rPr>
        <w:t>Bank of British Columbia v. Anglo-American Cedar Products Ltd.,</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[1984] B.C.J. No. 2690</w:t>
        </w:r>
      </w:hyperlink>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57 B.C.L.R. 350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find the factual issues can be discerned from the affidavit evidence. I am satisfied that it is not a matter of credibility, rather a matter of resolving the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 </w:t>
      </w:r>
      <w:r>
        <w:rPr>
          <w:rFonts w:ascii="arial" w:eastAsia="arial" w:hAnsi="arial" w:cs="arial"/>
          <w:b/>
          <w:color w:val="000000"/>
          <w:sz w:val="20"/>
          <w:u w:val="single"/>
          <w:lang w:val="en-US" w:eastAsia="en-US" w:bidi="ar-SA"/>
        </w:rPr>
        <w:t>Overview of the accident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had been working the day of the accident at the facilities of Christian Life Assembly Church. As noted, he has been an employee and a member of the Christian Life Assembly Church for 17 years. He was accordingly very familiar with this intersection. He is married and has two children in elementary school. Mr. Schurmann's usual practice in 2006 was to leave work prior to 3:30 p.m.; however, on occasion, when extra work was needed and matters to be reviewed with other employees, he would stay late. The day of the accident was one of those days. He was speaking with Jonathan Withers, a maintenance worker, on that day in the hallway where the lighting was particularly bright with neon lighting fixtures. Both he and Mr. Withers then left at approximately the same time. Both of their cars were in the parking lot northeast of a quadrangle shaped building in the area adjacent to the church. From this parking lot, one can join 213A Street, which in turn joins 56th Avenue. The intersection in 2006 was not lit by street lighting. It had a stop sign facing drivers on 213A only and no traffic signals. There were no stop signs on 56th Avenue where it intersects 213A.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no dispute on the evidence that the accident occurred at approximately 16:33 or 16:34 hours. Russ Jenkins, District Chief of the Township of Langley Fire Department, attended the ensuing motor vehicle collision. He noted that the time of the call to the fire department was at 16:36 hrs. and he deposed it took several minutes for the crew to be prepared and load onto the truck which resulted in him arriving at the scene about 7 to 10 minutes after the initial 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Constable Shawn MacNeil of the Langley RCMP Detachment further deposed that the time of the 9-1-1 call was at 16:33 hours.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(a) </w:t>
      </w:r>
      <w:r>
        <w:rPr>
          <w:rFonts w:ascii="arial" w:eastAsia="arial" w:hAnsi="arial" w:cs="arial"/>
          <w:i/>
          <w:color w:val="000000"/>
          <w:sz w:val="20"/>
          <w:u w:val="single"/>
          <w:lang w:val="en-US" w:eastAsia="en-US" w:bidi="ar-SA"/>
        </w:rPr>
        <w:t>Evidence of the Plaintiff - Peter Schurmann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weather conditions were cloudy and overcast. The plaintiff had his wipers on, however, he could not recall if he turned them on or if they were already in "on" position when he started his vehicle. The plaintiff also deposed in his affidavit evidence (which I accept), that the rain had not yet started although beads of water were on the plaintiff's car windows, which reduced the visibility. He had his lights fully on and it was his habit of turning the lights fully on only if the lighting conditions were not full daylight or if it was raining. On that day he specifically recalled turning the lights on because the lighting conditions seem to be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deposed that he could only see a bit of lightness low on the horizon, but everything around him appeared as dark as night. He described it as "socked in" causing poor visibility. He deposed: [I]t was not foggy, however, when I was at the stop sign, I noticed that I could really only see silhouettes of trees with vehicle lights. As I looked at vehicles approaching I could only see their lights." The traffic was heavy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Adjacent to the parking lot is the Langley Secondary School parking lot exit, which, Mr. Schurmann indicated, is 100 metres to the east of the 213A and 56th Avenue intersection. Many students were walking or cycling westbound along the shoulder of 56th Avenue, which the plaintiff observed from behind the stop line. He waited for them to pass, before proceeding forward to the stop line, to have a better look further down 56th Avenue. Traffic was fairly busy in both directions. The plaintiff looked to his left and saw, what he perceived to be, three vehicles proceeding westbound. The trees to his left were 20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find that the plaintiff had stopped at the stop sign and then pulled ahead to look to his left to see better and saw three vehicles proceeding westbound the first of which was less than 100 yards away. He was unable to make out the type of vehicle or the shape of the vehicles, just that there were three sets of headlights approaching from the east going westbound. He noticed that the two eastbound vehicles were not followed closely by another vehicle. In other words, he saw a gap in the eastbound traffic approaching which would enable him to cross the westbound traffic and join the eastbound traffic on 56th Avenue. He looked to his right and two eastbound vehicles passed in front of him. At the same time, the first and second westbound vehicles were passing in front of him. He then saw to his right there was a large gap before the next eastbound vehicle in which he felt could safely pull into and join the eastbound flow. He looked to his left and noticed that the last of the three westbound vehicles was just approaching the intersection to pass 213A. He deposed he was also looking for and double-checking for other vehicles, pedestrians and cyclists. It was a brief, but he felt thorough, last look, double-checking for any hazard before he proceeded on his left turn. He saw no vehicles, objects, pedestrians or cyclists that he had not noticed before. He saw the next vehicle which had its lights on coming towards him which was just past the entrance to the Langley Senior Secondary School, which he has deposed was 100 meters to the east of 213A and 56th Avenue. The next approaching vehicle he estimated as being more than 100 yards away, but less than 150 yards away. His last actions, prior to pulling out to make his left turn, were looking briefly to his right for a last double check for eastbound traffic before proceeding. In his deposition he recalled there was still a safe gap for him to turn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immediately began proceeding into my left turn looking 45 degrees approximately to my left; in other words, the direction towards where I was headed in to my left turn. As soon as I began into my turn I saw through my left window the chrome trim of an unlit square light less than an arms (sic) length away from my head, and then "smash".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did not have a clear recollection of events after that.</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Evidence of Jonathan Withers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Withers had been in the car immediately behind the plaintiff. He was also employed at the Christian Life Assembly Church and had been working in the maintenance department alongside Mr. Schurmann for four years prior to the accident. As a consequence of working there, he too was very familiar with the intersection as it was the main exit and entrance to their place of work. He was contacted by ICBC and gave a statement that he had attached to his affidavit. He deposed that in reviewing his statement he noted that his statement set out, "the vehicles proceeding east and westbound along 56th Avenue had their lights on and it was dark out". Respecting that part of his statement, he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say that in the time that I was looking forward waiting for Mr. Schurmann's vehicle to make his left turn, I did not see any vehicles without their running and headlights on in the fairly heavy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turned his lights on because of the dark lighting conditions, before proceeding south on 213A Street. He was driving a 1991 Honda Civic which does not have automatic running lights. They must be turned on manually. He does not always turn on the lights in his car when there is sufficient daylight when he drives. He deposed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recall that when I was travelling behind Mr. Schurmann down 213A Street my lights were on and I could see my lights, in contrast to other surrounding darker objects such as trees and the landscape. Although it was not completely dark it was dark enough that having the lights on helped see how for (sic) Mr. Schurmann's vehicle was in front of me, for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Withers indicated that he saw an SUV with its lights on approaching from the east, going westbound. It was behind this vehicle that the pickup truck of the defendant was travelling. Mr. Withers deposed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only a moment or a second later that I saw the dark moving vehicle, the small pick-up truck, about a vehicle length to the left of the intersection, observing this moving vehicle for perhaps a second before impact. At that point of impact I cannot say how far to the right or how many car lengths to the right the SUV was. I can say the impact happened only seconds after the SUV had passed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had noted in his statement that the small pickup truck was travelling closer to the centre line than to the curb line, which would have rendered it more difficult to see from the position of one at the stop sign on 213A, as it was behind the SUV and unlit.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Withers endeavoured to warn Mr. Schurmann of the defendant's vehicle by honking his horn before he started his left turn, but he did not have sufficient time to do so. He concluded that Mr. Schurmann had been unable to see the defendant in part because his view may have been partially obstructed by the SUV. Mr. Schurmann's Honda Civic was struck directly in the driver's side of the vehicle by the defendant Mr. Hoch's vehicle. Mr. Schurmann's Honda Civic vehicle spun 90 degrees and then reversed westbound a distance of four vehicle lengths into the oncoming lane before the vehicle turned sharply in a northbound direction. It then proceeded two vehicle lengths going northbound and in the process knocked over a wooden post going into the church grounds. The vehicle next hit the curb and continued reversing, bouncing into the church parking lot, when it turned into an eastbound direction, colliding with the curb in the parking lot and finally coming to a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the collision, Mr. Withers placed a call to 9-1-1 at 16:33 hrs. according to his work cell phone records, which he verified prior to swearing his affidavit. He immediately exited his vehicle to attend to Mr. Schurmann. Mr. Schurmann was in pain. Ultimately, the ambulance services arrived followed by the fire department, as deposed to by Fire Deputy Chief Russ Jenkins, Relief District of the Fire Department.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Bruce Hoch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2006, Mr. Hoch was 18 years of age. He had graduated from an L licence to an N license designation in March 2005. At the time of the accident, he was still driving with his N designation.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examination for discovery for Mr. Hoch was placed into evidence at the summary trial. It was evident from his answers that he had little memory of conditions and had no memory of whether there were clouds in the sky or the amount of traffic on the road or other details. He deposed that he was traveling west on 56th Avenue from 216th Street to 213A Street and was travelling the same speed as the flow of traffic; however, he was not looking at his speedometer and does not know precisely what his speed was. He recalls following a white Ford pickup truck and that there was another vehicle behind him. As the white Ford pickup passed the intersection of 213A Street he was still following behind it. Mr. Hoch deposed that when the accident occurred he had no time to try to steer to avoid hitting the car.</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Brian Clunas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January 10, 2006 Mr. Clunas was driving his 1994 Toyota Corolla westbound on 56th Avenue with one of his students in the passenger seat and was coming from the DW Poppy School where he worked as a teacher. He deposed that traffic was moderately heavy in both directions at that time. He was following two to three car lengths behind the defendant's vehicle. He then saw the plaintiff's vehicle pull out from the stop sign. "I do not think the driver of the Ford Ranger pickup had time to brake or swerve prior to the impact that occurred," he deposed. Mr. Clunas attached to his affidavit his statement to the adjuster where he indicated that he went over to Mr. Hoch to give him witness information. Counsel for Mr. Hoch has suggested that, given that Mr. Clunas provided him his witness information rather than giving it to Mr. Schurmann, the court could draw an inference as to Mr. Clunas' assessment on fault. I decline to do so as at the time there is no question Mr. Clunas also noted in his statement that the plaintiff driver, Mr. Schurmann, appeared to be semi-conscious and obviously in a lot of pain. I find he would not have been in a condition to deal with contact information given his condition. I do not draw any inference from the failure to provide the plaintiff with the contact information given those circumstances and given that he was shortly under the care of the ambulance attendants.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Colin Thatcher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Colin Thatcher was driving in the other direction eastbound on 56th Avenue heading towards 213A Street. He was at least 300 feet away when he saw the accident occur and he had seen the defendant's pickup truck coming westbound towards him on 56th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 </w:t>
      </w:r>
      <w:r>
        <w:rPr>
          <w:rFonts w:ascii="arial" w:eastAsia="arial" w:hAnsi="arial" w:cs="arial"/>
          <w:b/>
          <w:color w:val="000000"/>
          <w:sz w:val="20"/>
          <w:u w:val="single"/>
          <w:lang w:val="en-US" w:eastAsia="en-US" w:bidi="ar-SA"/>
        </w:rPr>
        <w:t>Factual issues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the factual issues to be determined are: (1) the lighting conditions at the time of the accident, (2) the actions of the plaintiff and the sufficiency of his examination of the traffic conditions prior to leaving his point of safety at the stop sign into traffic, and lastly (3) the actions of the defendant Mr. Hoch in failing to put on his running lights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Lighting Conditions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Report of Michael Inch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Michael Inch, an electrical engineer, tendered by the plaintiff, as an expert witness, had prepared a report. Placed into evidence was his report on lighting conditions at the accident scene. Insofar as Mr. Inch's report was made with respect to certain conditions that occurred 46 minutes after sunset, given that the time of the accident on all the evidence was clearly closer to two minutes before sunset, I must reject this evidence. However, concerning the photograph he took two minutes before sunset on May 13, 2008, I find that the photograph more fairly depicts the conditions at the time of the accident. The photograph was put to the witnesses in an effort to seek comments on the lighting conditions at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not in dispute that the accident occurred at approximately 4:33 p.m. on January 10, 2006. It is clear from the photograph that lighting conditions would have posed visual problems for a person attempting to turn left, as the plaintiff was at that time. The colours of the surroundings are indistinguishable except that the red running lights on cars are visible. Otherwise it is difficult to see across the road distinctly and clearly apart from visualizing that there is a tree and bushes. I find that it would have been very difficult to see an unlit vehicle more than 100 meters away. Additionally, at that time, as confirmed by Mr. Inch in his report, there was no other lighting at that intersection.</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Jonathan Withers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shown the photograph taken by Mr. Inch on May 13, 2008 at two minutes before sunset, Mr. Withers deposed that in his opinion, it depicted the roadway lighting conditions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respect of that photograph, Mr. Withers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lighting conditions shown in this photograph appear to be very similar to the lighting and road conditions at the time of this collision. I can only add that the clouds or lighting above the horizon in the photo were at the time slightly darker than portrayed in the photograph. I also believe the road was dry just before the collision, as in the photograph the roadway appears to be wet and giving off some reflection.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Peter Schurmann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deposed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pulled up to the intersection and looked straight ahead, there was a bit of lightness low in the horizon but everything else around me or above appeared as dark as night. The presence of rain and a low visibility made the weather appear what I would describe as "socked in"; sort of like a light mist in the air causing poor visibility it was not foggy, however, when I was at the stop sign, I noticed that I could really only see silhouettes of trees with vehicle lights. As I looked at vehicles approaching I could only see their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accept the plaintiff's evidence that he could only see the cars that were illuminated by running lights having their headlights on.</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Colin Thatcher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witness, Colin Thatcher, did not directly depose to the lighting conditions in his affidavit, but did attach his statement in which he indicated that "I always drive with my headlights on," and "[i]t was still daylight at the time of the accident." This statement was dated December 11, 2007. In his statement, he indicated he could clearly see the vehicles in the accident; however, those vehicles would have been illuminated by driving with his headlights on. He was heading east towards Abbotsford on 56th Avenue. He was at least 300 feet from the intersection when the accident happened and he saw the small pickup coming from the west. He also saw the plaintiff's vehicle come up to the stop sign and make what he indicated was a quick stop, and then pull out. He cannot remember whether the defendant's truck was travelling close to the curb, centre line or middle of the westbound lane. Insofar as Mr. Thatcher's evidence suggests the plaintiff did not stop for an adequate period, I reject it as being contrary to all other evidence.</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Brian Clunas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Brian Clunas who, as noted, had provided an affidavit in this matter, had also provided a statement where he indicated the accident occurred between 4 and 5 p.m. It was a cloudy day, but was not raining at the time of the accident. His statement was attached to his affidavit. In his statement, dated March 24, 2006,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I could remember, the roads were bare and dry but it did start to rain after the accident. It was dusk but not dark enough that you would have to use your headlights. If you did turn your headlights on, it would not make any difference in your ability to see. There was nothing to restrict visibility such as smoke, fog or haze.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was driving westbound on 56th Avenue at the time of the accident and he noted that he did not see the defendant's vehicle's tail lights illuminated. He noted that Mr. Hoch's vehicle was a dark blue, Ford Ranger midsize, truck that had a canopy on the back. He does not indicate whether Mr. Hoch had his headlights on or not. Mr. Clunas had the order of emergency vehicles arriving as being the fire department first, followed by the ambulance, followed by the police. I prefer the evidence of the deputy fire chief who indicated that he arrived at the scene following the ambulance.</w:t>
      </w:r>
      <w:r>
        <w:rPr>
          <w:rFonts w:ascii="arial" w:eastAsia="arial" w:hAnsi="arial" w:cs="arial"/>
          <w:sz w:val="20"/>
          <w:lang w:val="en-US" w:eastAsia="en-US" w:bidi="ar-SA"/>
        </w:rPr>
        <w:cr/>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Constable MacNeil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Constable MacNeil attended the scene immediately after the accident, arriving after the fire department. He re-attended the accident scene the following day and had obtained from the internet the information respecting the timing of sunset which was in the materials before the court on this application. Regrettably, it was the timing of sunset for the day following, that is, January 11, 2006, and accordingly would not be exactly the conditions of January 10, 2006. Nevertheless, the sunset for January 11, 2010 was indicated for Vancouver to be at 16:36 hrs. It is important to note that Langley is east of Vancouver and accordingly I take judicial notice that the sun would set earlier there than at the Vancouver International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Constable MacNeil in his report does not indicate exactly when he re-attended on the following date. There is also no issue that it started to rain within moments of the accident and the plaintiff in fact had his wipers on but could not depose whether they were left in the "on" position when he parked the vehicle in the morning or whether he had activated them in the evening after leaving work. The Constable deposed that his check of the lighting conditions the next day at the scene at the time of the accident revealed that Mr. Schurmann should have been able to see Mr. Hoch. There is no evidence, however, on how he made this observation. However, his report notes that when he first arrived at the scene of the accident on January 10, which would have been only minutes after the accident, that visibility was a very serious issue. I am satisfied that in all the circumstances that visibility was very much an issue.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Scott Richardson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Scott Richardson also deposed to the lighting conditions. He was an internet technician employed by the Christian Life Assembly at the time and immediately following the accident was contacted by Jonathan Withers to advise that the accident had occurred. He went straight outside right away, walking through the parking lot and came upon the scene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Richardson was later shown the photograph which was taken by Mr. Inch on May 13, 2008 at 8:40 p.m. E.S.T., two minutes before sunset and deposed that "I have looked at this photograph and say that the lighting conditions depicted in the photograph approximate the lighting conditions when I came out to look for the accident scene." He noted that when he first came out there was a light rain or "spitting" at the time, but by the time the emergency vehicles had arrived, it was raining considerably harder.</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Bruce Hoch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Mr. Hoch, indicates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within motor vehicle accident happened it was not yet quite dusk. It was still light out to the extent that headlights would not be required. Visibility was not a problem for me as I could see vehicles and objects around me and ahead of me quite easily.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not in dispute however that Mr. Hoch had a limited memory at his examination for discovery. At the examination for discovery, he stated that he had in fact gone on to the internet with his father to ascertain when sunset was on that date. He had not independently arrived at that memory of dusk given his earlier evidence on the examination for discovery that he only learned this when he went on the internet with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 </w:t>
      </w:r>
      <w:r>
        <w:rPr>
          <w:rFonts w:ascii="arial" w:eastAsia="arial" w:hAnsi="arial" w:cs="arial"/>
          <w:b/>
          <w:color w:val="000000"/>
          <w:sz w:val="20"/>
          <w:u w:val="single"/>
          <w:lang w:val="en-US" w:eastAsia="en-US" w:bidi="ar-SA"/>
        </w:rPr>
        <w:t>Finding on lighting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accept that the lighting conditions were limited. I find that with the assistance of the photograph taken by Mr. Inch and the separate evidence of the deputy fire chief and the evidence of Mr. Withers that the visibility was limited at the scene of the accident. I accept that for drivers on the road following traffic, that head lamps and those of other vehicles would have illuminated 56th Avenue to the extent of lighting other vehicles. However, from the vantage point of the plaintiff (facing 56th Avenue from 213A) without having overhead street lighting and without having running lights or head lamps on, the defendant's dark navy pickup truck would have been difficult to see. I find the defendant, despite the circumstances of the cloudy inclement weather and poor lighting conditions, did not put on his vehicle's running lights or his headlights at all. Thus, he fell below the standard of care expected of the driver in the circumstances of the case and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7. </w:t>
      </w:r>
      <w:r>
        <w:rPr>
          <w:rFonts w:ascii="arial" w:eastAsia="arial" w:hAnsi="arial" w:cs="arial"/>
          <w:b/>
          <w:color w:val="000000"/>
          <w:sz w:val="20"/>
          <w:u w:val="single"/>
          <w:lang w:val="en-US" w:eastAsia="en-US" w:bidi="ar-SA"/>
        </w:rPr>
        <w:t>Relevant sections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Two important pieces of legislation address the facts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Motor Vehicle Act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26/58</w:t>
      </w:r>
      <w:r>
        <w:rPr>
          <w:rFonts w:ascii="arial" w:eastAsia="arial" w:hAnsi="arial" w:cs="arial"/>
          <w:color w:val="000000"/>
          <w:sz w:val="20"/>
          <w:lang w:val="en-US" w:eastAsia="en-US" w:bidi="ar-SA"/>
        </w:rPr>
        <w:t>, Divisions 1-4, Division 4-Lamps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sets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xml:space="preserve"> A person who drives or operates a vehicle on a highway must illuminate the lamps required by this Division</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1/2 hour after sunset to 1/2 hour before sunrise, and</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other time when, due to insufficient light or unfavourable atmospheric conditions, objects on the highway are not clearly discernible at a distance of 150 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important to note here that no witness described seeing objects at a distance beyond 300 feet, which is considerably short of 150 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 argued that as the dominant driver that the provisions of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governed the situation and that as the servant driver the plaintiff was wholly responsible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Entering through highway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(1) If a vehicle that is about to enter a through highway has stopped in compliance with section 186,</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 </w:t>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conclude that the area of the intersection was not illuminated by street lighting and that the only lighting provided was that of the headlights of the cars along the highway, as well as of the plaintiff's headlight directly on to the cars that were immediately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conclude, however, on the facts before the court that the defendant, driving a dark navy pickup truck without running lights or headlights in effect at approximately less than five minutes before sunset in conditions where there were clouds and it had commenced spitting and light raining, was negligent and failed to act reasonably in all of the circumstances by not putting on the running lights and headlights of his vehicle to make himself visible to other motorists.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 xml:space="preserve">Breach of Statute and Application to Finding of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find that the defendant by failing to have his running lights on was negligent. His actions created an objectively unreasonable risk of harm. The defendant argues that he was in compliance with the statute insofar as it was not necessary to have the lights of his vehicle on as it was not yet sunset. I find however that section 4.01(a)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speaks to ideal weather conditions, not conditions as they existed on the afternoon and early dusk of January 10, 2006. Those were cloudy conditions in circumstances where it had just begun to rain. Accordingly this situation was governed by s. 4.01(b)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considering the issue of the impact of breach of a statute, Dickson J., as he then was, held at page 225: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 of statute, where it has an effect upon civil liability, should be considered in the context of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its common law duty of care have become pervasive enough to serve the purpose invoked for the existence of the action for statutory breach: see </w:t>
      </w:r>
      <w:r>
        <w:rPr>
          <w:rFonts w:ascii="arial" w:eastAsia="arial" w:hAnsi="arial" w:cs="arial"/>
          <w:i/>
          <w:color w:val="000000"/>
          <w:sz w:val="20"/>
          <w:lang w:val="en-US" w:eastAsia="en-US" w:bidi="ar-SA"/>
        </w:rPr>
        <w:t>Canada v. Saskatchewan Wheat Pool</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It must not be forgotten that the other elements of tortious responsibility equally apply to situations involving statutory breach, i.e. principles of causation and damages. To be relevant at all, the statutory breach must have caused the damage of which the plaintiff complains. Should this be so, the violation of the statute should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(see </w:t>
      </w:r>
      <w:r>
        <w:rPr>
          <w:rFonts w:ascii="arial" w:eastAsia="arial" w:hAnsi="arial" w:cs="arial"/>
          <w:i/>
          <w:color w:val="000000"/>
          <w:sz w:val="20"/>
          <w:lang w:val="en-US" w:eastAsia="en-US" w:bidi="ar-SA"/>
        </w:rPr>
        <w:t>Saskatchewan Wheat Pool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defendant submitted to the court that in order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one must first find a breach of the statute. I am mindful of the comments of Dickson J. Other elements of tortious responsibility equally apply - it is not necessary to find breach or for that matter compliance with a statute to find actions that created an objectively unreasonable risk of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 </w:t>
      </w:r>
      <w:r>
        <w:rPr>
          <w:rFonts w:ascii="arial" w:eastAsia="arial" w:hAnsi="arial" w:cs="arial"/>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find further that the defendant's actions materially contributed to the accident.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Chief Justice McLachlin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this case, but for the defendant not having his running or head lights on, the plaintiff would have seen him, and would not have attempted the turn. The defendant thus breached the duty of care he owed to the plaintiff causing the plaintiff the unforeseen risk of injury - and he did in fact suffer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question now becomes whether there was also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 plaintiff's care or lack of care for his own safety.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 </w:t>
      </w:r>
      <w:r>
        <w:rPr>
          <w:rFonts w:ascii="arial" w:eastAsia="arial" w:hAnsi="arial" w:cs="arial"/>
          <w:b/>
          <w:i/>
          <w:color w:val="000000"/>
          <w:sz w:val="20"/>
          <w:u w:val="single"/>
          <w:lang w:val="en-US" w:eastAsia="en-US" w:bidi="ar-SA"/>
        </w:rPr>
        <w:t>Negligence</w:t>
      </w:r>
      <w:r>
        <w:rPr>
          <w:rFonts w:ascii="arial" w:eastAsia="arial" w:hAnsi="arial" w:cs="arial"/>
          <w:i/>
          <w:color w:val="000000"/>
          <w:sz w:val="20"/>
          <w:u w:val="single"/>
          <w:lang w:val="en-US" w:eastAsia="en-US" w:bidi="ar-SA"/>
        </w:rPr>
        <w:t xml:space="preserve"> Act</w:t>
      </w:r>
      <w:r>
        <w:rPr>
          <w:rFonts w:ascii="arial" w:eastAsia="arial" w:hAnsi="arial" w:cs="arial"/>
          <w:color w:val="000000"/>
          <w:sz w:val="20"/>
          <w:u w:val="single"/>
          <w:lang w:val="en-US" w:eastAsia="en-US" w:bidi="ar-SA"/>
        </w:rPr>
        <w:t xml:space="preserve"> -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Pursuant to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I find that there is fault of the plaintiff that must be apportioned to him. Sections 1 and 8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 for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(1) If by the fault of 2 or more persons damage or loss is caused to one or more of them, the liability to make good the damage or loss is in proportion to the degree to which each person was at fault.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Further application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This Act applies to all cases where damage is caused or contributed to by the act of a person even if another person had the opportunity of avoiding the consequences of that act and negligently or carelessly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Schurmann was negligent in failing to take a more thorough viewing of the traffic coming both ways given the reduced lighting in all of the circumstances. As noted, in his own affidavit, he had the windshield wipers going and there were beads of water on his side windows. In his affidavit he attests to the fact that he had taken a look left, then a last look right, to ensure there was sufficient space before the next eastbound vehicle. He then looked left only to the extent necessary to see where he was going and did not do a complete examination to the left to ensure that there was no vehicle following the last lighted vehicle following after the white SUV which was immediately ahead of the defendant's unlit dark, navy, pickup truck. I, accordingly, must apportion the degrees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that regard, I have reviewed the Court of Appeal's decision in </w:t>
      </w:r>
      <w:r>
        <w:rPr>
          <w:rFonts w:ascii="arial" w:eastAsia="arial" w:hAnsi="arial" w:cs="arial"/>
          <w:i/>
          <w:color w:val="000000"/>
          <w:sz w:val="20"/>
          <w:lang w:val="en-US" w:eastAsia="en-US" w:bidi="ar-SA"/>
        </w:rPr>
        <w:t>Quade v. Schwartz</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2009 BCCA 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Quade</w:t>
      </w:r>
      <w:r>
        <w:rPr>
          <w:rFonts w:ascii="arial" w:eastAsia="arial" w:hAnsi="arial" w:cs="arial"/>
          <w:color w:val="000000"/>
          <w:sz w:val="20"/>
          <w:lang w:val="en-US" w:eastAsia="en-US" w:bidi="ar-SA"/>
        </w:rPr>
        <w:t xml:space="preserve">], although I note that the events in that decision occurred after sunset. The Court noted however that there was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as against an individual cyclist who did not have a headlight on their bicycle making it more difficult for oncoming motorists to see them. On apportionment, the trial judge, </w:t>
      </w:r>
      <w:hyperlink r:id="rId119" w:history="1">
        <w:r>
          <w:rPr>
            <w:rFonts w:ascii="arial" w:eastAsia="arial" w:hAnsi="arial" w:cs="arial"/>
            <w:i/>
            <w:color w:val="0077CC"/>
            <w:sz w:val="20"/>
            <w:u w:val="single"/>
            <w:shd w:val="clear" w:color="auto" w:fill="FFFFFF"/>
            <w:lang w:val="en-US" w:eastAsia="en-US" w:bidi="ar-SA"/>
          </w:rPr>
          <w:t>[2008] B.C.J. No. 1032</w:t>
        </w:r>
      </w:hyperlink>
      <w:r>
        <w:rPr>
          <w:rFonts w:ascii="arial" w:eastAsia="arial" w:hAnsi="arial" w:cs="arial"/>
          <w:color w:val="000000"/>
          <w:sz w:val="20"/>
          <w:lang w:val="en-US" w:eastAsia="en-US" w:bidi="ar-SA"/>
        </w:rPr>
        <w:t xml:space="preserve">, found the plaintiff cyclist was 75% liable, and the defendant motorist was 25% liable. In that decision, the Court, at para. 24, noted the reasons in </w:t>
      </w:r>
      <w:r>
        <w:rPr>
          <w:rFonts w:ascii="arial" w:eastAsia="arial" w:hAnsi="arial" w:cs="arial"/>
          <w:i/>
          <w:color w:val="000000"/>
          <w:sz w:val="20"/>
          <w:lang w:val="en-US" w:eastAsia="en-US" w:bidi="ar-SA"/>
        </w:rPr>
        <w:t>Chesley v. Irvine</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[1987] B.C.J. No. 520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Chesley</w:t>
      </w:r>
      <w:r>
        <w:rPr>
          <w:rFonts w:ascii="arial" w:eastAsia="arial" w:hAnsi="arial" w:cs="arial"/>
          <w:color w:val="000000"/>
          <w:sz w:val="20"/>
          <w:lang w:val="en-US" w:eastAsia="en-US" w:bidi="ar-SA"/>
        </w:rPr>
        <w:t>] in which Mr. Justice Taggart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driver here had a duty of care to the other. Each was required to maintain an appropriate look-out for other vehicles. Each had a duty to take care to avoid an accident. In addition, the defendant, as the driver turning left across two lanes in which southbound traffic might be expected, had an obligation to insure that she could safely make the 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judge found her look to the north for southbound traffic was casual and insufficient. I see no basis upon which we could or should interfere with that conclusion. But what the defendant was looking for was a vehicle with lights on. That is what she should have been looking for. She did not see that kind of vehicle for the good reason that it was not there. The vehicle that was there had no lights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plaintiff in these circumstances cannot rely on his full dominant position on the highway and the judge was in error in according him that dominant position. Furthermore, the defendant's vehicle was there to be seen by the plaintiff. Unlike the plaintiff's motorcycle, the lights of the defendant's vehicle were on, as was her left turn signal. The plaintiff failed to see it and, consequently, failed to take, so far as can be ascertained, any action to avoid the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of this case I think we are entitled to intervene and reapportion the degrees of fault. I would allow the appeal and find the plaintiff 60% at fault and the defendant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Chief Justice Finch, who wrote for the Court in </w:t>
      </w:r>
      <w:r>
        <w:rPr>
          <w:rFonts w:ascii="arial" w:eastAsia="arial" w:hAnsi="arial" w:cs="arial"/>
          <w:i/>
          <w:color w:val="000000"/>
          <w:sz w:val="20"/>
          <w:lang w:val="en-US" w:eastAsia="en-US" w:bidi="ar-SA"/>
        </w:rPr>
        <w:t>Quade</w:t>
      </w:r>
      <w:r>
        <w:rPr>
          <w:rFonts w:ascii="arial" w:eastAsia="arial" w:hAnsi="arial" w:cs="arial"/>
          <w:color w:val="000000"/>
          <w:sz w:val="20"/>
          <w:lang w:val="en-US" w:eastAsia="en-US" w:bidi="ar-SA"/>
        </w:rPr>
        <w:t xml:space="preserve">, at para. 25, reviewed as well the reasoning of Lambert J.A. in </w:t>
      </w:r>
      <w:r>
        <w:rPr>
          <w:rFonts w:ascii="arial" w:eastAsia="arial" w:hAnsi="arial" w:cs="arial"/>
          <w:i/>
          <w:color w:val="000000"/>
          <w:sz w:val="20"/>
          <w:lang w:val="en-US" w:eastAsia="en-US" w:bidi="ar-SA"/>
        </w:rPr>
        <w:t>Chesley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Canada adopted the line of English authorities. The stricture is imposed on this court that we should not vary an apportionment unless we are convinced it is clearly wrong. Mr. Justice Ritchie, for the Supreme Court of Canada, said it would require a very strong and exceptional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when we can identify the specific point on which we conclude there was an error by the trial judge that affected his apportionment then that will be a very powerful circumstance to persuade us that his apportionment must be reconsidered.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immediately before the trial judge made his apportionment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"Nonetheless he was in the dominant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Referring to the plaintiff on his motorcycle. But the significant factor is that the headlight of his motorcycle was not on. The fact that that headlight was not on did not cause him to lose his dominant position, but it made the dominant position much less significant a factor than it would otherwise have been. That reduced significance does not seem to have been considered by the trial judge at the point in his judgment where he made his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Chief Justice Finch concluded by saying in a circumstance where the cyclist had failed to have headlights on, in which he was the dominant driver where the defendant's vehicle turned left in front of him that the same reasoning in </w:t>
      </w:r>
      <w:r>
        <w:rPr>
          <w:rFonts w:ascii="arial" w:eastAsia="arial" w:hAnsi="arial" w:cs="arial"/>
          <w:i/>
          <w:color w:val="000000"/>
          <w:sz w:val="20"/>
          <w:lang w:val="en-US" w:eastAsia="en-US" w:bidi="ar-SA"/>
        </w:rPr>
        <w:t>Chesley</w:t>
      </w:r>
      <w:r>
        <w:rPr>
          <w:rFonts w:ascii="arial" w:eastAsia="arial" w:hAnsi="arial" w:cs="arial"/>
          <w:color w:val="000000"/>
          <w:sz w:val="20"/>
          <w:lang w:val="en-US" w:eastAsia="en-US" w:bidi="ar-SA"/>
        </w:rPr>
        <w:t xml:space="preserve"> applied. The fact that the headlight was not on resulted in the dominant position being a far less significant factor. Finch C.J.B.C.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same reasoning [as </w:t>
      </w:r>
      <w:r>
        <w:rPr>
          <w:rFonts w:ascii="arial" w:eastAsia="arial" w:hAnsi="arial" w:cs="arial"/>
          <w:i/>
          <w:color w:val="000000"/>
          <w:sz w:val="20"/>
          <w:lang w:val="en-US" w:eastAsia="en-US" w:bidi="ar-SA"/>
        </w:rPr>
        <w:t>Chesley</w:t>
      </w:r>
      <w:r>
        <w:rPr>
          <w:rFonts w:ascii="arial" w:eastAsia="arial" w:hAnsi="arial" w:cs="arial"/>
          <w:color w:val="000000"/>
          <w:sz w:val="20"/>
          <w:lang w:val="en-US" w:eastAsia="en-US" w:bidi="ar-SA"/>
        </w:rPr>
        <w:t xml:space="preserve">] may be said to apply in this case. However, the significant difference between the two cases is that in the circumstances of the case at bar the trial judge specifically found that the defendant </w:t>
      </w:r>
      <w:r>
        <w:rPr>
          <w:rFonts w:ascii="arial" w:eastAsia="arial" w:hAnsi="arial" w:cs="arial"/>
          <w:color w:val="000000"/>
          <w:sz w:val="20"/>
          <w:u w:val="single"/>
          <w:lang w:val="en-US" w:eastAsia="en-US" w:bidi="ar-SA"/>
        </w:rPr>
        <w:t>should</w:t>
      </w:r>
      <w:r>
        <w:rPr>
          <w:rFonts w:ascii="arial" w:eastAsia="arial" w:hAnsi="arial" w:cs="arial"/>
          <w:color w:val="000000"/>
          <w:sz w:val="20"/>
          <w:lang w:val="en-US" w:eastAsia="en-US" w:bidi="ar-SA"/>
        </w:rPr>
        <w:t xml:space="preserve"> have seen the plaintiff before he pulled out in front of him, and the plaintiff was there to be seen. I interpret these findings to mean that although the absence of a headlight on the bicycle was a negligent act on the plaintiff's part, it had relatively little to do with the defendant's failure to see the plaintiff given the well-lit nature of the intersection. According to the judge's findings, even without a headlight the defendant should have seen the plaintiff and should have yielded the right of way to him. Thus, while the absence of a headlight on the plaintiff's bicycle may have diminished the importance of his statutory right of way it cannot be said to have displaced it to the extent that is seen in </w:t>
      </w:r>
      <w:r>
        <w:rPr>
          <w:rFonts w:ascii="arial" w:eastAsia="arial" w:hAnsi="arial" w:cs="arial"/>
          <w:i/>
          <w:color w:val="000000"/>
          <w:sz w:val="20"/>
          <w:lang w:val="en-US" w:eastAsia="en-US" w:bidi="ar-SA"/>
        </w:rPr>
        <w:t>Chesley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[Original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Accordingly the appeal court changed the apportionment of liability holding the plaintiff and defendant equally at fault for the accident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Applying the reasoning in </w:t>
      </w:r>
      <w:r>
        <w:rPr>
          <w:rFonts w:ascii="arial" w:eastAsia="arial" w:hAnsi="arial" w:cs="arial"/>
          <w:i/>
          <w:color w:val="000000"/>
          <w:sz w:val="20"/>
          <w:lang w:val="en-US" w:eastAsia="en-US" w:bidi="ar-SA"/>
        </w:rPr>
        <w:t>Chesley</w:t>
      </w:r>
      <w:r>
        <w:rPr>
          <w:rFonts w:ascii="arial" w:eastAsia="arial" w:hAnsi="arial" w:cs="arial"/>
          <w:color w:val="000000"/>
          <w:sz w:val="20"/>
          <w:lang w:val="en-US" w:eastAsia="en-US" w:bidi="ar-SA"/>
        </w:rPr>
        <w:t xml:space="preserve"> to this case, I find that until the defendant was closer to the intersection of 213A Street, the plaintiff would not have been able to see the defendant and certainly the defendant would not have been discernibly lit at a distance of 150 meters from a driver at the stop sign on 213A facing 56th Avenue. The only illumination on the vehicles directly in front of the vehicle stopped on 213A facing 56th Avenue were the plaintiff's and Mr. Withers' headlights and other vehicles going east and westbound on 56th Avenue which had their headlights on as well. The importance of the defendant's statutory right of way was thus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I find that the plaintiff should have had a more thorough look before he left his point of safety into the traffic, given the conditions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Diamond v. Butler</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2005 NLTD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Diamond</w:t>
      </w:r>
      <w:r>
        <w:rPr>
          <w:rFonts w:ascii="arial" w:eastAsia="arial" w:hAnsi="arial" w:cs="arial"/>
          <w:color w:val="000000"/>
          <w:sz w:val="20"/>
          <w:lang w:val="en-US" w:eastAsia="en-US" w:bidi="ar-SA"/>
        </w:rPr>
        <w:t xml:space="preserve">], a decision of the Newfoundland and Labrador Supreme Court Division, Chief Justice Green examined a factual situation much the same as that involving the plaintiff and defendant here. In Newfoundland, however, there is a statutory provision that the headlights and running lights have to be illuminated before sunset. In </w:t>
      </w:r>
      <w:r>
        <w:rPr>
          <w:rFonts w:ascii="arial" w:eastAsia="arial" w:hAnsi="arial" w:cs="arial"/>
          <w:i/>
          <w:color w:val="000000"/>
          <w:sz w:val="20"/>
          <w:lang w:val="en-US" w:eastAsia="en-US" w:bidi="ar-SA"/>
        </w:rPr>
        <w:t>Diamond</w:t>
      </w:r>
      <w:r>
        <w:rPr>
          <w:rFonts w:ascii="arial" w:eastAsia="arial" w:hAnsi="arial" w:cs="arial"/>
          <w:color w:val="000000"/>
          <w:sz w:val="20"/>
          <w:lang w:val="en-US" w:eastAsia="en-US" w:bidi="ar-SA"/>
        </w:rPr>
        <w:t>, as here, the plaintiff did not look to reassess the situation before she proceeded through to the intersection and it was noted that visibility at the accident scene was difficult. At paras. 8, 12-17, Green C.J.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claims she brought her car to a stop, looked left, then right and left again before proceeding into the intersection. She says she did not see the defendant's unlighted vehicle approaching. She attributes that to the fact that the defendant's headlights were not on (indeed nor were there any daytime running lights on the defendant's vehicle), making it impossible for her to see the vehicle at any distance because of the darkness and the foggy and rainy conditions. The defendant, on the other hand, claims that even though his car was unlighted, the conditions were such that he could and should have been seen by anyone approaching the intersection and that the reason why the collision occurred was because the plaintiff did not bring her vehicle to a stop and did not look before proceeding into the intersection.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Even if the plaintiff did not in fact see the defendant's approaching vehicle, however, that does not end the matter.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deals in objective, not subjective, fault. The question becomes, therefore, whether a reasonable person in the position of the plaintiff would or should have seen the defendant before venturing into the defendant's line of travel. That engages the question whether the surrounding circumstances or the actions of the defendant were such as to affect the ability of a reasonable person in the plaintiff's position to anticipate the approaching presence of the defendant's vehicle and the attendant risk of collision if the plaintiff were not to remain at the stop sign until the defendant's vehicle passed by.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If the conclusion is that a reasonable person would have seen the defendant's vehicle or appreciated the risk of collision, then responsibility for the accident will rest with the plaintiff. On the other hand, if it is concluded that a reasonable person would not have seen the defendant's vehicle or appreciated the risk, three consequences could potentially flow from that conclusion.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first consequence is that the plaintiff would have a significant explanation for why she entered the intersection and therefore could, assuming the absence of any other relevant factors, resist any claim by the defendant in respect of his counterclaim. In short, the plaintiff would not be negligent.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second consequence is that, if the actions of the plaintiff in entering the intersection were the result of acts or omissions amounting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the plaintiff would, in addition to resisting the defendant's claims, be also entitled to maintain her claim for damages against the defendant, because causative responsibility for the accident would then rest, at least in part, with the defendant.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does not follow, therefore, that just because the plaintiff has an acceptable explanation for acting as she did -- and therefore was not negligent herself -- the plaintiff would then succeed in her claims against the defendant. To do that, she would have to go further and show that the second consequence was engaged, namely that the reason for her actions was related to and caused by not just the circumstances surrounding the accident but to some actual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third possible consequence is that if, on the evidence, one concludes that a reasonable person in the position of the plaintiff would have acted more prudently in entering the intersection and at the same time, the defendant should have been more cautious in his driving (such as using headlights, which might have been more effective in bringing home to the plaintiff the need to pause before entering), it is possible that the collision could be said to have been caused by the fault of both parties with the result that both parties could be found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Chief Justice found in the circumstances that the plaintiff did bring her vehicle to a stop before the stop sign and looked to her left, but that she did not stop again after pulling up to the sign, and did not look again to reassess the situation before she moved into the intersection. The defendant, who had the right of way noted that the collision had occurred around or shortly after sunset, but indicated his belief that he did not feel that headlights were necessary to see. The plaintiff and the defendant were found equally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9.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that the defendant owed a duty of care to the plaintiff to have a lighted vehicle in these conditions. But for the defendant's actions, the accident would not have occurred; however, the plaintiff should have reassessed prior to pulling out. Accordingly, I find both parties are equally at fault for the accident and apportion liability 50% - 50%.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10. </w:t>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Each party shall bear 50% of the costs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MAISONVILLE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Talbot v. Hornby Island Local Trust Committee, [2010] B.C.J. No. 697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S116227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697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524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Jane Talbot and Stepan Vanicek, Plaintiffs, and Hornby Island Local Trust Committee, William Wilson, Ron Emerson, Tony Law, George Buvyer, The Islands Trust, and The Islands Trust Council,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 w:name="Keywords_5"/>
      <w:bookmarkEnd w:id="39"/>
      <w:r>
        <w:rPr>
          <w:rFonts w:ascii="arial" w:eastAsia="arial" w:hAnsi="arial" w:cs="arial"/>
          <w:b/>
          <w:color w:val="000000"/>
          <w:sz w:val="20"/>
          <w:lang w:val="en-US" w:eastAsia="en-US" w:bidi="ar-SA"/>
        </w:rPr>
        <w:t xml:space="preserve">Civil litigation — Civil procedure — Pleadings — Amendment of — Leave to amend — Striking out pleadings or allegations — Grounds — Failure to disclose a cause of action or defence — Nullities and irregularities — Application by defendants to strike or dismiss plaintiffs' statement of claim allowed in part — Plaintiff commenced action against neighbour, island government and individual trustees with respect to neighbour's operation of unregistered garbage dump — Island government a corporate body so could be sued — Claim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trustees not bound to fail as they would not have statutory protection if they were dishonest, grossly negligent or malicious — Plaintiff's statement of claim offended basic principles and rules as drafted, however, so struck in entirety and plaintiff had 60 days to file amended statement of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Pleadings — Amendment — Adding or striking out claim — Application by defendants to strike or dismiss plaintiffs' statement of claim allowed in part — Plaintiff commenced action against neighbour, island government and individual trustees with respect to neighbour's operation of unregistered garbage dump — Island government a corporate body so could be sued — Claim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trustees not bound to fail as they would not have statutory protection if they were dishonest, grossly negligent or malicious — Plaintiffs' statement of claim offended basic principles and rules as drafted, however, so struck in entirety and plaintiff had 60 days to file amended statement of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 w:name="Case Summary_4"/>
            <w:bookmarkEnd w:id="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for an order dismissing or striking plaintiffs' statement of claim. The plaintiffs purchased a property on the island, for residential purposes, but the defendant neighbour was operating an unlicensed garbage dump on his property. The plaintiffs pled nuisance in relation to the dump. The plaintiffs were also suing the Island Trust, which was the local government on the island, and three individual trustees. The plaintiffs were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all defendants and misfeasance in public offence against the trust and trustees. The trustees had obtained two court orders requiring the neighbour to clean up his dump but the plaintiffs alleged that the trustees did not make efforts to enforce the orders and were dishonest with the plaintiffs abut the proceedings. The plaintiffs contended that they had to leave the island and live in Vancouver for several years, causing losses. The defendants argued that neither the trustees nor the trust could be sued.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1" w:name="Holdings of Court_4"/>
            <w:bookmarkEnd w:id="41"/>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clear and obvious that the plaintiffs'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fail. While the trustees would have statutory protection from being sued for the performance of their duties, the protection would not apply if they were found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conduct. The plaintiffs intended to prove that the protection did not apply. The plaintiffs' claims of nuisance and misfeasance in public office were also not bound to fail. The island trust was a corporate body and its corporate status had never been abolished, so it was capable of being sued. However, the plaintiffs' statement of claim, as drafted, offended basic principles and rules. The pleadings were inconsistent and jumbled. All paragraphs were struck and the plaintiffs were at liberty to file an amended statement of claim that properly pled each cause of action, within 60 days.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 w:name="Legislation Cited_4"/>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5"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Islands Trust Amendment Act, S.B.C. 1975, c.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CHAPTER 239, s. 287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19(1), Rule 19(7), Rule 19(24), Rule 19(27)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Islands Trust Act, </w:t>
      </w:r>
      <w:hyperlink r:id="rId129" w:history="1">
        <w:r>
          <w:rPr>
            <w:rFonts w:ascii="arial" w:eastAsia="arial" w:hAnsi="arial" w:cs="arial"/>
            <w:i/>
            <w:color w:val="0077CC"/>
            <w:sz w:val="20"/>
            <w:u w:val="single"/>
            <w:shd w:val="clear" w:color="auto" w:fill="FFFFFF"/>
            <w:lang w:val="en-US" w:eastAsia="en-US" w:bidi="ar-SA"/>
          </w:rPr>
          <w:t>RSBC 1996, CHAPTER 239, s. 2</w:t>
        </w:r>
      </w:hyperlink>
      <w:r>
        <w:rPr>
          <w:rFonts w:ascii="arial" w:eastAsia="arial" w:hAnsi="arial" w:cs="arial"/>
          <w:color w:val="000000"/>
          <w:sz w:val="20"/>
          <w:lang w:val="en-US" w:eastAsia="en-US" w:bidi="ar-SA"/>
        </w:rPr>
        <w:t>, s. 4, s. 5, s. 10(1), s. 18, s. 21, s. 23(1), s. 36, s. 38(1)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3" w:name="Counsel_5"/>
      <w:bookmarkEnd w:id="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H.N. Purewal.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Hornby Island Local Trust Committee, Ron Emerson, Tony Law, George Buvyer, The Islands Trust and The Islands Trust Council: M. Skorah, Q.C., J.K. Lamb.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5"/>
      <w:bookmarkEnd w:id="44"/>
      <w:r>
        <w:pict>
          <v:line id="_x0000_s1057" style="position:absolute;z-index:25181798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May 26, 2010;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F.E. VERHOEVEN J."/>
            <w:bookmarkEnd w:id="45"/>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Hornby Island Local Trust Committee ("HILTC"), Ron Emerson ("Emerson"), Tony Law ("Law"), George Buvyer ("Buvyer"), the Islands Trust, and the Islands Trust Council, apply for dismissal of all or part of the claims set out in the plaintiff's statement of claim on the basis of Rule 19(24)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19(24) is as follows:</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Rules 19(1), 19(7) and 19(27) are also relevant. They are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as brief as the nature of the case will permit and must contain a statement in summary form of the material facts on which the party relies, but not the evidence by which the facts are to be proved.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shall not plead an allegation of fact or a new ground or claim inconsistent with the party's previous pleading.</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the notice of motion refers to all subsections of Rule 19(24), the applicants rely primarily upon Rule 19(24)(a). They argue that the statement of claim dated November 5, 2008 (Appendix "A" to these Reasons) fails to disclose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applicants also argue that the claims against the Islands Trust should be struck out or dismissed on the ground that the Islands Trust is not an entity capable of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Subsequent to the filing of the statement of claim, the plaintiffs have retained new legal counsel, who appeared before me on the application. The current legal counsel of the plaintiffs has drafted a proposed amended statement of claim, attached as Appendix "B"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have consented to dismissal of their claims against the previously named defendants, the Regional District of Comox-Strathcona, and James Bast.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Factual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an application to strike out pleadings pursuant to Rule 19(24)(a)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the facts set out in the pleading in question are assumed to be true. This principle of law is reinforced by Rule 19(27), which provides that no evidence is admissible on an application under subrule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summary, the plaintiffs contend that they purchased property on Hornby Island for residential purposes in March of 1994. Their adjacent neighbour is the defendant, William Wilson ("Wilson"). They allege that Wilson has operated an unregulated, unlicensed private garbage dump on his property. They allege that Wilson's conduct amounts to the tort of Private Nuisance. There is no issue in relation to that claim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HILTC is effectively the local government of Hornby Island. HILTC has three trustee members, who are the defendants Emerson, Law and Buvyer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alleged that HILTC trustees failed or neglected to act concerning the nuisance on Wilson's property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HILTC brought legal proceedings in the Supreme Court of British Columbia against Wilson in July of 1997 to cause Wilson to clean up his property. An order was issued by Mr. Justice Shabbits, on May 25, 1998, requiring that Mr. Wilson remove all waste and salvage material from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noted in para. 14 of the statement of claim, the order also provided that if Wilson did not comply, the plaintiff (HILTC) "may" remove the waste and salvage material from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contend that the HILTC and the Trustees failed to take appropriate measures to clean up the Wilson property and eliminate the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Further proceedings were taken by HILTC against Wilson in 2008. These proceedings are referred to in paras. 16 and 25(k) of the statement of claim. The further proceedings resulted in an order of this Court made December 3, 2008 by Mr. Justice Halfyard, which declared that Wilson was using his land for storage of waste and salvage material contrary to the applicable Hornby Island land use bylaw, and again ordered him to remove the waste and salvage material, and, once again, provided authority to the HILTC to clean up in the event of failure to comply on the part of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para. 22 the plaintiffs allege that HILTC and the Trustees have "acted negligently, in bad faith, with malice, and in abuse of public office".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alleged against the Islands Trust and the Islands Trust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Various "specifics" (particulars) of the allegations of "breach of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bad faith, malice and abuse of public office" are set out in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Of note, para. 24(g) alleges that the Islands Trust and the Islands Trust Council misled the Ombudsman with respect to his investigation of a complaint made by the plaintiffs. Paragraph 24(l) alleges that the HILTC filed a misleading affidavit in the legal proceedings which resulted in the order of December 3, 2008 made by Mr. Justice Halfyard.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contend that they were forced to leave their house and reside in Vancouver for several years due to the actions of the defendants. They allege a loss in value of the property, among other unspecified loss, damage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para. 26 of the statement of claim, the plaintiffs allege a breach of s. 7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Constitution Act, 1982, being Schedule B to the </w:t>
      </w:r>
      <w:r>
        <w:rPr>
          <w:rFonts w:ascii="arial" w:eastAsia="arial" w:hAnsi="arial" w:cs="arial"/>
          <w:i/>
          <w:color w:val="000000"/>
          <w:sz w:val="20"/>
          <w:lang w:val="en-US" w:eastAsia="en-US" w:bidi="ar-SA"/>
        </w:rPr>
        <w:t>Canada Act 1982 (U.K.),</w:t>
      </w:r>
      <w:r>
        <w:rPr>
          <w:rFonts w:ascii="arial" w:eastAsia="arial" w:hAnsi="arial" w:cs="arial"/>
          <w:color w:val="000000"/>
          <w:sz w:val="20"/>
          <w:lang w:val="en-US" w:eastAsia="en-US" w:bidi="ar-SA"/>
        </w:rPr>
        <w:t xml:space="preserve"> 1982, c. 11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On the hearing of the application, legal counsel for the plaintiffs advised me that the plaintiffs were not pursuing that claim. The proposed amended statement of claim provided to me on the hearing of the application indicates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has been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the hearing of the application, counsel for the plaintiffs advised that the proposed amended statement of claim was merely a first draft.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Islands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relevant statutory framework was recently reviewed by Madam Justice Stromberg-Stein of this Court in </w:t>
      </w:r>
      <w:r>
        <w:rPr>
          <w:rFonts w:ascii="arial" w:eastAsia="arial" w:hAnsi="arial" w:cs="arial"/>
          <w:i/>
          <w:color w:val="000000"/>
          <w:sz w:val="20"/>
          <w:lang w:val="en-US" w:eastAsia="en-US" w:bidi="ar-SA"/>
        </w:rPr>
        <w:t>Costello v. Hornby Island Local Trust Committee</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2009 BCSC 1334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Islands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conduct of the defendants must be viewed in the context of their respective statutory obligations or functions as delineated in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In 1974, the province enacted legislation to create the Islands Trust to ensure the preservation and protection of the trust area, through land use planning and regulation for the benefit of the 25,000 residents of the trust area and of the province generally. Hornby Island, which has a permanent population of less than 1,000, is one of 13 major islands designated a trust area that, along with 450 smaller islands, comprise the Islands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object of the Islands Trust is stated in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preserve and protect the trust area and its unique amenities and environment for the benefit of the residents of the trust area and of British Columbia generally, in cooperation with municipalities, regional districts, improvement districts, other persons and organizations and the government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Two policies to carry out the protection and preservation of the trust area are relevant to these proceedings. The first is an advocacy policy, directed at ensuring cooperation between other government agencies and local governments in fulfilling the object of the trust. This policy permits communication and advocacy on the part of local government and local trustees with government agencies about how best to address various issues and community interests which are otherwise outside the jurisdiction of local governments.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second policy relates to preserving and protecting the unique amenities and environment of the trust area by having regard to aesthetic and overall visual qualities and the preservation of a rural, scenic environment. The principal goal of this policy is to retain the rural residential character of the trust area. Therefore, home occupations such as Ms. Costello's proposed winery are permitted, but with restrictions and/or limitations that are designed to protect the integrity of the quiet, residential and rural neighbourhoods.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Official Community Plan plays a critical role in assessing community objectives and is reviewed every 5-10 years to re-evaluate community objectives.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Section 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outlines the organization and structure of the Islands Trust "for the purpose of carrying out the object of the trust":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(1) The trust council, executive committee, local trust committees and trust fund board are continued for the purpose of carrying out the object of the trust.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council is intended to establish the general policies for carrying out the object of the trust and to be responsible for the financial management of the trust, other than financial management of the trust fund.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executive committee is intended to carry out the daily business of the trust, to review the activities of the local trust committees and to act as a local trust committee for that part of the trust area that is not in a local trust area or municipality.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local trust committees are intended to regulate the development and use of land in their local trust area by exercising powers conferred by this Act, including powers that would otherwise belong to the regional district for each area.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fund board is intended to administer the trust fund and to manage the real and personal property assets of the trust fund.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Islands Trust is effectively a federation of independent local governments which plan land use and regulate development by developing official community plans, zoning and bylaws for each of the local trust areas. The original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was replaced on April 1, 1990 by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S.B.C. 1989, c. 68 which is substantially the same as the current version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Each designated trust area elects two local trustees every three years. The 26 local trustees comprise the Trust Council, which elects three trustees, one chair and two vice-chairs, to be members of the Executive Committee. The Trust Council's mandate is to establish land use policy within the trust area. The two elected local trustees of each designated trust area, with a chair from the Executive Committee, form the Local Trust Committee.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headquarters of the Islands Trust is located in Victoria. There are approximately 44 employees. There are three planning teams with the one for Hornby Island located on Gabriola Island. The budget of the Islands Trust, raised mostly from property taxes, is just over $6 million a year. The annual budget of the HILTC is about $3,000. A small amount of money is garnered through fees and grants. At the relevant time, local Trustees were paid an annual salary of approximately $6,500.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Local Trust Committees have the same powers as regional districts to regulate land use. The bylaws of Local Trust Committees are subject to review by the Executive Committee and the Minister, and they must comply with established land use policy. There is no authority to deliver building inspection on permitting functions, which is handled by Regional Districts. The Regional District assigned to Hornby Island in 1999 was the Comox Strathcona Regional District.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Islands Trust is a unique creature of statute. While similar to local governments, its actions must be viewed through the statutory framework and stated objects in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preserve and protect the trust area and its unique amenities and environment". This was highlighted in </w:t>
      </w:r>
      <w:r>
        <w:rPr>
          <w:rFonts w:ascii="arial" w:eastAsia="arial" w:hAnsi="arial" w:cs="arial"/>
          <w:i/>
          <w:color w:val="000000"/>
          <w:sz w:val="20"/>
          <w:lang w:val="en-US" w:eastAsia="en-US" w:bidi="ar-SA"/>
        </w:rPr>
        <w:t>MacMillan Bloedel Ltd. v. Galiano Island Trust Committee</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(1995), 10 B.C.L.R. (3d) 121</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28 M.P.L.R. (2d) 157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MacMillan Bloedel Ltd.</w:t>
      </w:r>
      <w:r>
        <w:rPr>
          <w:rFonts w:ascii="arial" w:eastAsia="arial" w:hAnsi="arial" w:cs="arial"/>
          <w:color w:val="000000"/>
          <w:sz w:val="20"/>
          <w:lang w:val="en-US" w:eastAsia="en-US" w:bidi="ar-SA"/>
        </w:rPr>
        <w:t>]. Madam Justice Southin, at para. 22, commented on the uniqueness of s. 3: "no comparable provision is to be found in any other legislation of this Province concerning municipal government". In the context of considering whether a Local Trust Committee had acted lawfully in "down zoning" with the intention of preventing development, she held, at para. 130: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were no s. 3 of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I might be of a different opinion but s. 3 is not a mere piety. To put it another way, these by-laws were enacted for the purposes or the objects of s. 3 as well as for the health and welfare of the inhabitants of Galiano Island. They therefore had a lawful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Further, Finch J.A. (as he then was), commented on the increased powers conferred on democratically elected local trust committees by the legislature, at paras. 177-178: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history of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indicates a legislative intent to increase the powers of local trust committees. It also shows an intent to give increased effect to the object statement now contained in s. 3 by setting out the object statement in a separate section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 think it a clear inference that local trust committees exercising the powers conferred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including the powers conferred in both s. 4(4) and s. 27(1)(a), have a legislative mandate to act in conformity with object statement in s. 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Moreover, all members of the Islands Trust Committees are now elected, either directly or indirectly. In my view courts should be slow to find bad faith in the conduct of democratically elected representatives acting under legislative authority, unless there is no other rational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 -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purpose of pleadings is to clearly define the issues of fact and law to be determined by the court. The issues must be defined for each cause of action relied upon by the plaintiff: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xml:space="preserve"> at paras. 59-60, citing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Keene v. British Columbia (Ministry of Children and Family Development)</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2003 BCSC 1544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Homalco Indian Band</w:t>
      </w:r>
      <w:r>
        <w:rPr>
          <w:rFonts w:ascii="arial" w:eastAsia="arial" w:hAnsi="arial" w:cs="arial"/>
          <w:color w:val="000000"/>
          <w:sz w:val="20"/>
          <w:lang w:val="en-US" w:eastAsia="en-US" w:bidi="ar-SA"/>
        </w:rPr>
        <w:t>, K. Smith J. stated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leading case relating to an application under Rule 19(24)(a) is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There, the Court, at 968, related the Rule and analogous provisions in other provinces to the court's "inherent jurisdiction to stay actions that are an abuse of process or that disclose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Madam Justice Wilson, for the Court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referred at 978 to some of the relevant British Columbia authorities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British Columbia the Court of Appeal has approached the matter in a similar way. The predecessor to the rule that Carey Canada invokes in this appeal was worded in exactly the same way as England's R.S.C. 1883, O. 25, r. 4. Not surprisingly the British Columbia Court of Appeal's treatment of that rule has been similar to that taken in England and Ontario. For example, in </w:t>
      </w:r>
      <w:r>
        <w:rPr>
          <w:rFonts w:ascii="arial" w:eastAsia="arial" w:hAnsi="arial" w:cs="arial"/>
          <w:i/>
          <w:color w:val="000000"/>
          <w:sz w:val="20"/>
          <w:lang w:val="en-US" w:eastAsia="en-US" w:bidi="ar-SA"/>
        </w:rPr>
        <w:t>Minnes v. Minnes</w:t>
      </w:r>
      <w:r>
        <w:rPr>
          <w:rFonts w:ascii="arial" w:eastAsia="arial" w:hAnsi="arial" w:cs="arial"/>
          <w:color w:val="000000"/>
          <w:sz w:val="20"/>
          <w:lang w:val="en-US" w:eastAsia="en-US" w:bidi="ar-SA"/>
        </w:rPr>
        <w:t xml:space="preserve"> (1962), 39 W.W.R. 112 (B.C.C.A.), Tysoe J.A. observed at p. 122: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respectful view it is only in plain and obvious cases that recourse should be had to the summary process under O. 25, R. 4, and the power given by the Rule should be exercised only where the case is absolutely beyond doubt. </w:t>
      </w:r>
      <w:r>
        <w:rPr>
          <w:rFonts w:ascii="arial" w:eastAsia="arial" w:hAnsi="arial" w:cs="arial"/>
          <w:color w:val="000000"/>
          <w:sz w:val="20"/>
          <w:u w:val="single"/>
          <w:lang w:val="en-US" w:eastAsia="en-US" w:bidi="ar-SA"/>
        </w:rPr>
        <w:t>So long as the statement of claim, as it stands or as it may be amended, discloses some question fit to be tried by a judge or jury, the mere fact that the case is weak or not likely to succeed is no ground for striking it out.</w:t>
      </w:r>
      <w:r>
        <w:rPr>
          <w:rFonts w:ascii="arial" w:eastAsia="arial" w:hAnsi="arial" w:cs="arial"/>
          <w:color w:val="000000"/>
          <w:sz w:val="20"/>
          <w:lang w:val="en-US" w:eastAsia="en-US" w:bidi="ar-SA"/>
        </w:rPr>
        <w:t xml:space="preserve"> If the action involves investigation of serious questions of law or questions of general importance, or if facts are to be known before rights are definitely decided, the Rule ought not to be applied. [Emphasis added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his part Norris J.A. noted at p. 116 (agreeing with Tysoe J.A.):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might add that upon the motion, with respect, </w:t>
      </w:r>
      <w:r>
        <w:rPr>
          <w:rFonts w:ascii="arial" w:eastAsia="arial" w:hAnsi="arial" w:cs="arial"/>
          <w:color w:val="000000"/>
          <w:sz w:val="20"/>
          <w:u w:val="single"/>
          <w:lang w:val="en-US" w:eastAsia="en-US" w:bidi="ar-SA"/>
        </w:rPr>
        <w:t>it was not for the learned trial judge as it is not for this court to consider the issues between the parties as they would be considered on trial.</w:t>
      </w:r>
      <w:r>
        <w:rPr>
          <w:rFonts w:ascii="arial" w:eastAsia="arial" w:hAnsi="arial" w:cs="arial"/>
          <w:color w:val="000000"/>
          <w:sz w:val="20"/>
          <w:lang w:val="en-US" w:eastAsia="en-US" w:bidi="ar-SA"/>
        </w:rPr>
        <w:t xml:space="preserve"> All that was required of the plaintiff on the motion was that she should show that on the statement of claim, accepting the allegations therein made as true, there was disclosed from that pleading with such amendments as might reasonably be made, a proper case to be tried. [Emphasis added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Madam Justice Wilson, at 980,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Most recently, in </w:t>
      </w:r>
      <w:r>
        <w:rPr>
          <w:rFonts w:ascii="arial" w:eastAsia="arial" w:hAnsi="arial" w:cs="arial"/>
          <w:i/>
          <w:color w:val="000000"/>
          <w:sz w:val="20"/>
          <w:lang w:val="en-US" w:eastAsia="en-US" w:bidi="ar-SA"/>
        </w:rPr>
        <w:t>Dumont v. Canada (Attorney General)</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[1990] 1 S.C.R. 279</w:t>
        </w:r>
      </w:hyperlink>
      <w:r>
        <w:rPr>
          <w:rFonts w:ascii="arial" w:eastAsia="arial" w:hAnsi="arial" w:cs="arial"/>
          <w:color w:val="000000"/>
          <w:sz w:val="20"/>
          <w:lang w:val="en-US" w:eastAsia="en-US" w:bidi="ar-SA"/>
        </w:rPr>
        <w:t>, I made clear at p. 280 that it was my view that the test set out in Inuit Tapirisat was the correct test. The test remained whether the outcome of the case was "plain and obvious" or "beyond reasonable doubt".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test in Canada governing the application of provisions like Rule 19(24)(a)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 and obvious" (or "beyond reasonable doubt") test means that the court is "obliged to read the statement of claim as generously as possible": </w:t>
      </w:r>
      <w:r>
        <w:rPr>
          <w:rFonts w:ascii="arial" w:eastAsia="arial" w:hAnsi="arial" w:cs="arial"/>
          <w:i/>
          <w:color w:val="000000"/>
          <w:sz w:val="20"/>
          <w:lang w:val="en-US" w:eastAsia="en-US" w:bidi="ar-SA"/>
        </w:rPr>
        <w:t>Operation Dismantle v. The Queen</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451. The plaintiff's case is "put at its highest" by the court assuming that facts set out in the statement of claim are true: </w:t>
      </w:r>
      <w:r>
        <w:rPr>
          <w:rFonts w:ascii="arial" w:eastAsia="arial" w:hAnsi="arial" w:cs="arial"/>
          <w:i/>
          <w:color w:val="000000"/>
          <w:sz w:val="20"/>
          <w:lang w:val="en-US" w:eastAsia="en-US" w:bidi="ar-SA"/>
        </w:rPr>
        <w:t>Alford v. Canada (Attorney General)</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(S.C.) at para. 7, aff'd </w:t>
      </w:r>
      <w:hyperlink r:id="rId138" w:history="1">
        <w:r>
          <w:rPr>
            <w:rFonts w:ascii="arial" w:eastAsia="arial" w:hAnsi="arial" w:cs="arial"/>
            <w:i/>
            <w:color w:val="0077CC"/>
            <w:sz w:val="20"/>
            <w:u w:val="single"/>
            <w:shd w:val="clear" w:color="auto" w:fill="FFFFFF"/>
            <w:lang w:val="en-US" w:eastAsia="en-US" w:bidi="ar-SA"/>
          </w:rPr>
          <w:t>[1998] B.C.J. No. 2965</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meaning of the terms used in subrules 19(24)(b) and (c) was discussed by Romilly J. in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Irrelevancy and embarrassment are both established when pleadings are so confusing that it is difficult to understand what is being pleaded: </w:t>
      </w:r>
      <w:r>
        <w:rPr>
          <w:rFonts w:ascii="arial" w:eastAsia="arial" w:hAnsi="arial" w:cs="arial"/>
          <w:i/>
          <w:color w:val="000000"/>
          <w:sz w:val="20"/>
          <w:lang w:val="en-US" w:eastAsia="en-US" w:bidi="ar-SA"/>
        </w:rPr>
        <w:t>Gittings v. Caneco Audio-Publishers Inc.</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(1987), 17 B.C.L.R. (2d) 38</w:t>
        </w:r>
      </w:hyperlink>
      <w:r>
        <w:rPr>
          <w:rFonts w:ascii="arial" w:eastAsia="arial" w:hAnsi="arial" w:cs="arial"/>
          <w:color w:val="000000"/>
          <w:sz w:val="20"/>
          <w:lang w:val="en-US" w:eastAsia="en-US" w:bidi="ar-SA"/>
        </w:rPr>
        <w:t xml:space="preserve"> (B.C.S.C.). An "embarrassing" and "scandalous" pleading is one that is so irrelevant that it will involve the parties in useless expense and will prejudice the trial of the action by involving them in a dispute apart from the issues: </w:t>
      </w:r>
      <w:r>
        <w:rPr>
          <w:rFonts w:ascii="arial" w:eastAsia="arial" w:hAnsi="arial" w:cs="arial"/>
          <w:i/>
          <w:color w:val="000000"/>
          <w:sz w:val="20"/>
          <w:lang w:val="en-US" w:eastAsia="en-US" w:bidi="ar-SA"/>
        </w:rPr>
        <w:t>Keddie v. Dumas Hotels Ltd.</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at 147 (B.C.C.A.). An allegation which is scandalous will not be struck if it is relevant to the proceedings. It will only be struck if irrelevant as well as scandalous: </w:t>
      </w:r>
      <w:r>
        <w:rPr>
          <w:rFonts w:ascii="arial" w:eastAsia="arial" w:hAnsi="arial" w:cs="arial"/>
          <w:i/>
          <w:color w:val="000000"/>
          <w:sz w:val="20"/>
          <w:lang w:val="en-US" w:eastAsia="en-US" w:bidi="ar-SA"/>
        </w:rPr>
        <w:t>College of Dental Surgeons of B.C. v. Cleland</w:t>
      </w:r>
      <w:r>
        <w:rPr>
          <w:rFonts w:ascii="arial" w:eastAsia="arial" w:hAnsi="arial" w:cs="arial"/>
          <w:color w:val="000000"/>
          <w:sz w:val="20"/>
          <w:lang w:val="en-US" w:eastAsia="en-US" w:bidi="ar-SA"/>
        </w:rPr>
        <w:t xml:space="preserve"> (1968), 66 W.W.R. 499 (B.C.C.A.). A pleading is "unnecessary" or "vexatious" if it does not go to establishing the plaintiff's cause of action or does not advance any claim known in law: </w:t>
      </w:r>
      <w:r>
        <w:rPr>
          <w:rFonts w:ascii="arial" w:eastAsia="arial" w:hAnsi="arial" w:cs="arial"/>
          <w:i/>
          <w:color w:val="000000"/>
          <w:sz w:val="20"/>
          <w:lang w:val="en-US" w:eastAsia="en-US" w:bidi="ar-SA"/>
        </w:rPr>
        <w:t>Strauts v. Harrigan</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[1992] B.C.J. No. 86</w:t>
        </w:r>
      </w:hyperlink>
      <w:r>
        <w:rPr>
          <w:rFonts w:ascii="arial" w:eastAsia="arial" w:hAnsi="arial" w:cs="arial"/>
          <w:color w:val="000000"/>
          <w:sz w:val="20"/>
          <w:lang w:val="en-US" w:eastAsia="en-US" w:bidi="ar-SA"/>
        </w:rPr>
        <w:t xml:space="preserve"> (B.C.S.C.). A pleading that is superfluous will not be struck out if it is not necessarily unnecessary or otherwise objectionable: </w:t>
      </w:r>
      <w:r>
        <w:rPr>
          <w:rFonts w:ascii="arial" w:eastAsia="arial" w:hAnsi="arial" w:cs="arial"/>
          <w:i/>
          <w:color w:val="000000"/>
          <w:sz w:val="20"/>
          <w:lang w:val="en-US" w:eastAsia="en-US" w:bidi="ar-SA"/>
        </w:rPr>
        <w:t>Lutz v. Canadian Puget Sound Lumber and Timber Co.</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(1920), 28 B.C.R. 39</w:t>
        </w:r>
      </w:hyperlink>
      <w:r>
        <w:rPr>
          <w:rFonts w:ascii="arial" w:eastAsia="arial" w:hAnsi="arial" w:cs="arial"/>
          <w:color w:val="000000"/>
          <w:sz w:val="20"/>
          <w:lang w:val="en-US" w:eastAsia="en-US" w:bidi="ar-SA"/>
        </w:rPr>
        <w:t xml:space="preserve"> (C.A.). A pleading is "frivolous" if it is obviously unsustainable, not in the sense that it lacks an evidentiary basis, but because of the doctrine of estoppel: </w:t>
      </w:r>
      <w:r>
        <w:rPr>
          <w:rFonts w:ascii="arial" w:eastAsia="arial" w:hAnsi="arial" w:cs="arial"/>
          <w:i/>
          <w:color w:val="000000"/>
          <w:sz w:val="20"/>
          <w:lang w:val="en-US" w:eastAsia="en-US" w:bidi="ar-SA"/>
        </w:rPr>
        <w:t>Chrisgian v. B.C. Rail Ltd. et al.</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[1992] B.C.J. No. 1567</w:t>
        </w:r>
      </w:hyperlink>
      <w:r>
        <w:rPr>
          <w:rFonts w:ascii="arial" w:eastAsia="arial" w:hAnsi="arial" w:cs="arial"/>
          <w:color w:val="000000"/>
          <w:sz w:val="20"/>
          <w:lang w:val="en-US" w:eastAsia="en-US" w:bidi="ar-SA"/>
        </w:rPr>
        <w:t>, (6 July 1992), Prince George Registry 20714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modern view is that novel claims should not be struck at the pleadings stage: </w:t>
      </w:r>
      <w:r>
        <w:rPr>
          <w:rFonts w:ascii="arial" w:eastAsia="arial" w:hAnsi="arial" w:cs="arial"/>
          <w:i/>
          <w:color w:val="000000"/>
          <w:sz w:val="20"/>
          <w:lang w:val="en-US" w:eastAsia="en-US" w:bidi="ar-SA"/>
        </w:rPr>
        <w:t>Mohl v. University of British Columbia,</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2006 BCCA 70</w:t>
        </w:r>
      </w:hyperlink>
      <w:r>
        <w:rPr>
          <w:rFonts w:ascii="arial" w:eastAsia="arial" w:hAnsi="arial" w:cs="arial"/>
          <w:color w:val="000000"/>
          <w:sz w:val="20"/>
          <w:lang w:val="en-US" w:eastAsia="en-US" w:bidi="ar-SA"/>
        </w:rPr>
        <w:t xml:space="preserve"> at para. 40, citing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 and obvious test also applies to subrules (b), (c) and (d) of Rule 19(24): see </w:t>
      </w:r>
      <w:r>
        <w:rPr>
          <w:rFonts w:ascii="arial" w:eastAsia="arial" w:hAnsi="arial" w:cs="arial"/>
          <w:i/>
          <w:color w:val="000000"/>
          <w:sz w:val="20"/>
          <w:lang w:val="en-US" w:eastAsia="en-US" w:bidi="ar-SA"/>
        </w:rPr>
        <w:t>Parmar v. Blenz the Canadian Coffee Co.</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2007 BCSC 1190</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issues to be decided are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statement of claim, or any parts thereof, should be ordered to be struck out or amended on any of the grounds set out in Rule 19(24);</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remedy or relief should be ordered in the circumstances;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Islands Trust an entity that is capable of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Whether the statement of claim, or any parts thereof, should be ordered to be struck out or amended on any of the grounds set out in Rule 19(24)?</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Preliminary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presently drafted, the statement of claim offends basic principles relating to proper drafting of pleadings. Most notably, para. 24 jumbles together various "specifics" (particulars) relating to several different allegations that are apparently intended to signify causes of action: "breach of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"bad faith", "malice", and "abuse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pleadings are inconsistent, in that, for example, the reference in para. 24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inconsistent with the reference to "abuse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tort of misfeasance in public office is an intentional tort;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suffice: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at para. 26. The tort requires deliberate unlawful conduct in the exercise of public functions, as well as an awareness that the conduct is unlawful and likely to injure the plaintiff: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Current counsel for the plaintiffs, who was not legal counsel at the time the existing statement of claim was drafted, recognizing the deficiencies of the existing pleading, has proposed a draft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On an application under Rule 19(24)(a), the Court must consider the pleadings as they stand and should consider how the pleadings might be amended to set out a proper claim: </w:t>
      </w:r>
      <w:r>
        <w:rPr>
          <w:rFonts w:ascii="arial" w:eastAsia="arial" w:hAnsi="arial" w:cs="arial"/>
          <w:i/>
          <w:color w:val="000000"/>
          <w:sz w:val="20"/>
          <w:lang w:val="en-US" w:eastAsia="en-US" w:bidi="ar-SA"/>
        </w:rPr>
        <w:t>Citizens for Foreign Aid Reform Inc.</w:t>
      </w:r>
      <w:r>
        <w:rPr>
          <w:rFonts w:ascii="arial" w:eastAsia="arial" w:hAnsi="arial" w:cs="arial"/>
          <w:color w:val="000000"/>
          <w:sz w:val="20"/>
          <w:lang w:val="en-US" w:eastAsia="en-US" w:bidi="ar-SA"/>
        </w:rPr>
        <w:t xml:space="preserve">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applicants argue, in summary,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cause of action against the applicants for failing to act concerning the nuisance on Wilson's property;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Islands Trust is not a legal entity capable of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applicants argue that there is no duty on a local government to enforce a bylaw. The local government retains prosecutorial discretion. There is no duty of care to enforce a bylaw in a timely way: see </w:t>
      </w:r>
      <w:r>
        <w:rPr>
          <w:rFonts w:ascii="arial" w:eastAsia="arial" w:hAnsi="arial" w:cs="arial"/>
          <w:i/>
          <w:color w:val="000000"/>
          <w:sz w:val="20"/>
          <w:lang w:val="en-US" w:eastAsia="en-US" w:bidi="ar-SA"/>
        </w:rPr>
        <w:t>Dusevic v. Columbia Shuswap (Regional District)</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[1989] B.C.J. No. 668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City of Toronto v. Polai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[1969] O.J. No. 1624</w:t>
        </w:r>
      </w:hyperlink>
      <w:r>
        <w:rPr>
          <w:rFonts w:ascii="arial" w:eastAsia="arial" w:hAnsi="arial" w:cs="arial"/>
          <w:color w:val="000000"/>
          <w:sz w:val="20"/>
          <w:lang w:val="en-US" w:eastAsia="en-US" w:bidi="ar-SA"/>
        </w:rPr>
        <w:t xml:space="preserve"> (C.A.) at para. 14; and </w:t>
      </w:r>
      <w:r>
        <w:rPr>
          <w:rFonts w:ascii="arial" w:eastAsia="arial" w:hAnsi="arial" w:cs="arial"/>
          <w:i/>
          <w:color w:val="000000"/>
          <w:sz w:val="20"/>
          <w:lang w:val="en-US" w:eastAsia="en-US" w:bidi="ar-SA"/>
        </w:rPr>
        <w:t>Whistler Service Park Ltd. v. Whistler (Resort Municipality)</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[1990] B.C.J. No. 1546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They argue that there is no proper claim for breach of duty based on </w:t>
      </w:r>
      <w:r>
        <w:rPr>
          <w:rFonts w:ascii="arial" w:eastAsia="arial" w:hAnsi="arial" w:cs="arial"/>
          <w:i/>
          <w:color w:val="000000"/>
          <w:sz w:val="20"/>
          <w:lang w:val="en-US" w:eastAsia="en-US" w:bidi="ar-SA"/>
        </w:rPr>
        <w:t>The Islands Trust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239</w:t>
      </w:r>
      <w:r>
        <w:rPr>
          <w:rFonts w:ascii="arial" w:eastAsia="arial" w:hAnsi="arial" w:cs="arial"/>
          <w:color w:val="000000"/>
          <w:sz w:val="20"/>
          <w:lang w:val="en-US" w:eastAsia="en-US" w:bidi="ar-SA"/>
        </w:rPr>
        <w:t xml:space="preserve">. Mere breach of statutory duty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at para. 9. There is no common law duty on the applicants to preserve and protect the plaintiff's property: </w:t>
      </w:r>
      <w:r>
        <w:rPr>
          <w:rFonts w:ascii="arial" w:eastAsia="arial" w:hAnsi="arial" w:cs="arial"/>
          <w:i/>
          <w:color w:val="000000"/>
          <w:sz w:val="20"/>
          <w:lang w:val="en-US" w:eastAsia="en-US" w:bidi="ar-SA"/>
        </w:rPr>
        <w:t>Wirth v. Vancouver City</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(1990), 47 B.C.L.R. (2d) 340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Cambridge Plumbing Systems Ltd. v. Vancouver City</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2002 BCSC 530</w:t>
        </w:r>
      </w:hyperlink>
      <w:r>
        <w:rPr>
          <w:rFonts w:ascii="arial" w:eastAsia="arial" w:hAnsi="arial" w:cs="arial"/>
          <w:color w:val="000000"/>
          <w:sz w:val="20"/>
          <w:lang w:val="en-US" w:eastAsia="en-US" w:bidi="ar-SA"/>
        </w:rPr>
        <w:t xml:space="preserve">. The applicants further argue that in the absence of an analogous category in which a duty of case has been imposed, the plaintiffs must satisfy the two-stage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in order to establish a duty of care: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applicants further argue that there is no cause of action in favour of the plaintiffs with respect to failure of the HILTC to clean up the property pursuant to the authority granted by the order of Mr. Justice Shabbits of May 25, 1998. They argue that there is no reasonable claim arising from "misleading the Ombudsman" or in connection with the allegation of filing a "misleading affidavit" with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They argue that the claim against the trustees in their individual capacity ought to be struck as they have immunity pursuant to s. 287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material portions in s. 287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Immunity for individual municipal public officers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287 (1) In this section, "municipal public officer" means any of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trustee of a body of the Islands Trust under the Islands Trust Act;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officer or employee of a municipality, regional district, improvement district, library board under the Library Act, a greater board referred to in paragraph (f), the trust council under the Islands Trust Act or the Okanagan Basin Water Board;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or may be instituted against a municipal public officer or former municipal public officer</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anything said or done or omitted to be said or done by that person in the performance or intended performance of the person's duty or the exercise of the person's power, or</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alleged neglect or default in the performance or intended performance of that person's duty or exercise of that person's power.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municipal public officer has, in relation to the conduct that is the subject matter of the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absolve any of the corporations or bodies referred to in subsection (1) (a) to (k) from vicarious liability arising out of a tort committed by any of the individuals referred to in subsection (1) for which the corporation or body would have been liable had this section not been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response, the plaintiffs concede that in some respects their claims are novel. They rely on the proposition that a claim should not be struck out unless it is plain and obvious that it has no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characterize their claims as follows: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against the individual trustees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deny that they are making a claim simply for failure to enforce the bylaw or to comply with statutory duties.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law to date has not recognized an action for negligent breach of statutory duty. The mere breach of a statutory duty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However, in that case, the Court recognized that there was a possible cause of action for negligent failure to implement a judicial decree, and that on that basis such a claim should be not struck on a preliminary motion: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plaintiffs argue that while it is possible the applicants would not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they simply declined to act in relation to the Wilson property, they did not decline to act. They acted, but in various ways they acted negligently. Thus, the plaintiffs argue, the conduct of the applicants is "operational". They again rely on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xml:space="preserve">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recent authorities describe the distinction in terms of "policy" versus "operational" decisions. Policy decisions about what acts to perform under a statute do not give rise to liability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other hand, once a decision to act has been made, the Government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w:t>
      </w:r>
      <w:r>
        <w:rPr>
          <w:rFonts w:ascii="arial" w:eastAsia="arial" w:hAnsi="arial" w:cs="arial"/>
          <w:i/>
          <w:color w:val="000000"/>
          <w:sz w:val="20"/>
          <w:lang w:val="en-US" w:eastAsia="en-US" w:bidi="ar-SA"/>
        </w:rPr>
        <w:t>implements</w:t>
      </w:r>
      <w:r>
        <w:rPr>
          <w:rFonts w:ascii="arial" w:eastAsia="arial" w:hAnsi="arial" w:cs="arial"/>
          <w:color w:val="000000"/>
          <w:sz w:val="20"/>
          <w:lang w:val="en-US" w:eastAsia="en-US" w:bidi="ar-SA"/>
        </w:rPr>
        <w:t xml:space="preserve"> that decision: </w:t>
      </w:r>
      <w:r>
        <w:rPr>
          <w:rFonts w:ascii="arial" w:eastAsia="arial" w:hAnsi="arial" w:cs="arial"/>
          <w:i/>
          <w:color w:val="000000"/>
          <w:sz w:val="20"/>
          <w:lang w:val="en-US" w:eastAsia="en-US" w:bidi="ar-SA"/>
        </w:rPr>
        <w:t>Kamloops (City of) v. Nielsen</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Laurentide Motels Ltd. v. Beauport (City)</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[1989] 1 S.C.R. 705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Lewis (Guardian ad litem of) v. British Columbia</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xml:space="preserve">. Public authorities are expected to implement a judicial decision. Consequently, implementation of a judicial decision is an "operational" act. It is therefore not clear that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succeed on a breach of a duty to implement a judicial decree.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Other authorities demonstrate that public officers carrying out statutory duties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statutory scheme is relevant to assessing the issue of proximity between the parties: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at para. 27, citing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Reference re Broome v. Prince Edward Island</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2010 SCC 11</w:t>
        </w:r>
      </w:hyperlink>
      <w:r>
        <w:rPr>
          <w:rFonts w:ascii="arial" w:eastAsia="arial" w:hAnsi="arial" w:cs="arial"/>
          <w:color w:val="000000"/>
          <w:sz w:val="20"/>
          <w:lang w:val="en-US" w:eastAsia="en-US" w:bidi="ar-SA"/>
        </w:rPr>
        <w:t xml:space="preserve"> at paras. 13 and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possibility of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was recently analyzed by Stromberg-Stein J. in </w:t>
      </w:r>
      <w:r>
        <w:rPr>
          <w:rFonts w:ascii="arial" w:eastAsia="arial" w:hAnsi="arial" w:cs="arial"/>
          <w:i/>
          <w:color w:val="000000"/>
          <w:sz w:val="20"/>
          <w:lang w:val="en-US" w:eastAsia="en-US" w:bidi="ar-SA"/>
        </w:rPr>
        <w:t>Costello</w:t>
      </w:r>
      <w:r>
        <w:rPr>
          <w:rFonts w:ascii="arial" w:eastAsia="arial" w:hAnsi="arial" w:cs="arial"/>
          <w:color w:val="000000"/>
          <w:sz w:val="20"/>
          <w:lang w:val="en-US" w:eastAsia="en-US" w:bidi="ar-SA"/>
        </w:rPr>
        <w:t>, at paras. 122-139. She ruled that there was insufficient proximity, and there were policy considerations which would preclude imposition of the duty of care. That decision was rendered following a 28 day trial. Clearly, I am not in a position on this application to conduct such an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There are few bright lines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statutory public authorities. In A.M. Linden and B.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(Markham: LexisNexis, 2006) at 710, the authors comment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middle of the last century, the ambit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liability for statutory public authorities has ebbed and flowed. At times, the legislatures and courts have adopted new principles and rules to expand or contract the ambit of liability. At other times, the principles have remained the same, but their interpretation has varied dramatically from one period to another, and even from case-to-case. The interpretation of the scope of immunity for policy decisions is a case in point. Underlying this lack of certainty is a fundamental disagreement amongst judges and scholars about what ought to be the appropriate scope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Given the state of the law, it is difficult on an application such as this for the applicants to demonstrate that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statutory public authorities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my judgment, it is not clear and obvious that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applicants is bound to fail, with respect to their conduct in relation to the Wilson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With respect to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Trustees will have the benefit of the protection afforded by s. 287(2)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which prohibits claims against them for, among other things, alleged neglect or default in the performance of their duties. The protection is not available if they are proven to be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plaintiffs could therefore plead and attempt to prove facts coming within the exemption. In my view, therefore, it would not be appropriate to strike out the claims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individual trustees on this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seek to claim against the applicants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Misfeasance in public office is a recognized tort: see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Similar claims were rejected, on the facts, in </w:t>
      </w:r>
      <w:r>
        <w:rPr>
          <w:rFonts w:ascii="arial" w:eastAsia="arial" w:hAnsi="arial" w:cs="arial"/>
          <w:i/>
          <w:color w:val="000000"/>
          <w:sz w:val="20"/>
          <w:lang w:val="en-US" w:eastAsia="en-US" w:bidi="ar-SA"/>
        </w:rPr>
        <w:t>Costello</w:t>
      </w:r>
      <w:r>
        <w:rPr>
          <w:rFonts w:ascii="arial" w:eastAsia="arial" w:hAnsi="arial" w:cs="arial"/>
          <w:color w:val="000000"/>
          <w:sz w:val="20"/>
          <w:lang w:val="en-US" w:eastAsia="en-US" w:bidi="ar-SA"/>
        </w:rPr>
        <w:t xml:space="preserve"> at paras. 89-121.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cannot say it is plain and obvious that the claims of the plaintiffs in misfeasance in public office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Entreprises Sibeca Inc. v. Frelighsburg (Municipality)</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2004 SCC 61</w:t>
        </w:r>
      </w:hyperlink>
      <w:r>
        <w:rPr>
          <w:rFonts w:ascii="arial" w:eastAsia="arial" w:hAnsi="arial" w:cs="arial"/>
          <w:color w:val="000000"/>
          <w:sz w:val="20"/>
          <w:lang w:val="en-US" w:eastAsia="en-US" w:bidi="ar-SA"/>
        </w:rPr>
        <w:t xml:space="preserve"> at para. 23, the Supreme Court of Canada held that a municipality could be liable in tort for enacting a bylaw if the municipality was acting in bad faith in so doing. From this I take that, although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speaks only of liability of individual public office holders, it is not plain and obvious that a claim against a municipal corporation is bound to fail, based upon bad faith misconduct. Both the existing pleading and the proposed amended pleading allege bad faith, in addition to misfeasance in public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remedy or relief should be ordered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Rule 19(24) provides the court with authority to strike out or amend any part of the pleading, or to grant judgment, or order that the proceeding be stayed or dismissed, and may order the costs of the application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noted previously, the existing statement of claim offends basic principles of pleading, and is confusing and contradictory. It does not serve the basic purpose of pleadings, which is, as previously noted, to clearly define the issues of fact and law to be determined by the court. It fails to state the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order that all paragraphs of the existing statement of claim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proposed draft amended statement of claim is an improvement upon the existing pleading, but still suffers from significant shortcomings.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For example, para. 27 refers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also "breach of trust". On the application, counsel for the plaintiffs conceded that there is no "breach of trust" claim. It is in fact plain and obvious that there is no such claim. This issue was dealt with my colleague Stromberg-Stein J. in </w:t>
      </w:r>
      <w:r>
        <w:rPr>
          <w:rFonts w:ascii="arial" w:eastAsia="arial" w:hAnsi="arial" w:cs="arial"/>
          <w:i/>
          <w:color w:val="000000"/>
          <w:sz w:val="20"/>
          <w:lang w:val="en-US" w:eastAsia="en-US" w:bidi="ar-SA"/>
        </w:rPr>
        <w:t>Costello</w:t>
      </w:r>
      <w:r>
        <w:rPr>
          <w:rFonts w:ascii="arial" w:eastAsia="arial" w:hAnsi="arial" w:cs="arial"/>
          <w:color w:val="000000"/>
          <w:sz w:val="20"/>
          <w:lang w:val="en-US" w:eastAsia="en-US" w:bidi="ar-SA"/>
        </w:rPr>
        <w:t xml:space="preserve"> at paras. 140-142. At para. 142, Stromberg-Stein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[142]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not intended to create a private law duty as between the Islands Trust and Ms. Costello. Rather, it intended to create a general public law duty for the Islands Trust to act in a manner to preserve the trust area. Further, local trust committees cannot be responsible as fiduciaries to individual residents, particularly in the realm of bylaw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allegations concerning misleading the Ombudsman and filing a misleading affidavit illegal proceeding are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fail to see the potential relevance of the proposed new para. 28, as pleaded, which refers to a "failure to act in accordance with the principles of fairness or due process as required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recognize that in drafting the proposed amended statement of claim, counsel may have felt somewhat constrained by the existing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will be at liberty to file an amended statement of claim which will properly plead causes of actions as follows: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Nuisance, as regards to William Wilson.</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against all defendants.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 and bad faith, in relation to the defendants other than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newly revised pleading must comply with the requirements of the rules and the general principles of proper pleadings referred to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will have 60 days to file the amended pleadings. The defendants shall be at liberty to make a further application for relief under Rule 19(24) or Rule 9-5 of the new 2010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 respect to the proposed amendments, the applicants argue in reply, that if amendments are allowed, they ought to be "without prejudice" to the right of the applicants to plead and argue limitations defences. For greater certainty, nothing in these reasons is intended to affect any limitation issue that may exist or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action is stayed until the new pleading is filed.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Islands Trust an entity that is capable of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argue that the claims against the Islands Trust ought to be struck as it is no longer a legal entity, under the governing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argument of the applicants is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was first enacted in 1974. The Act established the trust, to be known as the Islands Trust. The trust consisted of three general trustees.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S.B.C. 1974, c. 43, s. 2</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amendment, the Islands Trust was said to "constitute a corporation".</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Islands Trust Amendment Act,</w:t>
      </w:r>
      <w:r>
        <w:rPr>
          <w:rFonts w:ascii="arial" w:eastAsia="arial" w:hAnsi="arial" w:cs="arial"/>
          <w:color w:val="000000"/>
          <w:sz w:val="20"/>
          <w:lang w:val="en-US" w:eastAsia="en-US" w:bidi="ar-SA"/>
        </w:rPr>
        <w:t xml:space="preserve"> S.B.C. 1975, c. 32, s. 2(5)</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S.B.C. 1989, c. 68, s. 2, the Islands Trust was continued, but there was no provision constituting the trust as a corporation. At the same time, the amendments to the Act at that time established the trust council, the executive committee, the local trust committees, and the trust fund board for purpose of carrying out the object of the trust.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S.B.C. 1989, c. 208, s. 2, 4, 5, 18, 21, 36</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trust council (s. 10(1)), the local trust committees (s. 23(1)), and the trust fund board (s. 38(1)) constitute corporations under the Act. By implication, the Islands Trust is no longer a corporation. All of the statutory powers and duties afforded by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are exercised and carried out by one or more of the trust council, the executive committee, the local trust committees, and the trust fund board. Corporate status was conferred on these entities to allow them to exercise their powers and carry out their duties.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R.S.B.C. 1979, c. 208, s. 10(1), 23(1), 38(1)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1989 legislation states in s. 2(1) that "the trust known as The Islands Trust is continued". Section 2(1) of the current legislation, </w:t>
      </w:r>
      <w:r>
        <w:rPr>
          <w:rFonts w:ascii="arial" w:eastAsia="arial" w:hAnsi="arial" w:cs="arial"/>
          <w:i/>
          <w:color w:val="000000"/>
          <w:sz w:val="20"/>
          <w:lang w:val="en-US" w:eastAsia="en-US" w:bidi="ar-SA"/>
        </w:rPr>
        <w:t>The Islands Trust Act</w:t>
      </w:r>
      <w:r>
        <w:rPr>
          <w:rFonts w:ascii="arial" w:eastAsia="arial" w:hAnsi="arial" w:cs="arial"/>
          <w:color w:val="000000"/>
          <w:sz w:val="20"/>
          <w:lang w:val="en-US" w:eastAsia="en-US" w:bidi="ar-SA"/>
        </w:rPr>
        <w:t xml:space="preserve">, also says "the trust known as The Islands Trust is continued". I interpret that to mean "continued" in the same form in which it existed under the prior legislation, the 1975 </w:t>
      </w:r>
      <w:r>
        <w:rPr>
          <w:rFonts w:ascii="arial" w:eastAsia="arial" w:hAnsi="arial" w:cs="arial"/>
          <w:i/>
          <w:color w:val="000000"/>
          <w:sz w:val="20"/>
          <w:lang w:val="en-US" w:eastAsia="en-US" w:bidi="ar-SA"/>
        </w:rPr>
        <w:t>Islands Trust Amendment Act</w:t>
      </w:r>
      <w:r>
        <w:rPr>
          <w:rFonts w:ascii="arial" w:eastAsia="arial" w:hAnsi="arial" w:cs="arial"/>
          <w:color w:val="000000"/>
          <w:sz w:val="20"/>
          <w:lang w:val="en-US" w:eastAsia="en-US" w:bidi="ar-SA"/>
        </w:rPr>
        <w:t>, S.B.C. 1975, c. 32, which constituted the Islands Trust as 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Islands Trust v. Pinchin Holdings Ltd.</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(1981), 32 B.C.L.R. 209</w:t>
        </w:r>
      </w:hyperlink>
      <w:r>
        <w:rPr>
          <w:rFonts w:ascii="arial" w:eastAsia="arial" w:hAnsi="arial" w:cs="arial"/>
          <w:color w:val="000000"/>
          <w:sz w:val="20"/>
          <w:lang w:val="en-US" w:eastAsia="en-US" w:bidi="ar-SA"/>
        </w:rPr>
        <w:t xml:space="preserve"> (C.A.), the Court stated that the Islands Trust "is a body corporate". That was clearly so, under the then-applicable legislation. I am advised by counsel that there have been other legal proceedings over the years in which the Islands Trust has been a party. To date there has been no judicial determination of this issue, following the 1989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legislature did not abolish the Islands Trust, nor does the legislation it passed say that the Islands Trust is no longer a corporate body. Instead, the legislation says that the Islands Trust is "continued". I do not accept the argument of the applicants that by implication, the legislature intended to remove corporate status from the Islands Trust. I conclude that the Islands Trust remains a corporation, and is therefore capable of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It is therefore unnecessary for me to consider whether, if the Islands Trust is not a corporation, it nonetheless has the capacity to sue or be sued by legislative authority: </w:t>
      </w:r>
      <w:r>
        <w:rPr>
          <w:rFonts w:ascii="arial" w:eastAsia="arial" w:hAnsi="arial" w:cs="arial"/>
          <w:i/>
          <w:color w:val="000000"/>
          <w:sz w:val="20"/>
          <w:lang w:val="en-US" w:eastAsia="en-US" w:bidi="ar-SA"/>
        </w:rPr>
        <w:t>Taff Vale Railway Co. v. Amalgamated Society of Railway Servants</w:t>
      </w:r>
      <w:r>
        <w:rPr>
          <w:rFonts w:ascii="arial" w:eastAsia="arial" w:hAnsi="arial" w:cs="arial"/>
          <w:color w:val="000000"/>
          <w:sz w:val="20"/>
          <w:lang w:val="en-US" w:eastAsia="en-US" w:bidi="ar-SA"/>
        </w:rPr>
        <w:t xml:space="preserve">, [1901] A.C. 426 at 429; and </w:t>
      </w:r>
      <w:r>
        <w:rPr>
          <w:rFonts w:ascii="arial" w:eastAsia="arial" w:hAnsi="arial" w:cs="arial"/>
          <w:i/>
          <w:color w:val="000000"/>
          <w:sz w:val="20"/>
          <w:lang w:val="en-US" w:eastAsia="en-US" w:bidi="ar-SA"/>
        </w:rPr>
        <w:t>Northern Pipeline Agency v. Perehinec</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[1983] 2 S.C.R. 513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application is allowed in part, in accordance with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While there has been divided success on this application, faced with the deficient nature of the statement of claim as originally filed, the applicants were as a practical matter compelled to apply to strike out, or require wholesale amendments to it. I therefore order that the applicants will have costs of this application payable forthwith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Statement of Claim [dated November 5, 2008]</w:t>
      </w:r>
      <w:r>
        <w:rPr>
          <w:rFonts w:ascii="arial" w:eastAsia="arial" w:hAnsi="arial" w:cs="arial"/>
          <w:sz w:val="20"/>
          <w:lang w:val="en-US" w:eastAsia="en-US" w:bidi="ar-SA"/>
        </w:rPr>
        <w:cr/>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Jane Talbot (hereinafter referred to as "Talbot") is an assistant director in the film industry, and resides at 5540 Harby Road, Hornby Island, British Columbia.</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Stepan Vanicek (hereinafter referred to as "Vanicek") is an art director in the film industry, and resides at 5540 Harby Road, Hornby Island, British Columbia.</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Hornby Island Local Trust Committee (hereinafter referred to as "HILTC") is a corporation under the provisions of the </w:t>
      </w:r>
      <w:r>
        <w:rPr>
          <w:rFonts w:ascii="arial" w:eastAsia="arial" w:hAnsi="arial" w:cs="arial"/>
          <w:color w:val="000000"/>
          <w:sz w:val="20"/>
          <w:u w:val="single"/>
          <w:lang w:val="en-US" w:eastAsia="en-US" w:bidi="ar-SA"/>
        </w:rPr>
        <w:t>Islands Trust Act</w:t>
      </w:r>
      <w:r>
        <w:rPr>
          <w:rFonts w:ascii="arial" w:eastAsia="arial" w:hAnsi="arial" w:cs="arial"/>
          <w:color w:val="000000"/>
          <w:sz w:val="20"/>
          <w:lang w:val="en-US" w:eastAsia="en-US" w:bidi="ar-SA"/>
        </w:rPr>
        <w:t xml:space="preserve"> and has an address for delivery at 700 North Road, Gabriola Island, British Columbia, V0R 1X3.</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William Wilson (hereinafter referred to as "Wilson"), whose occupation is unknown to the Plaintiffs, is the registered owner of, and resides at 5520 Harby Road, Hornby Island, British Columbia.</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Ron Emerson (hereinafter referred to as "Emerson") was at all times material to this action an elected Trustee with the HILTC.</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Tony Law (hereinafter referred to as "Law") was at all times material to this action an elected Trustee with the HILTC.</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George Buvyer (hereinafter referred to as "Buvyer") was at all times material to this action an elected Trustee with the HILTC.</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The Islands Trust (hereinafter referred to as "Islands Trust") is a statutory Trust established and continued under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Chapter 329</w:t>
      </w:r>
      <w:r>
        <w:rPr>
          <w:rFonts w:ascii="arial" w:eastAsia="arial" w:hAnsi="arial" w:cs="arial"/>
          <w:color w:val="000000"/>
          <w:sz w:val="20"/>
          <w:lang w:val="en-US" w:eastAsia="en-US" w:bidi="ar-SA"/>
        </w:rPr>
        <w:t xml:space="preserve"> and has an address for delivery at Suite 200 - 1627 Fort Street, Victoria, British Columbia, V8R 1H8.</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The Islands Trust Council (hereinafter referred to as "The Trust Council") is a corporation under the provisions of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and has an address for delivery in care of Suite 200 - 1627 Fort Street, Victoria, British Columbia, V8R 1H8.</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Regional District of Comox-Strathcona (hereinafter referred to as "The Regional District") is a regional district and has an address for delivery at 600 Comox Road, Courtenay, British Columbia, V9N 3P6.</w:t>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James Bast is an employee, servant or agent of The Regional District with an address for delivery at 600 Comox Road, Courtenay, British Columbia, V9N 3P6.</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Talbot and Vanicek first came to Hornby Island in 1988, and purchased the property that they presently reside on, in about March 1994. They have improved the property and erected a custom built house. Their property is next door to the property owned by Wilson, and both properties are in a residential subdivision.</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Wilson has acted as a private garbage man, and operated an unregulated, unlicensed private dump on his property. He has allowed residents of Hornby Island to dump garbage without charge, and has been paid to collect garbage, all of which the other Defendants knew or ought to have known about.</w:t>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Wilson, has during the period between 1993 and the present accumulated large quantities of garbage, junk, used building materials and dead vehicles on his property. The materials also include organic garbage from the recycling center, the Hope Kitchen, Jans Café, and the Co-op, all on Hornby Island. Wilson also collects and stores human feces. These materials, and the storing of these materials on Wilson's residential lot, amount to a nuisance and a continuing nuisance. Talbot and Vanicek brought the condition of Wilson's property to the attention of all of the Defendants on numerous occasions, between 1993 and 2000. No action was taken by anyone until July 1997.</w:t>
      </w:r>
    </w:p>
    <w:p>
      <w:pPr>
        <w:numPr>
          <w:numId w:val="2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25, 1998 a Court Order was issued against Wilson requiring him to clean up the property, and the Order specifically said:</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Defendant, William Robert Wilson does not by December 1, 1998, remove all waste and salvage material from the land, ... the Plaintiff may, by its officers, employees, agents, contractors, and others, enter onto the land ... and remove from that land all waste and salvage material that had been located on that land, and dispose of the waste and salvage material so removed ...</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Wilson did not remove all the waste and salvage material from his property, and the Plaintiff (the Defendant herein, HILTC) undertook to remove all the waste and salvage material, and removed some of it but did not complete the job, contrary to the Order. The fact that the clean up was incomplete was brought to the attention of the Defendants Emerson, Law, Buvyer, Islands Trust, Trust Council, The Regional District and Bast, by the Plaintiffs.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Talbot and Vanicek continued to complain to the Defendants other than Wilson, until further action was taken in the summer of 2008. That action is presently pending.</w:t>
      </w:r>
    </w:p>
    <w:p>
      <w:pPr>
        <w:numPr>
          <w:numId w:val="2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material to this action The Regional District and James Bast had the legal authority to enforce the Bylaw No. 2052 concerning the maintenance of property, but they failed refused or neglected to act at all.</w:t>
      </w:r>
    </w:p>
    <w:p>
      <w:pPr>
        <w:numPr>
          <w:numId w:val="3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HILTC, Emerson, Buvyer, and Law failed, refused or neglected to act in a timely manner, or at all, concerning the nuisance on Wilson's property.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actions of the Defendants, or one or more of them, Talbot and Vanicek have suffered and continue to suffer loss damage and expense, mental distress and aggravation of damages.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Wilson has engaged in a campaign of harassment which includes making excessive noise, coming on to Talbot and Vanicek's property and continuing the nuisance.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HILTC, Law, Emerson, Buvyer, The Regional District and Bast as set out herein is outrageous, high handed, vexatious, and entitles Talbot and Vanicek to punitive damages.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HILTC, Emerson, Law, Buvyer, The Regional District, and Bast have acted negligently, in bad faith, with malice, and in abuse of public office. The Islands Trust, Trust Council, and Wilson have acted negligently, and Wilson has committed and continues to commit nuisance.</w:t>
      </w:r>
    </w:p>
    <w:p>
      <w:pPr>
        <w:numPr>
          <w:numId w:val="3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HILTC, Emerson, Buvyer, Law, Islands Trust and Trust Council have all breached their duty as Trustees to Talbot and Vanicek and have failed to preserve and protect the property belonging to Talbot and Vanicek, and the unique amenities on that property, as required by law.</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specifics of the breach of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bad faith, malice, and abuse of public office include the following</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have attempted to prevent, and have prevented, the Plaintiffs from having the use and enjoyment of their property, and, since 2007, caused the Plaintiffs to suffer a diminution in value of their property, and a loss of rental income;</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HILTC, Law, Buvyer, and Emerson, have failed to act in an even handed manner as between Wilson and the Plaintiffs, thus breaching their duties as Trustees, further they have wilfully concealed material facts relating to the causes of action herein;</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Wilson has collected large amounts of garbage and junk, and continues to collect large amounts of garbage and junk and has failed refused or neglected to clean up his property as required by Court Order dated May 25, 1998;</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HILTC, Emerson, Buvyer, Law, The Regional District and Bast have failed, refused neglected or delayed in enforcing bylaws that were validly in force and enforceable to prevent Wilson from continuing his collection activities, and to cause him to clean up his property and to abate the nuisance;</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Trust Council, and the Islands Trust, failed to review the activities of the HILTC as required by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which activities include the failure of the HILTC to act promptly on the complaint from Talbot and Vanicek concerning the condition of Wilson's property; further they have failed, refused or neglected to properly instruct the HILTC, Emerson, Law and Buvyer in the proper execution of their duties;</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HILTC, Emerson, Buvyer, and Law have breached the Order dated May 25, 1998 by interfering with the cleanup of Wilson's property;</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Islands Trust, and the Trust Council, through their employees, servants or agents misled the Ombudsman in his investigation of a complaint made by the Plaintiffs, by falsely claiming that Wilson's property had been cleaned up;</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HILTC, Emerson, Buvyer, and Law failed to report to the Trust Council with respect to the steps that they were, and were not taking concerning Wilson;</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HILTC, Emerson, Buvyer, Law, The Regional District and Bast failed, refused or neglected to conduct a proper or any inspection of Wilson's property after the May 25, 1998 Order was made against him. The nuisance continued and Talbot and Vanicek continued to complain and the Defendants continued to ignore their complaints;</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Wilson engaged in a campaign of harassment which included the matters set out herein;</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HILTC, Emerson and Law have caused further delay in forcing Wilson to clean up his property by commencing a new action in the Supreme Court of British Columbia Nanaimo Registry Action No. S54256, when they simply could have moved to enforce the original Order, since it was known at all material times to them that the clean up was never properly completed as required by the Order of May 25, 1998;</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HILTC, through its employee Peter Phillips has caused a misleading Affidavit to be filed in Supreme Court Action No. 554256 by saying in paragraph 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receiving the Court Order in 1998, Mr. Wilson did not clean up the Property, and the Local Trust Committee proceeded to remove the waste and salvage materials pursuant to the Order. Mr. Wilson has since reaccumulated an even greater amount of waste and salvage on the Property.</w:t>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well known to all the Defendants that the Local Trust Committee did not completely remove all of the waste and salvage material, and in the material filed before the Court in Action No. S54256 is an email from the Plaintiffs which says:</w:t>
      </w:r>
    </w:p>
    <w:p>
      <w:pPr>
        <w:numPr>
          <w:numId w:val="4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hired a local in 2000 to remove part of the land's contents, much of which was brought back in after they left the Island.</w:t>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actions of the Defendants herein, the Plaintiffs were forced to leave their house and resided in Vancouver on a full time basis for several years. Further the damages that they have suffered include a reduction in value of their property, and the inability to sell their property. The value of their property has declined sharply since they renewed their efforts in early 2007 to get the Defendants to do something about the nuisance. Talbot and Vanicek continued to suffer loss, damage and expense including the continued loss of value in their property.</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the HILTC, the Islands Trust, Trust Council, and The Regional District are "Government" as defined in the </w:t>
      </w:r>
      <w:r>
        <w:rPr>
          <w:rFonts w:ascii="arial" w:eastAsia="arial" w:hAnsi="arial" w:cs="arial"/>
          <w:color w:val="000000"/>
          <w:sz w:val="20"/>
          <w:u w:val="single"/>
          <w:lang w:val="en-US" w:eastAsia="en-US" w:bidi="ar-SA"/>
        </w:rPr>
        <w:t>Canadian Charter of Rights and Freedoms.</w:t>
      </w:r>
      <w:r>
        <w:rPr>
          <w:rFonts w:ascii="arial" w:eastAsia="arial" w:hAnsi="arial" w:cs="arial"/>
          <w:color w:val="000000"/>
          <w:sz w:val="20"/>
          <w:lang w:val="en-US" w:eastAsia="en-US" w:bidi="ar-SA"/>
        </w:rPr>
        <w:t xml:space="preserve"> These Defendants owed a duty to the Plaintiffs to enact a scheme of even-handed, non-political bylaw enforcement. These Defendants failed to enact such a scheme, and allowed bylaw enforcement to be conducted at the whim of the local Trustees on Hornby Island, and thus infringed on the Plaintiffs' rights under Section 7 of the </w:t>
      </w:r>
      <w:r>
        <w:rPr>
          <w:rFonts w:ascii="arial" w:eastAsia="arial" w:hAnsi="arial" w:cs="arial"/>
          <w:color w:val="000000"/>
          <w:sz w:val="20"/>
          <w:u w:val="single"/>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WHEREFORE the Plaintiffs claim as against the HILTC, Wilson, Emerson, Buvyer, Law, The Regional District, and Bast;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Punitive Aggravated and Exemplary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Special Costs;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Interim and permanent injunction against Wilson restraining and enjoining him from bringing any further refuse of any description onto his property, and requiring him to immediately remove all the refuse and junk on his property and further to restrain and enjoin him from conducting any further campaigns of harassment against Talbot and Vanicek in any way including making excessive noise, causing rats and vermin to breed on his property, failing to prevent mosquitoes from breeding on his property, and generally to prevent and abate nuisance on his property;</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rights of the Plaintiffs to liberty, under the </w:t>
      </w:r>
      <w:r>
        <w:rPr>
          <w:rFonts w:ascii="arial" w:eastAsia="arial" w:hAnsi="arial" w:cs="arial"/>
          <w:i/>
          <w:color w:val="000000"/>
          <w:sz w:val="20"/>
          <w:lang w:val="en-US" w:eastAsia="en-US" w:bidi="ar-SA"/>
        </w:rPr>
        <w:t>Charter of Rights</w:t>
      </w:r>
      <w:r>
        <w:rPr>
          <w:rFonts w:ascii="arial" w:eastAsia="arial" w:hAnsi="arial" w:cs="arial"/>
          <w:color w:val="000000"/>
          <w:sz w:val="20"/>
          <w:lang w:val="en-US" w:eastAsia="en-US" w:bidi="ar-SA"/>
        </w:rPr>
        <w:t xml:space="preserve"> has been infringed or denied;</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Wherefore the Plaintiffs claim as against the Islands Trust, the Trust Council, and each of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Aggravated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Special Costs;</w:t>
      </w:r>
    </w:p>
    <w:p>
      <w:pPr>
        <w:numPr>
          <w:numId w:val="4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Declaration that the rights of the Plaintiffs to liberty, under the </w:t>
      </w:r>
      <w:r>
        <w:rPr>
          <w:rFonts w:ascii="arial" w:eastAsia="arial" w:hAnsi="arial" w:cs="arial"/>
          <w:i/>
          <w:color w:val="000000"/>
          <w:sz w:val="20"/>
          <w:lang w:val="en-US" w:eastAsia="en-US" w:bidi="ar-SA"/>
        </w:rPr>
        <w:t>Charter of Rights</w:t>
      </w:r>
      <w:r>
        <w:rPr>
          <w:rFonts w:ascii="arial" w:eastAsia="arial" w:hAnsi="arial" w:cs="arial"/>
          <w:color w:val="000000"/>
          <w:sz w:val="20"/>
          <w:lang w:val="en-US" w:eastAsia="en-US" w:bidi="ar-SA"/>
        </w:rPr>
        <w:t xml:space="preserve"> has been infringed or denied;</w:t>
      </w:r>
    </w:p>
    <w:p>
      <w:pPr>
        <w:numPr>
          <w:numId w:val="4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deems just.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[Proposed]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Jane Talbot (hereinafter referred to as "Talbot") is an assistant director in the film industry, and resides at 5540 Harby Road, Hornby Island, British Columbia.</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Stepan Vanicek (hereinafter referred to as "Vanicek") is an art director in the film industry, and resides at 5540 Harby Road, Hornby Island, British Columbia.</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Hornby Island Local Trust Committee (hereinafter referred to as "HILTC") is a corporation under the provisions of the Islands Trust Act and has an address for delivery at 700 North Road, Gabriola Island, British Columbia, V0R 1X3.</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William Wilson (hereinafter referred to as "Wilson"), whose occupation is unknown to the Plaintiffs, is the registered owner of, and resides at, 5520 Harby Road, Hornby Island, British Columbia.</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Ron Emerson (hereinafter referred to as "Emerson") was at all times material to this action an elected Trustee with the HILTC.</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Tony Law (hereinafter referred to as "Law") was at all times material to this action an elected Trustee with the HILTC.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7.</w:t>
      </w:r>
      <w:r>
        <w:rPr>
          <w:rFonts w:ascii="arial" w:eastAsia="arial" w:hAnsi="arial" w:cs="arial"/>
          <w:color w:val="000000"/>
          <w:sz w:val="20"/>
          <w:lang w:val="en-US" w:eastAsia="en-US" w:bidi="ar-SA"/>
        </w:rPr>
        <w:t xml:space="preserve"> The Defendant George Buvyer (hereinafter referred to as "Buvyer") was at all times material to this action an elected Trustee with the HILTC.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[7.] 8.</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The Defendant the Islands Trust (hereinafter referred to as "Islands Trust") is a statutory Trust established and continued under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Chapter 329</w:t>
      </w:r>
      <w:r>
        <w:rPr>
          <w:rFonts w:ascii="arial" w:eastAsia="arial" w:hAnsi="arial" w:cs="arial"/>
          <w:color w:val="000000"/>
          <w:sz w:val="20"/>
          <w:lang w:val="en-US" w:eastAsia="en-US" w:bidi="ar-SA"/>
        </w:rPr>
        <w:t>, and has an address for delivery at Suite 200-1637 Fort Street, Victoria, British Columbia, V8R 1H8.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[8.] 9.</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The Defendant The Islands Trust Council (hereinafter referred to as "The Trust Council") is a corporation under the provisions of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and has an address for delivery in care of Suite 200-1637 Fort Street, Victoria, British Columbia, V8R 1H8.</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9.</w:t>
      </w:r>
      <w:r>
        <w:rPr>
          <w:rFonts w:ascii="arial" w:eastAsia="arial" w:hAnsi="arial" w:cs="arial"/>
          <w:color w:val="000000"/>
          <w:sz w:val="20"/>
          <w:lang w:val="en-US" w:eastAsia="en-US" w:bidi="ar-SA"/>
        </w:rPr>
        <w:t xml:space="preserve"> The Defendant Regional District of Comox Strathcona (hereinafter referred to as "The Regional District") is a regional district and has an address for delivery at 600 Comox Road, Courtenay, British Columbia, V9N 3P6.] </w:t>
      </w:r>
      <w:r>
        <w:rPr>
          <w:rFonts w:ascii="arial" w:eastAsia="arial" w:hAnsi="arial" w:cs="arial"/>
          <w:color w:val="000000"/>
          <w:sz w:val="18"/>
          <w:lang w:val="en-US" w:eastAsia="en-US" w:bidi="ar-SA"/>
        </w:rPr>
        <w:t>[Editor's note: Text in brackets is struck out in the original.]</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10.</w:t>
      </w:r>
      <w:r>
        <w:rPr>
          <w:rFonts w:ascii="arial" w:eastAsia="arial" w:hAnsi="arial" w:cs="arial"/>
          <w:color w:val="000000"/>
          <w:sz w:val="20"/>
          <w:lang w:val="en-US" w:eastAsia="en-US" w:bidi="ar-SA"/>
        </w:rPr>
        <w:t xml:space="preserve"> The Defendant James Bast is an employee, servant, or agent of The Regional District with an address for delivery at 600 Comox Road, Courtenay, British Columbia, V9N 3P6.] </w:t>
      </w:r>
      <w:r>
        <w:rPr>
          <w:rFonts w:ascii="arial" w:eastAsia="arial" w:hAnsi="arial" w:cs="arial"/>
          <w:color w:val="000000"/>
          <w:sz w:val="18"/>
          <w:lang w:val="en-US" w:eastAsia="en-US" w:bidi="ar-SA"/>
        </w:rPr>
        <w:t>[Editor's note: Text in brackets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[11.]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10. Talbot and Vanicek first came to Hornby Island in 1988, and purchased the property that they presently reside on, in about March 1994 (</w:t>
      </w:r>
      <w:r>
        <w:rPr>
          <w:rFonts w:ascii="arial" w:eastAsia="arial" w:hAnsi="arial" w:cs="arial"/>
          <w:color w:val="000000"/>
          <w:sz w:val="20"/>
          <w:u w:val="single"/>
          <w:lang w:val="en-US" w:eastAsia="en-US" w:bidi="ar-SA"/>
        </w:rPr>
        <w:t>the "Talbot Property</w:t>
      </w:r>
      <w:r>
        <w:rPr>
          <w:rFonts w:ascii="arial" w:eastAsia="arial" w:hAnsi="arial" w:cs="arial"/>
          <w:color w:val="000000"/>
          <w:sz w:val="20"/>
          <w:lang w:val="en-US" w:eastAsia="en-US" w:bidi="ar-SA"/>
        </w:rPr>
        <w:t>"). They have improved the property and erected a custom built house. Their property is next door to the property owned by Wilson, and both properties are in a residential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[12.] 11.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At all material times, Wilson has acted as a private garbage man, and operated an unregulated, unlicensed private dump on his property. He has allowed residents on Hornby Island to dump garbage without charge, and has been paid to collect garbage, all of which the other Defendants knew or ought to have known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[13.] 12.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Wilson has during the period between 1993 and the present, accumulated large quantities of garbage, junk, used building materials and dead vehicles on his property. The materials also include organic garbage from the recycling center, the Hope Kitchen, Jans Café, and the Co-op, all on Hornby Island. Wilson also collects and stores human feces. These materials, and the storing of these materials on Wilson's residential lot, amount to a nuisance and a continuing nuisance. Talbot and Vanicek brought the condition of Wilson's property to the attention of all of the Defendants on numerous occasions, between 1993 and </w:t>
      </w:r>
      <w:r>
        <w:rPr>
          <w:rFonts w:ascii="arial" w:eastAsia="arial" w:hAnsi="arial" w:cs="arial"/>
          <w:color w:val="000000"/>
          <w:sz w:val="20"/>
          <w:u w:val="single"/>
          <w:lang w:val="en-US" w:eastAsia="en-US" w:bidi="ar-SA"/>
        </w:rPr>
        <w:t>2000</w:t>
      </w:r>
      <w:r>
        <w:rPr>
          <w:rFonts w:ascii="arial" w:eastAsia="arial" w:hAnsi="arial" w:cs="arial"/>
          <w:color w:val="000000"/>
          <w:sz w:val="20"/>
          <w:lang w:val="en-US" w:eastAsia="en-US" w:bidi="ar-SA"/>
        </w:rPr>
        <w:t xml:space="preserve"> and the present. No action was taken by anyone until July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13. Wilson has also used his property in the past, and continues to use his property in the present, to collect and store chemical wastes, including bottles of paint, rusted old vehicle, and used batteries.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14. The Plaintiffs say that the materials stored on Wilson's property are dangerous, and are a health and environmental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[14.] 15. </w:t>
      </w:r>
      <w:r>
        <w:rPr>
          <w:rFonts w:ascii="arial" w:eastAsia="arial" w:hAnsi="arial" w:cs="arial"/>
          <w:color w:val="000000"/>
          <w:sz w:val="18"/>
          <w:u w:val="single"/>
          <w:lang w:val="en-US" w:eastAsia="en-US" w:bidi="ar-SA"/>
        </w:rPr>
        <w:t>[Editor's note: Text in brackets is struck out in the original.]</w:t>
      </w:r>
      <w:r>
        <w:rPr>
          <w:rFonts w:ascii="arial" w:eastAsia="arial" w:hAnsi="arial" w:cs="arial"/>
          <w:color w:val="000000"/>
          <w:sz w:val="20"/>
          <w:u w:val="single"/>
          <w:lang w:val="en-US" w:eastAsia="en-US" w:bidi="ar-SA"/>
        </w:rPr>
        <w:t xml:space="preserve"> In a legal action commenced by the Hornby Island Local Trust Committee against Wilson, on</w:t>
      </w:r>
      <w:r>
        <w:rPr>
          <w:rFonts w:ascii="arial" w:eastAsia="arial" w:hAnsi="arial" w:cs="arial"/>
          <w:color w:val="000000"/>
          <w:sz w:val="20"/>
          <w:lang w:val="en-US" w:eastAsia="en-US" w:bidi="ar-SA"/>
        </w:rPr>
        <w:t xml:space="preserve"> May 25, 1998 a Court Order was issued against Wilson requiring him to clean up the property, and the Order specifically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Defendant, William Robert Wilson does not by December 1, 1998, remove all waste and salvage material from the land, ... the Plaintiff may, but its officers, employees, agents, contractors, and others, enter onto the land ... and remove from that land all waste and salvage material that has been located on that land, and dispose of the waste and salvage material so removed. ...</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[15.] 16.</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Wilson did not remove all of the waste and salvage material from his property, and the Plaintiff (the Defendant herein, HILTC) undertook to remove all the waste and salvage material, and removed some of it but did not complete the job, contrary to the Order. The fact that the clean up was incomplete was brought to the attention of the Defendants Emerson, Law, Buvyer, Islands Trust,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Trust Council, </w:t>
      </w:r>
      <w:r>
        <w:rPr>
          <w:rFonts w:ascii="arial" w:eastAsia="arial" w:hAnsi="arial" w:cs="arial"/>
          <w:color w:val="000000"/>
          <w:sz w:val="20"/>
          <w:u w:val="single"/>
          <w:lang w:val="en-US" w:eastAsia="en-US" w:bidi="ar-SA"/>
        </w:rPr>
        <w:t>[the Regional District and Bast],</w:t>
      </w:r>
      <w:r>
        <w:rPr>
          <w:rFonts w:ascii="arial" w:eastAsia="arial" w:hAnsi="arial" w:cs="arial"/>
          <w:color w:val="000000"/>
          <w:sz w:val="20"/>
          <w:lang w:val="en-US" w:eastAsia="en-US" w:bidi="ar-SA"/>
        </w:rPr>
        <w:t xml:space="preserve"> by the Plaintiffs. </w:t>
      </w:r>
      <w:r>
        <w:rPr>
          <w:rFonts w:ascii="arial" w:eastAsia="arial" w:hAnsi="arial" w:cs="arial"/>
          <w:color w:val="000000"/>
          <w:sz w:val="18"/>
          <w:lang w:val="en-US" w:eastAsia="en-US" w:bidi="ar-SA"/>
        </w:rPr>
        <w:t>[Editor's note: Text in brackets is struck out in the original.]</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[16.] 17.</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The Plaintiffs Talbot and Vanicek continued to complain to the Defendants other than Wilson </w:t>
      </w:r>
      <w:r>
        <w:rPr>
          <w:rFonts w:ascii="arial" w:eastAsia="arial" w:hAnsi="arial" w:cs="arial"/>
          <w:color w:val="000000"/>
          <w:sz w:val="20"/>
          <w:u w:val="single"/>
          <w:lang w:val="en-US" w:eastAsia="en-US" w:bidi="ar-SA"/>
        </w:rPr>
        <w:t>about the condition of Wilson's property [until the Defendants took further action was taken in the summer of 2008. That action is presently pending].</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18. The </w:t>
      </w:r>
      <w:r>
        <w:rPr>
          <w:rFonts w:ascii="arial" w:eastAsia="arial" w:hAnsi="arial" w:cs="arial"/>
          <w:i/>
          <w:color w:val="000000"/>
          <w:sz w:val="20"/>
          <w:u w:val="single"/>
          <w:lang w:val="en-US" w:eastAsia="en-US" w:bidi="ar-SA"/>
        </w:rPr>
        <w:t>Islands Trust Act</w:t>
      </w:r>
      <w:r>
        <w:rPr>
          <w:rFonts w:ascii="arial" w:eastAsia="arial" w:hAnsi="arial" w:cs="arial"/>
          <w:color w:val="000000"/>
          <w:sz w:val="20"/>
          <w:u w:val="single"/>
          <w:lang w:val="en-US" w:eastAsia="en-US" w:bidi="ar-SA"/>
        </w:rPr>
        <w:t xml:space="preserve"> states in section 3 that "The object of the trust is to preserve and protect the trust area and its unique amenities and environment for the benefit of the residents of the trust area and of British Columbia generally, in cooperation with municipalities, regional districts, improvement districts, other persons and organizations and the government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19. The Plaintiff pleads and relies upon the provisions of the </w:t>
      </w:r>
      <w:r>
        <w:rPr>
          <w:rFonts w:ascii="arial" w:eastAsia="arial" w:hAnsi="arial" w:cs="arial"/>
          <w:i/>
          <w:color w:val="000000"/>
          <w:sz w:val="20"/>
          <w:u w:val="single"/>
          <w:lang w:val="en-US" w:eastAsia="en-US" w:bidi="ar-SA"/>
        </w:rPr>
        <w:t>Islands Trust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Allegations against Defendants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[17.] [At all times material to this action The Regional District and James Bast had the legal authority to enforce the Bylaw No. 2052 concerning the maintenance of property, but they failed refused or neglected to act at all.]</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[18.] 20. </w:t>
      </w:r>
      <w:r>
        <w:rPr>
          <w:rFonts w:ascii="arial" w:eastAsia="arial" w:hAnsi="arial" w:cs="arial"/>
          <w:color w:val="000000"/>
          <w:sz w:val="18"/>
          <w:u w:val="single"/>
          <w:lang w:val="en-US" w:eastAsia="en-US" w:bidi="ar-SA"/>
        </w:rPr>
        <w:t>[Editor's note: Text in brackets is struck out in the original.]</w:t>
      </w:r>
      <w:r>
        <w:rPr>
          <w:rFonts w:ascii="arial" w:eastAsia="arial" w:hAnsi="arial" w:cs="arial"/>
          <w:color w:val="000000"/>
          <w:sz w:val="20"/>
          <w:u w:val="single"/>
          <w:lang w:val="en-US" w:eastAsia="en-US" w:bidi="ar-SA"/>
        </w:rPr>
        <w:t xml:space="preserve"> The Plaintiffs say that the</w:t>
      </w:r>
      <w:r>
        <w:rPr>
          <w:rFonts w:ascii="arial" w:eastAsia="arial" w:hAnsi="arial" w:cs="arial"/>
          <w:color w:val="000000"/>
          <w:sz w:val="20"/>
          <w:lang w:val="en-US" w:eastAsia="en-US" w:bidi="ar-SA"/>
        </w:rPr>
        <w:t xml:space="preserve"> Defendants HILTC, Emerson, Buvyer and Law failed, refused or neglected to act in a timely manner, or at all, concerning the nuisance on Wilson's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w:t>
      </w:r>
      <w:r>
        <w:rPr>
          <w:rFonts w:ascii="arial" w:eastAsia="arial" w:hAnsi="arial" w:cs="arial"/>
          <w:color w:val="000000"/>
          <w:sz w:val="20"/>
          <w:u w:val="single"/>
          <w:lang w:val="en-US" w:eastAsia="en-US" w:bidi="ar-SA"/>
        </w:rPr>
        <w:t>21.</w:t>
      </w:r>
      <w:r>
        <w:rPr>
          <w:rFonts w:ascii="arial" w:eastAsia="arial" w:hAnsi="arial" w:cs="arial"/>
          <w:color w:val="000000"/>
          <w:sz w:val="20"/>
          <w:lang w:val="en-US" w:eastAsia="en-US" w:bidi="ar-SA"/>
        </w:rPr>
        <w:t xml:space="preserve"> As a result of the actions of the Defendants, or one or more of them, Talbot and Vanicek have suffered and continue to suffer loss damage and expense, mental distress and aggravation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w:t>
      </w:r>
      <w:r>
        <w:rPr>
          <w:rFonts w:ascii="arial" w:eastAsia="arial" w:hAnsi="arial" w:cs="arial"/>
          <w:color w:val="000000"/>
          <w:sz w:val="20"/>
          <w:u w:val="single"/>
          <w:lang w:val="en-US" w:eastAsia="en-US" w:bidi="ar-SA"/>
        </w:rPr>
        <w:t>22. The Plaintiffs say that</w:t>
      </w:r>
      <w:r>
        <w:rPr>
          <w:rFonts w:ascii="arial" w:eastAsia="arial" w:hAnsi="arial" w:cs="arial"/>
          <w:color w:val="000000"/>
          <w:sz w:val="20"/>
          <w:lang w:val="en-US" w:eastAsia="en-US" w:bidi="ar-SA"/>
        </w:rPr>
        <w:t xml:space="preserve"> Wilson has engaged in a campaign of harassment which includes making excessive noise, coming in to Talbot and Vanicek's property and continuing the nuisance.</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w:t>
      </w:r>
      <w:r>
        <w:rPr>
          <w:rFonts w:ascii="arial" w:eastAsia="arial" w:hAnsi="arial" w:cs="arial"/>
          <w:color w:val="000000"/>
          <w:sz w:val="20"/>
          <w:u w:val="single"/>
          <w:lang w:val="en-US" w:eastAsia="en-US" w:bidi="ar-SA"/>
        </w:rPr>
        <w:t>23.</w:t>
      </w:r>
      <w:r>
        <w:rPr>
          <w:rFonts w:ascii="arial" w:eastAsia="arial" w:hAnsi="arial" w:cs="arial"/>
          <w:color w:val="000000"/>
          <w:sz w:val="20"/>
          <w:lang w:val="en-US" w:eastAsia="en-US" w:bidi="ar-SA"/>
        </w:rPr>
        <w:t xml:space="preserve"> The conduct of the HILTC, Law, Emerson, Buvyer, </w:t>
      </w:r>
      <w:r>
        <w:rPr>
          <w:rFonts w:ascii="arial" w:eastAsia="arial" w:hAnsi="arial" w:cs="arial"/>
          <w:color w:val="000000"/>
          <w:sz w:val="20"/>
          <w:u w:val="single"/>
          <w:lang w:val="en-US" w:eastAsia="en-US" w:bidi="ar-SA"/>
        </w:rPr>
        <w:t>[The Regional District and Bast]</w:t>
      </w:r>
      <w:r>
        <w:rPr>
          <w:rFonts w:ascii="arial" w:eastAsia="arial" w:hAnsi="arial" w:cs="arial"/>
          <w:color w:val="000000"/>
          <w:sz w:val="20"/>
          <w:lang w:val="en-US" w:eastAsia="en-US" w:bidi="ar-SA"/>
        </w:rPr>
        <w:t xml:space="preserve"> as set out herein is outrageous, high handed, vexatious, and entitles Talbot and Vanicek to punitive damages. </w:t>
      </w:r>
      <w:r>
        <w:rPr>
          <w:rFonts w:ascii="arial" w:eastAsia="arial" w:hAnsi="arial" w:cs="arial"/>
          <w:color w:val="000000"/>
          <w:sz w:val="18"/>
          <w:lang w:val="en-US" w:eastAsia="en-US" w:bidi="ar-SA"/>
        </w:rPr>
        <w:t>[Editor's note: Text in brackets is struck out in the original.]</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w:t>
      </w:r>
      <w:r>
        <w:rPr>
          <w:rFonts w:ascii="arial" w:eastAsia="arial" w:hAnsi="arial" w:cs="arial"/>
          <w:color w:val="000000"/>
          <w:sz w:val="20"/>
          <w:u w:val="single"/>
          <w:lang w:val="en-US" w:eastAsia="en-US" w:bidi="ar-SA"/>
        </w:rPr>
        <w:t>24.</w:t>
      </w:r>
      <w:r>
        <w:rPr>
          <w:rFonts w:ascii="arial" w:eastAsia="arial" w:hAnsi="arial" w:cs="arial"/>
          <w:color w:val="000000"/>
          <w:sz w:val="20"/>
          <w:lang w:val="en-US" w:eastAsia="en-US" w:bidi="ar-SA"/>
        </w:rPr>
        <w:t xml:space="preserve"> [The HILTC, Emerson, Law, Buvyer, </w:t>
      </w:r>
      <w:r>
        <w:rPr>
          <w:rFonts w:ascii="arial" w:eastAsia="arial" w:hAnsi="arial" w:cs="arial"/>
          <w:color w:val="000000"/>
          <w:sz w:val="20"/>
          <w:u w:val="single"/>
          <w:lang w:val="en-US" w:eastAsia="en-US" w:bidi="ar-SA"/>
        </w:rPr>
        <w:t>The Regional District and Bast]</w:t>
      </w:r>
      <w:r>
        <w:rPr>
          <w:rFonts w:ascii="arial" w:eastAsia="arial" w:hAnsi="arial" w:cs="arial"/>
          <w:color w:val="000000"/>
          <w:sz w:val="20"/>
          <w:lang w:val="en-US" w:eastAsia="en-US" w:bidi="ar-SA"/>
        </w:rPr>
        <w:t xml:space="preserve"> have acted negligently, in bad faith, with malice, and in abuse of public office. The Islands Trust, Trust Council, and Wilson, have acted negligently, and Wilson has committed and continues to commit a nuisance. </w:t>
      </w:r>
      <w:r>
        <w:rPr>
          <w:rFonts w:ascii="arial" w:eastAsia="arial" w:hAnsi="arial" w:cs="arial"/>
          <w:color w:val="000000"/>
          <w:sz w:val="18"/>
          <w:lang w:val="en-US" w:eastAsia="en-US" w:bidi="ar-SA"/>
        </w:rPr>
        <w:t>[Editor's note: Text in brackets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w:t>
      </w:r>
      <w:r>
        <w:rPr>
          <w:rFonts w:ascii="arial" w:eastAsia="arial" w:hAnsi="arial" w:cs="arial"/>
          <w:color w:val="000000"/>
          <w:sz w:val="20"/>
          <w:u w:val="single"/>
          <w:lang w:val="en-US" w:eastAsia="en-US" w:bidi="ar-SA"/>
        </w:rPr>
        <w:t>25.</w:t>
      </w:r>
      <w:r>
        <w:rPr>
          <w:rFonts w:ascii="arial" w:eastAsia="arial" w:hAnsi="arial" w:cs="arial"/>
          <w:color w:val="000000"/>
          <w:sz w:val="20"/>
          <w:lang w:val="en-US" w:eastAsia="en-US" w:bidi="ar-SA"/>
        </w:rPr>
        <w:t xml:space="preserve"> The Defendants HILTC, Emerson, Buvyer, Law, Islands Trust and Trust Council have all breached their duty as Trustees to Talbot and Vanicek and have failed to preserve and protect the property belonging to Talbot and Vanicek, and the unique amenities on that property, as required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26. The Plaintiffs say that the Defendants have been aware of the nuisance, and environmental hazards on Wilson's property, since at least 1994, or earlier, and have failed to remedy the situation, or in the alternative, have taken active steps to interfere or stop the cleanup of Wilson's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w:t>
      </w:r>
      <w:r>
        <w:rPr>
          <w:rFonts w:ascii="arial" w:eastAsia="arial" w:hAnsi="arial" w:cs="arial"/>
          <w:color w:val="000000"/>
          <w:sz w:val="20"/>
          <w:u w:val="single"/>
          <w:lang w:val="en-US" w:eastAsia="en-US" w:bidi="ar-SA"/>
        </w:rPr>
        <w:t>27. The Plaintiffs say that the Defendants have breached the duty of care owed to them, and are negligent, the</w:t>
      </w:r>
      <w:r>
        <w:rPr>
          <w:rFonts w:ascii="arial" w:eastAsia="arial" w:hAnsi="arial" w:cs="arial"/>
          <w:color w:val="000000"/>
          <w:sz w:val="20"/>
          <w:lang w:val="en-US" w:eastAsia="en-US" w:bidi="ar-SA"/>
        </w:rPr>
        <w:t xml:space="preserve"> specifics of the breach of trust,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bad faith, malice, and abuse of process</w:t>
      </w:r>
      <w:r>
        <w:rPr>
          <w:rFonts w:ascii="arial" w:eastAsia="arial" w:hAnsi="arial" w:cs="arial"/>
          <w:color w:val="000000"/>
          <w:sz w:val="20"/>
          <w:lang w:val="en-US" w:eastAsia="en-US" w:bidi="ar-SA"/>
        </w:rPr>
        <w:t xml:space="preserve"> include, </w:t>
      </w:r>
      <w:r>
        <w:rPr>
          <w:rFonts w:ascii="arial" w:eastAsia="arial" w:hAnsi="arial" w:cs="arial"/>
          <w:color w:val="000000"/>
          <w:sz w:val="20"/>
          <w:u w:val="single"/>
          <w:lang w:val="en-US" w:eastAsia="en-US" w:bidi="ar-SA"/>
        </w:rPr>
        <w:t>but are not limited to</w:t>
      </w:r>
      <w:r>
        <w:rPr>
          <w:rFonts w:ascii="arial" w:eastAsia="arial" w:hAnsi="arial" w:cs="arial"/>
          <w:color w:val="000000"/>
          <w:sz w:val="20"/>
          <w:lang w:val="en-US" w:eastAsia="en-US" w:bidi="ar-SA"/>
        </w:rPr>
        <w:t>, the following:</w:t>
      </w:r>
      <w:r>
        <w:rPr>
          <w:rFonts w:ascii="arial" w:eastAsia="arial" w:hAnsi="arial" w:cs="arial"/>
          <w:sz w:val="20"/>
          <w:lang w:val="en-US" w:eastAsia="en-US" w:bidi="ar-SA"/>
        </w:rPr>
        <w:cr/>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and each of them have attempted to prevent, and have prevented, the Plaintiffs from having the use and enjoyment of their property, and since 2007, caused the Plaintiffs to suffer a diminution in value of their property, and a loss of rental income </w:t>
      </w:r>
      <w:r>
        <w:rPr>
          <w:rFonts w:ascii="arial" w:eastAsia="arial" w:hAnsi="arial" w:cs="arial"/>
          <w:color w:val="000000"/>
          <w:sz w:val="20"/>
          <w:u w:val="single"/>
          <w:lang w:val="en-US" w:eastAsia="en-US" w:bidi="ar-SA"/>
        </w:rPr>
        <w:t>since 2000</w:t>
      </w:r>
      <w:r>
        <w:rPr>
          <w:rFonts w:ascii="arial" w:eastAsia="arial" w:hAnsi="arial" w:cs="arial"/>
          <w:color w:val="000000"/>
          <w:sz w:val="20"/>
          <w:lang w:val="en-US" w:eastAsia="en-US" w:bidi="ar-SA"/>
        </w:rPr>
        <w:t>;</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HILTC, Law, Buvyer and Emerson, have failed to act in an even-handed manner as between Wilson and the Plaintiffs, thus breaching their duties as Trustees, further they have willfully concealed material facts relating to the causes of action therein;</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Wilson has collected large amounts of garbage and junk, and continues to collect large amounts of garbage and junk and has failed or neglected to clean up his property as required by Court Order dated May 25, 1998;</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HILTC, Emerson, Buvyer, Law, </w:t>
      </w:r>
      <w:r>
        <w:rPr>
          <w:rFonts w:ascii="arial" w:eastAsia="arial" w:hAnsi="arial" w:cs="arial"/>
          <w:color w:val="000000"/>
          <w:sz w:val="20"/>
          <w:u w:val="single"/>
          <w:lang w:val="en-US" w:eastAsia="en-US" w:bidi="ar-SA"/>
        </w:rPr>
        <w:t>The Regional District and Bast</w:t>
      </w:r>
      <w:r>
        <w:rPr>
          <w:rFonts w:ascii="arial" w:eastAsia="arial" w:hAnsi="arial" w:cs="arial"/>
          <w:color w:val="000000"/>
          <w:sz w:val="20"/>
          <w:lang w:val="en-US" w:eastAsia="en-US" w:bidi="ar-SA"/>
        </w:rPr>
        <w:t xml:space="preserve"> have failed, refused, neglected or delayed in enforcing bylaws that were validly in force and enforceable to prevent Wilson from continuing his collection activities, and to cause him to clean up his property and to abate the nuisance, </w:t>
      </w:r>
      <w:r>
        <w:rPr>
          <w:rFonts w:ascii="arial" w:eastAsia="arial" w:hAnsi="arial" w:cs="arial"/>
          <w:color w:val="000000"/>
          <w:sz w:val="20"/>
          <w:u w:val="single"/>
          <w:lang w:val="en-US" w:eastAsia="en-US" w:bidi="ar-SA"/>
        </w:rPr>
        <w:t>and the Plaintiffs say that they relied on the Defendants' representations that they would take action against Wilson, to their own detriment</w:t>
      </w:r>
      <w:r>
        <w:rPr>
          <w:rFonts w:ascii="arial" w:eastAsia="arial" w:hAnsi="arial" w:cs="arial"/>
          <w:color w:val="000000"/>
          <w:sz w:val="20"/>
          <w:lang w:val="en-US" w:eastAsia="en-US" w:bidi="ar-SA"/>
        </w:rPr>
        <w:t>;</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Trust Council, and the Islands Trust, failed to review the activities of the HILTC as required by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which activities include the failure of the HILTC to act promptly on the complaint from Talbot and Vanicek concerning the condition of Wilson's property; further they have failed, refused or neglected to properly instruct the HILTC, Emerson, Law and Buvyer in the proper execution of their duties;</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HILTC, Emerson, Buvyer and Law have breached the Order dated May 25, 1998 by interfering with the cleanup of Wilson's property;</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Islands Trust, and the Trust Council, through their employees, servants, or agents misled the Ombudsman in his investigation of a complaint made by the Plaintiffs, by falsely claiming that Wilson's property had been cleaned up, </w:t>
      </w:r>
      <w:r>
        <w:rPr>
          <w:rFonts w:ascii="arial" w:eastAsia="arial" w:hAnsi="arial" w:cs="arial"/>
          <w:color w:val="000000"/>
          <w:sz w:val="20"/>
          <w:u w:val="single"/>
          <w:lang w:val="en-US" w:eastAsia="en-US" w:bidi="ar-SA"/>
        </w:rPr>
        <w:t>when they knew that Wilson's property was still causing a nuisance to the Plaintiffs and an environmental hazard to the community on Hornby Island;</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HILTC, Emerson, Buvyer and Law failed to report to the Trust Council with respect to the steps that they were, and were not taking concerning Wilson;</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HILTC, Emerson, Buvyer, Law, </w:t>
      </w:r>
      <w:r>
        <w:rPr>
          <w:rFonts w:ascii="arial" w:eastAsia="arial" w:hAnsi="arial" w:cs="arial"/>
          <w:color w:val="000000"/>
          <w:sz w:val="20"/>
          <w:u w:val="single"/>
          <w:lang w:val="en-US" w:eastAsia="en-US" w:bidi="ar-SA"/>
        </w:rPr>
        <w:t>The Regional District and Bast</w:t>
      </w:r>
      <w:r>
        <w:rPr>
          <w:rFonts w:ascii="arial" w:eastAsia="arial" w:hAnsi="arial" w:cs="arial"/>
          <w:color w:val="000000"/>
          <w:sz w:val="20"/>
          <w:lang w:val="en-US" w:eastAsia="en-US" w:bidi="ar-SA"/>
        </w:rPr>
        <w:t xml:space="preserve"> failed, refused or neglected to conduct a proper or any inspection of Wilson's property after the May 25, 1998 Order was made against him. The nuisance continued and Talbot and Vanicek continued to complain and the Defendants continued to ignore their complaints;</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Wilson engaged in a campaign of harassment which included the matters set out herein;</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HILTC, Emerson and Law have caused further delay in forcing Wilson to clean up his property by commencing a new action in the Supreme Court of British Columbia Nanaimo Registry Action No. S54256, when they simply could have moved to enforce the original Order, since it was known at all material times to them that the clean up was never properly completed as required by the Order of May 25, 1998;</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HILTC, through its employee Peter Phillips has caused a misleading Affidavit to be filed in Supreme Court Action No. S54256 by saying in paragraph 14: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After receiving the Court Order in 1998, Mr. Wilson did not clean up the Property, and the Local Trust Committee proceeded to remove the waste and salvage materials pursuant to the Order. Mr. Wilson has since re-accumulated an even greater amount of waste and salvage on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known to all the Defendants that the Local Trust Committee did not completely remove all of the waste and salvage material, and in the material filed before the Court in Action No. S54256 is an email from the Plaintiffs which says: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Trust hired a local in 2000 to remove part of the land's contents, much of which was brought back in after they left the Island.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 The Defendants have failed to ensure that the salvage and waste on Wilson's property has been removed pursuant to another Court Order that granted in the Court Action No. S54256, whereby the Defendants had authority again to remove all of the waste and salvage, but have failed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 The Defendants Law, Buvyer, and Emerson have negligently informed the Plaintiffs and other community members on Hornby Island that Wilson's property has been cleaned up, when they know, or ought to know, that this is not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 The Defendant HILTC, Trust Council and Islands Trust failed to hire a reputable contractor to remove the salvage and materials from Wilson's property in 2000, when they knew or ought to have known, that if the material was not removed from Hornby Island, Wilson would bring the salvage and materials back to his property, which he did;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 the Defendants, excluding Wilson, negligently released confidential information about the Plaintiffs' complaints to the Defendant Wilson, which put the Plaintiffs in serious harm as the Defendant Wilson engaged in a malicious campaign of harassment against the Plaintiffs as a result of this knowledge;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(q) All of the Defendants, excluding Wilson, have breached the duty of care owed to the Plaintiffs to ensure that all of their complaints were investigated in a manner that accords with the principles of justice, rather than applying different rules to different members of the community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28. The Plaintiffs further say that the Defendants, other than Wilson, have been aware of the nuisance, and environment hazards on Wilson's property, since at least 1994, or earlier, and have failed to act in accordance with the principles of fairness or due process as required by law, the particulars of which include but are not limited to: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 they have failed to establish rules and guidelines with respect to when enforcement of certain bylaws will occur, or in the alternative, have failed to establish rules and guidelines in accordance with the principles of procedural fairness;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 they have failed to inform the Plaintiffs of the guiding rules and principles of the Islands Trust with respect to which bylaws will be enforced;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 in the event that there are internal policies with respect to when bylaws will be enforced, the Defendants have applied their own internal rules and procedures haphazardly to the residents of Hornby Island;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 they have discriminated against the Plaintiffs in failing to enforce the bylaws against Wilson because the Plaintiffs are considered "non-residents" and are newcomers to Hornby Island;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 there is no process for appealing decisions of the Islands Trust, or a complaint process by which the Plaintiffs can complain about the decisions of the Islands Trust for failing to ensure that Wilson did not harm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Malice, Abuse of Public Office,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29. The Plaintiff says that the Defendants Emerson, Law and Buvyer (together referred to as the "Trustees") have engaged in behavior that amounts to malice, abuse of public office and bad faith in relation to the Plaintiffs, the particulars of which include, but are not limited to: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 one of the Trustees breached confidentiality in 1996 by telling Wilson about the Plaintiffs' first complaint about his property and the nuisance emanating from it, when he knew that this would cause the Defendant Wilson to engage in behaviour that would further harm the Plaintiff, given the Defendant Wilson's mental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 in 2006, Emerson directed that all derelict vehicles be removed from Hornby Island by the Royal Canadian Mounted Police, except those vehicles parked in front of Wilson's property, and on his property, despite numerous requests from the Plaintiffs to have the derelict vehicles removed from their road, and Wilson's property, as they were causing a environmental hazard and a nuisance;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 the Trustees ignored numerous requests from the Plaintiffs, and other neighbours of Wilson, as they are friends with Wilson;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 one or more of the Trustees has/have openly made remarks to the public indicating that individuals who have resided on Hornby Island the longest are exempt from the law, including Wilson;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 one or more of the Trustees have been persuaded by their family members not to take action against Wilson, when they knew that by not taking action based on personal family ties, he would be harming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 the Trustees have purposely and maliciously misled the community on Hornby Island, and abroad, into thinking that Wilson's property has been "cleaned up", when they know that this was not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(g) the Trustees have purposely and maliciously misled the community on Hornby Island into thinking that Wilson's property has been "cleaned up" for their own benefit in upcoming Trustee elections, so as to show the community that they were "getting the job done" when in fact, they knew the opposite to be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(h) one or more of the Trustees stopped the cleanup of Wilson's in 2000 despite the fact that the court Order ordering the cleanup;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the Plaintiffs discovered in 2007 that the Trustees has been holding secret votes where they voted not to proceed against Wilson regarding the salvage and dump on his property, despite the numerous requests by the Plaintiffs to do so since 1994, and despite telling the Plaintiffs, and the community, that they doing the opposite.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30. The Plaintiffs say that the Trustees acted in a high-handed manner as a result of their personal relationships with the Defendant Wilson or their concerns with re-election.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31. The Plaintiffs also say that the Trustees knew the extent of the emotional anguish and trauma the Plaintiffs were enduring as a result of Wilson's property, but the Trustees chose to ignore their complaints, knowing that the Plaintiffs would be harmed by their inaction, or ineffective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32. The Plaintiffs further say that HILTC, the Trust Council and the Islands Trust (collectively referred to as the "Trust Defendants") have breached their duties and engaged in behavior that amounts to malice, abuse of public office and bad faith in relation to the Plaintiffs, the particulars of which include, but are not limited to: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 the Plaintiffs have contacted numerous outside agencies to help them with the nuisance on Wilson's property, however, each time they are informed by these external agencies that the matter is already being dealt with. The Plaintiffs say that the Trust Defendants are purposely, and maliciously lying, or misleading external agencies so that an independent investigation is not conducted on Wilson's property with respect to the environmental hazard that is created as well as the nuisance;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 the Trust Defendants have purposely and maliciously misled bylaw enforcement officials, and other agencies, with respect to how much (c)they have cleaned up on Wilson's property, and specifically with respect to the 2000 cleanup;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 the Trust Defendants have purposely refused to conduct environmental testing on Wilson's property when they have been informed in a number of complaints from community members, including the Plaintiffs, that they see hazardous material on Wilson's property, and also have seen him burying this hazardous material into the 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 the Plaintiffs have seen representatives of the Trust Defendants removing batteries and other toxic waste from Wilson's property prior to media, or other agencies, arriving at Wilson's property to do an 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 the Trust Defendants have systematically and maliciously discriminated against the Plaintiffs for not being long-time residents of Hornby Island, and therefore have been advised by representatives of the Trust Defendants that different rules apply to the two types of residents;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(f) the Trust Defendants have high-handedly determined that they will not apply the provisions of the </w:t>
      </w:r>
      <w:r>
        <w:rPr>
          <w:rFonts w:ascii="arial" w:eastAsia="arial" w:hAnsi="arial" w:cs="arial"/>
          <w:i/>
          <w:color w:val="000000"/>
          <w:sz w:val="20"/>
          <w:u w:val="single"/>
          <w:lang w:val="en-US" w:eastAsia="en-US" w:bidi="ar-SA"/>
        </w:rPr>
        <w:t>Islands Trust Act,</w:t>
      </w:r>
      <w:r>
        <w:rPr>
          <w:rFonts w:ascii="arial" w:eastAsia="arial" w:hAnsi="arial" w:cs="arial"/>
          <w:color w:val="000000"/>
          <w:sz w:val="20"/>
          <w:u w:val="single"/>
          <w:lang w:val="en-US" w:eastAsia="en-US" w:bidi="ar-SA"/>
        </w:rPr>
        <w:t xml:space="preserve"> or enforce the bylaws in this particular case for the Plaintiffs, when they have done so for other individuals on many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33. As a result of the actions of the Defendants, the Plaintiff have sustained numerous damages, both to their land and to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[25.] 34.</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As a result of the actions of the Defendants herein, the Plaintiffs were forced to leave their house and resided in Vancouver on a full time basis for several years. Further the damages that they have suffered include a reduction in value of their property, and the inability to sell their property. The value of their property has declined sharply since they renewed their efforts in early 2007 to get the Defendants to do something about the nuisance. Talbot and Vanicek continued to suffer loss, damage and expense including the continued loss of value in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35. The Plaintiffs have also suffered from loss of enjoyment of property as a result of the nuisance, the particulars of which include, but are not limited to: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 the sewage and salvage material present on Wilson's property has led to an extreme increase in mosquitoes, which then transcend onto the Plaintiffs' property all year around;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 the Plaintiffs have endured the smell of feces, garbage and other toxic waste all year around, with it being more potent in the summer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 Wilson has systematically threatened and harassed the Plaintiffs, indicating that he could "get away" with anything on Hornby Island, thereby forcing the Plaintiffs to move to Vancouver to avoid further harassment and violence;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 the Plaintiffs were advised that their garden would never be considered organic as they resided next to a "dump", thereby created a toxic environment for vegetables and 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36. The Plaintiffs have also sustained emotional stress and trauma as a result of the actions of the Defendants, and in particular, they seek punitive damages against the Trustees and Trust Defendants for causing the Plaintiffs further anguish and torment as a result of their malicious and high-handed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[26.] </w:t>
      </w:r>
      <w:r>
        <w:rPr>
          <w:rFonts w:ascii="arial" w:eastAsia="arial" w:hAnsi="arial" w:cs="arial"/>
          <w:color w:val="000000"/>
          <w:sz w:val="18"/>
          <w:u w:val="single"/>
          <w:lang w:val="en-US" w:eastAsia="en-US" w:bidi="ar-SA"/>
        </w:rPr>
        <w:t>[Editor's note: Text in brackets is struck out in the original.]</w:t>
      </w:r>
      <w:r>
        <w:rPr>
          <w:rFonts w:ascii="arial" w:eastAsia="arial" w:hAnsi="arial" w:cs="arial"/>
          <w:color w:val="000000"/>
          <w:sz w:val="20"/>
          <w:u w:val="single"/>
          <w:lang w:val="en-US" w:eastAsia="en-US" w:bidi="ar-SA"/>
        </w:rPr>
        <w:t xml:space="preserve"> Further the HILTC, the Islands Trust, Trust Council and The Regional District are "Government" as defined in the Canadian Charter of Rights and Freedoms. These Defendants owed a duty to the Plaintiffs to enact a scheme of even handed, non-political bylaw enforcement. These Defendants failed to enact such a scheme, and allowed bylaw enforcement to be conducted at the whim of the local Trustees on Hornby Island, and thus infringed on the Plaintiff's rights under section 7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37. The Plaintiffs expressly waive any and all rights to recover from the Defendants or any other party, any portion of the Plaintiffs' loss that may be attributable to the fault or liability of any of James Bast, the Comox Valley Regional District or the Comox-Strathcona Regional District, and for which the Defendants or any other party, might reasonably be entitled to claim from any one or more of James Bast, the Comox Valley Regional District and/or the Comox-Strathcona Regional District in contribution, indemnity or an apportionment at common law, in equity, or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Act, </w:t>
      </w:r>
      <w:r>
        <w:rPr>
          <w:rFonts w:ascii="arial" w:eastAsia="arial" w:hAnsi="arial" w:cs="arial"/>
          <w:i/>
          <w:color w:val="000000"/>
          <w:sz w:val="20"/>
          <w:u w:val="single"/>
          <w:lang w:val="en-US" w:eastAsia="en-US" w:bidi="ar-SA"/>
        </w:rPr>
        <w:t>R.S.B.C. 1996, c. 333</w:t>
      </w:r>
      <w:r>
        <w:rPr>
          <w:rFonts w:ascii="arial" w:eastAsia="arial" w:hAnsi="arial" w:cs="arial"/>
          <w:color w:val="000000"/>
          <w:sz w:val="20"/>
          <w:u w:val="single"/>
          <w:lang w:val="en-US" w:eastAsia="en-US" w:bidi="ar-SA"/>
        </w:rPr>
        <w:t xml:space="preserve"> and amendments thereto, or any successor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WHEREFORE the Plaintiffs claim as against the HILTC, Wilson, Emerson, Buvyer, Law, </w:t>
      </w:r>
      <w:r>
        <w:rPr>
          <w:rFonts w:ascii="arial" w:eastAsia="arial" w:hAnsi="arial" w:cs="arial"/>
          <w:color w:val="000000"/>
          <w:sz w:val="20"/>
          <w:u w:val="single"/>
          <w:lang w:val="en-US" w:eastAsia="en-US" w:bidi="ar-SA"/>
        </w:rPr>
        <w:t>The Regional District, and Bast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Aggravated and Exemplary damages;</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Interim and permanent injunction against Wilson restraining and enjoining him from bringing any further refuse of any description onto his property, and requiring him to immediately remove all the refuse and junk on his property and further to restrain and enjoin him from conducting any further campaigns of harassment against Talbot and Vanicek in any way including making excessive noise, causing rats and vermin to breed on his property, failing to prevent mosquitoes from breeding on his property, and generally to prevent and abate nuisance on his property;</w:t>
      </w:r>
    </w:p>
    <w:p>
      <w:pPr>
        <w:numPr>
          <w:numId w:val="48"/>
        </w:numPr>
        <w:tabs>
          <w:tab w:val="num" w:pos="1120"/>
          <w:tab w:val="clear" w:pos="1480"/>
        </w:tabs>
        <w:spacing w:before="120" w:line="24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declaration that the rights of the Plaintiffs to liberty, under the Charter of rights has been infringed or denied</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Wherefore the Plaintiffs claim as against the Islands Trust, the Trust Council, and each of them;</w:t>
      </w:r>
      <w:r>
        <w:rPr>
          <w:rFonts w:ascii="arial" w:eastAsia="arial" w:hAnsi="arial" w:cs="arial"/>
          <w:sz w:val="20"/>
          <w:lang w:val="en-US" w:eastAsia="en-US" w:bidi="ar-SA"/>
        </w:rPr>
        <w:cr/>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numPr>
          <w:numId w:val="51"/>
        </w:numPr>
        <w:tabs>
          <w:tab w:val="num" w:pos="1120"/>
          <w:tab w:val="clear" w:pos="1480"/>
        </w:tabs>
        <w:spacing w:before="120" w:line="24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Declaration that the rights of the Plaintiffs to liberty, under the Charter of Rights has been infringed or denied;</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PLACE OF TRIAL: New Westminster, British Columbia</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Dated at the City of Vancouver, in the Province of British Columbia, this 5 day of November 2008.</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Dated at the City of Vancouver, in the Province of British Columbia this 1st day of March, 2010.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26,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paragraph 53 of my reasons for judgment released April 20, 2010 (2010 BCSC 524), the word "a" is removed in the first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Taylor &amp; Blair v. Brozer, [2012] B.C.J. No. 2318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Registrar K.S. Sainty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S123890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2318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1659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Taylor &amp; Blair, Solicitors, and Frank Brozer and Rose Brozer, Clients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9"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6" w:name="Keywords_6"/>
      <w:bookmarkEnd w:id="46"/>
      <w:r>
        <w:rPr>
          <w:rFonts w:ascii="arial" w:eastAsia="arial" w:hAnsi="arial" w:cs="arial"/>
          <w:b/>
          <w:color w:val="000000"/>
          <w:sz w:val="20"/>
          <w:lang w:val="en-US" w:eastAsia="en-US" w:bidi="ar-SA"/>
        </w:rPr>
        <w:t xml:space="preserve">Legal profession — Barristers and solicitors — Retention of counsel — Retainer — Duties with respect to retainer — Compensation — Contingency agreements — Change of counsel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 conduct of action — Missed limitation period — Application by solicitors for fees pursuant to contingency retainer to handle client's claim for damages from motor vehicle accident, which had been terminated due to solicitor's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missing limitation period dismissed — Solicitors did not have "good cause" to withdraw and were not entitled to any fees — Lawyer could not find "good cause" in his own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thus be entitled to claim fee for work done before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discovered — Further, work done by solicitors was of no value as clients had been left without remedy against underinsured motorist.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Remuneration — Fees — Professions — Legal — Barristers and solicitors — Application by solicitors for fees pursuant to contingency retainer to handle client's claim for damages from motor vehicle accident, which had been terminated due to solicitor's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missing limitation period dismissed — Solicitors did not have "good cause" to withdraw and were not entitled to any fees — Lawyer could not find "good cause" in his own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thus be entitled to claim fee for work done before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discovered — Further, work done by solicitors was of no value as clients had been left without remedy against underinsured motorist.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7" w:name="Case Summary_5"/>
            <w:bookmarkEnd w:id="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solicitors in review of bill for fees claimed pursuant to a retainer to handle the client's claim for damages arising from injury suffered in a motor vehicle accident, which had been terminated due to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accident had happened in Washington State, with an underinsured driver resident there. The retainer agreement was a contingency fee arrangement and the claim was to be against the Insurance Corporation of British Columbia ("ICBC") under its "underinsured motorists provisions" (UMP) legislation. The solicitors did some legal work for the clients, including arranging physician consultations. The solicitors discovered they had failed to file a writ in Washington State and missed a limitation period thereby denying the clients their rights to seek UMP protection/damages from ICBC. The solicitors told the clients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advised them to seek new counsel. A settlement was reached with the solicitor's insurer and the clients. The solicitors then sought fees in respect of the work it had done for the clients based on the insurance settlement, on the grounds the new counsel for the clients had build on the foundational work done by the solicitors.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8" w:name="Holdings of Court_5"/>
            <w:bookmarkEnd w:id="4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retainer agreement between the solicitors and the clients was an "entire contract" and unless the solicitors had "good cause" to withdraw from acting for the clients they were not entitled to any fees for the work done up to the time the retainer contract was terminated. The solicitors did not have good cause to withdraw. It was not proper to hold that a lawyer could find "good cause" for withdrawal in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thus be entitled to claim a fee for work done before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discovered. Even if wrong in this analysis, the work done by the solicitors was of no value to the clients and they should not be required to pay. The failure of the law firm to file the action in Washington State defeated the whole purpose of the retainer. The clients were left with no remedy against the underinsured motorist and thus the work done by the solicitors must be said to have been of no value. There was no fee owed.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9" w:name="Legislation Cited_5"/>
      <w:bookmarkEnd w:id="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0"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Legal Profession Act, </w:t>
      </w:r>
      <w:hyperlink r:id="rId172" w:history="1">
        <w:r>
          <w:rPr>
            <w:rFonts w:ascii="arial" w:eastAsia="arial" w:hAnsi="arial" w:cs="arial"/>
            <w:i/>
            <w:color w:val="0077CC"/>
            <w:sz w:val="20"/>
            <w:u w:val="single"/>
            <w:shd w:val="clear" w:color="auto" w:fill="FFFFFF"/>
            <w:lang w:val="en-US" w:eastAsia="en-US" w:bidi="ar-SA"/>
          </w:rPr>
          <w:t>SBC 1998, CHAPTER 9, s. 71</w:t>
        </w:r>
      </w:hyperlink>
      <w:r>
        <w:rPr>
          <w:rFonts w:ascii="arial" w:eastAsia="arial" w:hAnsi="arial" w:cs="arial"/>
          <w:color w:val="000000"/>
          <w:sz w:val="20"/>
          <w:lang w:val="en-US" w:eastAsia="en-US" w:bidi="ar-SA"/>
        </w:rPr>
        <w:t>(2), s. 72(1) (a), s. 71(4), s. 73(2)(b)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0" w:name="Counsel_6"/>
      <w:bookmarkEnd w:id="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Solicitors: G.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Clients: C.R. Bacon.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6"/>
      <w:bookmarkEnd w:id="51"/>
      <w:r>
        <w:pict>
          <v:line id="_x0000_s1062" style="position:absolute;z-index:25181900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November 20, 2012;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Decision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REGISTRAR K.S. SAINTY"/>
            <w:bookmarkEnd w:id="52"/>
            <w:r>
              <w:rPr>
                <w:rFonts w:ascii="arial" w:eastAsia="arial" w:hAnsi="arial" w:cs="arial"/>
                <w:b/>
                <w:color w:val="000000"/>
                <w:sz w:val="30"/>
                <w:lang w:val="en-US" w:eastAsia="en-US" w:bidi="ar-SA"/>
              </w:rPr>
              <w:t>REGISTRAR K.S. SAINTY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6, 2004, Frank and Rose Brozer (the "Brozers") were involved in a motor vehicle accident in Washington State (the "Accident"). Both the Brozers were injured in the Accident. The driver of the other vehicle involved in the Accident lived in Washington State and was underinsured. The Brozers are residents of British Columbia and their vehicle was registered and insured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August 2, 2006, the Brozers entered into a retainer agreement with the law firm of Taylor and Blair (particularly, Mr. Graham Taylor) (the "solicitors" or the "law firm") to represent them in respect of the Accident. The retainer agreement was a contingency fee arrangement and the claim was to be against the Insurance Corporation of British Columbia ("ICBC") under its "underinsured motorists provisions" (UMP)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retainer agreement specifically provided that the law firm was retained "to handle the client's claim for damages arising from injury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Following the retainer, Mr. Taylor did some legal work for the Brozers. He arranged for Mr. Brozer to see Dr. Lonridge because he was complaining of tinnitus and Mr. Taylor knew Dr. Longridge to be someone who had expertise in that field. He also arranged for Mr. Brozer to see Dr. Adrian.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for Mrs. Brozer, Mr. Taylor arranged for her to see Dr. Regan as she had a serious shoulder complaint and Dr. Regan is a respected orthopaedic surgeon with an apparent interest in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Taylor contacted ICBC and requested they forward to the law firm all of their materials related to the Brozers and their claim. I understand that before they met with Mr. Taylor, the Brozers had done some of their own negotiating with ICBC and had been offered $6,500 (Mr. Brozer) and $5,000 (Mrs. Brozer) for the injuries they sustained in the Accident. Mr. Brozer told me that he was not aware of Mr. Taylor undertaking any negotiations with ICBC during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law firm also ordered additional records from the Brozers' family doctor and copies of the clinical records of a psychiatrist who had, at one time, treated Mr. Brozer. Mr. Taylor swore (in his affidavit filed as evidence on this appointment) that these records were ordered "for completeness".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law firm received (and paid for) the reports of Drs. Adrian and Longridge. As Dr. Longridge recommended that Mr. Brozer have additional hearing tests, it ordered those. In addition, as Dr. Longridge had recommended a particular form of hearing aid for Mr. Brozer, the solicitors attempted (unsuccessfully) to get ICBC to pay for the hearing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April 2007, ICBC set up a Part 7 IME with Dr. Reebye, a physiatrist. The solicitors negotiated with ICBC who approved additional physiotherapy for Mr. Brozer pending the results of the IME. The solicitors also attached conditions to the IME - that ICBC continue to pay Mr. Brozer's Part 7 claims until receipt of the IME report and that ICBC provide a copy of the Reeybe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November 2007, the solicitors obtained further clinical records from an otolaryngologist (Dr. Dickson) whom Mr. Brozer had seen earlier in the hopes that this might improve Mr. Brozer's chances of having the cost of the hearing aids covered by ICBC. ICBC did not change its mind and in January 2009 the law firm commenced a Part 7 action on the client's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February 2008, on the advice of Dr. Gittens, a neurosurgeon Mr. Brozer had seen, the law firm arranged for a private MRI for Mr. Brozer. That MRI showed a disc protrusion at C4-5 and a bony fusion at C5-6. Dr. Gittens performed foraminotomy surgery at those two levels in September 2008. A medical-legal report was ordered from Dr. Gittens in June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June 2008, ICBC wrote to the solicitors asking them to provide a copy of any Washington State writ filed to commence an action in that jurisdiction against the driver who caused the Accident. That letter was followed up with further correspondence in January 2009, again seeking a copy of the Washington state writ. No such document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solicitors failed to file a writ in Washington State and missed a limitation period thus denying the clients their rights to seek UMP protection/damages from ICBC in respect of the Accident. On September 17, 2009, the law firm received a letter from counsel for ICBC which said that, as the law firm had missed the limitation period, ICBC would not be making any UMP payments to the Brozers.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law firm immediately reported their failure to the Law Society of British Columbia and, on advice from the Law Society, on October 16, 2009 advised the clients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told them to seek new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clients retained Drysdale Bacon McStravick ("New Counsel") who then sued the law firm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New Counsel reimbursed the solicitors the disbursements incurred by the law firm (including for the costs of the medical reports received by them) while acting for the clients. New Counsel then negotiated with the law firm's insurer and effected a settlement with the insurer for some $200,000. That claim was founded on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 damages were based on the clients' expected recovery under UMP for their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time they received the clients' files from the solicitors, New Counsel undertook to pay the solicitors' fees subject to taxation.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the settlement with the insurer was effected, the law firm sought fees in respect of the work it did for the clients. New Counsel was of the opinion that as the law firm was negligent in its representation of the clients the solicitors ought to be paid nothing for their work. The solicitors disagreed and filed an appointment for review of their legal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accounts attached to the (amended) appointment seek fees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Frank Brozer: $18,000 (for "one half of the work done on your settlement of $120,000 in accordance with paragraph 5 of your Retainer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Rose Brozer: $7,500 (again for "one half of the work done on your settlement of $50,000 in accordance with paragraph 5 of your Retainer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Each account lists the matters undertaken for the client which I have detailed in these reasons and will not repeat.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appointment to review the accounts came before me on September 24, 2012. At the hearing, Mr. Taylor (on behalf of the law firm) argued that, in effecting the settlement for the clients, New Counsel built on the foundational work done by the law firm and, even though it was negligent, the law firm ought not to be wholly disallowed its fees as the work done by the law firm had value to the clients and it ought to be compensated for the value it created/the foundation it laid.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Bacon, counsel for the clients, submitted that the clients ought to pay nothing to the law firm as the work done by the law firm had no value to the clients and, further, that the solicitors ought not to be able to "profit" from their negligent work. Alternatively he says that if the solicitors are entitled to anything the amount ought to be negligible.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Clients'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the hearing, Mr. Bacon put forward four reasons why the law firm ought to be disentitled to claim any fees for the work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Firstly he says that "Taylor terminated his retainer, an "entire contract," without good cause/through his own fault, and therefore should not be able to recover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making his submissions, Mr. Bacon relies on a number of cases, including </w:t>
      </w:r>
      <w:r>
        <w:rPr>
          <w:rFonts w:ascii="arial" w:eastAsia="arial" w:hAnsi="arial" w:cs="arial"/>
          <w:i/>
          <w:color w:val="000000"/>
          <w:sz w:val="20"/>
          <w:lang w:val="en-US" w:eastAsia="en-US" w:bidi="ar-SA"/>
        </w:rPr>
        <w:t>Ladner Downs v. Crowley</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(1987), 14 B.C.L.R. (2d) 357</w:t>
        </w:r>
      </w:hyperlink>
      <w:r>
        <w:rPr>
          <w:rFonts w:ascii="arial" w:eastAsia="arial" w:hAnsi="arial" w:cs="arial"/>
          <w:color w:val="000000"/>
          <w:sz w:val="20"/>
          <w:lang w:val="en-US" w:eastAsia="en-US" w:bidi="ar-SA"/>
        </w:rPr>
        <w:t xml:space="preserve"> (S.C.) [Ladner Downs v. Crowley] and </w:t>
      </w:r>
      <w:r>
        <w:rPr>
          <w:rFonts w:ascii="arial" w:eastAsia="arial" w:hAnsi="arial" w:cs="arial"/>
          <w:i/>
          <w:color w:val="000000"/>
          <w:sz w:val="20"/>
          <w:lang w:val="en-US" w:eastAsia="en-US" w:bidi="ar-SA"/>
        </w:rPr>
        <w:t>Chudy v. Merchant Law Group</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2007 BCSC 279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Chudy</w:t>
      </w:r>
      <w:r>
        <w:rPr>
          <w:rFonts w:ascii="arial" w:eastAsia="arial" w:hAnsi="arial" w:cs="arial"/>
          <w:color w:val="000000"/>
          <w:sz w:val="20"/>
          <w:lang w:val="en-US" w:eastAsia="en-US" w:bidi="ar-SA"/>
        </w:rPr>
        <w:t>]. In both these case it was held that a retainer entered into for a single matter is an "entire contract" and if a solicitor terminates his agreement (the entire contract) with his client without good cause, the solicitor is not entitled to any fees. Here, Mr. Bacon says that the law firm's retainer was terminated "without good case" - the cause here being the missed limitation period - and thus the solicitors are entitled to no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Bacon also refers to other authorities which he says support the view a solicitor who terminates a retainer "through his own fault" (such as an appointment to the bench (</w:t>
      </w:r>
      <w:r>
        <w:rPr>
          <w:rFonts w:ascii="arial" w:eastAsia="arial" w:hAnsi="arial" w:cs="arial"/>
          <w:i/>
          <w:color w:val="000000"/>
          <w:sz w:val="20"/>
          <w:lang w:val="en-US" w:eastAsia="en-US" w:bidi="ar-SA"/>
        </w:rPr>
        <w:t>Braidwood, MacKenzie, Fujisawa, Brewer &amp; Greyell v. Wight</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(1993), 38 A.C.W.S. (3d) 1265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Braidwood</w:t>
      </w:r>
      <w:r>
        <w:rPr>
          <w:rFonts w:ascii="arial" w:eastAsia="arial" w:hAnsi="arial" w:cs="arial"/>
          <w:color w:val="000000"/>
          <w:sz w:val="20"/>
          <w:lang w:val="en-US" w:eastAsia="en-US" w:bidi="ar-SA"/>
        </w:rPr>
        <w:t>]); for non-payment of practice fees (</w:t>
      </w:r>
      <w:r>
        <w:rPr>
          <w:rFonts w:ascii="arial" w:eastAsia="arial" w:hAnsi="arial" w:cs="arial"/>
          <w:i/>
          <w:color w:val="000000"/>
          <w:sz w:val="20"/>
          <w:lang w:val="en-US" w:eastAsia="en-US" w:bidi="ar-SA"/>
        </w:rPr>
        <w:t>Maillot v. Murray Lott Law Corp.</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2002 BCSC 343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Maillott</w:t>
      </w:r>
      <w:r>
        <w:rPr>
          <w:rFonts w:ascii="arial" w:eastAsia="arial" w:hAnsi="arial" w:cs="arial"/>
          <w:color w:val="000000"/>
          <w:sz w:val="20"/>
          <w:lang w:val="en-US" w:eastAsia="en-US" w:bidi="ar-SA"/>
        </w:rPr>
        <w:t>]); or, despite having promised to not abandon his clients, withdraws (</w:t>
      </w:r>
      <w:r>
        <w:rPr>
          <w:rFonts w:ascii="arial" w:eastAsia="arial" w:hAnsi="arial" w:cs="arial"/>
          <w:i/>
          <w:color w:val="000000"/>
          <w:sz w:val="20"/>
          <w:lang w:val="en-US" w:eastAsia="en-US" w:bidi="ar-SA"/>
        </w:rPr>
        <w:t>Thompson Valley Law Corp. (c.o.b. Burke Frame) v. Childs</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2012 BCSC 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Thompson Valley</w:t>
      </w:r>
      <w:r>
        <w:rPr>
          <w:rFonts w:ascii="arial" w:eastAsia="arial" w:hAnsi="arial" w:cs="arial"/>
          <w:color w:val="000000"/>
          <w:sz w:val="20"/>
          <w:lang w:val="en-US" w:eastAsia="en-US" w:bidi="ar-SA"/>
        </w:rPr>
        <w:t>]) is not entitled to recover any fees from his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Bacon specifically points to a passage from </w:t>
      </w:r>
      <w:r>
        <w:rPr>
          <w:rFonts w:ascii="arial" w:eastAsia="arial" w:hAnsi="arial" w:cs="arial"/>
          <w:i/>
          <w:color w:val="000000"/>
          <w:sz w:val="20"/>
          <w:lang w:val="en-US" w:eastAsia="en-US" w:bidi="ar-SA"/>
        </w:rPr>
        <w:t>Maillot</w:t>
      </w:r>
      <w:r>
        <w:rPr>
          <w:rFonts w:ascii="arial" w:eastAsia="arial" w:hAnsi="arial" w:cs="arial"/>
          <w:color w:val="000000"/>
          <w:sz w:val="20"/>
          <w:lang w:val="en-US" w:eastAsia="en-US" w:bidi="ar-SA"/>
        </w:rPr>
        <w:t xml:space="preserve"> wherein Boyd, J.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"entire contract" doctrine is applied to retainer agreements on the basis that the client cannot receive the benefit of the consideration until the contract is completed. As Jessel M.R. analogizes in </w:t>
      </w:r>
      <w:r>
        <w:rPr>
          <w:rFonts w:ascii="arial" w:eastAsia="arial" w:hAnsi="arial" w:cs="arial"/>
          <w:i/>
          <w:color w:val="000000"/>
          <w:sz w:val="20"/>
          <w:lang w:val="en-US" w:eastAsia="en-US" w:bidi="ar-SA"/>
        </w:rPr>
        <w:t>Re Hall and Barker</w:t>
      </w:r>
      <w:r>
        <w:rPr>
          <w:rFonts w:ascii="arial" w:eastAsia="arial" w:hAnsi="arial" w:cs="arial"/>
          <w:color w:val="000000"/>
          <w:sz w:val="20"/>
          <w:lang w:val="en-US" w:eastAsia="en-US" w:bidi="ar-SA"/>
        </w:rPr>
        <w:t xml:space="preserve"> (1878) 9 Ch. D. 538 at 545, "(i)f a shoemaker agrees to make a pair of shoes he cannot deliver one to you and ask for half the price." Similarly, where a solicitor is retained by a client to sue for damages, that solicitor cannot terminate the relationship prior to obtaining judgment and ask to be paid for work done up to the point of 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It is clear however that due to the special relationship of trust and confidence which must exist between a lawyer and client, the lawyer has the right to terminate the relationship where that trust or confidence is broken. Where the retainer is terminated with cause, the lawyer is entitled to recover fees for work done up to the time of termination. It is only in circumstances of wrongful termination (ie. termination without just and reasonable cause) that the lawyer disentitles himself or herself to any fees. (Pierce Van Loon (supra)) [</w:t>
      </w:r>
      <w:r>
        <w:rPr>
          <w:rFonts w:ascii="arial" w:eastAsia="arial" w:hAnsi="arial" w:cs="arial"/>
          <w:i/>
          <w:color w:val="000000"/>
          <w:sz w:val="20"/>
          <w:lang w:val="en-US" w:eastAsia="en-US" w:bidi="ar-SA"/>
        </w:rPr>
        <w:t>Pierce Van Loon v. Edwards</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[1998] B.C.J. No. 2212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Secondly, Mr. Bacon submits that: "Taylor failed to prosecute the entire contract of his retainer with the Brozers to a conclusion and should not be able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He says that the retainer was for the law firm to "handle the client's claim for damages arising from injury" and, as the solicitors did not conclude an action on the clients' behalf (by either prosecuting the matter through the courts or reaching a settlement), they are not entitled to any fees for the work done. For this proposition, the clients rely on </w:t>
      </w:r>
      <w:r>
        <w:rPr>
          <w:rFonts w:ascii="arial" w:eastAsia="arial" w:hAnsi="arial" w:cs="arial"/>
          <w:i/>
          <w:color w:val="000000"/>
          <w:sz w:val="20"/>
          <w:lang w:val="en-US" w:eastAsia="en-US" w:bidi="ar-SA"/>
        </w:rPr>
        <w:t>Pierce Law Group v. Chirita</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2004 BCSC 675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Chirita</w:t>
      </w:r>
      <w:r>
        <w:rPr>
          <w:rFonts w:ascii="arial" w:eastAsia="arial" w:hAnsi="arial" w:cs="arial"/>
          <w:color w:val="000000"/>
          <w:sz w:val="20"/>
          <w:lang w:val="en-US" w:eastAsia="en-US" w:bidi="ar-SA"/>
        </w:rPr>
        <w:t>]. In that case, Master Bolton (as Registrar) decided: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this case, I am satisfied that the solicitor's purported settlement of the client's claim, contrary to instructions, in the circumstances set out above, is a breach of the contract amounting to termination without cause. The solicitor may, therefore, not recover any fees at all under the agreement. This decision is not inconsistent with the earlier ruling of Master Groves that the contingency fee agreement is binding and cannot be challenged. The agreement is, of course, binding on the solicitor as well as the client. He has breached its terms by failing to prosecute the "entire contract" to a conclusion and is bound by the consequences of that breach.</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Depending on the outcome of any further litigation between the client and his former employer on the purported settlement agreement, it is possible that the client will have received some value from the solicitor's services, albeit less than he thinks he is entitled to. If the $14,000 settlement could be said to represent a benefit to the client earned by the work of the lawyer, a question would then arise whether this benefit would entitle the lawyer to recover some fees on a quantum merit basis.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That theory was advanced by the solicitor in </w:t>
      </w:r>
      <w:r>
        <w:rPr>
          <w:rFonts w:ascii="arial" w:eastAsia="arial" w:hAnsi="arial" w:cs="arial"/>
          <w:i/>
          <w:color w:val="000000"/>
          <w:sz w:val="20"/>
          <w:lang w:val="en-US" w:eastAsia="en-US" w:bidi="ar-SA"/>
        </w:rPr>
        <w:t>Maillot v. Murray Lott Law Corp.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Boyd J. found that the client did indeed receive some benefit from the legal services rendered by the solicitor, but held, at para. 85, that the solicitor's wrongful termination of the agreement operated to bar recovery of fees on a quantum meruit basis.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must find, therefore, that the solicitor here may recover fees neither under the agreement nor on quantum meruit.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Third, Mr. Bacon says, relying on </w:t>
      </w:r>
      <w:r>
        <w:rPr>
          <w:rFonts w:ascii="arial" w:eastAsia="arial" w:hAnsi="arial" w:cs="arial"/>
          <w:i/>
          <w:color w:val="000000"/>
          <w:sz w:val="20"/>
          <w:lang w:val="en-US" w:eastAsia="en-US" w:bidi="ar-SA"/>
        </w:rPr>
        <w:t>Davies v. Hunter</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(1995), 40 CPC (3d) 273</w:t>
        </w:r>
      </w:hyperlink>
      <w:r>
        <w:rPr>
          <w:rFonts w:ascii="arial" w:eastAsia="arial" w:hAnsi="arial" w:cs="arial"/>
          <w:color w:val="000000"/>
          <w:sz w:val="20"/>
          <w:lang w:val="en-US" w:eastAsia="en-US" w:bidi="ar-SA"/>
        </w:rPr>
        <w:t xml:space="preserve"> (BCSC) [Davies v. Hunter] and </w:t>
      </w:r>
      <w:r>
        <w:rPr>
          <w:rFonts w:ascii="arial" w:eastAsia="arial" w:hAnsi="arial" w:cs="arial"/>
          <w:i/>
          <w:color w:val="000000"/>
          <w:sz w:val="20"/>
          <w:lang w:val="en-US" w:eastAsia="en-US" w:bidi="ar-SA"/>
        </w:rPr>
        <w:t>MI Law Corp (c.o.b. Wellington Law Office) v. Hill (c.o.b. Michael Hill Windows &amp; Doors)</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2008 BCSC 200</w:t>
        </w:r>
      </w:hyperlink>
      <w:r>
        <w:rPr>
          <w:rFonts w:ascii="arial" w:eastAsia="arial" w:hAnsi="arial" w:cs="arial"/>
          <w:color w:val="000000"/>
          <w:sz w:val="20"/>
          <w:lang w:val="en-US" w:eastAsia="en-US" w:bidi="ar-SA"/>
        </w:rPr>
        <w:t xml:space="preserve"> (Registrar) [</w:t>
      </w:r>
      <w:r>
        <w:rPr>
          <w:rFonts w:ascii="arial" w:eastAsia="arial" w:hAnsi="arial" w:cs="arial"/>
          <w:i/>
          <w:color w:val="000000"/>
          <w:sz w:val="20"/>
          <w:lang w:val="en-US" w:eastAsia="en-US" w:bidi="ar-SA"/>
        </w:rPr>
        <w:t>Wellington v. Hill</w:t>
      </w:r>
      <w:r>
        <w:rPr>
          <w:rFonts w:ascii="arial" w:eastAsia="arial" w:hAnsi="arial" w:cs="arial"/>
          <w:color w:val="000000"/>
          <w:sz w:val="20"/>
          <w:lang w:val="en-US" w:eastAsia="en-US" w:bidi="ar-SA"/>
        </w:rPr>
        <w:t>] that: "A lawyer who misses a limitation date, or whose clients receive no value, should not recover". Specifically he argues that as the law firm failed to start the Brozers' action within the applicable limitation date which he says "forced the Brozers to abandon their personal injury claim", the clients received no services of any value from the solicitors and therefore the solicitor ought not to recover any fees from their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Specifically, the clients submit: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Taylor did not provide any services of value to the Brozers, and therefore should not recover. In fact, Taylor's actions were counterproductive in that they caused the Brozers to be forced to hire completely new legal counsel to try to recover damages independent of their personal injury claim. All Taylor did do was acquire and transfer medical files to the Brozers' New Counsel, which New Counsel paid Taylor for in disbursements.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in the circumstances, the Brozers received no value from Taylor and Taylor should not be able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Finally, Mr. Bacon says: "Taylor committed a fundamental breach of his retainer and should not be able to recover". Specifically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Presumably, Taylor agreed to be retained by the Brozers because he knew the Brozers had compensable injuries. The Brozers retained Taylor for one purpose only: to seek compensation for their injuries either through settlement or litigation. When Taylor failed to start their lawsuit in time, and failed to attempt settlement negotiations, he failed to perform the very purpose for which the retainer agreement was designed, effectively depriving the Brozers of any benefit which the Brozers and Taylor specifically intended should have been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Alternatively, the clients say that, if the solicitors are entitled to anything (which they dispute) the criteria set out in s. 71(4)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weigh against awarding the law firm substantial fees.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Solicitors'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law firm relies on section 71(2)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says that on a review of a lawyer's bill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registrar must allow fees, charges and disbursements for the following services:</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reasonably necessary and proper to conduct the proceeding or business to which they relate;</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authorized by the client or subsequently approved by the client, whether or not the services were reasonably necessary and proper to conduct the proceeding or business to which they relate.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Here Mr. Taylor says that the clients do not appear to be arguing that any of the services provided by the law firm were not reasonably necessary and thus he says some fees must be allowed to the solicitors. Further, he argues that the law firm ought not to be disallowed its fees solely by reason of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missing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support of his arguments, Mr. Taylor relies on </w:t>
      </w:r>
      <w:r>
        <w:rPr>
          <w:rFonts w:ascii="arial" w:eastAsia="arial" w:hAnsi="arial" w:cs="arial"/>
          <w:i/>
          <w:color w:val="000000"/>
          <w:sz w:val="20"/>
          <w:lang w:val="en-US" w:eastAsia="en-US" w:bidi="ar-SA"/>
        </w:rPr>
        <w:t>Davies v. Hunter</w:t>
      </w:r>
      <w:r>
        <w:rPr>
          <w:rFonts w:ascii="arial" w:eastAsia="arial" w:hAnsi="arial" w:cs="arial"/>
          <w:color w:val="000000"/>
          <w:sz w:val="20"/>
          <w:lang w:val="en-US" w:eastAsia="en-US" w:bidi="ar-SA"/>
        </w:rPr>
        <w:t xml:space="preserve"> wherein the court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Whatever the rule may have been in the common law courts in England, the factors which may be taken into account by a taxing officer in British Columbia today are found in s.71.1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[now s. 71(4)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Roberts &amp; Muir v. Price</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(1986) 7 B.C.L.R. (2d) 211</w:t>
        </w:r>
      </w:hyperlink>
      <w:r>
        <w:rPr>
          <w:rFonts w:ascii="arial" w:eastAsia="arial" w:hAnsi="arial" w:cs="arial"/>
          <w:color w:val="000000"/>
          <w:sz w:val="20"/>
          <w:lang w:val="en-US" w:eastAsia="en-US" w:bidi="ar-SA"/>
        </w:rPr>
        <w:t xml:space="preserve"> (S.C.), Justice Southin concluded that on a taxation a taxing officer may consider whether a solicitor has shown reasonable care and skill, and "if the work is not up to standard he may deprive the solicitor of his fee, in whole or in part." The Court of Appeal dismissed an appeal from Justice Southin's decision brought on other grounds, but held that her approach was correct. In </w:t>
      </w:r>
      <w:r>
        <w:rPr>
          <w:rFonts w:ascii="arial" w:eastAsia="arial" w:hAnsi="arial" w:cs="arial"/>
          <w:i/>
          <w:color w:val="000000"/>
          <w:sz w:val="20"/>
          <w:lang w:val="en-US" w:eastAsia="en-US" w:bidi="ar-SA"/>
        </w:rPr>
        <w:t>Roberts &amp; Muir</w:t>
      </w:r>
      <w:r>
        <w:rPr>
          <w:rFonts w:ascii="arial" w:eastAsia="arial" w:hAnsi="arial" w:cs="arial"/>
          <w:color w:val="000000"/>
          <w:sz w:val="20"/>
          <w:lang w:val="en-US" w:eastAsia="en-US" w:bidi="ar-SA"/>
        </w:rPr>
        <w:t xml:space="preserve">, Justice Southin makes the crucial distinction between disallowing a lawyer's bill for fees on the basis that the work done was of no value to the client, and making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could result in recovery of damages. The taxing officer lacks jurisdiction to make the latter finding. The decision of a taxing officer that the work done by a lawyer was without value to his or her client, because what the lawyer did or failed to do caused the failure of a transaction, would not constitute issue estoppel in an action brought by the client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a Registrar is required to take into account the time reasonably expended and the result obtained for the client. If the Registrar concludes that the work performed was of no value to the client, because the lawyer acted without instructions, or failed to carry out his instructions competently and adequately, or took unnecessary or counter-productive steps, the Registrar may properly disallow some or all of the claimed fees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This case, he says, stands for the proposition that until the failure of Taylor &amp; Blair to file process in Washington disabled Taylor &amp; Blair from acting, the work performed by Taylor &amp; Blair was of value to the client (and New Counsel) as it laid the foundation for the (successful) action brought by the clients (albeit the action was against the law firm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rather than ICBC under the UMP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Mr. Taylor also referred me to </w:t>
      </w:r>
      <w:r>
        <w:rPr>
          <w:rFonts w:ascii="arial" w:eastAsia="arial" w:hAnsi="arial" w:cs="arial"/>
          <w:i/>
          <w:color w:val="000000"/>
          <w:sz w:val="20"/>
          <w:lang w:val="en-US" w:eastAsia="en-US" w:bidi="ar-SA"/>
        </w:rPr>
        <w:t>Fraser Park South Estates Ltd. v. Lang Michener Lawrence &amp; Shaw</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[1999] B.C.J. No. 1414</w:t>
        </w:r>
      </w:hyperlink>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89 A.C.W.S. (3d) 388</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Fraser Park</w:t>
      </w:r>
      <w:r>
        <w:rPr>
          <w:rFonts w:ascii="arial" w:eastAsia="arial" w:hAnsi="arial" w:cs="arial"/>
          <w:color w:val="000000"/>
          <w:sz w:val="20"/>
          <w:lang w:val="en-US" w:eastAsia="en-US" w:bidi="ar-SA"/>
        </w:rPr>
        <w:t xml:space="preserve">]. That case did not deal with a review of a lawyer's bill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Rather it concerned an action against a law firm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While the trial judge found that the standard of care exercised by the defendant law firm fell below the reasonable standard of care, she dismissed the action finding that the defendant law firm's breach did not cause the damages claimed by the plaintiff. The plaintiff then brought an application seeking an order for the return of legal fees paid by it to the defendant law firm for the substandard work. The application was allowed in part. In her reasons, the trial judge (Satanove, 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In </w:t>
      </w:r>
      <w:r>
        <w:rPr>
          <w:rFonts w:ascii="arial" w:eastAsia="arial" w:hAnsi="arial" w:cs="arial"/>
          <w:i/>
          <w:color w:val="000000"/>
          <w:sz w:val="20"/>
          <w:lang w:val="en-US" w:eastAsia="en-US" w:bidi="ar-SA"/>
        </w:rPr>
        <w:t>Campion &amp; Dimmer, Professional Liability in Canada</w:t>
      </w:r>
      <w:r>
        <w:rPr>
          <w:rFonts w:ascii="arial" w:eastAsia="arial" w:hAnsi="arial" w:cs="arial"/>
          <w:color w:val="000000"/>
          <w:sz w:val="20"/>
          <w:lang w:val="en-US" w:eastAsia="en-US" w:bidi="ar-SA"/>
        </w:rPr>
        <w:t xml:space="preserve"> (Looseleaf 1998 Release, Scarborough: Carswell 1994) the authors briefly discussed the return of professional fees: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addition to claims for damages, a Plaintiff may have a right to claim for a return of professional fees which have been paid if the services performed by the professional were done so negligently or are of no value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In other words, the services rendered must have been so negligent or valueless that there must have been be a fundamental breach of the contract, or a total failure of consideration, before I could order the return of the fees paid by the Plaintiffs. A partial failure of consideration or a breach which does not go to the root of the contract would be insufficient. (</w:t>
      </w:r>
      <w:r>
        <w:rPr>
          <w:rFonts w:ascii="arial" w:eastAsia="arial" w:hAnsi="arial" w:cs="arial"/>
          <w:i/>
          <w:color w:val="000000"/>
          <w:sz w:val="20"/>
          <w:lang w:val="en-US" w:eastAsia="en-US" w:bidi="ar-SA"/>
        </w:rPr>
        <w:t>Fridman, The Law of Contract (2nd edition)</w:t>
      </w:r>
      <w:r>
        <w:rPr>
          <w:rFonts w:ascii="arial" w:eastAsia="arial" w:hAnsi="arial" w:cs="arial"/>
          <w:color w:val="000000"/>
          <w:sz w:val="20"/>
          <w:lang w:val="en-US" w:eastAsia="en-US" w:bidi="ar-SA"/>
        </w:rPr>
        <w:t>, Toronto: Carswell, 1986 at page 648).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Her Ladyship then held that it could not be said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amounted to a fundamental breach of contract or a total failure of consideration. She also noted that it could not be said that the plaintiffs received no value for the money paid under the contract. She did order that the defendant law firm disgorge some (but not all) of the fees paid by to it the plaintiff (client)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Mr. Taylor submits that </w:t>
      </w:r>
      <w:r>
        <w:rPr>
          <w:rFonts w:ascii="arial" w:eastAsia="arial" w:hAnsi="arial" w:cs="arial"/>
          <w:i/>
          <w:color w:val="000000"/>
          <w:sz w:val="20"/>
          <w:lang w:val="en-US" w:eastAsia="en-US" w:bidi="ar-SA"/>
        </w:rPr>
        <w:t>Fraser Park</w:t>
      </w:r>
      <w:r>
        <w:rPr>
          <w:rFonts w:ascii="arial" w:eastAsia="arial" w:hAnsi="arial" w:cs="arial"/>
          <w:color w:val="000000"/>
          <w:sz w:val="20"/>
          <w:lang w:val="en-US" w:eastAsia="en-US" w:bidi="ar-SA"/>
        </w:rPr>
        <w:t xml:space="preserve"> is authority for the proposition that, notwithstanding a negligent act, counsel will only be denied the entirety of their fees if there is no value to the client in the work performed. That, he says, cannot be the case here as the Taylor &amp; Blair law firm laid the foundation on which New Counsel built the clients' claim and thus they should pay the law firm for the work they did in laying that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the law firm says that in cases such as this where one firm takes over from another, it does not matter if there is an agreement between the law firms to share the fees available or whether there is an undertaking between a subsequent firm and a prior firm to protect the fees of the prior firm. Instead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amount of the final recovery, the contingency arrangement between the client and the firm obtaining the final recovery, and the additional work that had to be undertaken by the final firm to realize that recovery must be known by a Registrar when assessing the appropriate fee available to the prior firm or firms. Fees available to a law firm must be fair to both the law firm and the client.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 Burnyeat J. in </w:t>
      </w:r>
      <w:r>
        <w:rPr>
          <w:rFonts w:ascii="arial" w:eastAsia="arial" w:hAnsi="arial" w:cs="arial"/>
          <w:i/>
          <w:color w:val="000000"/>
          <w:sz w:val="20"/>
          <w:lang w:val="en-US" w:eastAsia="en-US" w:bidi="ar-SA"/>
        </w:rPr>
        <w:t>Herman v. Ian Sissett Law Corporation</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2012 BCSC 605</w:t>
        </w:r>
      </w:hyperlink>
      <w:r>
        <w:rPr>
          <w:rFonts w:ascii="arial" w:eastAsia="arial" w:hAnsi="arial" w:cs="arial"/>
          <w:color w:val="000000"/>
          <w:sz w:val="20"/>
          <w:lang w:val="en-US" w:eastAsia="en-US" w:bidi="ar-SA"/>
        </w:rPr>
        <w:t>, at paragraph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Taylor says (in his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Taylor &amp; Blair has established that until the law firm was disabled from acting as a result of its negligent act, it performed work for the Brozers in a competent manner that was of value to the clients.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noted in the Affidavit material, Taylor &amp; Blair's negligent act did not prevent the Brozers from receiving full compensation for their injuries. The lawsuit of </w:t>
      </w:r>
      <w:r>
        <w:rPr>
          <w:rFonts w:ascii="arial" w:eastAsia="arial" w:hAnsi="arial" w:cs="arial"/>
          <w:i/>
          <w:color w:val="000000"/>
          <w:sz w:val="20"/>
          <w:u w:val="single"/>
          <w:lang w:val="en-US" w:eastAsia="en-US" w:bidi="ar-SA"/>
        </w:rPr>
        <w:t>Brozer and Brozer</w:t>
      </w:r>
      <w:r>
        <w:rPr>
          <w:rFonts w:ascii="arial" w:eastAsia="arial" w:hAnsi="arial" w:cs="arial"/>
          <w:i/>
          <w:color w:val="000000"/>
          <w:sz w:val="20"/>
          <w:lang w:val="en-US" w:eastAsia="en-US" w:bidi="ar-SA"/>
        </w:rPr>
        <w:t xml:space="preserve"> v. </w:t>
      </w:r>
      <w:r>
        <w:rPr>
          <w:rFonts w:ascii="arial" w:eastAsia="arial" w:hAnsi="arial" w:cs="arial"/>
          <w:i/>
          <w:color w:val="000000"/>
          <w:sz w:val="20"/>
          <w:u w:val="single"/>
          <w:lang w:val="en-US" w:eastAsia="en-US" w:bidi="ar-SA"/>
        </w:rPr>
        <w:t>Taylor &amp; Blair</w:t>
      </w:r>
      <w:r>
        <w:rPr>
          <w:rFonts w:ascii="arial" w:eastAsia="arial" w:hAnsi="arial" w:cs="arial"/>
          <w:color w:val="000000"/>
          <w:sz w:val="20"/>
          <w:lang w:val="en-US" w:eastAsia="en-US" w:bidi="ar-SA"/>
        </w:rPr>
        <w:t xml:space="preserve"> proceeded as if it was a personal injury action. The materials relied upon by the lawyer for the Brozers was mostly material gathered by Taylor &amp; Blair.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material, most of the disbursements were incontestably incurred by Taylor &amp; Blair and it appears that the majority of the time was spent by Taylor &amp; Blair.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Fees equal to 50% of the eventual fee is based on the reasoning that although Taylor &amp; Blair spent most of the time and the money on the file, which included exercising judgment as to which experts and services to retain, weight must be given to the fact that [New Counsel] closed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his argument, Mr. Taylor distinguishes each of the cases relied on by the clients. He does agree that </w:t>
      </w:r>
      <w:r>
        <w:rPr>
          <w:rFonts w:ascii="arial" w:eastAsia="arial" w:hAnsi="arial" w:cs="arial"/>
          <w:i/>
          <w:color w:val="000000"/>
          <w:sz w:val="20"/>
          <w:lang w:val="en-US" w:eastAsia="en-US" w:bidi="ar-SA"/>
        </w:rPr>
        <w:t>Chudy</w:t>
      </w:r>
      <w:r>
        <w:rPr>
          <w:rFonts w:ascii="arial" w:eastAsia="arial" w:hAnsi="arial" w:cs="arial"/>
          <w:color w:val="000000"/>
          <w:sz w:val="20"/>
          <w:lang w:val="en-US" w:eastAsia="en-US" w:bidi="ar-SA"/>
        </w:rPr>
        <w:t xml:space="preserve"> stands for the proposition that a retainer agreement is an entire contract and that if the contract is terminated by the lawyer without cause, the lawyer cannot collect a fee. He then notes, relying on </w:t>
      </w:r>
      <w:r>
        <w:rPr>
          <w:rFonts w:ascii="arial" w:eastAsia="arial" w:hAnsi="arial" w:cs="arial"/>
          <w:i/>
          <w:color w:val="000000"/>
          <w:sz w:val="20"/>
          <w:lang w:val="en-US" w:eastAsia="en-US" w:bidi="ar-SA"/>
        </w:rPr>
        <w:t>Braidwood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Maillott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corollary is that if the solicitor withdraws from a case due to matters beyond his control, whether those matters relate to the actions of his client or events befalling upon him unexpectedly, he is entitled to recover his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this matter, the law firm argues the termination of the retainer contract between it and the Brozers was "rightful". The law firm had no choice but to withdraw. Counsel clearly could not act after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discovered. Mr. Taylor says this was not a case where a judicial appointment was accepted [</w:t>
      </w:r>
      <w:r>
        <w:rPr>
          <w:rFonts w:ascii="arial" w:eastAsia="arial" w:hAnsi="arial" w:cs="arial"/>
          <w:i/>
          <w:color w:val="000000"/>
          <w:sz w:val="20"/>
          <w:lang w:val="en-US" w:eastAsia="en-US" w:bidi="ar-SA"/>
        </w:rPr>
        <w:t>Braidwood</w:t>
      </w:r>
      <w:r>
        <w:rPr>
          <w:rFonts w:ascii="arial" w:eastAsia="arial" w:hAnsi="arial" w:cs="arial"/>
          <w:color w:val="000000"/>
          <w:sz w:val="20"/>
          <w:lang w:val="en-US" w:eastAsia="en-US" w:bidi="ar-SA"/>
        </w:rPr>
        <w:t>] or where a lawyer chose not to pay his practice fees [</w:t>
      </w:r>
      <w:r>
        <w:rPr>
          <w:rFonts w:ascii="arial" w:eastAsia="arial" w:hAnsi="arial" w:cs="arial"/>
          <w:i/>
          <w:color w:val="000000"/>
          <w:sz w:val="20"/>
          <w:lang w:val="en-US" w:eastAsia="en-US" w:bidi="ar-SA"/>
        </w:rPr>
        <w:t>Chudy</w:t>
      </w:r>
      <w:r>
        <w:rPr>
          <w:rFonts w:ascii="arial" w:eastAsia="arial" w:hAnsi="arial" w:cs="arial"/>
          <w:color w:val="000000"/>
          <w:sz w:val="20"/>
          <w:lang w:val="en-US" w:eastAsia="en-US" w:bidi="ar-SA"/>
        </w:rPr>
        <w:t>]. It was a case where the withdrawal was involuntary and thus is distinguishable from the cases which confirm that where a lawyer withdraws without good cause he is not entitled to any fees. Here there was no other option but withdrawal - thus "good cause" exists and the solicitors are entitled to fees for their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respect of </w:t>
      </w:r>
      <w:r>
        <w:rPr>
          <w:rFonts w:ascii="arial" w:eastAsia="arial" w:hAnsi="arial" w:cs="arial"/>
          <w:i/>
          <w:color w:val="000000"/>
          <w:sz w:val="20"/>
          <w:lang w:val="en-US" w:eastAsia="en-US" w:bidi="ar-SA"/>
        </w:rPr>
        <w:t>Thompson</w:t>
      </w:r>
      <w:r>
        <w:rPr>
          <w:rFonts w:ascii="arial" w:eastAsia="arial" w:hAnsi="arial" w:cs="arial"/>
          <w:color w:val="000000"/>
          <w:sz w:val="20"/>
          <w:lang w:val="en-US" w:eastAsia="en-US" w:bidi="ar-SA"/>
        </w:rPr>
        <w:t>, Mr. Taylor says this case is not of assistance to the clients as, in that case, it was held (see paragraph 105) that as the solicitors wrongfully withdrew from the entire contract retainer they were not entitled to collect the outstanding fees. They were however entitled to retain fees already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law firm does not contest the principles espoused in </w:t>
      </w:r>
      <w:r>
        <w:rPr>
          <w:rFonts w:ascii="arial" w:eastAsia="arial" w:hAnsi="arial" w:cs="arial"/>
          <w:i/>
          <w:color w:val="000000"/>
          <w:sz w:val="20"/>
          <w:lang w:val="en-US" w:eastAsia="en-US" w:bidi="ar-SA"/>
        </w:rPr>
        <w:t>Davies v. Hunter</w:t>
      </w:r>
      <w:r>
        <w:rPr>
          <w:rFonts w:ascii="arial" w:eastAsia="arial" w:hAnsi="arial" w:cs="arial"/>
          <w:color w:val="000000"/>
          <w:sz w:val="20"/>
          <w:lang w:val="en-US" w:eastAsia="en-US" w:bidi="ar-SA"/>
        </w:rPr>
        <w:t xml:space="preserve"> and agrees that the case stands for the proposition that if the work done by counsel was of no value to the client then the lawyer is not entitled to be paid. Conversely, however, the law firm argues that the work here was of value - without it the clients would have had no personal injury action and could not have been successful in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suit against it. Thus, says the law firm, the work was of value and the law firm ought to be compensated for the work rightly done by it (see </w:t>
      </w:r>
      <w:r>
        <w:rPr>
          <w:rFonts w:ascii="arial" w:eastAsia="arial" w:hAnsi="arial" w:cs="arial"/>
          <w:i/>
          <w:color w:val="000000"/>
          <w:sz w:val="20"/>
          <w:lang w:val="en-US" w:eastAsia="en-US" w:bidi="ar-SA"/>
        </w:rPr>
        <w:t>Wellington v. Hill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respect of </w:t>
      </w:r>
      <w:r>
        <w:rPr>
          <w:rFonts w:ascii="arial" w:eastAsia="arial" w:hAnsi="arial" w:cs="arial"/>
          <w:i/>
          <w:color w:val="000000"/>
          <w:sz w:val="20"/>
          <w:lang w:val="en-US" w:eastAsia="en-US" w:bidi="ar-SA"/>
        </w:rPr>
        <w:t>Chirita</w:t>
      </w:r>
      <w:r>
        <w:rPr>
          <w:rFonts w:ascii="arial" w:eastAsia="arial" w:hAnsi="arial" w:cs="arial"/>
          <w:color w:val="000000"/>
          <w:sz w:val="20"/>
          <w:lang w:val="en-US" w:eastAsia="en-US" w:bidi="ar-SA"/>
        </w:rPr>
        <w:t>, Mr. Taylor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constructive termination without cause bears no relationship to the present case. Mr. Pierce wrongfully unilaterally terminated the contract and attempted to bill for work that was not yet completed.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respect of the clients' submission that the lawyers committed a "fundamental breach" of the retainer arrangement and thus ought not to be paid, Mr. Taylor says that the cases cited by counsel are of no assistance as they relate to matters where the substance of the lawsuit bears no relation to the case at bar. Mr. Taylor also points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the Defendant [clients] argues that Taylor &amp; Blair committed a fundamental breach of the retainer and should not be able to recover. However, the next paragraph in the Defendant's brief argues against that proposition where the Defendant says (correctly), "fees charged for work done negligently cannot be wholly disallowed unless the lawyer has fundamentally breached the retainer or unless there has been total failure of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Such, says the law firm,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Finally, in his oral submissions, Mr. Taylor argued that, if I accept the clients' submissions, New Counsel will be getting a "windfall" in respect of their fees because they settled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relying on the foundational work done by the solicitors before they committed their negligent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There is no dispute between the parties that these solicitors were retained by these clients for a single purpose: "to handle the client's claim for damages arising from injury suffered in the [Accident]" (paragraph 1 of the retainer agreement). The retainer agreement between them is therefore an "entire contract" in accordance with the holdings in </w:t>
      </w:r>
      <w:r>
        <w:rPr>
          <w:rFonts w:ascii="arial" w:eastAsia="arial" w:hAnsi="arial" w:cs="arial"/>
          <w:i/>
          <w:color w:val="000000"/>
          <w:sz w:val="20"/>
          <w:lang w:val="en-US" w:eastAsia="en-US" w:bidi="ar-SA"/>
        </w:rPr>
        <w:t>Ladner Downs v. Crowley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Since it is an "entire contract", unless the solicitors had "good cause" to withdraw from acting for the clients, they are not entitled to any fees for the work done by them for the clients up to the time the retainer contract was terminated (</w:t>
      </w:r>
      <w:r>
        <w:rPr>
          <w:rFonts w:ascii="arial" w:eastAsia="arial" w:hAnsi="arial" w:cs="arial"/>
          <w:i/>
          <w:color w:val="000000"/>
          <w:sz w:val="20"/>
          <w:lang w:val="en-US" w:eastAsia="en-US" w:bidi="ar-SA"/>
        </w:rPr>
        <w:t>Maillott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Morrison Voss v. Smith</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2007 BCCA 296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Did they have "good cause" to withdraw? There is no doubt that it was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missing the limitation period) that terminated the retainer. After realising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solicitors were bound to withdraw and they could no longer act for the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Can the solicitors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constitute "good cause" as submitted by the law firm or must it be said that as the solicitors "caused" the termination (by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therefore must be found not to have had good cause to withdraw (as submitted by the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my view, the solicitors cannot be found to have "good cause" to withdraw. It is simply not proper to hold that a lawyer may find "good cause" for withdrawal in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thus be entitled to claim a fee for work done for his clients before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discovered but may not find "good cause" for withdrawal in something completely beyond his control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an appointment to the bench, nonpayment of practice fees, death or the like) and lose his entitlement to claim a fee for work done up to the time of the involuntary act. My view is supported by the decision of District Registrar Blok (as he then was) in </w:t>
      </w:r>
      <w:r>
        <w:rPr>
          <w:rFonts w:ascii="arial" w:eastAsia="arial" w:hAnsi="arial" w:cs="arial"/>
          <w:i/>
          <w:color w:val="000000"/>
          <w:sz w:val="20"/>
          <w:lang w:val="en-US" w:eastAsia="en-US" w:bidi="ar-SA"/>
        </w:rPr>
        <w:t>McVeigh v. Ewachniuk</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2003 BCSC 1328</w:t>
        </w:r>
      </w:hyperlink>
      <w:r>
        <w:rPr>
          <w:rFonts w:ascii="arial" w:eastAsia="arial" w:hAnsi="arial" w:cs="arial"/>
          <w:color w:val="000000"/>
          <w:sz w:val="20"/>
          <w:lang w:val="en-US" w:eastAsia="en-US" w:bidi="ar-SA"/>
        </w:rPr>
        <w:t>) wherein it was held that a solicitor's disbarment was not "good cause" for terminating an entire contract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Even if I am wrong in this analysis, I find that the work performed by the law firm was of no value to the clients and therefore the clients should not be required to pay the law firm for any of that work. The failure of the law firm to file the action in Washington State defeated the whole purpose of the retainer. But for the assistance of New Counsel and the intervention of the law firms' insurer, the clients were left with no remedy against the underinsured motorist and thus the work done by the solicitors must be said to have been of no value. Any value was lost once the limitation period was missed and the personal injury action became doomed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This case is distinguishable from </w:t>
      </w:r>
      <w:r>
        <w:rPr>
          <w:rFonts w:ascii="arial" w:eastAsia="arial" w:hAnsi="arial" w:cs="arial"/>
          <w:i/>
          <w:color w:val="000000"/>
          <w:sz w:val="20"/>
          <w:lang w:val="en-US" w:eastAsia="en-US" w:bidi="ar-SA"/>
        </w:rPr>
        <w:t>Wellington v. Hill</w:t>
      </w:r>
      <w:r>
        <w:rPr>
          <w:rFonts w:ascii="arial" w:eastAsia="arial" w:hAnsi="arial" w:cs="arial"/>
          <w:color w:val="000000"/>
          <w:sz w:val="20"/>
          <w:lang w:val="en-US" w:eastAsia="en-US" w:bidi="ar-SA"/>
        </w:rPr>
        <w:t xml:space="preserve"> wherein the solicitor who failed to carry out her client's instructions was awarded minimal fees only in that, in </w:t>
      </w:r>
      <w:r>
        <w:rPr>
          <w:rFonts w:ascii="arial" w:eastAsia="arial" w:hAnsi="arial" w:cs="arial"/>
          <w:i/>
          <w:color w:val="000000"/>
          <w:sz w:val="20"/>
          <w:lang w:val="en-US" w:eastAsia="en-US" w:bidi="ar-SA"/>
        </w:rPr>
        <w:t>Wellington</w:t>
      </w:r>
      <w:r>
        <w:rPr>
          <w:rFonts w:ascii="arial" w:eastAsia="arial" w:hAnsi="arial" w:cs="arial"/>
          <w:color w:val="000000"/>
          <w:sz w:val="20"/>
          <w:lang w:val="en-US" w:eastAsia="en-US" w:bidi="ar-SA"/>
        </w:rPr>
        <w:t xml:space="preserve">, no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been made against the lawyer and the client was not left completely without a remedy due to the lawyer's malfeasance as was the case here (but for the lawyer's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It is also distinguishable from </w:t>
      </w:r>
      <w:r>
        <w:rPr>
          <w:rFonts w:ascii="arial" w:eastAsia="arial" w:hAnsi="arial" w:cs="arial"/>
          <w:i/>
          <w:color w:val="000000"/>
          <w:sz w:val="20"/>
          <w:lang w:val="en-US" w:eastAsia="en-US" w:bidi="ar-SA"/>
        </w:rPr>
        <w:t>Fraser Park</w:t>
      </w:r>
      <w:r>
        <w:rPr>
          <w:rFonts w:ascii="arial" w:eastAsia="arial" w:hAnsi="arial" w:cs="arial"/>
          <w:color w:val="000000"/>
          <w:sz w:val="20"/>
          <w:lang w:val="en-US" w:eastAsia="en-US" w:bidi="ar-SA"/>
        </w:rPr>
        <w:t xml:space="preserve"> as, in that case, the client sought a refund of monies paid by it to the solicitors following a finding that the conduct of the defendants (a firm of solicitors) fell below the reasonable standard of care expected of solicitors but where it was also held that the breach of the standard of care did not cause the plaintiffs any damages. The question posed to the trial judge in </w:t>
      </w:r>
      <w:r>
        <w:rPr>
          <w:rFonts w:ascii="arial" w:eastAsia="arial" w:hAnsi="arial" w:cs="arial"/>
          <w:i/>
          <w:color w:val="000000"/>
          <w:sz w:val="20"/>
          <w:lang w:val="en-US" w:eastAsia="en-US" w:bidi="ar-SA"/>
        </w:rPr>
        <w:t>Fraser Park</w:t>
      </w:r>
      <w:r>
        <w:rPr>
          <w:rFonts w:ascii="arial" w:eastAsia="arial" w:hAnsi="arial" w:cs="arial"/>
          <w:color w:val="000000"/>
          <w:sz w:val="20"/>
          <w:lang w:val="en-US" w:eastAsia="en-US" w:bidi="ar-SA"/>
        </w:rPr>
        <w:t xml:space="preserve"> (and answered by her) was: whether the defendants ought to disgorge a benefit received by them through a breach of fiduciary duty? The learned Justice was not being asked to decide (as I am): what is the amount of fees "reasonably necessary and proper to conduct the proceeding or business to which they relate"? The answer to that later question is nil.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As I have found for the clients on the principle question, I do not have to decide the question of "fundamental breach" or what the fees might be on an application of the factors set out in s. 71(4)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I have determined that there is no fee owing, per s. 72(1)(a)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 follows that the clients are entitled to their costs of this appointment. To avoid the necessity for the parties to attend to assess those costs, I fix the clients' costs (including all tariff items, disbursements and taxes) of this review at the sum of $2,000 per s.73(2)(b)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REGISTRAR K.S. SAINTY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decision dated 7 November 2012, cited as 2012 BCSC 1659.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In the last sentence of paragraph 53 of my reasons for decision the word "</w:t>
      </w:r>
      <w:r>
        <w:rPr>
          <w:rFonts w:ascii="arial" w:eastAsia="arial" w:hAnsi="arial" w:cs="arial"/>
          <w:b/>
          <w:color w:val="000000"/>
          <w:sz w:val="20"/>
          <w:lang w:val="en-US" w:eastAsia="en-US" w:bidi="ar-SA"/>
        </w:rPr>
        <w:t>disbursement</w:t>
      </w:r>
      <w:r>
        <w:rPr>
          <w:rFonts w:ascii="arial" w:eastAsia="arial" w:hAnsi="arial" w:cs="arial"/>
          <w:color w:val="000000"/>
          <w:sz w:val="20"/>
          <w:lang w:val="en-US" w:eastAsia="en-US" w:bidi="ar-SA"/>
        </w:rPr>
        <w:t>" is corrected to read "</w:t>
      </w:r>
      <w:r>
        <w:rPr>
          <w:rFonts w:ascii="arial" w:eastAsia="arial" w:hAnsi="arial" w:cs="arial"/>
          <w:b/>
          <w:color w:val="000000"/>
          <w:sz w:val="20"/>
          <w:lang w:val="en-US" w:eastAsia="en-US" w:bidi="ar-SA"/>
        </w:rPr>
        <w:t>disbarment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Can-West Development Ltd. v. Parmar, [2019] B.C.J. No. 1763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Choi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17-21, 24-28, October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15-19 and 30-31, November 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5-7 and 21, 2018; March 8, September 10,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S177387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1763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1573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Can-West Development Ltd., Plaintiff, and Devinder Singh Parmar and Anju Parmar,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7"/>
      <w:bookmarkEnd w:id="53"/>
      <w:r>
        <w:rPr>
          <w:rFonts w:ascii="arial" w:eastAsia="arial" w:hAnsi="arial" w:cs="arial"/>
          <w:b/>
          <w:color w:val="000000"/>
          <w:sz w:val="20"/>
          <w:lang w:val="en-US" w:eastAsia="en-US" w:bidi="ar-SA"/>
        </w:rPr>
        <w:t>Construction law — Contracts — Building contracts — Breach — By owner — Failure to pay contract moneys — By contractor — Defective workmanship — Delay — Time specified for completion — Remedies — Action by Can-West Development for damages for breach of contract allowed in part — Counterclaim by the defendants, the Parmars, for damages for breach of contract allowed in part — Can-West built a duplex, an infill house, and a garage for the Parmars, who refused to pay the final balance — Not all of Can-West's work was performed in a workmanlike manner — The Parmars were entitled to $137,250 in damages and penalties — The property was livable and Can-West was entitled to the balance owed to it, minus what it owed the Parmars — Can-West was entitled to $80,718.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Construction law — Liability — Of contractors and subcontractors — Grounds — Breach of contract — Defective workmanship — Delay — By contractor or subcontractor — Damages — General damages for defective work — Action by Can-West Development for damages for breach of contract allowed in part — Counterclaim by the defendants, the Parmars, for damages for breach of contract allowed in part — Can-West built a duplex, an infill house, and a garage for the Parmars, who refused to pay the final balance — Not all of Can-West's work was performed in a workmanlike manner — The Parmars were entitled to $137,250 in damages and penalties — The property was livable and Can-West was entitled to the balance owed to it, minus what it owed the Parmars — Can-West was entitled to $80,718.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Breach of contract — Action by Can-West Development for damages for breach of contract allowed in part — Counterclaim by the defendants, the Parmars, for damages for breach of contract allowed in part — Can-West built a duplex, an infill house, and a garage for the Parmars, who refused to pay the final balance — Not all of Can-West's work was performed in a workmanlike manner — The Parmars were entitled to $137,250 in damages and penalties — The property was livable and Can-West was entitled to the balance owed to it, minus what it owed the Parmars — Can-West was entitled to $80,718.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Action by Can-West Development for damages for breach of contract allowed in part — Counterclaim by the defendants, the Parmars, for damages for breach of contract allowed in part — Can-West built a duplex, an infill house, and a garage for the Parmars, who refused to pay the final balance — Not all of Can-West's work was performed in a workmanlike manner — The Parmars were entitled to $137,250 in damages and penalties — The property was livable and Can-West was entitled to the balance owed to it, minus what it owed the Parmars — Can-West was entitled to $80,718.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In contract — Breach of contract — Type of contract — Construction and building — Action by Can-West Development for damages for breach of contract allowed in part — Counterclaim by the defendants, the Parmars, for damages for breach of contract allowed in part — Can-West built a duplex, an infill house, and a garage for the Parmars, who refused to pay the final balance — Not all of Can-West's work was performed in a workmanlike manner — The Parmars were entitled to $137,250 in damages and penalties — The property was livable and Can-West was entitled to the balance owed to it, minus what it owed the Parmars — Can-West was entitled to $80,718.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6"/>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Can-West Development Ltd (Can-West) for damages for breach of contract. Counterclaim by the defendants, the Parmars, for damages for breach of contract. Can-West was a property developer and Ranauta was the sole shareholder, director, and officer of Can-West. The Parmars purchased property in September 2009 with the intention of redeveloping it. The parties became acquainted in early 2014 and they signed a contract dated March 4, 2014. The project started in March 2016. Can-West built a side-by-side three-story duplex, an infill house, and a three-car garage on the property. The final occupancy permit was obtained on May 30, 2017. On June 8, 2017, a walk-through of the premises occurred. Can-West set out to remedy the deficiencies following the walk-through. It took the position that it repaired all items that it believed to be deficient. The Parmars argued that Can-West did not complete all repairs. They submitted that some deficiencies were not addressed at all and others were not repaired satisfactorily. The Parmars refused to pay the final balance and Ranauta refused to provide the keys to the premises without full payment. A locksmith had to be retained. Can-West proceeded to file a builder's lien on the property and filed this action on August 8, 2017. Can-West argued that the March 4, 2014 document was not the operating contract. It also argued that the document was the contract, but was later amended orally. Can-West was seeking an order for the outstanding amount of $351,530 owed by the Parmars for the construction. The Parmars generally asserted that the March 4, 2014 document was the governing contract. They denied the oral amendments as argued by Can-West. They alleged many instances of poor workmanship, sub-quality finishing, and failure to install or build certain agreed-upon features. They were seeking an order for $217,968 to compensate for the alleged deficiencies. They were also seeking a delay penalty of $27,300. The Parmars sought orders against Ranauta personally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wrongful conversion.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5" w:name="Holdings of Court_6"/>
            <w:bookmarkEnd w:id="5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Counterclaim allowed in part. The March 4, 2014 document was the contract that governed the parties' relationship. Its terms were not subsequently orally amended, with the exception of some agreed-to upgrades. Can-West breached the contract. Not all of Can-West's work was performed in a good and workmanlike manner. The Parmars did not receive what they bargained for. The delay penalty clause in the contract was clear and Ranauta was well aware of the clause. The penalty applied and the Parmars were entitled to $27,300 for the construction delays. The cost of $871 to have the locks replaced was to be borne by Can-West. The Parmars were entitled to $137,250 in damages and delay penalties from Can-West for breach of contract. The Parmars did not receive exactly what they contracted for, but they did receive a duplex, an infill house, and a garage on their property. The property was livable. Can-West was entitled to the balance owed to it by the Parmars for the full performance of the contract, minus the amount it owed to the Parmars to correct the accepted deficiencies. That resulted in the Parmars having to pay Can-West $80,718 plus GST. Ranauta did not act in a way that justified a finding against him personally. As a result, the claims against him were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Counsel_7"/>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 McLachlan.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 Williams, C. Wallace, C. Leung.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7"/>
      <w:bookmarkEnd w:id="57"/>
      <w:r>
        <w:pict>
          <v:line id="_x0000_s1066" style="position:absolute;z-index:2517688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Fundamental Principles of Contract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Contractual Interpretation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There a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Parties Intend to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Parties Agree on the Contract's Essential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Parties Agree on Additional Terms?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Specifications and Number of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DEFICIENCIES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Admissibility of ConEcon Report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Ankon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Aviva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Claimed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CAN-WEST BREACH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ARE ANY DAMAGES OWED FOR CAN-WEST'S BREACH?</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Exterior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Construction of the Units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Appliances and Associated Systems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Milani: Mechanical Issues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Survey, Engineering, Utility, and Bylaw Infraction Fees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Goods Purchased by the Parmars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Oil Tank</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Delay Penalty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Lock Repair</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CAN-WEST ENTITLED TO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RANAUTA'S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G. CHOI J."/>
            <w:bookmarkEnd w:id="58"/>
            <w:r>
              <w:rPr>
                <w:rFonts w:ascii="arial" w:eastAsia="arial" w:hAnsi="arial" w:cs="arial"/>
                <w:b/>
                <w:color w:val="000000"/>
                <w:sz w:val="30"/>
                <w:lang w:val="en-US" w:eastAsia="en-US" w:bidi="ar-SA"/>
              </w:rPr>
              <w:t>G. CHOI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Each party seeks damages on the basis that the other breached the residential construction contract at the heart of this dispute. The plaintiff and defendant by counterclaim, Can-West Development Ltd. ("Can-West"), is a property developer that built a duplex, an infill house, and a three-car garage at 5475, 5477, and 5479 Wales Street, Vancouver, BC ("Wales Street") for Ms. and Mr. Parmar. The Parmars are the homeowner defendants and plaintiffs by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Can-West seeks an order for the outstanding amount of $351,530 owed by the Parmars for the construction. The Parmars oppose the order, largely on the basis that the construction was deficient. The Parmars seek an order for $217,968 to compensate for said deficiencies in their counterclaim. The Parmars named Mr. Ranauta, the sole shareholder, director, and officer of Can-West, personally as a defendant in their counterclaim. Unless otherwise indicated, any reference to Mr. Ranauta in this judgment refers to his role as the directing mind of Can-West, not to him in his personal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disagree on a number of issues surrounding the construction project, most notably the terms and form of the contract they entered into. Broadly speaking, these issues include whether their contractual relationship is largely governed by written or oral agreement, whether the parties contracted for Can-West to build only a duplex on the property or a duplex and an infill house, and whether various deficiencies exist and if so, if they have been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Parmars purchased Wales Street in September 2009 with the intention of redeveloping the property. After the purchase, the Parmars continued to live at a residence elsewhere in Vancouver and rented the existing Wales Street house to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2013, Ms. Parmar began contacting land surveyors, architects, and general contractors to conduct research and obtain quotes for the redevelopment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became acquainted in early 2014. In February of 2014, Ms. Parmar attended Mr. Ranauta's home to discuss the possibility of hiring Can-West to build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About a week later, the parties had a second meeting. At the third meeting in March, a fill-in-the-blanks, tick-the-box, six-page contract was signed. The document is dated March 4, 2014, although it was signed by the parties on March 7, 2014 ("March 4 Document"). The document is a standard form contract used regularly by Can-West. Mr. Ranauta recorded the project's particulars on the form in his handwriting.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March 4 Document set out the following details, among other things: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building project is for 5100 square feet;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base cost is $150 per square feet plus GST;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workmanship, material, and quality is to be similar or better than at 5740 Hyde Street, Burnaby, BC;</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completion date is to be 150 days after demolition of the old house;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late penalty of $100 per day applies until the unconditional occupancy permit is obtained;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deficiencies identified by the homeowner will be repaired at the builder's expense or the funds may be held back by the homeowner for the cost or repair;</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cost is $803,250 plus GST;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four draws are payable at the following times: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initial deposit: $10,000;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roof installed: $237,641.66;</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ready to paint: $237,641.66;</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final occupancy: $237,641.68; and</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55 days after the occupancy permit has been issued: $80,325 (holdback of 10%) will be released to the builder.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Three versions of the March 4 Document were produced at trial, all of which are nearly identical. The difference lies on the last two pages of each version. The first version does not include any handwriting on these pages. The other two versions record handwritten changes by Mr. Ranauta respecting extra costs for upgraded items and to record the dates and amounts for payments to be made, along with the parties' signatures.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third and last version of the March 4 Document is the one all parties referred to during the trial. I will refer to this version as the March 4 Document throughout these reasons, which is not disputed. I reproduce the first page here. The areas that are underlined and italicized along with the [check] symbol represent Mr. Ranauta's handwriting on the form.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NEW HOME CONSTRUCTION CONTACT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SITE: </w:t>
      </w:r>
      <w:r>
        <w:rPr>
          <w:rFonts w:ascii="arial" w:eastAsia="arial" w:hAnsi="arial" w:cs="arial"/>
          <w:i/>
          <w:color w:val="000000"/>
          <w:sz w:val="20"/>
          <w:u w:val="single"/>
          <w:lang w:val="en-US" w:eastAsia="en-US" w:bidi="ar-SA"/>
        </w:rPr>
        <w:t>5477 WALES ST</w:t>
      </w:r>
      <w:r>
        <w:rPr>
          <w:rFonts w:ascii="arial" w:eastAsia="arial" w:hAnsi="arial" w:cs="arial"/>
          <w:color w:val="000000"/>
          <w:sz w:val="20"/>
          <w:lang w:val="en-US" w:eastAsia="en-US" w:bidi="ar-SA"/>
        </w:rPr>
        <w:t xml:space="preserve"> sqft to build </w:t>
      </w:r>
      <w:r>
        <w:rPr>
          <w:rFonts w:ascii="arial" w:eastAsia="arial" w:hAnsi="arial" w:cs="arial"/>
          <w:i/>
          <w:color w:val="000000"/>
          <w:sz w:val="20"/>
          <w:u w:val="single"/>
          <w:lang w:val="en-US" w:eastAsia="en-US" w:bidi="ar-SA"/>
        </w:rPr>
        <w:t>5100</w:t>
      </w:r>
      <w:r>
        <w:rPr>
          <w:rFonts w:ascii="arial" w:eastAsia="arial" w:hAnsi="arial" w:cs="arial"/>
          <w:color w:val="000000"/>
          <w:sz w:val="20"/>
          <w:lang w:val="en-US" w:eastAsia="en-US" w:bidi="ar-SA"/>
        </w:rPr>
        <w:t xml:space="preserve"> level(s) house Date: </w:t>
      </w:r>
      <w:r>
        <w:rPr>
          <w:rFonts w:ascii="arial" w:eastAsia="arial" w:hAnsi="arial" w:cs="arial"/>
          <w:i/>
          <w:color w:val="000000"/>
          <w:sz w:val="20"/>
          <w:u w:val="single"/>
          <w:lang w:val="en-US" w:eastAsia="en-US" w:bidi="ar-SA"/>
        </w:rPr>
        <w:t>4/03/ 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 Cars Garage with ____doors ____Single or ____Double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UNDERSIGNED AGREE: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Agreement is being made between the Builder </w:t>
      </w:r>
      <w:r>
        <w:rPr>
          <w:rFonts w:ascii="arial" w:eastAsia="arial" w:hAnsi="arial" w:cs="arial"/>
          <w:i/>
          <w:color w:val="000000"/>
          <w:sz w:val="20"/>
          <w:u w:val="single"/>
          <w:lang w:val="en-US" w:eastAsia="en-US" w:bidi="ar-SA"/>
        </w:rPr>
        <w:t>CAN WEST DEVELOPMENT LTD</w:t>
      </w:r>
      <w:r>
        <w:rPr>
          <w:rFonts w:ascii="arial" w:eastAsia="arial" w:hAnsi="arial" w:cs="arial"/>
          <w:color w:val="000000"/>
          <w:sz w:val="20"/>
          <w:lang w:val="en-US" w:eastAsia="en-US" w:bidi="ar-SA"/>
        </w:rPr>
        <w:t xml:space="preserve"> (Builder)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Property Owner </w:t>
      </w:r>
      <w:r>
        <w:rPr>
          <w:rFonts w:ascii="arial" w:eastAsia="arial" w:hAnsi="arial" w:cs="arial"/>
          <w:i/>
          <w:color w:val="000000"/>
          <w:sz w:val="20"/>
          <w:u w:val="single"/>
          <w:lang w:val="en-US" w:eastAsia="en-US" w:bidi="ar-SA"/>
        </w:rPr>
        <w:t>DEVINDER SINGH PARMAR/ ANJU PARMAR</w:t>
      </w:r>
      <w:r>
        <w:rPr>
          <w:rFonts w:ascii="arial" w:eastAsia="arial" w:hAnsi="arial" w:cs="arial"/>
          <w:color w:val="000000"/>
          <w:sz w:val="20"/>
          <w:lang w:val="en-US" w:eastAsia="en-US" w:bidi="ar-SA"/>
        </w:rPr>
        <w:t xml:space="preserve"> (House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regards to a Construction Contract in which the Builder is to construct a new house on the subject 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address located at </w:t>
      </w:r>
      <w:r>
        <w:rPr>
          <w:rFonts w:ascii="arial" w:eastAsia="arial" w:hAnsi="arial" w:cs="arial"/>
          <w:i/>
          <w:color w:val="000000"/>
          <w:sz w:val="20"/>
          <w:u w:val="single"/>
          <w:lang w:val="en-US" w:eastAsia="en-US" w:bidi="ar-SA"/>
        </w:rPr>
        <w:t>5477 WALES ST</w:t>
      </w:r>
      <w:r>
        <w:rPr>
          <w:rFonts w:ascii="arial" w:eastAsia="arial" w:hAnsi="arial" w:cs="arial"/>
          <w:color w:val="000000"/>
          <w:sz w:val="20"/>
          <w:lang w:val="en-US" w:eastAsia="en-US" w:bidi="ar-SA"/>
        </w:rPr>
        <w:t xml:space="preserve"> (civic address)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the Legal Description is </w:t>
      </w:r>
      <w:r>
        <w:rPr>
          <w:rFonts w:ascii="arial" w:eastAsia="arial" w:hAnsi="arial" w:cs="arial"/>
          <w:i/>
          <w:color w:val="000000"/>
          <w:sz w:val="20"/>
          <w:u w:val="single"/>
          <w:lang w:val="en-US" w:eastAsia="en-US" w:bidi="ar-SA"/>
        </w:rPr>
        <w:t>LOT 26 NORTH 1/2 of</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u w:val="single"/>
          <w:lang w:val="en-US" w:eastAsia="en-US" w:bidi="ar-SA"/>
        </w:rPr>
        <w:t xml:space="preserve"> BLOCK DL LOT 394</w:t>
      </w:r>
      <w:r>
        <w:rPr>
          <w:rFonts w:ascii="arial" w:eastAsia="arial" w:hAnsi="arial" w:cs="arial"/>
          <w:color w:val="000000"/>
          <w:sz w:val="20"/>
          <w:lang w:val="en-US" w:eastAsia="en-US" w:bidi="ar-SA"/>
        </w:rPr>
        <w:t xml:space="preserve"> PID </w:t>
      </w:r>
      <w:r>
        <w:rPr>
          <w:rFonts w:ascii="arial" w:eastAsia="arial" w:hAnsi="arial" w:cs="arial"/>
          <w:i/>
          <w:color w:val="000000"/>
          <w:sz w:val="20"/>
          <w:u w:val="single"/>
          <w:lang w:val="en-US" w:eastAsia="en-US" w:bidi="ar-SA"/>
        </w:rPr>
        <w:t>010-647-368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Total cost of the construction is </w:t>
      </w:r>
      <w:r>
        <w:rPr>
          <w:rFonts w:ascii="arial" w:eastAsia="arial" w:hAnsi="arial" w:cs="arial"/>
          <w:i/>
          <w:color w:val="000000"/>
          <w:sz w:val="20"/>
          <w:u w:val="single"/>
          <w:lang w:val="en-US" w:eastAsia="en-US" w:bidi="ar-SA"/>
        </w:rPr>
        <w:t>$150 $ PER S/F PLUS GST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house will be built in accordance to the Municipal Building Code. The workmanship, materials &amp; quality of tire new construction are to be similar or better than those of the House at </w:t>
      </w:r>
      <w:r>
        <w:rPr>
          <w:rFonts w:ascii="arial" w:eastAsia="arial" w:hAnsi="arial" w:cs="arial"/>
          <w:i/>
          <w:color w:val="000000"/>
          <w:sz w:val="20"/>
          <w:u w:val="single"/>
          <w:lang w:val="en-US" w:eastAsia="en-US" w:bidi="ar-SA"/>
        </w:rPr>
        <w:t>5740 HYDE ST. BURNABY BC</w:t>
      </w:r>
      <w:r>
        <w:rPr>
          <w:rFonts w:ascii="arial" w:eastAsia="arial" w:hAnsi="arial" w:cs="arial"/>
          <w:color w:val="000000"/>
          <w:sz w:val="20"/>
          <w:lang w:val="en-US" w:eastAsia="en-US" w:bidi="ar-SA"/>
        </w:rPr>
        <w:t xml:space="preserve"> which was built by the same Builder previously.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New Construction is regulated by the City By-Laws and the Approved Drawing from the City Planning Department, in accordance with the specifications and details of the working drawing prepared by: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SPECIFICATIONS ARE</w:t>
      </w:r>
      <w:r>
        <w:rPr>
          <w:rFonts w:ascii="arial" w:eastAsia="arial" w:hAnsi="arial" w:cs="arial"/>
          <w:color w:val="000000"/>
          <w:sz w:val="20"/>
          <w:lang w:val="en-US" w:eastAsia="en-US" w:bidi="ar-SA"/>
        </w:rPr>
        <w:t>:</w:t>
      </w:r>
    </w:p>
    <w:p>
      <w:pPr>
        <w:spacing w:before="120"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378pt;height:406.5pt">
            <v:imagedata r:id="rId194"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Relevant excerpts from pages four through six of the March 4 Document are reproduced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DEFICIENCIES WALK-THROUGH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builder fails to repair the deficiencies prior to the ''Completion Date," the homeowner will withhold in his possession an amount equivalent of the cost for repairing those deficiencies from the cost of Construction, until all the deficiencies in the deficiencies list are completed by the Builder. If the homeowner satisfies with the completion repairing of the deficiencies, there will not be any holdback for deficiencies upon "Completion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BUILDER'S LIEN HOLD-BACK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homeowner will hold back from the cost of construction as a Builder's Lien Holdback an amount equal to 10% of the value of the improvements for 55 days after date of issuance of unconditional Municipal / City Occupancy Permit. The homeowner will place the Holdback in an interest bearing trust account with the conveyancer with interest accruing to the benefit of the Builder. Improvements are valued at $____.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construction cost will include, but no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limited to, all costs and expenses associated to the construction of the improvement such as survey fee, design fee, engineering fee, building permit fee, materials and labour, and the applicable Good and Services Tax etc. Soil Test fees and the related Engineering fees are Extra.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Builder and Homeowner agree the cost and payment schedule as following</w:t>
      </w:r>
      <w:r>
        <w:rPr>
          <w:rFonts w:ascii="arial" w:eastAsia="arial" w:hAnsi="arial" w:cs="arial"/>
          <w:color w:val="000000"/>
          <w:sz w:val="20"/>
          <w:lang w:val="en-US" w:eastAsia="en-US" w:bidi="ar-SA"/>
        </w:rPr>
        <w:t>:</w:t>
      </w:r>
    </w:p>
    <w:p>
      <w:pPr>
        <w:spacing w:before="120" w:line="260" w:lineRule="atLeast"/>
        <w:rPr>
          <w:rFonts w:ascii="arial" w:eastAsia="arial" w:hAnsi="arial" w:cs="arial"/>
          <w:sz w:val="20"/>
          <w:lang w:val="en-US" w:eastAsia="en-US" w:bidi="ar-SA"/>
        </w:rPr>
      </w:pPr>
      <w:r>
        <w:pict>
          <v:shape id="_x0000_i1068" type="#_x0000_t75" style="width:345.75pt;height:87.75pt">
            <v:imagedata r:id="rId195" o:title=""/>
          </v:shape>
        </w:pict>
      </w:r>
      <w:r>
        <w:rPr>
          <w:rFonts w:ascii="arial" w:eastAsia="arial" w:hAnsi="arial" w:cs="arial"/>
          <w:sz w:val="20"/>
          <w:lang w:val="en-US" w:eastAsia="en-US" w:bidi="ar-SA"/>
        </w:rPr>
        <w:t xml:space="preserve">  </w: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Note</w:t>
      </w:r>
      <w:bookmarkStart w:id="59" w:name="Backward_fnref_fnr-starstarstar"/>
      <w:hyperlink w:anchor="Forward_fnref_fnr-starstarstar" w:history="1">
        <w:r>
          <w:rPr>
            <w:rFonts w:ascii="arial" w:eastAsia="arial" w:hAnsi="arial" w:cs="arial"/>
            <w:b/>
            <w:color w:val="BE161D"/>
            <w:sz w:val="18"/>
            <w:shd w:val="clear" w:color="auto" w:fill="FFFFFF"/>
            <w:vertAlign w:val="superscript"/>
            <w:lang w:val="en-US" w:eastAsia="en-US" w:bidi="ar-SA"/>
          </w:rPr>
          <w:t>***</w:t>
        </w:r>
      </w:hyperlink>
      <w:bookmarkEnd w:id="59"/>
      <w:r>
        <w:rPr>
          <w:rFonts w:ascii="arial" w:eastAsia="arial" w:hAnsi="arial" w:cs="arial"/>
          <w:color w:val="000000"/>
          <w:sz w:val="18"/>
          <w:lang w:val="en-US" w:eastAsia="en-US" w:bidi="ar-SA"/>
        </w:rPr>
        <w:t xml:space="preserve"> is included in the image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Payment Schedule:</w:t>
      </w:r>
    </w:p>
    <w:p>
      <w:pPr>
        <w:spacing w:before="120" w:line="260" w:lineRule="atLeast"/>
        <w:rPr>
          <w:rFonts w:ascii="arial" w:eastAsia="arial" w:hAnsi="arial" w:cs="arial"/>
          <w:sz w:val="20"/>
          <w:lang w:val="en-US" w:eastAsia="en-US" w:bidi="ar-SA"/>
        </w:rPr>
      </w:pPr>
      <w:r>
        <w:pict>
          <v:shape id="_x0000_i1069" type="#_x0000_t75" style="width:421.5pt;height:287.25pt">
            <v:imagedata r:id="rId196" o:title=""/>
          </v:shape>
        </w:pict>
      </w:r>
      <w:r>
        <w:rPr>
          <w:rFonts w:ascii="arial" w:eastAsia="arial" w:hAnsi="arial" w:cs="arial"/>
          <w:sz w:val="20"/>
          <w:lang w:val="en-US" w:eastAsia="en-US" w:bidi="ar-SA"/>
        </w:rPr>
        <w:t xml:space="preserve">  </w: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NOTE:</w:t>
      </w:r>
      <w:r>
        <w:rPr>
          <w:rFonts w:ascii="arial" w:eastAsia="arial" w:hAnsi="arial" w:cs="arial"/>
          <w:color w:val="000000"/>
          <w:sz w:val="20"/>
          <w:lang w:val="en-US" w:eastAsia="en-US" w:bidi="ar-SA"/>
        </w:rPr>
        <w:t xml:space="preserve"> The 10% Hold Back in the amount of $ </w:t>
      </w:r>
      <w:r>
        <w:rPr>
          <w:rFonts w:ascii="arial" w:eastAsia="arial" w:hAnsi="arial" w:cs="arial"/>
          <w:i/>
          <w:color w:val="000000"/>
          <w:sz w:val="20"/>
          <w:u w:val="single"/>
          <w:lang w:val="en-US" w:eastAsia="en-US" w:bidi="ar-SA"/>
        </w:rPr>
        <w:t>80325.00</w:t>
      </w:r>
      <w:r>
        <w:rPr>
          <w:rFonts w:ascii="arial" w:eastAsia="arial" w:hAnsi="arial" w:cs="arial"/>
          <w:color w:val="000000"/>
          <w:sz w:val="20"/>
          <w:lang w:val="en-US" w:eastAsia="en-US" w:bidi="ar-SA"/>
        </w:rPr>
        <w:t xml:space="preserve"> will be released to the builder 55 days after the Occupancy Permit has been issued.</w:t>
      </w:r>
    </w:p>
    <w:p>
      <w:pPr>
        <w:spacing w:before="120" w:line="260" w:lineRule="atLeast"/>
        <w:rPr>
          <w:rFonts w:ascii="arial" w:eastAsia="arial" w:hAnsi="arial" w:cs="arial"/>
          <w:sz w:val="20"/>
          <w:lang w:val="en-US" w:eastAsia="en-US" w:bidi="ar-SA"/>
        </w:rPr>
      </w:pPr>
      <w:r>
        <w:pict>
          <v:shape id="_x0000_i1070" type="#_x0000_t75" style="width:420.75pt;height:162pt">
            <v:imagedata r:id="rId19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third meeting, another document virtually identical to the March 4 Document, but separate from the three versions of the contract I have already mentioned, was signed ("Alternate March 4 Document"). The Alternate March 4 Document stipulated the cost per square feet at $175, rather than $150, and the total cost at $937,125, rather than $803,250. The payment schedule showed larger draw amounts payable to the builder and a larger holdback. This version was provided to the bank so that the Parmars could obtain a larger mortgage. There is a dispute over who suggested the Alternate March 4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Parmars provided Mr. Ranauta with the initial $10,000 deposit at the third meeting. In the fall of 2015, the Parmars applied for a construction mortgage and provided the bank with the Alternate March 4 Document. The Parmars obtained $1,248,000 in financing. The project started in March 2016, and on April 2, 2016, the demolition and excavation of the original Wales Street house was completed. Can-West built a side-by-side three-storey duplex, an infill house, and a three-car garage on the property. An infill house is similar to a laneway house except that an infill house is registered on its own title. Thus, the construction resulted in three properties, the two portions of the duplex and the infill house, all registered separately with the Land Title Office. They can all be sold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final occupancy permit was obtained on May 30, 2017. On June 8, 2017, a walk-through of the premises occurred. The Parmars hired Mr. Chris Thompson of Haystack Home Inspections to participate in the walk-through and advise them of any deficiencies; he provided a report on June 9, 2017, identifying hundreds.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Can-West set out to remedy the deficiencies following the walk-through. It asserts that it repaired all items that it believed to be deficient. The Parmars argue that Can-West did not complete all repairs. They argue that some deficiencies were not addressed at all and others were not repaired satisfactorily. At a second walk-through on June 22, 2017, Ms. Parmar and Mr. Ranauta disagreed on the remaining payment, which was still owing under the March 4 Document. Ms. Parmar refused to pay the final balance, and Mr. Ranauta refused to provide the keys to the premises without full payment. Mr. Ranauta left without returning the keys such that a locksmith had to be retained. Can-West proceeded to file a builder's lien on the property and this action on August 8,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issues arising from these facts are as follows:</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contract?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parties intend to contract?</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parties agree on the contract's essential terms?</w:t>
      </w:r>
    </w:p>
    <w:p>
      <w:pPr>
        <w:numPr>
          <w:numId w:val="2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entering into the March 4 Document, how did the parties give effect to the terms?</w:t>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interpretation of the contract?</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contract ambiguous?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portions of the ConEcon report be excluded?</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either party breach the contract?</w:t>
      </w:r>
    </w:p>
    <w:p>
      <w:pPr>
        <w:numPr>
          <w:numId w:val="3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there any deficiencies not repaired by Can-West?</w:t>
      </w:r>
    </w:p>
    <w:p>
      <w:pPr>
        <w:numPr>
          <w:numId w:val="3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Parmars' refusal to pay Can-West a breach of contract?</w:t>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they any damages flowing from the breach?</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Ranauta to be held personally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will start with some general principles of contract law and interpretation that set up the framework for the issues I must decide.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Fundamental Principles of Contract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contract is a legally recognized agreement between two or more persons which gives rise to an obligation that may be enforced in the courts: 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5th ed (Toronto: Thomson Reuters 2006) at 5. It is an agreement created by the unconditional acceptance of an offer involving a set of terms between parties that intend to create mutual and reciprocal rights and duties. A contract may be constituted in writing, orally, and/or by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Madam Justice Dickson, then of this Court, summarized the basic principles of contract formation in </w:t>
      </w:r>
      <w:r>
        <w:rPr>
          <w:rFonts w:ascii="arial" w:eastAsia="arial" w:hAnsi="arial" w:cs="arial"/>
          <w:i/>
          <w:color w:val="000000"/>
          <w:sz w:val="20"/>
          <w:lang w:val="en-US" w:eastAsia="en-US" w:bidi="ar-SA"/>
        </w:rPr>
        <w:t>Le Soleil Hotel &amp; Suites Ltd. v. Le Soleil Management Inc.</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2009 BCSC 1303</w:t>
        </w:r>
      </w:hyperlink>
      <w:r>
        <w:rPr>
          <w:rFonts w:ascii="arial" w:eastAsia="arial" w:hAnsi="arial" w:cs="arial"/>
          <w:color w:val="000000"/>
          <w:sz w:val="20"/>
          <w:lang w:val="en-US" w:eastAsia="en-US" w:bidi="ar-SA"/>
        </w:rPr>
        <w:t xml:space="preserve"> at paras. 321-323: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[321] Courts strive to uphold contractual obligations solemnly and freely undertaken. They do not, however, impose them upon parties who have not reached agreement on all essential terms: </w:t>
      </w:r>
      <w:r>
        <w:rPr>
          <w:rFonts w:ascii="arial" w:eastAsia="arial" w:hAnsi="arial" w:cs="arial"/>
          <w:i/>
          <w:color w:val="000000"/>
          <w:sz w:val="20"/>
          <w:lang w:val="en-US" w:eastAsia="en-US" w:bidi="ar-SA"/>
        </w:rPr>
        <w:t>Catalyst Paper Corp. v. Companhia de Navegacao Norsul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2008 BCCA 336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[322] For parties to be bound in a contractual relationship there must be a manifest meeting of the minds. They must express themselves outwardly in a manner that indicates both an intention to be bound and reasonably certain mutually agreed terms: </w:t>
      </w:r>
      <w:r>
        <w:rPr>
          <w:rFonts w:ascii="arial" w:eastAsia="arial" w:hAnsi="arial" w:cs="arial"/>
          <w:i/>
          <w:color w:val="000000"/>
          <w:sz w:val="20"/>
          <w:lang w:val="en-US" w:eastAsia="en-US" w:bidi="ar-SA"/>
        </w:rPr>
        <w:t>Klemke Mining Corporation v. Shell Canada</w:t>
      </w:r>
      <w:r>
        <w:rPr>
          <w:rFonts w:ascii="arial" w:eastAsia="arial" w:hAnsi="arial" w:cs="arial"/>
          <w:color w:val="000000"/>
          <w:sz w:val="20"/>
          <w:lang w:val="en-US" w:eastAsia="en-US" w:bidi="ar-SA"/>
        </w:rPr>
        <w:t xml:space="preserve"> Limited, </w:t>
      </w:r>
      <w:hyperlink r:id="rId200" w:history="1">
        <w:r>
          <w:rPr>
            <w:rFonts w:ascii="arial" w:eastAsia="arial" w:hAnsi="arial" w:cs="arial"/>
            <w:i/>
            <w:color w:val="0077CC"/>
            <w:sz w:val="20"/>
            <w:u w:val="single"/>
            <w:shd w:val="clear" w:color="auto" w:fill="FFFFFF"/>
            <w:lang w:val="en-US" w:eastAsia="en-US" w:bidi="ar-SA"/>
          </w:rPr>
          <w:t>2007 ABQB 176</w:t>
        </w:r>
      </w:hyperlink>
      <w:r>
        <w:rPr>
          <w:rFonts w:ascii="arial" w:eastAsia="arial" w:hAnsi="arial" w:cs="arial"/>
          <w:color w:val="000000"/>
          <w:sz w:val="20"/>
          <w:lang w:val="en-US" w:eastAsia="en-US" w:bidi="ar-SA"/>
        </w:rPr>
        <w:t xml:space="preserve">, affirmed </w:t>
      </w:r>
      <w:hyperlink r:id="rId201" w:history="1">
        <w:r>
          <w:rPr>
            <w:rFonts w:ascii="arial" w:eastAsia="arial" w:hAnsi="arial" w:cs="arial"/>
            <w:i/>
            <w:color w:val="0077CC"/>
            <w:sz w:val="20"/>
            <w:u w:val="single"/>
            <w:shd w:val="clear" w:color="auto" w:fill="FFFFFF"/>
            <w:lang w:val="en-US" w:eastAsia="en-US" w:bidi="ar-SA"/>
          </w:rPr>
          <w:t>2008 ABCA 257</w:t>
        </w:r>
      </w:hyperlink>
      <w:r>
        <w:rPr>
          <w:rFonts w:ascii="arial" w:eastAsia="arial" w:hAnsi="arial" w:cs="arial"/>
          <w:color w:val="000000"/>
          <w:sz w:val="20"/>
          <w:lang w:val="en-US" w:eastAsia="en-US" w:bidi="ar-SA"/>
        </w:rPr>
        <w:t xml:space="preserve"> (CanLII).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[323] These fundamental principles of contract law enable commercial life to operate in a fair, predictable and efficient manner. They apply whether the purported contract in question is concluded in writing, orally, by conduct, or by a combination thereof. The key question in all cases is whether an agreement has been reached on all essential terms, regardless of its form: </w:t>
      </w:r>
      <w:r>
        <w:rPr>
          <w:rFonts w:ascii="arial" w:eastAsia="arial" w:hAnsi="arial" w:cs="arial"/>
          <w:i/>
          <w:color w:val="000000"/>
          <w:sz w:val="20"/>
          <w:lang w:val="en-US" w:eastAsia="en-US" w:bidi="ar-SA"/>
        </w:rPr>
        <w:t>Catalyst Paper Corp. supra; Periscan Financial Services Inc. v. 519090 B.C. Ltd.</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2007 BCSC 707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Leong &amp; Associates Actuaries &amp; Consultants Inc. v. Watt</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2003 BCSC 1885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Madam Justice Dickson continued, explaining the requisite "meeting of the minds" or intention to create legal relations, at paras. 324-325: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[324] The test for determining the intention to create legal relations is objective. It is explained by G.H.L. Fridman in </w:t>
      </w:r>
      <w:r>
        <w:rPr>
          <w:rFonts w:ascii="arial" w:eastAsia="arial" w:hAnsi="arial" w:cs="arial"/>
          <w:i/>
          <w:color w:val="000000"/>
          <w:sz w:val="20"/>
          <w:lang w:val="en-US" w:eastAsia="en-US" w:bidi="ar-SA"/>
        </w:rPr>
        <w:t>The Law of Contract</w:t>
      </w:r>
      <w:r>
        <w:rPr>
          <w:rFonts w:ascii="arial" w:eastAsia="arial" w:hAnsi="arial" w:cs="arial"/>
          <w:color w:val="000000"/>
          <w:sz w:val="20"/>
          <w:lang w:val="en-US" w:eastAsia="en-US" w:bidi="ar-SA"/>
        </w:rPr>
        <w:t>, 5th ed. (Toronto: Thomson Carswell, 2006)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Constantly reiterated in the judgments is the idea that the test of agreement for legal purposes is whether the parties have indicated to the outside world, in the form of the objective reasonable bystander, their intention to contract and the terms of such contract. The law is not concerned with the parties' intentions but with their manifested intentions. It is not whether or not what an individual party believed or understood was the meaning of what the other party said or did that is the criterion of the agreement; it is whether a reasonable man in the situation of that party would have believed and understood that the other party was consenting to the identical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[325] The objective test serves the main purpose of contract law: to protect reasonable expectations created by promises. Accordingly, "the test of whether a promise is made, or of whether assent is manifested to a bargain, does not and should not depend on an enquiry into the actual state of mind of the promisor, but on how the promisor's conduct would strike a reasonable person in the position of the promisee": S.M. Waddams, </w:t>
      </w:r>
      <w:r>
        <w:rPr>
          <w:rFonts w:ascii="arial" w:eastAsia="arial" w:hAnsi="arial" w:cs="arial"/>
          <w:i/>
          <w:color w:val="000000"/>
          <w:sz w:val="20"/>
          <w:lang w:val="en-US" w:eastAsia="en-US" w:bidi="ar-SA"/>
        </w:rPr>
        <w:t>The Law of Contracts</w:t>
      </w:r>
      <w:r>
        <w:rPr>
          <w:rFonts w:ascii="arial" w:eastAsia="arial" w:hAnsi="arial" w:cs="arial"/>
          <w:color w:val="000000"/>
          <w:sz w:val="20"/>
          <w:lang w:val="en-US" w:eastAsia="en-US" w:bidi="ar-SA"/>
        </w:rPr>
        <w:t xml:space="preserve">, 5th ed. (Toronto: Canada Law Book, 2005), cited in </w:t>
      </w:r>
      <w:r>
        <w:rPr>
          <w:rFonts w:ascii="arial" w:eastAsia="arial" w:hAnsi="arial" w:cs="arial"/>
          <w:i/>
          <w:color w:val="000000"/>
          <w:sz w:val="20"/>
          <w:lang w:val="en-US" w:eastAsia="en-US" w:bidi="ar-SA"/>
        </w:rPr>
        <w:t>Hammerton v. MGM Ford-Lincoln Sales Ltd.</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2007 BCCA 188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Contractual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Supreme Court of Canada case of </w:t>
      </w:r>
      <w:r>
        <w:rPr>
          <w:rFonts w:ascii="arial" w:eastAsia="arial" w:hAnsi="arial" w:cs="arial"/>
          <w:i/>
          <w:color w:val="000000"/>
          <w:sz w:val="20"/>
          <w:lang w:val="en-US" w:eastAsia="en-US" w:bidi="ar-SA"/>
        </w:rPr>
        <w:t>Sattva Capital Corp. v. Creston Moly Corp.</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is the leading authority on contractual interpretation. At paras. 47-50, the Court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 the interpretation of contracts has evolved towards a practical, common-sense approach not dominated by technical rules of construction. </w:t>
      </w:r>
      <w:r>
        <w:rPr>
          <w:rFonts w:ascii="arial" w:eastAsia="arial" w:hAnsi="arial" w:cs="arial"/>
          <w:color w:val="000000"/>
          <w:sz w:val="20"/>
          <w:u w:val="single"/>
          <w:lang w:val="en-US" w:eastAsia="en-US" w:bidi="ar-SA"/>
        </w:rPr>
        <w:t>The overriding concern is to determine "the intent of the parties and the scope of their understanding</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Jesuit Fathers of Upper Canada v. Guardian Insurance Co. of Canada</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2006 SCC 21</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[2006] 1 S.C.R. 744</w:t>
        </w:r>
      </w:hyperlink>
      <w:r>
        <w:rPr>
          <w:rFonts w:ascii="arial" w:eastAsia="arial" w:hAnsi="arial" w:cs="arial"/>
          <w:color w:val="000000"/>
          <w:sz w:val="20"/>
          <w:lang w:val="en-US" w:eastAsia="en-US" w:bidi="ar-SA"/>
        </w:rPr>
        <w:t xml:space="preserve"> (S.C.C.), at para. 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LeBel J.; see also </w:t>
      </w:r>
      <w:r>
        <w:rPr>
          <w:rFonts w:ascii="arial" w:eastAsia="arial" w:hAnsi="arial" w:cs="arial"/>
          <w:i/>
          <w:color w:val="000000"/>
          <w:sz w:val="20"/>
          <w:lang w:val="en-US" w:eastAsia="en-US" w:bidi="ar-SA"/>
        </w:rPr>
        <w:t>Tercon Contractors Ltd. v. British Columbia (Minister of Transportation &amp; Highways)</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[2010] 1 S.C.R. 69</w:t>
        </w:r>
      </w:hyperlink>
      <w:r>
        <w:rPr>
          <w:rFonts w:ascii="arial" w:eastAsia="arial" w:hAnsi="arial" w:cs="arial"/>
          <w:color w:val="000000"/>
          <w:sz w:val="20"/>
          <w:lang w:val="en-US" w:eastAsia="en-US" w:bidi="ar-SA"/>
        </w:rPr>
        <w:t xml:space="preserve"> (S.C.C.), at paras. 64-65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Cromwell J.). </w:t>
      </w:r>
      <w:r>
        <w:rPr>
          <w:rFonts w:ascii="arial" w:eastAsia="arial" w:hAnsi="arial" w:cs="arial"/>
          <w:color w:val="000000"/>
          <w:sz w:val="20"/>
          <w:u w:val="single"/>
          <w:lang w:val="en-US" w:eastAsia="en-US" w:bidi="ar-SA"/>
        </w:rPr>
        <w:t>To do so, a decision-maker must read the contract as a whole, giving the words used their ordinary and grammatical meaning, consistent with the surrounding circumstances known to the parties at the time of formation of the contract</w:t>
      </w:r>
      <w:r>
        <w:rPr>
          <w:rFonts w:ascii="arial" w:eastAsia="arial" w:hAnsi="arial" w:cs="arial"/>
          <w:color w:val="000000"/>
          <w:sz w:val="20"/>
          <w:lang w:val="en-US" w:eastAsia="en-US" w:bidi="ar-SA"/>
        </w:rPr>
        <w:t>. Consideration of the surrounding circumstances recognizes that ascertaining contractual intention can be difficult when looking at words on their own, because words alone do not have an immutable or absolute meaning...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The meaning of words is often derived from a number of contextual factors, including the purpose of the agreement and the nature of the relationship created by the agreement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 Contractual interpretation involves issues of mixed fact and law as it is an exercise in which the principles of contractual interpretation are applied to the words of the written contract, considered in light of the factual matrix.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court must consider the contract in its proper context when interpreting its terms. First, a provision is not to be read in isolation, but in the context of the contract as a whole: </w:t>
      </w:r>
      <w:r>
        <w:rPr>
          <w:rFonts w:ascii="arial" w:eastAsia="arial" w:hAnsi="arial" w:cs="arial"/>
          <w:i/>
          <w:color w:val="000000"/>
          <w:sz w:val="20"/>
          <w:lang w:val="en-US" w:eastAsia="en-US" w:bidi="ar-SA"/>
        </w:rPr>
        <w:t>Tercon Contractors Ltd. v. British Columbia (Minister of Transportation &amp; Highways)</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at para. 64. Second, the court must consider the surrounding circumstances that gave rise to the contract.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clarified the treatment of surrounding circumstances at paras. 57-58: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While the surrounding circumstances will be considered in interpreting the terms of a contract, they must never be allowed to overwhelm the words of that agreement (</w:t>
      </w:r>
      <w:r>
        <w:rPr>
          <w:rFonts w:ascii="arial" w:eastAsia="arial" w:hAnsi="arial" w:cs="arial"/>
          <w:i/>
          <w:color w:val="000000"/>
          <w:sz w:val="20"/>
          <w:lang w:val="en-US" w:eastAsia="en-US" w:bidi="ar-SA"/>
        </w:rPr>
        <w:t>Hayes Forest Services</w:t>
      </w:r>
      <w:r>
        <w:rPr>
          <w:rFonts w:ascii="arial" w:eastAsia="arial" w:hAnsi="arial" w:cs="arial"/>
          <w:color w:val="000000"/>
          <w:sz w:val="20"/>
          <w:lang w:val="en-US" w:eastAsia="en-US" w:bidi="ar-SA"/>
        </w:rPr>
        <w:t>, at para. 14; and Hall, at p. 30). The goal of examining such evidence is to deepen a decision-maker's understanding of the mutual and objective intentions of the parties as expressed in the words of the contract. The interpretation of a written contractual provision must always be grounded in the text and read in light of the entire contract (Hall, at pp. 15 and 30-32). While the surrounding circumstances are relied upon in the interpretive process, courts cannot use them to deviate from the text such that the court effectively creates a new agreement (</w:t>
      </w:r>
      <w:r>
        <w:rPr>
          <w:rFonts w:ascii="arial" w:eastAsia="arial" w:hAnsi="arial" w:cs="arial"/>
          <w:i/>
          <w:color w:val="000000"/>
          <w:sz w:val="20"/>
          <w:lang w:val="en-US" w:eastAsia="en-US" w:bidi="ar-SA"/>
        </w:rPr>
        <w:t>Glaswegian Enterprises Inc. v. B.C. Tel Mobility Cellular Inc</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(1997), 101 B.C.A.C. 62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The nature of the evidence that can be relied upon under the rubric of "surrounding circumstances" will necessarily vary from case to case. It does, however, have its limits. It should consist only of objective evidence of the background facts at the time of the execution of the contract (</w:t>
      </w:r>
      <w:r>
        <w:rPr>
          <w:rFonts w:ascii="arial" w:eastAsia="arial" w:hAnsi="arial" w:cs="arial"/>
          <w:i/>
          <w:color w:val="000000"/>
          <w:sz w:val="20"/>
          <w:lang w:val="en-US" w:eastAsia="en-US" w:bidi="ar-SA"/>
        </w:rPr>
        <w:t>King</w:t>
      </w:r>
      <w:r>
        <w:rPr>
          <w:rFonts w:ascii="arial" w:eastAsia="arial" w:hAnsi="arial" w:cs="arial"/>
          <w:color w:val="000000"/>
          <w:sz w:val="20"/>
          <w:lang w:val="en-US" w:eastAsia="en-US" w:bidi="ar-SA"/>
        </w:rPr>
        <w:t>, at paras. 66 and 70), that is, knowledge that was or reasonably ought to have been within the knowledge of both parties at or before the date of contracting. Subject to these requirements and the parol evidence rule discussed below, this includes, in the words of Lord Hoffmann, "absolutely anything which would have affected the way in which the language of the document would have been understood by a reasonable man" (</w:t>
      </w:r>
      <w:r>
        <w:rPr>
          <w:rFonts w:ascii="arial" w:eastAsia="arial" w:hAnsi="arial" w:cs="arial"/>
          <w:i/>
          <w:color w:val="000000"/>
          <w:sz w:val="20"/>
          <w:lang w:val="en-US" w:eastAsia="en-US" w:bidi="ar-SA"/>
        </w:rPr>
        <w:t>Investors Compensation Scheme</w:t>
      </w:r>
      <w:r>
        <w:rPr>
          <w:rFonts w:ascii="arial" w:eastAsia="arial" w:hAnsi="arial" w:cs="arial"/>
          <w:color w:val="000000"/>
          <w:sz w:val="20"/>
          <w:lang w:val="en-US" w:eastAsia="en-US" w:bidi="ar-SA"/>
        </w:rPr>
        <w:t>, at p. 114). Whether something was or reasonably ought to have been within the common knowledge of the parties at the time of execution of the contract is a question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clearly states that contractual interpretation is no longer limited to the "four corners" of a written contract. As put in </w:t>
      </w:r>
      <w:r>
        <w:rPr>
          <w:rFonts w:ascii="arial" w:eastAsia="arial" w:hAnsi="arial" w:cs="arial"/>
          <w:i/>
          <w:color w:val="000000"/>
          <w:sz w:val="20"/>
          <w:lang w:val="en-US" w:eastAsia="en-US" w:bidi="ar-SA"/>
        </w:rPr>
        <w:t>McMillan v. Altastream Power Systems Inc.</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2018 BCSC 1298</w:t>
        </w:r>
      </w:hyperlink>
      <w:r>
        <w:rPr>
          <w:rFonts w:ascii="arial" w:eastAsia="arial" w:hAnsi="arial" w:cs="arial"/>
          <w:color w:val="000000"/>
          <w:sz w:val="20"/>
          <w:lang w:val="en-US" w:eastAsia="en-US" w:bidi="ar-SA"/>
        </w:rPr>
        <w:t xml:space="preserve"> at para. 62, "the contract should be informed by the surrounding factual matrix". While the relevant surrounding circumstances will differ according to the case, there are limits to what should be considered. As I stated in </w:t>
      </w:r>
      <w:r>
        <w:rPr>
          <w:rFonts w:ascii="arial" w:eastAsia="arial" w:hAnsi="arial" w:cs="arial"/>
          <w:i/>
          <w:color w:val="000000"/>
          <w:sz w:val="20"/>
          <w:lang w:val="en-US" w:eastAsia="en-US" w:bidi="ar-SA"/>
        </w:rPr>
        <w:t>McMillan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 negotiations between the parties should not be considered, other than for the limited purposes that the parties were in negotiations and the reasons for those negotiations: </w:t>
      </w:r>
      <w:r>
        <w:rPr>
          <w:rFonts w:ascii="arial" w:eastAsia="arial" w:hAnsi="arial" w:cs="arial"/>
          <w:i/>
          <w:color w:val="000000"/>
          <w:sz w:val="20"/>
          <w:lang w:val="en-US" w:eastAsia="en-US" w:bidi="ar-SA"/>
        </w:rPr>
        <w:t xml:space="preserve">Langley Lo-Cost Builders Ltd. v. 747835 B.C. Ltd., </w:t>
      </w:r>
      <w:hyperlink r:id="rId210" w:history="1">
        <w:r>
          <w:rPr>
            <w:rFonts w:ascii="arial" w:eastAsia="arial" w:hAnsi="arial" w:cs="arial"/>
            <w:i/>
            <w:color w:val="0077CC"/>
            <w:sz w:val="20"/>
            <w:u w:val="single"/>
            <w:shd w:val="clear" w:color="auto" w:fill="FFFFFF"/>
            <w:lang w:val="en-US" w:eastAsia="en-US" w:bidi="ar-SA"/>
          </w:rPr>
          <w:t>2000 BCCA 365</w:t>
        </w:r>
      </w:hyperlink>
      <w:r>
        <w:rPr>
          <w:rFonts w:ascii="arial" w:eastAsia="arial" w:hAnsi="arial" w:cs="arial"/>
          <w:i/>
          <w:color w:val="000000"/>
          <w:sz w:val="20"/>
          <w:lang w:val="en-US" w:eastAsia="en-US" w:bidi="ar-SA"/>
        </w:rPr>
        <w:t xml:space="preserve">; Athwal v. Black Top Cabs Ltd., </w:t>
      </w:r>
      <w:hyperlink r:id="rId211" w:history="1">
        <w:r>
          <w:rPr>
            <w:rFonts w:ascii="arial" w:eastAsia="arial" w:hAnsi="arial" w:cs="arial"/>
            <w:i/>
            <w:color w:val="0077CC"/>
            <w:sz w:val="20"/>
            <w:u w:val="single"/>
            <w:shd w:val="clear" w:color="auto" w:fill="FFFFFF"/>
            <w:lang w:val="en-US" w:eastAsia="en-US" w:bidi="ar-SA"/>
          </w:rPr>
          <w:t>2012 BCCA 107</w:t>
        </w:r>
      </w:hyperlink>
      <w:r>
        <w:rPr>
          <w:rFonts w:ascii="arial" w:eastAsia="arial" w:hAnsi="arial" w:cs="arial"/>
          <w:color w:val="000000"/>
          <w:sz w:val="20"/>
          <w:lang w:val="en-US" w:eastAsia="en-US" w:bidi="ar-SA"/>
        </w:rPr>
        <w:t xml:space="preserve"> at para. 43. Likewise, the subjective intentions of the parties in making the contract should not be considered: </w:t>
      </w:r>
      <w:r>
        <w:rPr>
          <w:rFonts w:ascii="arial" w:eastAsia="arial" w:hAnsi="arial" w:cs="arial"/>
          <w:i/>
          <w:color w:val="000000"/>
          <w:sz w:val="20"/>
          <w:lang w:val="en-US" w:eastAsia="en-US" w:bidi="ar-SA"/>
        </w:rPr>
        <w:t>Eli Lilly &amp; Co. v. Novopharm Ltd.</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[1998] 2 S.C.R. 129</w:t>
        </w:r>
      </w:hyperlink>
      <w:r>
        <w:rPr>
          <w:rFonts w:ascii="arial" w:eastAsia="arial" w:hAnsi="arial" w:cs="arial"/>
          <w:color w:val="000000"/>
          <w:sz w:val="20"/>
          <w:lang w:val="en-US" w:eastAsia="en-US" w:bidi="ar-SA"/>
        </w:rPr>
        <w:t xml:space="preserve"> at para. 54.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The subsequent conduct of the parties is relevant to the interpretation of a contract only so much as it is required to resolve ambiguity in the contract. As stated in </w:t>
      </w:r>
      <w:r>
        <w:rPr>
          <w:rFonts w:ascii="arial" w:eastAsia="arial" w:hAnsi="arial" w:cs="arial"/>
          <w:i/>
          <w:color w:val="000000"/>
          <w:sz w:val="20"/>
          <w:lang w:val="en-US" w:eastAsia="en-US" w:bidi="ar-SA"/>
        </w:rPr>
        <w:t>Canadian National Railway v. Canadian Pacific Ltd</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(1978), 95 D.L.R. (3d) 242</w:t>
        </w:r>
      </w:hyperlink>
      <w:r>
        <w:rPr>
          <w:rFonts w:ascii="arial" w:eastAsia="arial" w:hAnsi="arial" w:cs="arial"/>
          <w:color w:val="000000"/>
          <w:sz w:val="20"/>
          <w:lang w:val="en-US" w:eastAsia="en-US" w:bidi="ar-SA"/>
        </w:rPr>
        <w:t xml:space="preserve"> (B.C.C.A.) at 262, aff'd </w:t>
      </w:r>
      <w:hyperlink r:id="rId214" w:history="1">
        <w:r>
          <w:rPr>
            <w:rFonts w:ascii="arial" w:eastAsia="arial" w:hAnsi="arial" w:cs="arial"/>
            <w:i/>
            <w:color w:val="0077CC"/>
            <w:sz w:val="20"/>
            <w:u w:val="single"/>
            <w:shd w:val="clear" w:color="auto" w:fill="FFFFFF"/>
            <w:lang w:val="en-US" w:eastAsia="en-US" w:bidi="ar-SA"/>
          </w:rPr>
          <w:t>[1979] 2 S.C.R. 668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Canada the rule with respect to subsequent conduct is that if, after considering the agreement itself, including the particular words used in their immediate context and in the context of the agreement as a whole, there remain two reasonable alternative interpretations, then certain additional evidence may be both admitted and taken to have legal relevance if that additional evidence will help to determine which of the two reasonable alternative interpretations is the correct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Ambiguity arises if the contract is reasonably susceptible of more than one meaning, as provided in </w:t>
      </w:r>
      <w:r>
        <w:rPr>
          <w:rFonts w:ascii="arial" w:eastAsia="arial" w:hAnsi="arial" w:cs="arial"/>
          <w:i/>
          <w:color w:val="000000"/>
          <w:sz w:val="20"/>
          <w:lang w:val="en-US" w:eastAsia="en-US" w:bidi="ar-SA"/>
        </w:rPr>
        <w:t>McMillan</w:t>
      </w:r>
      <w:r>
        <w:rPr>
          <w:rFonts w:ascii="arial" w:eastAsia="arial" w:hAnsi="arial" w:cs="arial"/>
          <w:color w:val="000000"/>
          <w:sz w:val="20"/>
          <w:lang w:val="en-US" w:eastAsia="en-US" w:bidi="ar-SA"/>
        </w:rPr>
        <w:t xml:space="preserve"> at para. 64. I continued to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 The Manitoba Court of Appeal summarized the definition of ambiguity in </w:t>
      </w:r>
      <w:r>
        <w:rPr>
          <w:rFonts w:ascii="arial" w:eastAsia="arial" w:hAnsi="arial" w:cs="arial"/>
          <w:i/>
          <w:color w:val="000000"/>
          <w:sz w:val="20"/>
          <w:lang w:val="en-US" w:eastAsia="en-US" w:bidi="ar-SA"/>
        </w:rPr>
        <w:t>Elias v. Western Financial Group Inc.</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2017 MBCA 110</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Another issue that is raised by this appeal is the law respecting ambiguity of contractual provisions. It must be emphasized that a contractual provision can be difficult to construe without being ambiguous (see </w:t>
      </w:r>
      <w:r>
        <w:rPr>
          <w:rFonts w:ascii="arial" w:eastAsia="arial" w:hAnsi="arial" w:cs="arial"/>
          <w:i/>
          <w:color w:val="000000"/>
          <w:sz w:val="20"/>
          <w:lang w:val="en-US" w:eastAsia="en-US" w:bidi="ar-SA"/>
        </w:rPr>
        <w:t>Moore Realty Inc v Manitoba Motor League</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2003 MBCA 71</w:t>
        </w:r>
      </w:hyperlink>
      <w:r>
        <w:rPr>
          <w:rFonts w:ascii="arial" w:eastAsia="arial" w:hAnsi="arial" w:cs="arial"/>
          <w:color w:val="000000"/>
          <w:sz w:val="20"/>
          <w:lang w:val="en-US" w:eastAsia="en-US" w:bidi="ar-SA"/>
        </w:rPr>
        <w:t xml:space="preserve"> at para 25).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[79] True legal ambiguity occurs where a phrase is "reasonably susceptible of more than one meaning" (</w:t>
      </w:r>
      <w:r>
        <w:rPr>
          <w:rFonts w:ascii="arial" w:eastAsia="arial" w:hAnsi="arial" w:cs="arial"/>
          <w:i/>
          <w:color w:val="000000"/>
          <w:sz w:val="20"/>
          <w:lang w:val="en-US" w:eastAsia="en-US" w:bidi="ar-SA"/>
        </w:rPr>
        <w:t>Hi-Tech Group Inc v Sears Canada Inc</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2001 CarswellOnt 9</w:t>
        </w:r>
      </w:hyperlink>
      <w:r>
        <w:rPr>
          <w:rFonts w:ascii="arial" w:eastAsia="arial" w:hAnsi="arial" w:cs="arial"/>
          <w:color w:val="000000"/>
          <w:sz w:val="20"/>
          <w:lang w:val="en-US" w:eastAsia="en-US" w:bidi="ar-SA"/>
        </w:rPr>
        <w:t xml:space="preserve"> at para 18 (CA)). Ambiguous wording has also been described as one with a "double or devious meaning, that is to say, one word or one expression or a series of expressions capable on its face or in its application of two or more meanings" (</w:t>
      </w:r>
      <w:r>
        <w:rPr>
          <w:rFonts w:ascii="arial" w:eastAsia="arial" w:hAnsi="arial" w:cs="arial"/>
          <w:i/>
          <w:color w:val="000000"/>
          <w:sz w:val="20"/>
          <w:lang w:val="en-US" w:eastAsia="en-US" w:bidi="ar-SA"/>
        </w:rPr>
        <w:t>Moore Realty</w:t>
      </w:r>
      <w:r>
        <w:rPr>
          <w:rFonts w:ascii="arial" w:eastAsia="arial" w:hAnsi="arial" w:cs="arial"/>
          <w:color w:val="000000"/>
          <w:sz w:val="20"/>
          <w:lang w:val="en-US" w:eastAsia="en-US" w:bidi="ar-SA"/>
        </w:rPr>
        <w:t xml:space="preserve"> at para 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The Ontario Court of Appeal recently reviewed the use of subsequent conduct as part of the factual matrix, considering the dangers of its use, and the limitations that should be recognized when it is required to resolve an ambiguity: </w:t>
      </w:r>
      <w:r>
        <w:rPr>
          <w:rFonts w:ascii="arial" w:eastAsia="arial" w:hAnsi="arial" w:cs="arial"/>
          <w:i/>
          <w:color w:val="000000"/>
          <w:sz w:val="20"/>
          <w:lang w:val="en-US" w:eastAsia="en-US" w:bidi="ar-SA"/>
        </w:rPr>
        <w:t>Shewchuk v. Blackmont Capital Inc.</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2016 ONCA 912</w:t>
        </w:r>
      </w:hyperlink>
      <w:r>
        <w:rPr>
          <w:rFonts w:ascii="arial" w:eastAsia="arial" w:hAnsi="arial" w:cs="arial"/>
          <w:color w:val="000000"/>
          <w:sz w:val="20"/>
          <w:lang w:val="en-US" w:eastAsia="en-US" w:bidi="ar-SA"/>
        </w:rPr>
        <w:t xml:space="preserve"> at paras. 39-56. Summarizing this review, the court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summary, </w:t>
      </w:r>
      <w:r>
        <w:rPr>
          <w:rFonts w:ascii="arial" w:eastAsia="arial" w:hAnsi="arial" w:cs="arial"/>
          <w:color w:val="000000"/>
          <w:sz w:val="20"/>
          <w:u w:val="single"/>
          <w:lang w:val="en-US" w:eastAsia="en-US" w:bidi="ar-SA"/>
        </w:rPr>
        <w:t>evidence of the parties' subsequent conduct is admissible to assist in contractual interpretation only if a court concludes, after considering the contract's written text and its factual matrix, that the contract is ambiguous</w:t>
      </w:r>
      <w:r>
        <w:rPr>
          <w:rFonts w:ascii="arial" w:eastAsia="arial" w:hAnsi="arial" w:cs="arial"/>
          <w:color w:val="000000"/>
          <w:sz w:val="20"/>
          <w:lang w:val="en-US" w:eastAsia="en-US" w:bidi="ar-SA"/>
        </w:rPr>
        <w:t xml:space="preserve">. The court may then make retrospectant use of the evidence, giving it appropriate weight having regard to the extent to which its inherent dangers are mitigated in the circumstances of the case at hand, </w:t>
      </w:r>
      <w:r>
        <w:rPr>
          <w:rFonts w:ascii="arial" w:eastAsia="arial" w:hAnsi="arial" w:cs="arial"/>
          <w:color w:val="000000"/>
          <w:sz w:val="20"/>
          <w:u w:val="single"/>
          <w:lang w:val="en-US" w:eastAsia="en-US" w:bidi="ar-SA"/>
        </w:rPr>
        <w:t>to infer the parties' intentions at the time of the contract's execution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Our Court of Appeal recently affirmed these principles in </w:t>
      </w:r>
      <w:r>
        <w:rPr>
          <w:rFonts w:ascii="arial" w:eastAsia="arial" w:hAnsi="arial" w:cs="arial"/>
          <w:i/>
          <w:color w:val="000000"/>
          <w:sz w:val="20"/>
          <w:lang w:val="en-US" w:eastAsia="en-US" w:bidi="ar-SA"/>
        </w:rPr>
        <w:t>Wade v. Duck</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2018 BCCA 176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Can-West argues this case centres largely on the parties' credibility, which will inform the facts I must find, rather than contractual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disagree that principles of contract law are secondary in this dispute, but before analyzing the contract issues, I will turn to some general principles of law respecting credibility. It is necessary to comment on the reliability and credibility of the two main witnesses, that being Mr. Ranauta and Ms. Parmar, because much of the evidence is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oft-quoted case of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22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our Court of Appeal emphasized that the credibility of interested witnesses cannot be assessed primarily by their demeanour. The trier of fact must examine the consistency of the witness's evidence with the surrounding probabilities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assessing credibility, Madam Justice Dillon held at para. 187 of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222"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I have found this approach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Neither Mr. Ranauta nor Ms. Parmar were ideal witnesses. Both wanted to argue their case at times instead of answering the questions put to them by counsel. Both were not forthcoming about points that ought to have been conceded. Mr. Ranauta gave evidence that meandered and was inconsistent with other testimony he provided without resolving the contradictions. He gave direct testimony for over two days, and much of it was elicited by leading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Neither Mr. Ranauta nor Ms. Parmar's first language is English. Both were proficient enough in the English language to provide testimony, although Ms. Parmar had a much better command of the English language. Ms. Parmar presented as a self-assured, take-charge person who did not accept authority without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While there are portions of Ms. Parmar's evidence I do not accept, I accept more of Ms. Parmar's testimony than Mr. Ranauta's. I will address the reasons for this finding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Can-West argues the March 4 Document is not the operating contract and pleads that document only contemplated a side-by-side duplex. Conversely, Can-West also argues that this was the contract, but it was later amended orally to include the infill house and a higher price. Can-West bears the onus of proving that essential terms of the initial contract were amended or other contracts were formed and are operative after the March 4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Can-West's notice of civil claim pleads that the March 4 Document was signed "for the initial intended construction" to build "residential structures and a three car garage." The parties "agreed to an oral amendment to the written contract, whereby three residential structures a side by side duplex, and one unit of infill housing and a three car garage would be constructed on the property." In oral argument, Can-West submits the governing agreement is oral, which incorporated portions of the March 4 Document, and was based on "the City of Vancouver bylaws, the approved drawings from the City of Vancouver, and the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terms of such an agreement, according to Can-West, are as follows: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would include a duplex, an infill house, and a triple garage;</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square footage would be 5,513 square feet;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would be $150 per square foot plus GST;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construction was to be in accordance with the specifications and details of the working drawings approved by the City of Vancouver, as well as the City bylaws;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specifications at paras. 1-20 of the March 4 Document were only applicable to the duplex, not the infill house;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completion date and penalty clause were no longer part of any contract between the parties. Alternatively, the completion date and penalty clause provisions applied only to the duplex;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Parmars would cover various additional expenses incurred by Can-West totalling $56,734.28.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total, Can-West argues the agreed upon cost of the project is $925,032.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Parmars generally assert that the March 4 Document is the governing contract. Their response to the notice of civil claim denies the oral amendments as argued by Can-West and pleads "the only amendment or additional work that was required of Can-West after the execution of the Contract was related to a buried oil tank." The oil tank issue was recorded on the March 4 Document in Mr. Ranauta's handwriting and added $18,690 in extra costs. The Parmars also claim that other terms were agreed to verbally prior to the execution of the March 4 Document, which were not reflected in the March 4 Document. The pre-March 4 Document items are as follows:</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tile flooring that mimics the look of hardwood flooring in all three units;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intercom units for the front door of all three units, with one upstairs substation and one downstairs substation;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pot lights at the exterior soffit around both the duplex and secondary dwelling.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Additionally, the Parmars claim that Can-West orally agreed during the construction to patch a retaining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essence, both parties argue some portions of the March 4 Document are still operative. The Parmars argue the entire March 4 Document is operative, but that the pre-March 4 Document items were not recorded in the March 4 Document, nor was the subsequent agreement about the retaining wall. My understanding of Can-West's argument is that the March 4 Document is a contract between the parties, but only relates to the duplex and garage, and that the infill house and other extras were agreed to orally in subsequent amendments to the March 4 Document or in entirely new oral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Contract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There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By the end of the trial, the parties agreed that there was, in fact, a contract. However, in order to determine its parameters, I will perform a full contract formation analysis given counsel's disparate positions on the content and form of the contract and the parties' conflicting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the Parties Intend to Contract</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first question is whether an objective reasonable bystander would understand that the parties intended to contract and the terms of such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Ranauta and Ms. Parmar met twice in February 2014 and then on March 4, 2014. Mr. Parmar attended the second and third meetings. The purpose of the meetings was to explore the possibility of working together, with the parties discussing the project and seeing an example of Mr. Ranauta's work, that being his own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parties signed the March 4 Document, which contemplates the square footage, features, timeline, and price of a building project at Wales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the parties intended to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the Parties Agree on the Contract's Essential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essential elements of a building contract are the parties, the subject matter, the time for performance, and the price. There is no enforceable contract if the parties failed to agree on any one of these elements: </w:t>
      </w:r>
      <w:r>
        <w:rPr>
          <w:rFonts w:ascii="arial" w:eastAsia="arial" w:hAnsi="arial" w:cs="arial"/>
          <w:i/>
          <w:color w:val="000000"/>
          <w:sz w:val="20"/>
          <w:lang w:val="en-US" w:eastAsia="en-US" w:bidi="ar-SA"/>
        </w:rPr>
        <w:t>Fame Construction Ltd. v. 430863 B.C. Ltd</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(1997), 30 B.C.L.R. (3d) 68</w:t>
        </w:r>
      </w:hyperlink>
      <w:r>
        <w:rPr>
          <w:rFonts w:ascii="arial" w:eastAsia="arial" w:hAnsi="arial" w:cs="arial"/>
          <w:color w:val="000000"/>
          <w:sz w:val="20"/>
          <w:lang w:val="en-US" w:eastAsia="en-US" w:bidi="ar-SA"/>
        </w:rPr>
        <w:t xml:space="preserve"> (S.C.)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Infinity Steel Inc. v. B &amp; C Steel Erectors Inc.</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2009 BCSC 1053</w:t>
        </w:r>
      </w:hyperlink>
      <w:r>
        <w:rPr>
          <w:rFonts w:ascii="arial" w:eastAsia="arial" w:hAnsi="arial" w:cs="arial"/>
          <w:color w:val="000000"/>
          <w:sz w:val="20"/>
          <w:lang w:val="en-US" w:eastAsia="en-US" w:bidi="ar-SA"/>
        </w:rPr>
        <w:t xml:space="preserve"> at para. 40, the court confirms that the price of a construction contract is essential. There, the court referred to </w:t>
      </w:r>
      <w:r>
        <w:rPr>
          <w:rFonts w:ascii="arial" w:eastAsia="arial" w:hAnsi="arial" w:cs="arial"/>
          <w:i/>
          <w:color w:val="000000"/>
          <w:sz w:val="20"/>
          <w:lang w:val="en-US" w:eastAsia="en-US" w:bidi="ar-SA"/>
        </w:rPr>
        <w:t>Canada v. CAE Ind. Ltd</w:t>
      </w:r>
      <w:r>
        <w:rPr>
          <w:rFonts w:ascii="arial" w:eastAsia="arial" w:hAnsi="arial" w:cs="arial"/>
          <w:color w:val="000000"/>
          <w:sz w:val="20"/>
          <w:lang w:val="en-US" w:eastAsia="en-US" w:bidi="ar-SA"/>
        </w:rPr>
        <w:t xml:space="preserve">. (1985), </w:t>
      </w:r>
      <w:hyperlink r:id="rId225" w:history="1">
        <w:r>
          <w:rPr>
            <w:rFonts w:ascii="arial" w:eastAsia="arial" w:hAnsi="arial" w:cs="arial"/>
            <w:i/>
            <w:color w:val="0077CC"/>
            <w:sz w:val="20"/>
            <w:u w:val="single"/>
            <w:shd w:val="clear" w:color="auto" w:fill="FFFFFF"/>
            <w:lang w:val="en-US" w:eastAsia="en-US" w:bidi="ar-SA"/>
          </w:rPr>
          <w:t>[1986] 1 F.C. 129</w:t>
        </w:r>
      </w:hyperlink>
      <w:r>
        <w:rPr>
          <w:rFonts w:ascii="arial" w:eastAsia="arial" w:hAnsi="arial" w:cs="arial"/>
          <w:color w:val="000000"/>
          <w:sz w:val="20"/>
          <w:lang w:val="en-US" w:eastAsia="en-US" w:bidi="ar-SA"/>
        </w:rPr>
        <w:t xml:space="preserve"> (C.A.), which cited </w:t>
      </w:r>
      <w:r>
        <w:rPr>
          <w:rFonts w:ascii="arial" w:eastAsia="arial" w:hAnsi="arial" w:cs="arial"/>
          <w:i/>
          <w:color w:val="000000"/>
          <w:sz w:val="20"/>
          <w:lang w:val="en-US" w:eastAsia="en-US" w:bidi="ar-SA"/>
        </w:rPr>
        <w:t>May and Butcher, Ltd. v. R.</w:t>
      </w:r>
      <w:r>
        <w:rPr>
          <w:rFonts w:ascii="arial" w:eastAsia="arial" w:hAnsi="arial" w:cs="arial"/>
          <w:color w:val="000000"/>
          <w:sz w:val="20"/>
          <w:lang w:val="en-US" w:eastAsia="en-US" w:bidi="ar-SA"/>
        </w:rPr>
        <w:t>, [1929] All E.R. Rep. 679 (H.L.) at 682 with approval: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a well-recognised principle of contract law for many years that an agreement between two parties to enter into an oral agreement by which some critical part of the contract matter is left to be determined is no contract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Justice Metzger concluded in </w:t>
      </w:r>
      <w:r>
        <w:rPr>
          <w:rFonts w:ascii="arial" w:eastAsia="arial" w:hAnsi="arial" w:cs="arial"/>
          <w:i/>
          <w:color w:val="000000"/>
          <w:sz w:val="20"/>
          <w:lang w:val="en-US" w:eastAsia="en-US" w:bidi="ar-SA"/>
        </w:rPr>
        <w:t>Infinity Steel Inc</w:t>
      </w:r>
      <w:r>
        <w:rPr>
          <w:rFonts w:ascii="arial" w:eastAsia="arial" w:hAnsi="arial" w:cs="arial"/>
          <w:color w:val="000000"/>
          <w:sz w:val="20"/>
          <w:lang w:val="en-US" w:eastAsia="en-US" w:bidi="ar-SA"/>
        </w:rPr>
        <w:t>. that he was unable to determine the nature of the agreement between the two parties as the agreement lacked the essential and critical term of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Many of the essential terms of the contract here are hotly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was no dispute between the parties that Can-West would build a garage. I will, therefore, not address the garage except to the extent necessary to find facts or make rulings.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Parmars largely rely on the March 4 Document and argue that the parties agreed to the following from the beginning of their contractual relationship:</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Can-West would build a duplex and a secondary dwelling for the Parmars;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Can-West would build a garage, the size of which had yet to be determined, but would be in accordance with the City of Vancouver bylaws for the Parmars;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square footage of the floor area, which excludes the garage, would be 5,100 square feet;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workmanship, material, and quality was to be similar or better than at 5740 Hyde Street, Burnaby, BC, although the defendants only saw this house in its drywall stage;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price of the project would be $150 per square foot plus GST, totalling $803,250 plus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March 4 Document also stated the project would be completed within 150 days of the old house on the property being demolished.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Can-West agrees that the parties agreed to essential terms, but that all of the essential terms were not agreed to when the March 4 Document was signed and most significantly, that they subsequently agreed upon increased square footage and upgrades, which raised the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Can-West argues the March 4 Document only contemplated the duplex, referring to the use of the word "house" in the contract, and there were substantial oral amendments at a later stage to include a secondary dwelling, which also changed the price, specifications, and time for performance. Can-West argues that the parties contracted to have the project be 5,513 square feet, which at a price of $150 per square foot plus GST totals $868,298. This price does not include additional expenses for upgrades, which Can-West argues it incurred on the defendants' behalf totalling $56,734. Can-West argues that the total price under the contracts equals $925,032.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core issue here is whether the parties agreed that Can-West would build a duplex and secondary dwelling at the outset, or whether the project evolved to include a secondary dwelling. This question significantly impacts the price and is central to the project. In my view, it is an essential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Parmars seriously dispute that the March 4 Document, which they argue is the existing contract between the parties with some minor subsequent amendments, was largely replaced by any new oral agreement as argued by Can-West.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March 4 Document refers to a 5,100 square-foot house on the first page. The word "house" is part of Can-West's template. Mr. Ranauta filled in the address, the square footage of 5,100, and the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SITE: </w:t>
      </w:r>
      <w:r>
        <w:rPr>
          <w:rFonts w:ascii="arial" w:eastAsia="arial" w:hAnsi="arial" w:cs="arial"/>
          <w:i/>
          <w:color w:val="000000"/>
          <w:sz w:val="20"/>
          <w:u w:val="single"/>
          <w:lang w:val="en-US" w:eastAsia="en-US" w:bidi="ar-SA"/>
        </w:rPr>
        <w:t>5477 WALES ST</w:t>
      </w:r>
      <w:r>
        <w:rPr>
          <w:rFonts w:ascii="arial" w:eastAsia="arial" w:hAnsi="arial" w:cs="arial"/>
          <w:color w:val="000000"/>
          <w:sz w:val="20"/>
          <w:lang w:val="en-US" w:eastAsia="en-US" w:bidi="ar-SA"/>
        </w:rPr>
        <w:t xml:space="preserve"> sqft to build </w:t>
      </w:r>
      <w:r>
        <w:rPr>
          <w:rFonts w:ascii="arial" w:eastAsia="arial" w:hAnsi="arial" w:cs="arial"/>
          <w:i/>
          <w:color w:val="000000"/>
          <w:sz w:val="20"/>
          <w:u w:val="single"/>
          <w:lang w:val="en-US" w:eastAsia="en-US" w:bidi="ar-SA"/>
        </w:rPr>
        <w:t>5100</w:t>
      </w:r>
      <w:r>
        <w:rPr>
          <w:rFonts w:ascii="arial" w:eastAsia="arial" w:hAnsi="arial" w:cs="arial"/>
          <w:color w:val="000000"/>
          <w:sz w:val="20"/>
          <w:lang w:val="en-US" w:eastAsia="en-US" w:bidi="ar-SA"/>
        </w:rPr>
        <w:t xml:space="preserve"> level(s) house Date: </w:t>
      </w:r>
      <w:r>
        <w:rPr>
          <w:rFonts w:ascii="arial" w:eastAsia="arial" w:hAnsi="arial" w:cs="arial"/>
          <w:i/>
          <w:color w:val="000000"/>
          <w:sz w:val="20"/>
          <w:u w:val="single"/>
          <w:lang w:val="en-US" w:eastAsia="en-US" w:bidi="ar-SA"/>
        </w:rPr>
        <w:t>4/03/ 14</w:t>
      </w:r>
      <w:r>
        <w:rPr>
          <w:rFonts w:ascii="arial" w:eastAsia="arial" w:hAnsi="arial" w:cs="arial"/>
          <w:color w:val="000000"/>
          <w:sz w:val="20"/>
          <w:lang w:val="en-US" w:eastAsia="en-US" w:bidi="ar-SA"/>
        </w:rPr>
        <w:t xml:space="preserve"> ____ Cars Garage with ____doors ____Single or ____Double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 fundamental precept of contractual interpretation is that the words of one provision must not be read in isolation, but should, instead, be considered in harmony with the rest of the contract and in light of its purpose and commercial context: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at para. 64. I must consider the March 4 Document in context of the entire factual matrix: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the reasons that follow, I accept that Can-West knew the Parmars wanted to build a duplex and a secondary dwelling from the beginning.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Parmar told Mr. Ranauta at their initial meeting that she was looking to build a primary house and a secondary house. Ms. Parmar commissioned a land survey from Lyon, Flynn and Collins in October 2013, a few months before she met Mr. Ranauta. The plan prepared at that time includes a main building and a "laneway envelope". There is no dispute that Ms. Parmar provided this plan survey to Mr. Ranauta at one of their meetings prior to the execution of the March 4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accept that the construction of a duplex and a secondary dwelling was a focus for the Parmars, and I accept Ms. Parmar's evidence that she advised Mr. Ranauta of this configuration. I also accept that one of the reasons why the Parmars specifically purchased Wales Street was because it was in an area that would be zoned for infill houses. All parties, therefore, knew that the Parmars wanted a duplex and a secondary dwelling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event I am in error that these surrounding circumstances are determinative in settling the issue of whether the March 4 Document contemplated a secondary dwelling, I find that the term "house" in the contract is ambiguous. Given the ambiguity, I will consider the parties' subsequent conduct to examine the extrinsic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Shortly after the March 4 Document was signed, Mr. Ranauta forwarded the Lyon, Flynn and Collins plan survey to an architect, Mr. Tej Singh of Simplex Home designs. Soon after, Mr. Singh provided a plan for a side-by-side duplex. Mr. Ranauta argues this plan confirms his evidence that a duplex was all that was contemplated by the parties when the March 4 Document was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April 2014, however, Mr. Singh prepared another drawing, a duplex and an infill house. Mr. Singh testified that the earlier drawing provided to Mr. Ranauta was not prepared for the Wales Street project, but provided as a sample only of what might be possible on the site. Mr. Singh was unequivocal that Mr. Ranauta instructed him at the outset that the site would include a duplex and a secondary dwelling. Mr. Singh provided the duplex plan, prepared for another project, solely for exploratory purposes, so the parties could consider what the main building might entail. He specifically testified that the scope of work included the infill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Can-West's argument on this point is contrary to Mr. Ranauta's own evidence that he attempted on numerous occasions to execute another written agreement with the Parmars as construction was progressing, but they repeatedly refused. Can-West's opening argument in this trial states, "Mr. Ranauta will give evidence that the construction cost for a similar home in the 2016 timeline would be $200 per square foot, however the parties never reached any amended agreement, despite Mr. Ranauta's efforts." Can-West continued to build the project throughout, including the infill house. Ms. Parmar testified that Mr. Ranauta did not invoice her during the construction and did not ask for any monies beyond the amounts specified in the March 4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Mr. Ranauta's own evidence, it is clear that there was no meeting of the minds respecting any new oral amendments or contracts respecting a secondary dwelling. I cannot find that the parties intended to enter into a new binding agreement that largely replaced the March 4 Document, as argued by Mr. Ranauta, or significant oral amendments that changed essential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Consequently, I find that the scope of the March 4 Document included both a duplex and an infill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satisfied that the parties agreed to essential terms for the Wales Street project in the March 4 Document, which is the contract that governs their relationship. I find that these terms were not subsequently orally amended, which the exception of some agreed-to upgrades that I will address. These terms are as follows:</w:t>
      </w:r>
      <w:r>
        <w:rPr>
          <w:rFonts w:ascii="arial" w:eastAsia="arial" w:hAnsi="arial" w:cs="arial"/>
          <w:sz w:val="20"/>
          <w:lang w:val="en-US" w:eastAsia="en-US" w:bidi="ar-SA"/>
        </w:rPr>
        <w:cr/>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was to include a duplex, an infill house, and a garage;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was $150 per square feet plus GST;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workmanship, material, and quality was to be similar or better than at 5740 Hyde Street, Burnaby, BC;</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price was $803,250 plus GST;</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construction was to be completed 150 days after the demolition of the old house;</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construction was not complete within 150 days of demolition, there was a penalty of $100 per day until the unconditional occupancy permit is obtained;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applicable, the parties would expressly agree to additional costs for any upgrades.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further find that the square footage of 5,100 listed on the March 4 Document was an approximation that represented the parties' intention to build to the maximum allowable living space limit for the property per the City of Vancouver's zoning bylaws. The maximum was 5,096 square feet. The total price of $803,250 plus GST at $150 per square foot is equivalent to approximately 5,355 square feet. The bylaws also require that a garage be built for a property of that size and that its square footage does not count towards living space. I find that the square footage of the garage was determined at a later date. I do not consider the garage's square footage to be an essential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No evidence was led as to the standard of construction at 5740 Hyde Street. I understand that it was a house also built by Can-West. However, it is an implied term in building contracts that the work be done in a "good and workmanlike manner, in accordance with ordinary and reasonable standards": </w:t>
      </w:r>
      <w:r>
        <w:rPr>
          <w:rFonts w:ascii="arial" w:eastAsia="arial" w:hAnsi="arial" w:cs="arial"/>
          <w:i/>
          <w:color w:val="000000"/>
          <w:sz w:val="20"/>
          <w:lang w:val="en-US" w:eastAsia="en-US" w:bidi="ar-SA"/>
        </w:rPr>
        <w:t>Strata Plan K855 v. Big White Mountain Mart Ltd.</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2016 BCSC 862</w:t>
        </w:r>
      </w:hyperlink>
      <w:r>
        <w:rPr>
          <w:rFonts w:ascii="arial" w:eastAsia="arial" w:hAnsi="arial" w:cs="arial"/>
          <w:color w:val="000000"/>
          <w:sz w:val="20"/>
          <w:lang w:val="en-US" w:eastAsia="en-US" w:bidi="ar-SA"/>
        </w:rPr>
        <w:t xml:space="preserve"> at para. 10, citing </w:t>
      </w:r>
      <w:r>
        <w:rPr>
          <w:rFonts w:ascii="arial" w:eastAsia="arial" w:hAnsi="arial" w:cs="arial"/>
          <w:i/>
          <w:color w:val="000000"/>
          <w:sz w:val="20"/>
          <w:lang w:val="en-US" w:eastAsia="en-US" w:bidi="ar-SA"/>
        </w:rPr>
        <w:t>Hutchinson v. Mathias</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[1943] 1 W.W.R. 451</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D'Amore v. Pulford</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2006 BCCA 416</w:t>
        </w:r>
      </w:hyperlink>
      <w:r>
        <w:rPr>
          <w:rFonts w:ascii="arial" w:eastAsia="arial" w:hAnsi="arial" w:cs="arial"/>
          <w:color w:val="000000"/>
          <w:sz w:val="20"/>
          <w:lang w:val="en-US" w:eastAsia="en-US" w:bidi="ar-SA"/>
        </w:rPr>
        <w:t xml:space="preserve"> at para. 4. I find that such an implied term existed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the Parties Agree on Additional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While the essential terms of a contract must be certain, "there are enforceable contracts in which some matters are left to be determined in the future": </w:t>
      </w:r>
      <w:r>
        <w:rPr>
          <w:rFonts w:ascii="arial" w:eastAsia="arial" w:hAnsi="arial" w:cs="arial"/>
          <w:i/>
          <w:color w:val="000000"/>
          <w:sz w:val="20"/>
          <w:lang w:val="en-US" w:eastAsia="en-US" w:bidi="ar-SA"/>
        </w:rPr>
        <w:t>Le Soleil Hotel &amp; Suites Ltd</w:t>
      </w:r>
      <w:r>
        <w:rPr>
          <w:rFonts w:ascii="arial" w:eastAsia="arial" w:hAnsi="arial" w:cs="arial"/>
          <w:color w:val="000000"/>
          <w:sz w:val="20"/>
          <w:lang w:val="en-US" w:eastAsia="en-US" w:bidi="ar-SA"/>
        </w:rPr>
        <w:t>. at para. 340. Given the nature of residential construction projects, it was inevitable that the parties would have to reach agreement on a number of details as the Wales Street project progressed. In reaching these agreements, I find that the parties were giving effect to the existing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will proceed to discuss a number of additional, non-essential terms that are in dispute between the parties.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Specifications and Number of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Parmars argue that it was an implied term in the contract that Can-West would cover all costs of the hydro and gas bills at Wales Street over the course of construction. The parties agree that this was never discussed. The Parmars did not present evidence that such arrangements are so common in building contracts that it would be an implied term. I decline to find that this was part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Some items in dispute in the March 4 Document include some of the specifications and the numbers of items in each category that were to be supplied.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March 4 Document lists twenty different specifications in the first four pages. The categories are as follows:</w:t>
      </w:r>
      <w:r>
        <w:rPr>
          <w:rFonts w:ascii="arial" w:eastAsia="arial" w:hAnsi="arial" w:cs="arial"/>
          <w:sz w:val="20"/>
          <w:lang w:val="en-US" w:eastAsia="en-US" w:bidi="ar-SA"/>
        </w:rPr>
        <w:cr/>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FRONT ENTRANCE</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EXTERIOR WALL COVERAGE</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PLUMBING &amp; HEATING FIXTURES</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BATHROOMS</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VACUUM SYSTEM</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ALARM SYSTEM</w:t>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INTERCOM SYSTEM</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UTILITIES</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SKYLITES</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WINDOW SEATINGS</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KITCHENS</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FIREPLACES</w:t>
      </w:r>
    </w:p>
    <w:p>
      <w:pPr>
        <w:numPr>
          <w:numId w:val="7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FLOORING</w:t>
      </w:r>
    </w:p>
    <w:p>
      <w:pPr>
        <w:numPr>
          <w:numId w:val="7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HAND RAILING per Building Code</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MOULDINGS, DOOR &amp; WINDOW CASINGS</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INTERIOR WALLS</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LIGHTING FIXTURES</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GARAGE DOORS</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ROOF COVERAGE</w:t>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LANDSCAPING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parties dispute some of these items, including the light fixtures at #17:</w:t>
      </w:r>
      <w:r>
        <w:rPr>
          <w:rFonts w:ascii="arial" w:eastAsia="arial" w:hAnsi="arial" w:cs="arial"/>
          <w:sz w:val="20"/>
          <w:lang w:val="en-US" w:eastAsia="en-US" w:bidi="ar-SA"/>
        </w:rPr>
        <w:cr/>
      </w:r>
    </w:p>
    <w:p>
      <w:pPr>
        <w:numPr>
          <w:numId w:val="7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LIGHTING FIXTURES</w:t>
      </w:r>
    </w:p>
    <w:p>
      <w:pPr>
        <w:spacing w:before="120" w:line="260" w:lineRule="atLeast"/>
        <w:rPr>
          <w:rFonts w:ascii="arial" w:eastAsia="arial" w:hAnsi="arial" w:cs="arial"/>
          <w:sz w:val="20"/>
          <w:lang w:val="en-US" w:eastAsia="en-US" w:bidi="ar-SA"/>
        </w:rPr>
      </w:pPr>
      <w:r>
        <w:pict>
          <v:shape id="_x0000_i1071" type="#_x0000_t75" style="width:367.5pt;height:117pt">
            <v:imagedata r:id="rId229"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Can-West argues that the $1,500 refers to a maximum dollar amount for all lights in the project. The Parmars interpret the $1,500 as the maximum figure for lighting in each unit, so that the maximum allowable lighting covered under the contract is $4,500 for three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March 4 Document is largely a standard form template. The template refers to some of the specifications in the singular. The intercom system at #7 is referred to as follows:</w:t>
      </w:r>
      <w:r>
        <w:rPr>
          <w:rFonts w:ascii="arial" w:eastAsia="arial" w:hAnsi="arial" w:cs="arial"/>
          <w:sz w:val="20"/>
          <w:lang w:val="en-US" w:eastAsia="en-US" w:bidi="ar-SA"/>
        </w:rPr>
        <w:cr/>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INTERCOM SYSTEM</w:t>
      </w:r>
    </w:p>
    <w:p>
      <w:pPr>
        <w:spacing w:before="120" w:line="260" w:lineRule="atLeast"/>
        <w:rPr>
          <w:rFonts w:ascii="arial" w:eastAsia="arial" w:hAnsi="arial" w:cs="arial"/>
          <w:sz w:val="20"/>
          <w:lang w:val="en-US" w:eastAsia="en-US" w:bidi="ar-SA"/>
        </w:rPr>
      </w:pPr>
      <w:r>
        <w:pict>
          <v:shape id="_x0000_i1072" type="#_x0000_t75" style="width:359.25pt;height:58.5pt">
            <v:imagedata r:id="rId230" o:title=""/>
          </v:shape>
        </w:pict>
      </w:r>
      <w:r>
        <w:rPr>
          <w:rFonts w:ascii="arial" w:eastAsia="arial" w:hAnsi="arial" w:cs="arial"/>
          <w:sz w:val="20"/>
          <w:lang w:val="en-US" w:eastAsia="en-US" w:bidi="ar-SA"/>
        </w:rPr>
        <w:t xml:space="preserve">  </w:t>
      </w:r>
      <w:r>
        <w:pict>
          <v:shape id="_x0000_i1073" type="#_x0000_t75" style="width:342.75pt;height:86.25pt">
            <v:imagedata r:id="rId231"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Parmars argue that the contract could not make sense if Can-West installed an intercom system into only one front door. Similarly, they point to "kitchens," at #11, as being meaningless if the term only referred to the kitchen in one of the units. There is reference to "secondary kitchens" in the contract as well:</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KITCHENS</w:t>
      </w:r>
    </w:p>
    <w:p>
      <w:pPr>
        <w:spacing w:before="120" w:line="260" w:lineRule="atLeast"/>
        <w:rPr>
          <w:rFonts w:ascii="arial" w:eastAsia="arial" w:hAnsi="arial" w:cs="arial"/>
          <w:sz w:val="20"/>
          <w:lang w:val="en-US" w:eastAsia="en-US" w:bidi="ar-SA"/>
        </w:rPr>
      </w:pPr>
      <w:r>
        <w:pict>
          <v:shape id="_x0000_i1074" type="#_x0000_t75" style="width:377.25pt;height:470.25pt">
            <v:imagedata r:id="rId232" o:title=""/>
          </v:shape>
        </w:pict>
      </w:r>
      <w:r>
        <w:rPr>
          <w:rFonts w:ascii="arial" w:eastAsia="arial" w:hAnsi="arial" w:cs="arial"/>
          <w:sz w:val="20"/>
          <w:lang w:val="en-US" w:eastAsia="en-US" w:bidi="ar-SA"/>
        </w:rPr>
        <w:t xml:space="preserve">  </w:t>
      </w:r>
      <w:r>
        <w:pict>
          <v:shape id="_x0000_i1075" type="#_x0000_t75" style="width:299.25pt;height:86.25pt">
            <v:imagedata r:id="rId233"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agree that the March 4 Document specifications must refer to the specifications in each of the units because any other interpretation is not logical. When reading the contract as a whole, and taking into account the surrounding circumstances and that this project was for construction of three separate units, all that could be titled and sold separately, the only logical interpretation is for the specifications in the template to refer to each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Deficiencies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Admissibility of ConEcon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Can-West and Mr. Ranauta tendered an expert report prepared by ConEcon Consultants, dated September 13, 2018. The ConEcon report responded to the report tendered by Ankon Consultants, dated June 21, 2018, on the deficiencies at Wales Street. The Parmars seek to have most of the ConEcon report, which was authored by Mr. Randip Bhandal,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Parmars retained Mr. Thompson from Haystack Home Inspections to walk through the property on June 8, 2017. The March 4 Document provided for the walk-through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DEFICIENCIES WALK THROUGH</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10</w:t>
      </w:r>
      <w:r>
        <w:rPr>
          <w:rFonts w:ascii="arial" w:eastAsia="arial" w:hAnsi="arial" w:cs="arial"/>
          <w:color w:val="000000"/>
          <w:sz w:val="20"/>
          <w:lang w:val="en-US" w:eastAsia="en-US" w:bidi="ar-SA"/>
        </w:rPr>
        <w:t xml:space="preserve"> days prior to the "Completion Date," the homeowner will accompanied by a representative of the Builder walking through the house for deficiencies and will prepare a list of deficiencies discovered by the homeowner. The Builder at his expense, will complete or repair the items specified on the deficiency list, which is to agree upon, by the Builder and the homeowner, the quality of workmanship and materials used will be equal to or better than that of the surrounding construction. If the builder fails to repair the deficiencies prior to the ''Completion Date," the homeowner will withhold in his possession an amount equivalent of the cost or repairing those deficiencies from the cost of Construction, until all the deficiencies in the deficiencies list are completed by the Builder. If the homeowner satisfies with the completion repairing of the deficiencies, there will not be any holdback for deficiencies upon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Haystack Home Inspection report is 104 pages long and includes many detailed pictures. Mr. Ranauta testified that he repaired all items listed in the report that were within the scope of the work he was to perform. His evidence on many of the other items is that they were not deficient because they passed the City of Vancouver's inspection or were in compliance with the provincial Building Code. Mr. Ranauta did not repair those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Ankon Consultants was asked to evaluate the repair costs of the deficiencies identified in the Haystack Home Inspection report. The Ankon report estimated the construction price for the deficiencies at $299,008. With other costs, such as permits, management fees and GST, the report estimated the total costs at $362,678. Of this amount, the Parmars' seek $200,381, including all fees and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ConEcon report concludes that there are few deficiencies and that they could be remediated at a cost of $26,785. Notably, the ConEcon report takes no issue that the repair cost estimates in the Ankon report are appropriate should I find that the items listed by Ankon are deficient. Mr. Bhandal testified that he did not dispute the amounts listed by Ankon.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Parmars seek to exclude much of the ConEcon report for a number of reasons, including that it is largely argument in the guise of an expert report and makes findings of fact, which is the function of the trier of fact, not an expert witness. The Parmars do not seek to exclude the cost estimates or the parts that contain undisputed explanatory or background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body of the ConEcon report is five pages in length plus a ten-page appendix, titled "Appendix A: Analysis of Deficiencies and Cost Estimates". Appendices B, C, D, E, F, and G are all copies of various documents, including the March 4 Document, plans, the Haystack report, the Ankon report, and invoices. Appendix H is Mr. Bhandal's resume. Mr. Bhandal signed the ConEcon report and testified in court. Appendix I is titled "Site Photographs" and includes 18 photographs of Wales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 summary of the framework for determining whether to admit expert evidence is set out in </w:t>
      </w:r>
      <w:r>
        <w:rPr>
          <w:rFonts w:ascii="arial" w:eastAsia="arial" w:hAnsi="arial" w:cs="arial"/>
          <w:i/>
          <w:color w:val="000000"/>
          <w:sz w:val="20"/>
          <w:lang w:val="en-US" w:eastAsia="en-US" w:bidi="ar-SA"/>
        </w:rPr>
        <w:t>West Moberly First Nations v. British Columbia</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2018 BCSC 730</w:t>
        </w:r>
      </w:hyperlink>
      <w:r>
        <w:rPr>
          <w:rFonts w:ascii="arial" w:eastAsia="arial" w:hAnsi="arial" w:cs="arial"/>
          <w:color w:val="000000"/>
          <w:sz w:val="20"/>
          <w:lang w:val="en-US" w:eastAsia="en-US" w:bidi="ar-SA"/>
        </w:rPr>
        <w:t xml:space="preserve"> at paras. 129-134. In essence, the cases of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White Burgess Langille Inman v. Abbott and Haliburton</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2015 SCC 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Bingley</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2017 SCC 12</w:t>
        </w:r>
      </w:hyperlink>
      <w:r>
        <w:rPr>
          <w:rFonts w:ascii="arial" w:eastAsia="arial" w:hAnsi="arial" w:cs="arial"/>
          <w:color w:val="000000"/>
          <w:sz w:val="20"/>
          <w:lang w:val="en-US" w:eastAsia="en-US" w:bidi="ar-SA"/>
        </w:rPr>
        <w:t xml:space="preserve"> set out the gatekeeping analysis required of a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sets out the test for determining the admissibility of such evidence at 20. Admission depends on the application of four criteria: a) relevance; b) necessity in assisting the trier of fact; c) absence of any exclusionary rule; and d) a properly qualified expert. Even where otherwise admissible, a judge may determine that the probative value of expert evidence is outweighed by its prejudicial effect in a cost-benefit analysis and exclude it on that basis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at 20-21).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xml:space="preserve"> emphasized the expert's independence and impartiality as a threshold requirement (at paras. 34, 45). </w:t>
      </w:r>
      <w:r>
        <w:rPr>
          <w:rFonts w:ascii="arial" w:eastAsia="arial" w:hAnsi="arial" w:cs="arial"/>
          <w:i/>
          <w:color w:val="000000"/>
          <w:sz w:val="20"/>
          <w:lang w:val="en-US" w:eastAsia="en-US" w:bidi="ar-SA"/>
        </w:rPr>
        <w:t>Bingley</w:t>
      </w:r>
      <w:r>
        <w:rPr>
          <w:rFonts w:ascii="arial" w:eastAsia="arial" w:hAnsi="arial" w:cs="arial"/>
          <w:color w:val="000000"/>
          <w:sz w:val="20"/>
          <w:lang w:val="en-US" w:eastAsia="en-US" w:bidi="ar-SA"/>
        </w:rPr>
        <w:t xml:space="preserve"> affirmed at para. 13 that "[t]he trial judge acts as gatekeeper to ensure that expert evidence enhances, rather than distorts, the fact-finding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ConEcon report, dated September 13, 2018, was signed by Mr. Bhandal and Mr. Ken Easley. Mr. Bhandal is a properly qualified expert. ConEcon was instructed by way of letter from Can-West's counsel to Mr. Bhandal dated August 16, 2018. The instruction letter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B.C. Supreme Court action pending between the property owners at 5477 Wales St., Vancouver, B.C. and Can-West Development Ltd. regarding the new construction of a side-by-side duplex and a 3 car garage with an infill home above the garage.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issues in dispute is the extent, if any, of deficiencies in Can-West's workmanship in constructing these dwellings. The home owners' lawyer has produced two reports outlining a number of construction deficiencies. I enclose copies of those reports for your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requesting you to attend the above noted property and provide an expert's report with respect to the alleged deficiencies, making specific reference to the Defendants' allegations in the two enclosed reports.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have no doubt of your familiarity with the duties, obligations, and requirements of expert evidence in court proceedings. For your convenience I have provided you with a copy of </w:t>
      </w:r>
      <w:r>
        <w:rPr>
          <w:rFonts w:ascii="arial" w:eastAsia="arial" w:hAnsi="arial" w:cs="arial"/>
          <w:i/>
          <w:color w:val="000000"/>
          <w:sz w:val="20"/>
          <w:lang w:val="en-US" w:eastAsia="en-US" w:bidi="ar-SA"/>
        </w:rPr>
        <w:t>Supreme Court Rule 11-2</w:t>
      </w:r>
      <w:r>
        <w:rPr>
          <w:rFonts w:ascii="arial" w:eastAsia="arial" w:hAnsi="arial" w:cs="arial"/>
          <w:color w:val="000000"/>
          <w:sz w:val="20"/>
          <w:lang w:val="en-US" w:eastAsia="en-US" w:bidi="ar-SA"/>
        </w:rPr>
        <w:t xml:space="preserve"> Duty of Expert Witnesses and a copy of </w:t>
      </w:r>
      <w:r>
        <w:rPr>
          <w:rFonts w:ascii="arial" w:eastAsia="arial" w:hAnsi="arial" w:cs="arial"/>
          <w:i/>
          <w:color w:val="000000"/>
          <w:sz w:val="20"/>
          <w:lang w:val="en-US" w:eastAsia="en-US" w:bidi="ar-SA"/>
        </w:rPr>
        <w:t>Supreme Court Civil Rule 11-6</w:t>
      </w:r>
      <w:r>
        <w:rPr>
          <w:rFonts w:ascii="arial" w:eastAsia="arial" w:hAnsi="arial" w:cs="arial"/>
          <w:color w:val="000000"/>
          <w:sz w:val="20"/>
          <w:lang w:val="en-US" w:eastAsia="en-US" w:bidi="ar-SA"/>
        </w:rPr>
        <w:t xml:space="preserve">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report indicates: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PURPOSE OF THE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Can-West Development Ltd., ["Can-West"] was the contractor and Mr. Devinder Singh Parmar and Ms. Anju Parmar are the Owners. Mr. Scott Armstrong of McLachlan Brown Anderson, Can-West's legal counsel has retained the services of ConEcon Consultants Inc. ["ConEcon"] to review the alleged deficiencies noted in the Defendant's deficiency reports so that we may provide an opinion on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The extent, if any, of deficiencies in Can-West's workmanship in constructing these dwellings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 Construction costs estimated in the Defendant's deficiency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PROJECT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Project is a two storey side by side duplex with basement and an infill house over three parking garages. The Gross Floor Area (GFA) of the Project is approximately </w:t>
      </w:r>
      <w:r>
        <w:rPr>
          <w:rFonts w:ascii="arial" w:eastAsia="arial" w:hAnsi="arial" w:cs="arial"/>
          <w:b/>
          <w:color w:val="000000"/>
          <w:sz w:val="20"/>
          <w:lang w:val="en-US" w:eastAsia="en-US" w:bidi="ar-SA"/>
        </w:rPr>
        <w:t>5,538</w:t>
      </w:r>
      <w:r>
        <w:rPr>
          <w:rFonts w:ascii="arial" w:eastAsia="arial" w:hAnsi="arial" w:cs="arial"/>
          <w:color w:val="000000"/>
          <w:sz w:val="20"/>
          <w:lang w:val="en-US" w:eastAsia="en-US" w:bidi="ar-SA"/>
        </w:rPr>
        <w:t xml:space="preserve"> square feet including parking garages and the total Gross Livable Area (GLA) net of parking is </w:t>
      </w:r>
      <w:r>
        <w:rPr>
          <w:rFonts w:ascii="arial" w:eastAsia="arial" w:hAnsi="arial" w:cs="arial"/>
          <w:b/>
          <w:color w:val="000000"/>
          <w:sz w:val="20"/>
          <w:lang w:val="en-US" w:eastAsia="en-US" w:bidi="ar-SA"/>
        </w:rPr>
        <w:t>4,723</w:t>
      </w:r>
      <w:r>
        <w:rPr>
          <w:rFonts w:ascii="arial" w:eastAsia="arial" w:hAnsi="arial" w:cs="arial"/>
          <w:color w:val="000000"/>
          <w:sz w:val="20"/>
          <w:lang w:val="en-US" w:eastAsia="en-US" w:bidi="ar-SA"/>
        </w:rPr>
        <w:t xml:space="preserve"> square feet. The GLA comprises of the duplex building at </w:t>
      </w:r>
      <w:r>
        <w:rPr>
          <w:rFonts w:ascii="arial" w:eastAsia="arial" w:hAnsi="arial" w:cs="arial"/>
          <w:b/>
          <w:color w:val="000000"/>
          <w:sz w:val="20"/>
          <w:lang w:val="en-US" w:eastAsia="en-US" w:bidi="ar-SA"/>
        </w:rPr>
        <w:t>3,991</w:t>
      </w:r>
      <w:r>
        <w:rPr>
          <w:rFonts w:ascii="arial" w:eastAsia="arial" w:hAnsi="arial" w:cs="arial"/>
          <w:color w:val="000000"/>
          <w:sz w:val="20"/>
          <w:lang w:val="en-US" w:eastAsia="en-US" w:bidi="ar-SA"/>
        </w:rPr>
        <w:t xml:space="preserve"> square feet and the infill house at </w:t>
      </w:r>
      <w:r>
        <w:rPr>
          <w:rFonts w:ascii="arial" w:eastAsia="arial" w:hAnsi="arial" w:cs="arial"/>
          <w:b/>
          <w:color w:val="000000"/>
          <w:sz w:val="20"/>
          <w:lang w:val="en-US" w:eastAsia="en-US" w:bidi="ar-SA"/>
        </w:rPr>
        <w:t>732</w:t>
      </w:r>
      <w:r>
        <w:rPr>
          <w:rFonts w:ascii="arial" w:eastAsia="arial" w:hAnsi="arial" w:cs="arial"/>
          <w:color w:val="000000"/>
          <w:sz w:val="20"/>
          <w:lang w:val="en-US" w:eastAsia="en-US" w:bidi="ar-SA"/>
        </w:rPr>
        <w:t xml:space="preserve"> square feet.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OPINION 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summarized Ankon's list of deficiencies, issues and estimates and based upon our review of the supporting documentation, site observations and discussions with Mr. Jagjewan Ranauta have completed and analysis of the noted deficiencies, issues and repair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meeting held in ConEcon's office on August 30, 2018 Mr. Ranauta confirmed that all qualified deficiencies had been addressed by Can-West except for fence construction, [item 4.01] which had not been completed along the south property line which in Mr. Ranauta's opinion could not be completed because the existing fence was on the neighbor's property and could not be removed. Based upon the information provided by Mr. Ranauta and our review of the supporting documents in our opinion the value of qualified deficiencies which are pending calculates to </w:t>
      </w:r>
      <w:r>
        <w:rPr>
          <w:rFonts w:ascii="arial" w:eastAsia="arial" w:hAnsi="arial" w:cs="arial"/>
          <w:b/>
          <w:color w:val="000000"/>
          <w:sz w:val="20"/>
          <w:lang w:val="en-US" w:eastAsia="en-US" w:bidi="ar-SA"/>
        </w:rPr>
        <w:t>$17,146</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ln our opinion the value of qualified deficiencies which were repaired by Milani calculates to </w:t>
      </w:r>
      <w:r>
        <w:rPr>
          <w:rFonts w:ascii="arial" w:eastAsia="arial" w:hAnsi="arial" w:cs="arial"/>
          <w:b/>
          <w:color w:val="000000"/>
          <w:sz w:val="20"/>
          <w:lang w:val="en-US" w:eastAsia="en-US" w:bidi="ar-SA"/>
        </w:rPr>
        <w:t>$1,058</w:t>
      </w:r>
      <w:r>
        <w:rPr>
          <w:rFonts w:ascii="arial" w:eastAsia="arial" w:hAnsi="arial" w:cs="arial"/>
          <w:color w:val="000000"/>
          <w:sz w:val="20"/>
          <w:lang w:val="en-US" w:eastAsia="en-US" w:bidi="ar-SA"/>
        </w:rPr>
        <w:t>. This cost pertains to the replacement of a defective bathtub stopper, rewiring to heating thermostats and repair of gas leak. In our opinion these items would fall within the 2-year workmanship and materials warranty period as stipulated in the construction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For the reasons that follow, I agree with the defendants that significant portions of the report ought to be excluded: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Mr. Bhandal testified that he did not view the site. Two to three "associates" viewed the Wales Street property and took pictures. Those people were not identified by name, nor did they testify. The evidence Mr. Bhandal relied on from his associates is, therefore, hearsay.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I cannot conclude that Mr. Bhandal was responsible for content of the report. The report was signed by Mr. Bhandal and Mr. Easley. What role Mr. Easley played in the preparation of the report is not stated in the report. Mr. Easley was not qualified as an expert and did not testify.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The pictures attached to the report were largely generic photographs of large areas inside or outside the Wales Street property. I conclude that Mr. Bhandal could not have identified much in the way of deficiencies based on reviewing the photographs. He therefore relied on the assessment of the unidentified associates who attended the site.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Mr. Ranauta was interviewed by ConEcon on two occasions, once by Mr. Bhandal and once by others, who again were not named. What was discussed, precisely, on either occasion was not in evidence. It is clear that much of the report relies on facts and assumptions relayed by Mr. Ranauta.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The report largely mirrors Mr. Ranauta's testimony and argument. Virtually, all items alleged to be deficient were concluded by ConEcon not to be so because: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they met the Building Code or were approved by the City of Vancouver;</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outside the scope of the contract between the parties; or</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"verified as corrected by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cross-examination, Mr. Bhandal confirmed that ConEcon did not perform any independent assessment of the items which Mr. Ranauta told them he had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By way of example, the report indicated no problems with the doors because they were "verified as corrected by the contractor." Chris O'Neill, an inspector from Aviva Insurance, testified that he found five doors with deficiencies and did not check any further doors because he could conclude at that point that the issue with the doors was not isolated. When questioned on cross-examination about the doors, Mr. Bhandal testified that although Mr. Ranauta advised ConEcon the doors had been fixed, his associates had actually checked the doors independently. He later conceded that perhaps the employees who viewed the site had not checked the doors thoroughly.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ConEcon report reaches its conclusion that "Can-West's current liability is $26,785" by:</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interpreting the March 4 Document to make factual and legal conclusions about the agreed upon scope of work, which reduced Can-West's "liability";</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accepting Mr. Ranauta's statements that he remediated the deficiencies without independent verification; and</w:t>
      </w:r>
    </w:p>
    <w:p>
      <w:pPr>
        <w:numPr>
          <w:numId w:val="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the inference that the issuance of the occupancy permits means that there were no deficiencies falling under the ambit of the BC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find the portions of the ConEcon report the Parmars seek to exclude are of prejudicial effect and of effectively no probative value. This is in addition to the portions referring to the statements from unnamed associates invoking the exclusionary rule against hearsay. I, therefore, exclude the sections of the report sought by the Parmars. The background and explanatory information is admissible, as are the appendices. I give little to no weight to the section titled "comments" on Appendix A for the reasons I have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Ankon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were no admissibility challenges to the Ankon report, authored by qualified expert Mr. Anthony Craxton. There were some issues with the report, however, because the deficiencies listed were taken from the Haystack report before some of the deficiencies listed in that report were repaired by Can-West.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Craxton viewed the property twice and reviewed the claimed deficiencies personally. He testified that he generally found the Haystack report to be an accurate and reflective description of the state of Wales Street. He used the Haystack report as a basis for his opinion. Mr. Craxton adopted the colour coding system from the Haystack report, which I will refer to in these reasons as well. Green means that the item is performing as intended and is acceptable. Yellow refers to an item that is moderately deficient. Red is reserved for items that are significantly deficient or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report lists costs of $88,720 for items that are coded as yellow. The items in red are estimated at a cost of $23,441. Costs for mechanical issues reported by Milani, a plumbing, heating, and air conditioning company, come to $24,896. The remaining categories, the most significant being "contract scope of work issues," total $161,951 in additional deficiency repair costs. With management fees, Mr. Craxton estimated the total deficiency cost before GST at $345,408.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Aviva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Christopher O'Neill, an Aviva Canada employee, was called as a witness by Can-West. Aviva insures Wales Street under a new home warranty program, which is statutorily-required for new builds. Mr. O'Neill has much experience in the construction industry, operating his own construction company in the past for commercial and residential developments. He is a field inspector and was sent by Aviva to inspect Wales Street after the Parmars submitted an insurance claim. The Parmars commenced the claim just before the warranty was about to expire.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O'Neill went to Wales Street on September 5, 2018, for about four hours in total and spent approximately one to one-and-a-half hours in each unit. He was sent a list of items to review for each unit along with a brief description of the Parmars' complaints. Mr. O'Neill sent his report with his conclusions to an adjuster at Aviva. The adjuster's report was not completed at the time of the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Claimed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closing argument, the Parmars provided an updated list of the deficiencies pursued in this litigation and their costs. The deficient items claimed fall into three categories: repaired at the Parmars' expense, repaired poorly by Can-West, or remain unrepaired. The amounts sought equal $165,946 plus general requirements, costs to set up permits of $8,297, and $16,595 in management fees, plus GST for a total of $200,380.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Can-West Breach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Parmars allege breach of contract. They allege many instances of poor workmanship, sub-quality finishing, and failure to install or build certain agreed-upon features. By my count, the Parmars claim they are owed damages for 49 different items that need to be installed, repaired, or replaced at Wales Street due to Can-West's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contracted for by the parties, Can-West did build a duplex, an infill house, and a garage at Wales Street. Can-West also repaired some of the issues brought to its attention by the Parmars after the June 2017 walk-throughs. However, the primary issue remains whether Can-West breached the implied term that it perform work in a "good and workmanlike manner, in accordance with ordinary and reasonable standards." As I have mentioned, the term in the contract that provided Can-West would build the Wales Street property to the same standard as the 5470 Hyde Street property is of little assistance, since I have no evidence before me as to what standard Hyde Street was built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Based on the evidence of the experts, the Parmars, and the Parmars' witnesses, including Mr. Omid Farjampour, I am satisfied the Parmars have proven that Can-West breached the contract between them. Not all of Can-West's work was performed in a good and workmanlike manner. The Parmars did not receive what they bargained for from Can-West.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Examples of these breaches include that the boiler was not the appropriate size for the construction and leaked carbon monoxide; garburators were never installed as agreed to in the March 4 Document; the interiors doors stick and are difficult to open; and the fences and decks were not weather-protected. Photos Mr. Craxton took of the suites and included in his report show certain items that are clearly of poor quality, even to a layperson.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will consider to what extent Can-West breached the contract and the damages that flow to the Parmars from its breach in the next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will consider whether the Parmars breached the contract, as alleged by Can-West, in a subsequent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Are any Damages Owed for Can-West's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As a general rule, a plaintiff who has purchased the services of a builder is entitled, as far as possible, to receive the product bargained for and is, therefore, entitled to compensation in damages representing the cost of correcting or completing any unfinished work or deficiencies, or in some cases, a set-off against any damages awarded under the contractor's claim: </w:t>
      </w:r>
      <w:r>
        <w:rPr>
          <w:rFonts w:ascii="arial" w:eastAsia="arial" w:hAnsi="arial" w:cs="arial"/>
          <w:i/>
          <w:color w:val="000000"/>
          <w:sz w:val="20"/>
          <w:lang w:val="en-US" w:eastAsia="en-US" w:bidi="ar-SA"/>
        </w:rPr>
        <w:t>0867740 B.C. Ltd. v. Quails View Farm Inc.</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2014 BCCA 252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court will first and foremost award damages which it feels is in line with the principle that such an award should, so far as money can do it, place the claimant in the same position they would have been in had the contract been performed: see Daniel Friedmann, "The Performance Interest in Contract Damages," (1995) 111 L.Q.R. 628 at 649-650.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However, the court may decline to assess damages based on the cost of performance if the cost of rectifying defective construction or completing unfinished work is unreasonable when compared to the diminution of value of the property due to the breach. In </w:t>
      </w:r>
      <w:r>
        <w:rPr>
          <w:rFonts w:ascii="arial" w:eastAsia="arial" w:hAnsi="arial" w:cs="arial"/>
          <w:i/>
          <w:color w:val="000000"/>
          <w:sz w:val="20"/>
          <w:lang w:val="en-US" w:eastAsia="en-US" w:bidi="ar-SA"/>
        </w:rPr>
        <w:t>Serebrennikov v. Sawyer's Landing Investments 1 Ltd.</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BCSC 1276</w:t>
        </w:r>
      </w:hyperlink>
      <w:r>
        <w:rPr>
          <w:rFonts w:ascii="arial" w:eastAsia="arial" w:hAnsi="arial" w:cs="arial"/>
          <w:color w:val="000000"/>
          <w:sz w:val="20"/>
          <w:lang w:val="en-US" w:eastAsia="en-US" w:bidi="ar-SA"/>
        </w:rPr>
        <w:t>, Mr. Justice Goepel (then of this Court) provided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In this case, much of the abatement which the plaintiff seeks would involve expenditures out of all proportion to the benefit to be obtained. In this regard, I refer in particular to the replacement of the windows, the en suite bathtub, the patio, the exterior siding and the repainting of the interior. The cost to replace those items totals in excess of $30,000. </w:t>
      </w:r>
      <w:r>
        <w:rPr>
          <w:rFonts w:ascii="arial" w:eastAsia="arial" w:hAnsi="arial" w:cs="arial"/>
          <w:color w:val="000000"/>
          <w:sz w:val="20"/>
          <w:u w:val="single"/>
          <w:lang w:val="en-US" w:eastAsia="en-US" w:bidi="ar-SA"/>
        </w:rPr>
        <w:t>That amount far outweighs any possible reduction in value arising from those items as they presently exist. It would not be reasonable as between the plaintiff and the defendant to award damages on such a basis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Robert McAlpine Ltd. v. Byrne Glass Enterprises Limited</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(2001), 7 C.L.R. (3d) 155</w:t>
        </w:r>
      </w:hyperlink>
      <w:r>
        <w:rPr>
          <w:rFonts w:ascii="arial" w:eastAsia="arial" w:hAnsi="arial" w:cs="arial"/>
          <w:color w:val="000000"/>
          <w:sz w:val="20"/>
          <w:lang w:val="en-US" w:eastAsia="en-US" w:bidi="ar-SA"/>
        </w:rPr>
        <w:t xml:space="preserve"> (Ont. C.A.) and </w:t>
      </w:r>
      <w:r>
        <w:rPr>
          <w:rFonts w:ascii="arial" w:eastAsia="arial" w:hAnsi="arial" w:cs="arial"/>
          <w:i/>
          <w:color w:val="000000"/>
          <w:sz w:val="20"/>
          <w:lang w:val="en-US" w:eastAsia="en-US" w:bidi="ar-SA"/>
        </w:rPr>
        <w:t>Procan Exploration Co. v. Golder Associates (Western Canada) Ltd</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(1991), 6 B.C.A.C. 307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have taken these principles into account in assessing damages based on my 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For organizational ease, I will consider the alleged deficiencies as listed in the Ankon report under the following categories: a) exterior; b) construction of the units; c) appliances and associated systems; and d) miscellaneous. I will subsequently consider alleged deficiencies or issues that were not listed in the Ankon report, which include: e) survey, engineering, utility, and bylaw infraction fees; f) goods purchased by the Parmars; g) oil tank; h) delay penalty; and i) lock repair. I have considered the testimony of all of the witnesses in reaching my conclusions, along with Mr. Craxton's report. There was significant factual disagreement for many of these items.</w:t>
      </w:r>
      <w:r>
        <w:rPr>
          <w:rFonts w:ascii="arial" w:eastAsia="arial" w:hAnsi="arial" w:cs="arial"/>
          <w:sz w:val="20"/>
          <w:lang w:val="en-US" w:eastAsia="en-US" w:bidi="ar-SA"/>
        </w:rPr>
        <w:cr/>
      </w:r>
    </w:p>
    <w:p>
      <w:pPr>
        <w:numPr>
          <w:numId w:val="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Exterior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exterior encompasses the categories in the Haystack report listed under "grounds" and "decks, porches and balconies." The item numbering in the Haystack report was helpfully carried forward into the Ankon report. The Parmars complained of various exterior deficiencies, including the lawn sloping improperly, an unacceptable retaining wall, vegetation being in the wrong place, poorly installed foundation damp proofing, and fences and gates that were of sub-par construction and were not stained or waterproofed.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Respecting the topography, Mr. Craxton testified the lawn should slope away from the buildings, which it does not at present. This results in poor drainage. He suggested a repair cost of $8,362. The topography item is claimed at $12,600 because the Parmars have already paid this amount to Dunbar Lawn and Gardens to remediate this item. This item was coded as red, meaning it is significantly deficient, by Mr. Thompson in the Haystack report. Mr. Craxton agrees. I award $8,362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parties discussed the south retaining wall on the property in the plans. Mr. Ranauta advised the Parmars that he could not construct a new one because the existing wall was on the neighbour's property. Ms. Parmar testified that Mr. Ranauta agreed to patch it, which he failed to do. Ankon coded this item as red. The Parmars are claiming $482, which I decline to award given that I accept Mr. Ranauta's evidence that the retaining wall is on a separate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Parmars argued that Mr. Ranauta placed vegetation improperly around the perimeter of their house and claim $276 for it to be moved. Mr. Craxton agreed that it was deficient, noting that this could cause issues with grass saturation. I decline to make this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With respect to the damp proofing, Mr. Craxton testified that much of it is not above ground as it should be. Damp proofing prevents water from penetrating the foundation. The damp proofing repair is claimed at $4,039, which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Craxton conceded that he did not physically put his hand on each handrail and fence to check to see if all were loose or problematic. The ones he checked were of poor workmanship and were not stained for weather protection. Although Mr. Craxton estimated the cost for repairing the fences and gates at $14,396, which included the cost of entirely replacing parts of the fence, the Parmars are claiming only $2,350 to weather protect the gates, and the north and back fences. I accept this as deficient and award $2,350 to remediate the lack of weather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Parmars claim $26,776 in damages to repair their outdoor rear deck. They submit that parts of the deck, including the stairs, are not properly waterproofed; the stairs are lacking traction strips; and screws are loose or missing for the stairs and guard rails. Mr. Craxton testified that these items are all deficient. In his opinion, the entire deck and stairs must be replaced, with the new construction properly weather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Parmars further submit that oriented strand board or "OSB" was used to build the deck. Mr. Craxton provided in his report that OSB is not recommended for outdoor, unprotected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do accept that the deck was not appropriately waterproofed, that the stairs and guard rails were not entirely sturdy, and that these deficiencies fall below the "good and workman-like" standard expected of Mr. Ranauta. I am not satisfied that it will need to be replaced entirely, having considered the whole of the evidence, but accept that it will need to be weather-protected and made more sturdy. I award $5,000 for this item.</w:t>
      </w:r>
      <w:r>
        <w:rPr>
          <w:rFonts w:ascii="arial" w:eastAsia="arial" w:hAnsi="arial" w:cs="arial"/>
          <w:sz w:val="20"/>
          <w:lang w:val="en-US" w:eastAsia="en-US" w:bidi="ar-SA"/>
        </w:rPr>
        <w:cr/>
      </w:r>
    </w:p>
    <w:p>
      <w:pPr>
        <w:numPr>
          <w:numId w:val="8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Construction of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This category encompasses the following headings in the Ankon report: roofs and ceilings; interior and exterior walls; flooring, stairs and railings; doors, windows, closets and cabinets; and basement/foundation.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Parmars claim Mr. Ranauta failed to install edge supports and underlays in building the roof. Mr. Thompson marked this as deficient in the Haystack report. Mr. Ranauta testified that he subsequently fixed the missing edge support and roof underlay. Neither Mr. Thompson nor Mr. Craxton checked the roof substrate after Mr. Ranauta said that Can-West repaired the item. Mr. Craxton conceded that he did not get up on a ladder and check the roof. He relied on the Haystack report and took his own photographs. I accept Mr. Ranauta's testimony and find the Parmars have not proven this deficiency, which was claimed at $6,891, plus $552 for insulation on the roof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Craxton identified 50-100 "nail pops" through the drywall. He recommended that all fasteners that have popped be re-driven, the holes filled, and the walls sanded and repainted. He provided photos of two examples in his report. The Parmars seek the cost estimated by Mr. Craxton for these repairs, $5,762 for the ceiling nail pops and $15,102 for the interior wall nail pops. When Mr. O'Neill viewed the suites, he could not see the nail pops while standing five feet back from the wall, his typical viewing conditions. He testified that he asked Ms. Parmar to show him some of the nail pops in one of the duplex units and she then asked the tenant to show them to him. The tenant "didn't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accept Mr. Craxton's evidence that he identified numerous nail pops upon his review of the property and that allowing such pops is an example of deficient workmanship. He stated he could see them "all over the place." However, given that Mr. O'Neill, the tenant, and Ms. Parmar could not readily identify nail pops in at least one of the suites, I find that this is a relatively minor cosmetic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would not be reasonable for me to award $20,864 to rectify all of the nail pops. They are aesthetic, they do not impact the safety or structure of the home, and I find the total cost of repair eclipses the impact the nail pops have on the suites or any diminution in value they cause. I award $5,000 for this item to repair the nail pops of particular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Parmars seek $772 to seal the baseboards in the washrooms. Mr. Craxton agreed that this was a deficiency. Sealing baseboards makes them more durable and protects against water damage, amongst other things. Given that bathrooms typically deal with more moisture than other rooms in a house and taking Mr. Craxton's evidence into account, I find the failure to seal the baseboards is a deficiency. I award $772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Parmars seek remediation for their interior and exterior doors. Mr. O'Neill testified that he identified five interior doors that were rubbing, sticking, or had loose handles, and did not check the rest. Aviva requires the builder to review all doors in that instance. Mr. Craxton testified on his review, many of the interior doors, including kitchen cabinetry and closet doors, had issues with latching, sticking, or weather-stripping. Mr. Craxton also testified that the garage door's reverse function does not work per the Haystack report. Mr. O'Neill testified it only "self-closes" two or three times out of five. While Mr. Ranauta testified that he fixed the sensor, Ms. Parmar's testimony is that it continues not to work. I accept the doors are deficient. The Parmars are entitled to the $1,900 they seek to remediate the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Parmars claim the sill plate bolts for their foundation were not finished properly. They are not flush to the concrete and were left sharp, which presents a safety risk. With respect to the nails protruding from the basement foundation concrete, Mr. Ranauta claims that he remedied them. Mr. Craxton testified that most of the nails were removed, but not all. I have reviewed the pictures from this area of the property and accept Mr. Craxton's categorization of this item as deficient and the sill plate bolts as a safety issue. I award the Parmars the $1,558 sought for this work.</w:t>
      </w:r>
      <w:r>
        <w:rPr>
          <w:rFonts w:ascii="arial" w:eastAsia="arial" w:hAnsi="arial" w:cs="arial"/>
          <w:sz w:val="20"/>
          <w:lang w:val="en-US" w:eastAsia="en-US" w:bidi="ar-SA"/>
        </w:rPr>
        <w:cr/>
      </w:r>
    </w:p>
    <w:p>
      <w:pPr>
        <w:numPr>
          <w:numId w:val="8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Appliances and Associated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This category will cover the following headings from the Ankon report: appliances; plumbing; heating and cooling systems; and mechanical - Milani reported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On the issue of appliances, the parties agree that Can-West did not install garburators in any of the units. This item is claimed at $758, and I accept that these were to be installed as they are specifically set out in the March 4 Document. The Parmars complain of excessive vibrations in the range hood and seek $191. Mr. O'Neill testified to hearing excessive vibrations in the range hood. I accept this item as a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They also seek a variety of items such as a drip pan and water alarm for the washing machine, and hose clamps rather than tape for the dryer ducting at a cost of $363. Mr. Craxton identified these items and categorized them as yellow, meaning moderately deficient items. The Parmars have not proven that these items are below the standard required. I do not accept these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With respect to plumbing, the Parmars seek $1,034 for a frost-protected exterior faucet and $1,103 for sprinkler cages on interior fire sprinkler heads. There is no dispute that the exterior faucet is not frost protected. Mr. O'Neill testified that the standard required is either the faucet must be frost protected or there must be a shut-off valve. Mr. Craxton agreed that the faucets should be frost protected. Mr. O'Neill and Ms. Parmar cannot locate the shut-off valve. On a balance of probabilities, I find that there was no shut-off valve and this item is a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Thompson observed that there were no interior sprinkler cages when he performed his inspection and so requested that Mr. Ranauta install them. Mr. Ranauta testified that he did so, but Mr. O'Neill testified that he saw no sprinkler cages when he performed his inspection after the fact. Ms. Parmar confirmed that there are no sprinkler cages. Mr. Craxton noted that this is of particular issue in low level areas. Given that Mr. O'Neill reviewed the house on behalf of his employer, an insurance company, I accept that he would have been checking the house carefully and had no reason to misrepresent his observations to the court. I, therefore, find there is a lack of interior sprinkler cages in the suites. I award the Parmars $2,137 to remediate the plumbing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Parmars claim $524 to replace a basement exhaust fan and $169 to remedy the vent pipes for the infill heat recovery ventilation ("HRV") system. Mr. O'Neill testified that the fan makes an unusual noise; Ms. Parmar testified the noise continues. Mr. O'Neill testified that the vent pipes were taped into place, which is improper. Mr. Thompson testified that the HRV system should be installed in the garage rather than the suite so that the sensor can accurately measure the suite for the residents. Mr. Craxton agreed with Mr. O'Neill and Mr. Thompson. Mr. Ranauta testified that he installed the pipes with clamps rather than tape. I accept this item and award the Parmars $693.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Milani: Mechanical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Parmars first hired Milani on October 25, 2017, complaining they could not get enough heat to the top floor of the duplex, that it took time for the hot water to reach that floor, and that they smelled gas. Mr. Omid Farjampour, a senior technician in heating and plumbing with the company, was dispatched to Wales Street. Mr. Farjampour investigated their complaints. Mr. Farjampour called the office to explain the problems he observed, and the manager provided cost estimates for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Farjampour was also dispatched to Wales Street on November 21, 2017, for heating-related complaints and on June 13, 2018, because a boiler was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Other technicians were sent out from Milani on November 10, 2017, because a bathtub stopper was detached, and on June 8, 2018, because a boiler's drain was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total, the Parmars paid Milani approximately $1,368 for these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Farjampour was subpoenaed to testify by the Parmars. I found him to be a forthright, calm, credible, and reliable witness. He did not know any of the parties prior to his service call to the Parmars and only knew them on a professional basis. He was paid hourly for his work; his compensation is not based on commissions or any services sold to customers. He had seven years of experience in plumbing and gas work in the United Kingdom before moving to the Vancouver area to accept a position with Milani.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invoices estimate that the cost to fix the heating problem, which is connected to the boiler, is between $5,000 and $15,000 for each of the duplex units. The estimated cost to replace the hot water tank in the infill house is between $1,900 and $3,000. The Parmars have not yet made these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Ankon report accepted Milani recommendations and costs. Mr. Craxton testified that he would defer to Milani's expertise and cost estimates regarding the plumbing at Wales Street. Mr. Craxton listed the cost of all Milani-reported issues, including those not yet repaired, as $24,896.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Parmars claim $22,185 for these issues, which is on the low- to mid-end of the cost estimates Milani provided and includes reimbursement for two of the service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accept Mr. Farjampour's diagnoses of the myriad plumbing and heating problems at Wales Street and his estimates. The estimates for repair were adopted by Mr. Craxton and Mr. Bhandal.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Parmars are entitled to $22,185 for deficiencies relating to their heating systems, hot water heater, and bathtub stopper as identified by Milani.</w:t>
      </w:r>
      <w:r>
        <w:rPr>
          <w:rFonts w:ascii="arial" w:eastAsia="arial" w:hAnsi="arial" w:cs="arial"/>
          <w:sz w:val="20"/>
          <w:lang w:val="en-US" w:eastAsia="en-US" w:bidi="ar-SA"/>
        </w:rPr>
        <w:cr/>
      </w:r>
    </w:p>
    <w:p>
      <w:pPr>
        <w:numPr>
          <w:numId w:val="8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Miscellaneous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bulk of the damages sought by the Parmars fall into this miscellaneous category. I will cover whether the individual items were contracted for implicitly or explicitly and issues from site inspections in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Parmars seek $6,232 as a credit for the Jacuzzi tubs that were to be placed in the bathrooms. They were not installed because the bathrooms were too small. I accept that the parties agreed Jacuzzi tubs were to be installed in master ensuite bathrooms per the March 4 Document. Mr. Ranauta testified that they could not be installed because the bathroom spaces were too small, which I accept, but I agree that the Parmars should be credited for this item. Given that alternatives were installed instead of the Jacuzzi tubs, I award half of their claim amount, $3,116, to acknowledge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parties agree that Can-West did not install the rough-in central vacuum system in the infill house. Can-West argues that it was not required to because it was not in the scope of contract. This is presumably because it argues that the March 4 Document, which indicates the "Builder to install rough-in central vacuum system," only covered the duplex. The Parmars seek $2,216 for this item. I agree that the March 4 Document explicitly states this item will be included and that given my earlier findings, this applies also to the infill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Parmars seek $7,002 for video intercom systems. The parties disagree whether Can-West installed the systems in all three units. Mr. Ranauta says yes; Ms. Parmar and Mr. Craxton testified there is no monitor in the infill house. Mr. Ranauta ticked the item that indicates "Black and white video monitor with intercom unit for the front door" in the March 4 Document. Ms. Parmar also testified that while Mr. Ranauta only installed video monitors downstairs in the duplex units, he promised to install video monitors both upstairs and downstairs. Mr. Ranauta denies this 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defendants rely on his answer of "whatever they like, we installed" in response to questions asked about promises he made, as amounting to a bargain. I did not understand Mr. Ranauta to mean that he agreed to all of Ms. Parmar's requests during the construction, given his tone during that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am unable to find that the objective reasonable bystander would have thought these parties agreed that Mr. Ranauta would install monitors upstairs and downstairs in the duplex. I understand that Ms. Parmar wanted such monitors, but I do not find that it was an agreed-upon contractual term based on the limited evidence before me. The March 4 Document states that the system would be installed at the front door only. Can-West's failure to install the upstairs monitors was not a contractual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accept it was a deficiency that a video monitor was not installed in the infill house. I award $4,000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Parmars seek $11,201 for installation of cable and telephone outlets in all rooms and additional water metre installation. Only one water metre was installed for all three units. Can-West argues that it is the City of Vancouver's responsibility to properly install water metres. The defendants argue that it was Can-West who was responsible for dealing with the City of Vancouver during construction, and therefore it is its responsibility to rectify that mistake. Mr. Craxton agrees. With respect to the cable and telephone outlets, the March 4 Document clearly indicated that Can-West was to install telephone and cable outlets in all rooms. Can-West did not do so in the infill house. I accept that Mr. Ranauta subsequently installed a telephone for the infill house, but that wiring was left on the outside of the siding rather than being done inside the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accept that these items are deficient and award the Parmars $11,201 for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Parmars seek a credit for the absence of the skylights that were clearly contemplated in the March 4 Document. They seek $2,349. There was a clear dispute in the facts over this item. Mr. Ranauta testified that the parties agreed not to install the skylights because if they were installed, there would not be enough room for the chandeliers Ms. Parmar wanted. Ms. Parmar said the skylights were removed from the building plan without her knowledge and when she asked Mr. Ranauta about them, he stated there would not be enough room to install them because of the chandeliers. Ms. Parmar testified the chandeliers were installed in a different location than the area where the skylights were to be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accept Ms. Parmar's evidence that it was important to her to bring more natural light into the house, that she was upset when the skylights were no longer on the plans, and that she did not agree to their removal. Therefore, I accept that Mr. Ranauta breached the contract by failing to install the skylights and award the Parmars $2,349.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Parmars seek $11,857 for the installation of wood-like tile flooring in the kitchen and living areas of all three units. Ms. Parmar testified that this was an oral term that was agreed to at the second meeting, before the March 4 Document was presented. Can-West denies that this was agreed to. Given the ambiguity of the potential term, I have considered the parties' subsequent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Can-West installed the wood-like tile in the defendants' unit, being 5479 Wales Street, but not in the other two, after Ms. Parmar went with Mr. Ranauta to pick it out. This indicates that the parties agreed to at least some wood-like tile being installed at the property. I accept that it was the intention of the parties at the time they entered into the March 4 Document to be bound by this term and so award $11,857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Parmars seek $4,851 because Can-West did not install oak or maple hand railings and spindles on the staircases as explicitly set out in the March 4 Document, but installed metal spindles instead. I accept this item to be a deficiency. It is clearly not what the parties contracted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Parmars seek $992 because the March 4 Document requires motion sensor lights be installed at the "front door, outside the main kitchen, garage side and one for each of the side yard walkways." Fixed lights were instead installed at the front and back of the duplex and garage. I accept this is a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Parmars seek $3,297 for pot lights that they say were meant to be installed in the soffit under the eaves, around the exterior of the units. These are not included in the March 4 Document. Ms. Parmar testified that she requested these at the second meeting with Mr. Ranauta, prior to the March 4 Document. Mr. Ranauta disputes that the parties agreed to such pot lights. Ms. Parmar was on the job site regularly, if not daily. She agreed on cross-examination that she did not raise the issue of the pot lights with Mr. Ranauta during the construction. Mr. O'Neill testified that such soffit lights are against the Building Code and would be removed by the City of Vancouver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On the evidence before me, I am unable to find that the parties agreed to this term. Further, even if I were to award the monies the Parmars seek for this item, they would not be able to remedy this alleged deficiency since it is contrary to the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Parmars seek $3,014 to fix a water leak near their boiler with an unknown source. Mr. Craxton characterized it as ongoing and quite serious. With Mr. Craxton's endorsement, they also seek $2,536 to install a drain near the garage opening, since the asphalt slopes down towards the garage and allows water in during heavy storms. Given the expert testimony and the evidence presented on these points, I am satisfied that these items are deficient and are in need of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March 4 Document clearly contemplates the installation of a garbage enclosure. Mr. Ranauta says he did install such an enclosure. I accept the testimony of Ms. Parmar, who has lived at the property, and Mr. Craxton, who completed a thorough inspection of the property, that such an enclosure does not exist. I was presented with no photographic evidence to support that such an enclosure was built. I award $1,681 to build this item.</w:t>
      </w:r>
      <w:r>
        <w:rPr>
          <w:rFonts w:ascii="arial" w:eastAsia="arial" w:hAnsi="arial" w:cs="arial"/>
          <w:sz w:val="20"/>
          <w:lang w:val="en-US" w:eastAsia="en-US" w:bidi="ar-SA"/>
        </w:rPr>
        <w:cr/>
      </w:r>
    </w:p>
    <w:p>
      <w:pPr>
        <w:numPr>
          <w:numId w:val="9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Survey, Engineering, Utility, and Bylaw Infraction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Parmars seek $19,159 in this category, with the most expensive item being $11,780 to cover a water connection and installation fee. I decline to award damages for the Lyon Flynn &amp; Collins survey Ms. Parmar commissioned, since she hired the professional land surveyors before she hired Can-West and because a subsequent survey was needed anyways. I have already declined to find that the parties agreed Can-West would bear the cost of the property's hydro and gas bills over the course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Parmars seek a credit for payment they made to Voltas Engineering for plumbing and design consulting. The March 4 Document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construction cost will include, but no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limited to, all costs and expenses associated to the construction of the improvement such as survey fee, design fee, [and] </w:t>
      </w:r>
      <w:r>
        <w:rPr>
          <w:rFonts w:ascii="arial" w:eastAsia="arial" w:hAnsi="arial" w:cs="arial"/>
          <w:color w:val="000000"/>
          <w:sz w:val="20"/>
          <w:u w:val="single"/>
          <w:lang w:val="en-US" w:eastAsia="en-US" w:bidi="ar-SA"/>
        </w:rPr>
        <w:t>engineering fee</w:t>
      </w:r>
      <w:r>
        <w:rPr>
          <w:rFonts w:ascii="arial" w:eastAsia="arial" w:hAnsi="arial" w:cs="arial"/>
          <w:color w:val="000000"/>
          <w:sz w:val="20"/>
          <w:lang w:val="en-US" w:eastAsia="en-US" w:bidi="ar-SA"/>
        </w:rPr>
        <w:t xml:space="preserve"> ... Soil test fees are fees and the relating Engineering fees are Extra.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Ranauta testified that the included engineering fees in the March 4 Document were "only [for] structural engineering, not all engineering." Mr. Ranauta did not have an answer for why this was not specified in the March 4 Document if that was, in fact, the case. I find such a reading of this clause to be illogical. Engineering costs, except for those relating to soil test fees, were included in the total construction costs. I award the Parmars $2,100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City of Vancouver sent a bill to the Parmars dated March 21, 2017, for water connection and installation fees totalling $11,780. The defendants paid the bill and seek credit for this invoice. Mr. Ranauta contends that this invoice is outside of the scope of his obligations under the contract because he had already paid for the water connection and other fees to the City when the building permit was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Late in the construction, it was determined that the water connection that was installed was only for the duplex, not for the duplex and the infill house. Mr. Ranauta alleges the City then asked for another water line, but that was not in the plan. He gave evidence that he had a specific conversation with the defendants regarding the need for them to pay the additional $11,780 for the water connection, which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Parmar testified that she understood Mr. Ranauta would credit her for the water connection, which she paid at City Hall with Mr. Ranauta.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While I accept that the additional water connection was required, I am not satisfied on the balance of probabilities that the Parmars understood it to be a cost Can-West would bear. Ms. Parmar paid the fee on her own credit card with Mr. Ranauta present. It arose fairly late into their build, close to the completion date, when the relationship between the parties was already quite tense. I, therefore, decline to award damages for the water connection and installation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Parmars claim additional reimbursement for a $250 water bylaw infraction fee related to a sprinkler. I decline to award this item.</w:t>
      </w:r>
      <w:r>
        <w:rPr>
          <w:rFonts w:ascii="arial" w:eastAsia="arial" w:hAnsi="arial" w:cs="arial"/>
          <w:sz w:val="20"/>
          <w:lang w:val="en-US" w:eastAsia="en-US" w:bidi="ar-SA"/>
        </w:rPr>
        <w:cr/>
      </w:r>
    </w:p>
    <w:p>
      <w:pPr>
        <w:numPr>
          <w:numId w:val="9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Goods Purchased by the Parmars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Parmars seek credit for the total construction cost for items they purchased personally. These include tile for a marble mosaic and shower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Ms. Parmar wished to pick out her own tile, and Mr. Ranauta agreed to credit her. The Parmars seek $1,098, but Mr. Ranauta said he would only credit up to $2 per square foot for tile, which was his price, so if she picked tile that was more expensive, the defendants would have to pay the excess. I accept that Mr. Ranauta was not willing to write a "blank cheque" on items purchased by the defendants. The marble mosaic tile purchased by the defendants cost $4 per square foot. I award the Parmars $550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Ranauta said he would give the defendants credit because they selected their own shower doors. He agreed to four doors at $150 each for a total of $600. Mr. Ranauta was only speaking about the duplex, as his position was that the infill house was not part of the contract between the parties. I have found otherwise. The Parmars seek $974 for the doors and $560 for their installation, which they paid to a handyman. The construction costs for a new build clearly include shower doors and their installation, as laid out in the March 4 Document. I accept that the Parmars should be credited $1,534 for this item.</w:t>
      </w:r>
      <w:r>
        <w:rPr>
          <w:rFonts w:ascii="arial" w:eastAsia="arial" w:hAnsi="arial" w:cs="arial"/>
          <w:sz w:val="20"/>
          <w:lang w:val="en-US" w:eastAsia="en-US" w:bidi="ar-SA"/>
        </w:rPr>
        <w:cr/>
      </w:r>
    </w:p>
    <w:p>
      <w:pPr>
        <w:numPr>
          <w:numId w:val="9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Oil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There is no dispute that Ms. Parmar provided a cheque to Mr. Ranauta in the amount of $18,690 for the removal of an unexpected oil tank. This payment is recorded on the March 4 Document in Mr. Ranauta's handwriting as an "extra cost." The dispute is around whether the oil tank actually existed and if it did, whether it cost as much to remove as Can-West charged the Parmars.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Prior to demolition, Mr. Ranauta testified that none of the parties knew whether an underground oil tank existed on the property. During excavation, an oil tank was discovered under the slab of the old house. The cleanup and removal requires a permit, which takes a few days to obtain from the City. Mr. Ranauta telephoned Ms. Parmar to advise her of the issue in the evening. He testified that she did not want to wait for a permit and asked him to just start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Ranauta arranged for the oil tank removal. Mr. Ranauta entered a text message into evidence, dated March 31, 2016. The screenshot of the text message came from Mr. Kuljeet Multani's phone and depicted a text sent to him from the plaintiff that read "5477 Wales." Mr. Multani is the operator of Jewel Mini Excavating Ltd. Mr. Multani's evidence was that the text message was sent to provide him with the address after Mr. Ranauta called to ask him to excavate an oil tank at Wales Street. Mr. Multani testified that he proceeded to do so. The removal and cleanup work was done by Cedar Grove Excavating Ltd. and by Jewel Mini Excavating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Ms. Parmar was not on the site. When she later came to the property on the same day as the alleged removal, she did not smell oil or see the oil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Cedar Grove Excavating invoice is dated May 27, 2016, and is for $49,000, including GST for work including excavating the oil tank at the property. The Jewel Mini Excavation invoice indicates a date of May 30, 2016, and a cost for oil tank removal of $1,400. The customer is listed as Can-West, but there is no job address filled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Ranauta testified that he negotiated an "all-in" agreement with Cedar Grove Excavating for various parts of the excavation work, including for the oil tank. The essence of Ms. Parmar's evidence rebutting Mr. Ranauta's is that she did not see the oil tank with her own eyes. I accept the evidence of Mr. Ranauta and Mr. Multani. In the absence of any contrary evidence, I accept Mr. Ranauta's explanation for the agreement he made with Cedar Grove Excavating to arrive at the cost of removing the oil tank. The defendants' claim for a credit of $18,690 for the oil tank is dismissed.</w:t>
      </w:r>
      <w:r>
        <w:rPr>
          <w:rFonts w:ascii="arial" w:eastAsia="arial" w:hAnsi="arial" w:cs="arial"/>
          <w:sz w:val="20"/>
          <w:lang w:val="en-US" w:eastAsia="en-US" w:bidi="ar-SA"/>
        </w:rPr>
        <w:cr/>
      </w:r>
    </w:p>
    <w:p>
      <w:pPr>
        <w:numPr>
          <w:numId w:val="9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Delay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third-to-last page of the March 4 Document contains the following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COMPLETION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fundamental term of this Contract that the Builder must have finished all work, and delivered to the Home Owner by the "Completion Date" an unconditional Municipal/ City occupancy Certificate or other evidence satisfactory to the Home Owner that construction is completed. The completion date agreed to be 150 days after the demolition of the old house/excavation of the subject site. The demolition of the old house/excavation of the subject site is agreed to be within 14 days after the conveyance of the title of the said property to the homeowner.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Ranauta testified, and the engineering inspection letter confirms, that the demolition and excavation of Wales Street was completed by April 2, 2016. Mr. Ranauta testified that the completion date was, therefore, meant to be August 30, 2016. The Parmars did not achieve occupancy status for Wales Street, per a City-issued permit, for 273 more days, that being until May 30, 2017. They, therefore, argue that they are entitled to the delay penalty of $100 per day, or $27,300.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his closing submissions, Mr. Ranauta argues that the "150 day completion window after demolition applied only to the side-by-side duplex, not what was built" and that the "build was commercial ... [so the] penalty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have found that the parties contracted for a duplex and an infill house. Notwithstanding it is nonsensical that building the infill house along with the duplex would almost triple the completion window, the delay penalty clause in the March 4 Document is clear. The term was not amended after the March 4 Document was signed. Regardless of the fact that I do not agree the build was commercial, its classification as commercial or otherwise has no bearing on the delay penalty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March 4 Document was provided to the Parmars by Mr. Ranauta. From his testimony that he used it regularly with clients, I infer that he was well aware of the clause. He does not dispute that the completion date was set for August 30, 2016, nor that the Parmars did not achieve occupancy until May 30, 2017. Besides arguing that he built more than what was contracted for, which I do not accept, he did not provide sufficient evidence to support that the clause should not be enforced. I, therefore, find that the penalty applies and the Parmars are entitled to $27,300 for the construction delays.</w:t>
      </w:r>
      <w:r>
        <w:rPr>
          <w:rFonts w:ascii="arial" w:eastAsia="arial" w:hAnsi="arial" w:cs="arial"/>
          <w:sz w:val="20"/>
          <w:lang w:val="en-US" w:eastAsia="en-US" w:bidi="ar-SA"/>
        </w:rPr>
        <w:cr/>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Lock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When Ms. Parmar refused to pay Can-West the final installment after learning of the construction's major deficiencies, Mr. Ranauta refused to hand over the keys. I find that he did so as an agent of Can-West. The Parmars paid $871 to have the locks replaced so they could access their property. I accept that this cost ought to be borne by Can-West.</w:t>
      </w:r>
      <w:r>
        <w:rPr>
          <w:rFonts w:ascii="arial" w:eastAsia="arial" w:hAnsi="arial" w:cs="arial"/>
          <w:sz w:val="20"/>
          <w:lang w:val="en-US" w:eastAsia="en-US" w:bidi="ar-SA"/>
        </w:rPr>
        <w:cr/>
      </w:r>
    </w:p>
    <w:p>
      <w:pPr>
        <w:numPr>
          <w:numId w:val="9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Parmars are entitled to $137,250 in damages and delay penalties from Can-West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Can-West Entitled to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Parmars contracted with Can-West for a duplex and an infill house to be built on their property at a total cost of $803,250 plus GST. As I dismissed their claim for credit for their oil tank payment, I have not considered it in this section. The Parmars have paid Can-West $585,282 for the build thus far. This leaves a difference of $217,968 plus GST, which Ms. Parmar concedes is still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Ranauta argues that the total cost is $925,032, due to unsubstantiated oral amendments, and that the total owing is $351,530.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Can-West cannot claim damages for reliance over and above the cost for which they contracted. The most Can-West could, therefore, recover is $217,968 plus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Parmars did not receive exactly what they contracted for, that being a project built to the good and workmanlike standard to which they were entitled, but they did receive a duplex, an infill house, and a garage on their Wales Street property. The property is livable. The Parmars withheld the last remaining payment to Can-West due to various deficiencies that I have found exist or existed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Can-West is entitled to the balance owed to it by the Parmars for the full performance of the contract, minus the amount it owes to the Parmars to correct the accepted deficiencies. The balance of these determinations results in the Parmars having to pay Can-West $80,718 plus GST for partial fulfilment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Ranauta's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Parmars seek orders against Mr. Ranauta personally for damages of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and/or wrongful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In the absence of findings of fraud, deceit, or dishonesty, it is rare to find cases where corporate employees or officers are found personally liable for actions ostensibly carried out under a corporate name. Officers of "limited liability companies are protected from personal liability unless it can be shown that their actions are themselves tortious or exhibit a separate identity or interest from that of the company so as to make the act or conduct complained of their own": </w:t>
      </w:r>
      <w:r>
        <w:rPr>
          <w:rFonts w:ascii="arial" w:eastAsia="arial" w:hAnsi="arial" w:cs="arial"/>
          <w:i/>
          <w:color w:val="000000"/>
          <w:sz w:val="20"/>
          <w:lang w:val="en-US" w:eastAsia="en-US" w:bidi="ar-SA"/>
        </w:rPr>
        <w:t>XY, LLC v. Zhu</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2013 BCCA 352</w:t>
        </w:r>
      </w:hyperlink>
      <w:r>
        <w:rPr>
          <w:rFonts w:ascii="arial" w:eastAsia="arial" w:hAnsi="arial" w:cs="arial"/>
          <w:color w:val="000000"/>
          <w:sz w:val="20"/>
          <w:lang w:val="en-US" w:eastAsia="en-US" w:bidi="ar-SA"/>
        </w:rPr>
        <w:t xml:space="preserve"> at para. 60, citing </w:t>
      </w:r>
      <w:r>
        <w:rPr>
          <w:rFonts w:ascii="arial" w:eastAsia="arial" w:hAnsi="arial" w:cs="arial"/>
          <w:i/>
          <w:color w:val="000000"/>
          <w:sz w:val="20"/>
          <w:lang w:val="en-US" w:eastAsia="en-US" w:bidi="ar-SA"/>
        </w:rPr>
        <w:t>ScotiaMcLeod Inc. v. Peoples Jewellers Ltd</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(1995), 129 D.L.R. (4th) 711</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None of Mr. Ranauta's conduct, alleged or accepted, falls within the listed categories. I do not find that he was fraudulent, deceitful, or dishonest over the course of construction. There were clearly a number of miscommunications between him and Ms. Parmar, along with some rising tension, but I am not satisfied that he acted in any sort of way that justifies a finding against him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As provided above, I find that he failed to hand the keys over to Ms. Parmar as an agent of Can-West. There is not enough of a basis to find otherwise. I am not satisfied that he committed the tort of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dismiss the claims against Mr. Ranauta.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If a costs hearing is required, the parties should contact Scheduling within 30 days to schedule the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CHOI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76" style="position:absolute;z-index:25182003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60" w:name="Forward_fnref_fnr-starstarstar"/>
      <w:hyperlink w:anchor="Backward_fnref_fnr-starstarstar" w:history="1">
        <w:r>
          <w:rPr>
            <w:rFonts w:ascii="arial" w:eastAsia="arial" w:hAnsi="arial" w:cs="arial"/>
            <w:b/>
            <w:color w:val="BE161D"/>
            <w:sz w:val="18"/>
            <w:shd w:val="clear" w:color="auto" w:fill="FFFFFF"/>
            <w:lang w:val="en-US" w:eastAsia="en-US" w:bidi="ar-SA"/>
          </w:rPr>
          <w:t>***</w:t>
        </w:r>
      </w:hyperlink>
      <w:bookmarkEnd w:id="60"/>
      <w:r>
        <w:rPr>
          <w:rFonts w:ascii="arial" w:eastAsia="arial" w:hAnsi="arial" w:cs="arial"/>
          <w:sz w:val="20"/>
          <w:lang w:val="en-US" w:eastAsia="en-US" w:bidi="ar-SA"/>
        </w:rPr>
        <w:tab/>
      </w:r>
      <w:r>
        <w:rPr>
          <w:rFonts w:ascii="arial" w:eastAsia="arial" w:hAnsi="arial" w:cs="arial"/>
          <w:color w:val="6D6E71"/>
          <w:sz w:val="18"/>
          <w:lang w:val="en-US" w:eastAsia="en-US" w:bidi="ar-SA"/>
        </w:rPr>
        <w:t>Extra cost applies to upgraded items.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7"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Gleizer v. Insurance Corp. of British Columbia, [2014] I.L.R. para. M-2780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Harris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June 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M105315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[2014] I.L.R. para. M-2780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[2014] B.C.J. No. 1154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2014 BCSC 1037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Alexander Gleizer Plaintiff v. Insurance Corporation of British Columbia Defendant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1" w:name="Keywords_8"/>
      <w:bookmarkEnd w:id="61"/>
      <w:r>
        <w:rPr>
          <w:rFonts w:ascii="arial" w:eastAsia="arial" w:hAnsi="arial" w:cs="arial"/>
          <w:b/>
          <w:color w:val="000000"/>
          <w:sz w:val="20"/>
          <w:lang w:val="en-US" w:eastAsia="en-US" w:bidi="ar-SA"/>
        </w:rPr>
        <w:t xml:space="preserve">Tort, motor vehicle — Personal injury damages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taxi driver was injured in collision with vehicle that did not remain at scene — Parties did not dispute liability, but defendant insurer raised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issue for plaintiff's failure to wear seat belt and disputed extent of injuries — Court found no evidence that lack of seat belt affected injuries in this circumstance — However, Court found some of plaintiff's evidence unreliable - - Court found plaintiff established soft tissue injuries that had improved but left some residual pain — Non-pecuniary damages of $90,000 awarded.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2" w:name="Case Summary_7"/>
            <w:bookmarkEnd w:id="62"/>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sought personal injury damages from a motor vehicle accident. The plaintiff was a taxi driver who had picked up three passengers. While travelling northbound through an intersection, a westbound vehicle hit the taxi. This vehicle did not remain at the scene. The plaintiff was not wearing a seat belt. Although the defendant insurer did not dispute liability in terms of the accident, it did plead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seat belt issue and disputed the nature and extent of the injuries and amount of damages claimed. Other than for a short period after the accident, the plaintiff had not returned to work. He testified that he was afraid he would fall asleep while driving.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3" w:name="Holdings of Court_7"/>
            <w:bookmarkEnd w:id="63"/>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credibility, the Court noted that while it did not find the plaintiff deliberately untruthful, it did not find him reliable in all aspects of his testimony. The Court accepted, and the parties did not dispute, that the plaintiff suffered soft tissue injuries to his neck and back as well as headaches and dizziness from a mild brain injury for which the defendant was liable. The Court found the symptoms diminished in severity but that residual pain existed with depression and anxiety which continued to affect the plaintiff's functioning and enjoyment of life. No experts provided evidence that supported the defendant's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argument. The Court awarded $90,000 for non-pecuniary damages. Adopting the capital asset approach, the Court also awarded $90,000 for loss of future earning capacity, noting that the plaintiff's past employment history meant he could engage in some remunerative work.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4" w:name="Counsel_8"/>
      <w:bookmarkEnd w:id="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M.D.C. Fahey for the plaintiff; V.C. Gauthier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8"/>
      <w:bookmarkEnd w:id="65"/>
      <w:r>
        <w:pict>
          <v:line id="_x0000_s1080" style="position:absolute;z-index:2517698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6" w:name="W.J. HARRIS J."/>
            <w:bookmarkEnd w:id="66"/>
            <w:r>
              <w:rPr>
                <w:rFonts w:ascii="arial" w:eastAsia="arial" w:hAnsi="arial" w:cs="arial"/>
                <w:b/>
                <w:color w:val="000000"/>
                <w:sz w:val="30"/>
                <w:lang w:val="en-US" w:eastAsia="en-US" w:bidi="ar-SA"/>
              </w:rPr>
              <w:t>W.J. HARRIS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 this case, Alexander Gleizer, seeks damages for injuries suffered in a motor vehicle accident which occurred on November 15, 2008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driving a taxi at the time of the MVA and had just picked up three passengers at about 3:00 a.m. He was driving northbound on Denman Street through the intersection of Denman Street and Alberni Street. The plaintiff had the right of way. The plaintiff's vehicle was struck on the front passenger side by a sports utility vehicle ("SUV") which was travelling westbound on Alberni Street. The plaintiff's vehicle was pushed westward across Denman and came to rest against a metal pole on the west side of the street, causing some damage to the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SUV did not remain at the scene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not wearing a restraining device at the time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trial, liability for the MVA was admitted by the defendant. However, the defendant claimed that the plaintiff was contributorily negligent because he did not wear a seat belt. The defendant also disputes the nature and extent of the injuries and the amount of damages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Before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MVA, the plaintiff was a 42 year old gentleman, who was born on November 12, 1966 in a town in Moldova. Moldova was then within the U.S.S.R.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was born Alexander Petroff. He changed his name when he married his second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Having completed a four year post-secondary program in music, the plaintiff became a qualified music teacher. He plays accordion, piano, keyboard and guitar. He worked as a musician following his schooling.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was also trained in and worked as an electrician while he was completing his military service. After his military service, he worked as a musician for approximately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married and had one child in Moldova. He does not have regular contact with his son from that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he then became involved in "business" in Poland. The plaintiff was not clear as the nature of the work, except that it involved importing some type of household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left Moldova in 1992 due to concerns he had about his personal safety and came to Canada with his then common law spouse, Olga. After three or four months living in Gander and St. John's, where he studied English, he moved to Toronto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was initially employed in Toronto as a pizza delivery driver and "helping people here and there". He continued to work to improve his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lived in Toronto for 14 years, where he was mainly employed as a truck driver and limousine driver. He subsequently worked selling windows and gas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testified that, when he worked as a limo driver, he worked 7 days a week and when he worked as a truck driver he worked 6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his relationship with Olga ended, he met and married Dianna in 1997. She had two children from a previous relationship. The plaintiff and Dianna had a son together in 1998. At about that time, they bought a home in the Toronto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and Dianna started a cosmetic company, Deep Sea Cosmetics, and travelled to Montreal and Vancouver for exhibitions and to Israel regarding the product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also took training in computer programming. Although he did not pursue this line of work, he did use his skills in creating a website for the cosmetic company and, subsequently, in designing one or more other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and Dianna accumulated significant debt due to the cosmetics company, resulting in bankruptcy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testified he was hospitalized for approximately one month in 2004 or 2005 for what he describes as "breakdown" or "amnesia". He said he does not recall if he received a diagnosis of amnesia at the time or how he came to be hospitalized other than getting lost in his car and his wife picking him up. He testified that he was prescribed medication for a short time, but discontinued it at the suggestion of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separated from his wife a few months after he had been hospitalized.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testified that he subsequently worked in sales. While working for Superior Gas, he came to British Columbia for business and decided to move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moving to Vancouver in approximately 2006, he worked for a trucking firm in the Vancouver area. He subsequently obtained a licence to drive a taxi. He leased a taxi from Sunshine Cabs in February of 2008. He testified that he was working 12 hours a day, seven days a week driving taxi.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said that before the MVA he liked to socialize with friends and would go to clubs and have parties. He also worked out at a gym. He said he didn't have time for much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had a girlfriend in 2008 but they broke up just prior to the MVA.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testified that he does not recall much about the collision. He recalled the SUV coming towards his vehicle and then opening his eyes to hear someone talking to him through his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was taken to St. Paul's Hospital by ambulance. He recalled sleeping that night at the hospital and then being told by a doctor that he could go home. He walked home at about 8:00 am and went to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emergency room records refer to his hitting his head on the dashboard, complaints of pain on the right side of his neck and dizziness. He had a laceration on his forehead, which did not require sutures.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emergency record states his GCS score was 14 to 15 out of 15. He was diagnosed with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testified that he doesn't recall what happened in the days immediately following the MVA, although he recalls going to a nearby walk in medical clinic. He testified that he took two or three days off and then went back to work driving taxi.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stated that he initially worked his normal shift but found he was getting more tired than usual. He felt like he was falling asleep and so he would park the taxi and sleep for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December, he went to Cuba for a week with friends. This trip had been previously planned. He testified that he thought the rest would make him feel better but he didn't have any fun.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testified that he worked two or three weeks after the MVA, before he went to Cuba. When he came back from Cuba, he did not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stated that he stopped working because he was concerned about falling asleep at the wheel. When asked why he did not try to go back to work, he stated that the money was not really that good anymore and that he couldn't make the money he made before because he couldn't work the number of hours he had worked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has been in receipt of social assistance/disability benefits since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Injuries from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claims the following injuries from the MVA:</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He began to experience headaches immediately after the MVA. He testified that the headaches feel like someone is squeezing his head; that they have continued unchanged since the accident; and that he has them every day - although they vary in intensity depending on the weather. He said he experiences dizziness with the headaches.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 He said that he had bruising due to the cut to his forehead which he sustained in the MVA but it went away in 2 weeks. It left a small scar which doesn't bother him.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 He described the pain in his neck began a couple of weeks after the MVA. He said it feels like there is sand in his neck. He says there has been no improvement in his neck.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Mid-back Pain: He described the pain in his mid-back as a "huge problem" which began after the MVA. He feels heat, "like from an iron", on his back. He says he feels the pain "all the time".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Ankle Pain: He says that his right ankle feels bruised. He said he noticed it within days after the accident. He says it has not improved; that it is worse when he is walking; and that he feels it every day.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Hip Pain: He describes his hip pain as mild. He says he started to notice it this year and that maybe he stepped wrong.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Sleeplessness: He testified that he wakes up 2 - 4 times a night.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He describes his anxiety as something like the temperature going up where he can't find a place and can't be steady - like he is moving from one spot to another looking for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said he went to a physician after the accident. He testified he went to a doctor on Robson who told him to rest, and a doctor in Richmond, Dr. Pinkhasic. Dr. Pinkhasic also told him to rest. The plaintiff doesn't recall Dr. Pinkhasic prescribing any medication. Subsequently he started seeing a Russian speaking physician. He testified that he first saw Dr. Kalinowski in 2009, who became his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Post-Accident Medical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Family Physician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Kalinowski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Kalinowski was the plaintiff's family doctor following the MVA. He was called as an expert witness by the plaintiff at the trial and his report is dated August 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his opinion, the plaintiff had sustained a concussion; traumatic brain injury; cervical, dorsal, lumbar and shoulder strain; and forehead abrasion caused by the MVA, which subsequently developed into post-traumatic headaches, depression, anxiety, sleep disturbance, and erectile dysfunction. Dr. Kalinowski opined that these conditions, and the plaintiff's problems with his memory and decreased concentration, were due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that regard, Dr. Kalinowski, in his report, records each of the plaintiff's visits to his office, which included the plaintiff reporting continuing complaints of pain in his neck and back, as well as headaches, dizziness, and sleep disturbance in the period from 2008 to 2013. However, there is only one reference to the plaintiff having made complaints regarding his memory and concentration in Dr. Kalinowski's description of the plaintiff visits since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Kalinowski prescribed various analgesic and anti-depression medications for the plaintiff's pain, headaches and depression and referred the plaintiff to psychiatrists for his depression and a neurologist for his headaches. He also recommended physiotherapy, chiropractic treatments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Kalinowski concluded that the plaintiff's physical and psychological injuries have reached a plateau and are essentially permanent in nature. In his opinion, the plaintiff is unable to work as a taxi driver and would have difficulty with an occupation which involved prolonged standing or sitting, or which involved bending, lifting, squatting, twisting or carrying.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cross examination, Dr. Kalinowski testified that, as a family physician, he accepts as true the symptoms which a patient reports to him, including the plaintiff's reports regarding his condition. Dr. Kalinowski also testified that he did not discuss with the plaintiff the activities he was engaged in as a means of assessing his level of functioning. With respect to the plaintiff's erectile dysfunction, Dr. Kalinowski testified that he was not aware that he was treated for this condition prior to the MVA.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Physical Injures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Parhar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Parhar was called by the plaintiff to give expert evidence. Dr. Parhar is a family practice physician with experience in occupational and disability medicine. He provided an expert reported dated June 28, 2013 and gave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Parhar conducted an assessment of the plaintiff on May 30, 2012. In his physical examination of the plaintiff he noted, amongst other observations, the plaintiff had a normal gait, was able to walk on his toes and heels without difficulty and could stand from a squatting position, although he could not bend over to tie his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an examination of his musculoskeletal, neurological and spine examination, Dr. Parhar notes that the plaintiff's cervical spine flexion and extension was normal but rotation was decreased to 70 degrees. His thoracic spine rotation and lumbar spine flexion and extension was normal. He noted some tenderness to palpation in the left, midline and right regions of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also noted that motor examination of the upper extremities and lower extremities revealed normal strength, normal range of motion and normal muscle bulk in arms and legs, with the exception of weaker flexion in the right foot in comparison to the left foot. Dr. Parhar noted a decrease in sensation in the right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Based upon his examination of the plaintiff, as well as the medical records and what the plaintiff told him about his symptoms and functional ability, Dr. Parhar provided the following diagnosis: traumatic brain injury; musculoligamentous injuries of the cervical spine, thoracic spine and lumbar spine; right ankle sprain; right hip muscle strain; right shoulder strain, forehead abrasion; head laceration; muscle tension headaches; sexual dysfunction; depression; anxiety disorder, and sleep disturbance all of which he attributes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Dr. Parhar's opinion, the effects of the plaintiff's traumatic brain injury has now plateaued, with the plaintiff continuing to have decreased memory, decreased concentration, as well as headaches and decreased mood. With respect to the plaintiff's musculoligamentous injuries, Dr. Parhar is of the opinion that the fact that numerous treatment modalities have not been successful, indicates that the injuries have reached a plateau and that, while further treatment will offer temporary relief, he will continue to have pain in his cervical, thoracic and lumbar spine causing headaches, right ankle and hip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Parhar also expresses the opinion that the plaintiff's residual psychological symptoms of depression, anxiety and sleep disturbance are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Based upon his assessment of the plaintiff's psychological and physical symptoms, Dr. Parhar concludes that the plaintiff is permanently disabled from work as a taxi driver and would need to explore other occupations, which would accommodate his occupational limitations. In Dr. Parhar's opinion, the plaintiff should avoid occupational activities that require prolonged sitting or that involve lifting, bending, squatting, twisting or carrying. Dr. Parhar also opines that the plaintiff would have difficulty with activities which require high levels of memory or concentration. Dr. Parhar does not describe the tests or other basis for these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cross examination, Dr. Parhar confirmed that the plaintiff did not inform him of having been previously treated for any medical condition and that his information about the plaintiff's past occupational history was limited to his work as a taxi driver. Dr. Parhar also confirmed that, in his assessment of the plaintiff, he assumed that what the plaintiff told him about his symptoms and his functional capacity was true.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Piper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Piper is an orthopedic surgeon who provided an expert report and gave evidence at trial on behalf of the defendant. His report is dated July 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there are similarities in the observations of Dr. Parhar and Dr. Piper with respect to the plaintiff's level of functioning during their physical examination, there are significant differences in their opinions as to the plaintiff's diagnosis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Piper, in his report, referred to the plaintiff's complaints of pain in the right side of his neck, in the back of his shoulder, in his right ankle, and in his right hip. Dr. Piper noted that the plaintiff was "very vague" as to the localization of pain in his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physical examination, Dr. Piper noted that there was no deformity to the plaintiff's cervical spine nor was there any muscle spasm or tenderness. Dr. Piper stated that the plaintiff had a "very satisfactory range of motion in his neck" and able to rotate 45 degrees to the right and left. Dr. Piper reported that flexion was 85-90% of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the thoracolumbar spine, Dr. Piper stated that the plaintiff had reasonable thoracic rotation. Dr. Piper noted there was no muscle spasm or tenderness on deep palpation of the thoracic or lumbar spinal regions. He was able to toe and heel walk. He could forward flex to a finger-floor distance of zero and laterally flex to one inch above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the plaintiff's upper extremities, Dr. Piper noted that there was no deformity or muscle wasting. He observed that he had full and normal range of motion in his shoulders, elbows and distal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Piper observed that there was no evidence of muscle wasting in the plaintiff's lower extremities. He had normal muscle strength. He had a normal range of motion in his hips, knees and ankles. Upon specific examination of the right ankle, Dr. Piper stated there was a full and normal range of motion with no apparent tenderness, swelling or bruising.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Piper referred to the results of an x-ray carried out in April of 2009 which showed very mild right sided scoliosis in the lumbar spine, with no post-traumatic changes evident. Dr. Piper also referred to the CT scan of the plaintiff's cervical spine in June of 2009 which revealed mild cervical spondylosis, with a small disc protrusion at the C4-5 but no nerve root compromises detected.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Based upon his examination as well as the other medical reports made available to him, Dr. Piper stated that he was unable to find any orthopaedic pathology that he could attribute to the MVA. In his opinion, the mild degenerative changes revealed in the imaging studies were consistent with the plaintiff's age and general deconditioning. Accordingly, Dr. Piper concluded the plaintiff was capable of returning to any vocation for which he had the appropriate training. Dr. Piper recommended the plaintiff participate in a weight loss and an active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Piper agreed, in cross examination, that the absence of objective findings does not necessarily mean the absence of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saw five psychiatrists following the MVA, all of whom diagnosed the plaintiff differently. Two psychiatrists gave evidence at trial, Dr. Levin and Dr. Ancill. Dr. Joy, a psychologist, also gave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Levin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Levin gave evidence at the trial at the request of the defendant. He conducted a psychiatric assessment of the plaintiff on May 15, 2013 and prepared two reports dated May 26, 2013 and August 26, 2013, based on the interview of the plaintiff and a review of medical and related documentation. The second report was a rebuttal to Dr. Ancill's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Levin is Russian speaking and interviewed the plaintiff in Russian, which is the plaintiff's first language. Dr. Levin found the plaintiff to be only superficially cooperative and frequently responded to questions with "I don't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Dr. Levin's opinion, the ambulance and hospital personnel who attended on the plaintiff after the MVA do not describe any objective acute post-concussive symptoms or state of confusion sufficient to support his having sustained a clinically significant concussion in the MVA. Further, the plaintiff's normal CT head results would rule out any significant organic brain pathology that would explain his reported severe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Levin was of the opinion that the plaintiff's complaints of cognitive difficulties and emotional disturbances are not consistent with the nature of his injuries sustained in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Further, Dr. Levin did not find that the plaintiff's "description of his depressive/anxiety symptomatology severe enough to consider a diagnosis of a major depressive episode or any other psychiatric condition of disabling proportions". Accordingly, in Dr. Levin's opinion, the plaintiff has been and is capable of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Levin disagrees with Dr. Ancill's diagnosis and prognosis for the plaintiff on the basis, among other things, that Dr. Ancill's diagnosis of a mild concussion would not explain the plaintiff's report of worsening forgetfulness and decline in functioning. Dr. Levin notes that a concussion is not a progressive psychiatric condition and post-concussion symptoms usually disappear gradually rather than become worse and, in that regard, refers to the new DSM-V diagnostic criteria for major and mild neurocognitive disorder due to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Levin stated that Dr. Ancill's report of the plaintiff playing keyboard, reading, watching documentaries and socializing with many friends is consistent with his own finding of unimpaired social functioning and inconsistent with severe depression.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Ancill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Ancill was retained by plaintiff's counsel to do a rebuttal to Dr. Levin's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Ancill conducted a psychiatric assessment of the plaintiff on August 13, 2013 and his report is dated August 15, 2013. In coming to his conclusions, he also considered the medical reports available to him, including the report of the plaintiff's general practitioner, Dr. Kalinowski, and the medical and related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Ancill reported that the plaintiff was cooperative and pleasant. He was able to establish a good rapport with the plaintiff and did not need much assistance from the interpreter. Dr. Ancill reported that he did not use dramatic terms to describe his pain and his behaviour was appropriate and in context, although he was vague about details and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Dr. Ancill's opinion, the plaintiff had a range of physical, cognitive, functional and emotional symptoms that were not present prior to the MVA. He concluded that the plaintiff sustained a concussion in the MVA, resulting in post-concussive syndrome. In his opinion, the symptoms resulting from the concussion cannot be viewed in isolation and his depression, anxiety and pain will contribute to the symptoms and act as symptom amplifiers.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Ancill diagnosed the plaintiff with mild to moderate depression, cognitive disorder NOS, pain disorder, chronic pain, post-traumatic headaches and mild brain injury. In his opinion, the plaintiff's prognosis for further recovery was poor - because he was over 40 and depressed at the time of the MVA and other psychiatric problems had emerged and persisted. He concluded that his depression, anxiety and pain do not account for the totality of his post-MVA problems and that his cognitive complaints may affect his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Although Dr. Ancill stated in his report that the plaintiff's chronic pain has affected his enjoyment of life, when asked in cross examination about the plaintiff's reports of engaging in activities such going out with his "many friends" and playing the keyboard, Dr. Ancill said the plaintiff's depression was mild to moderate and not so severe as to restrict social interactions.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Ancill disagrees with Dr. Levin's opinion in a number of respects. For example, with regard to Dr. Levin's reliance on the ambulance and emergency room reports, Dr. Ancill notes that these records do not document what the plaintiff could and could not recall about the MVA and, in that regard, the plaintiff's complaints about his cognitive functioning and fatigue following the MVA are the very complaints which make the concussion clinically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Joy was requested by plaintiff's counsel to conduct a psychological assessment of the plaintiff. He interviewed the plaintiff and administered psychological tests on June 20, 2013. His report is dated July 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Joy provided a multi-axial diagnosis of the plaintiff's condition: depressive disorder NOS, anxiety disorder NOS, and somatoform disorder NOS. In his opinion the plaintiff's condition is a result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Although Dr. Joy acknowledged that the plaintiff's pre-MVA amnesic event may have some bearing on his diagnosis and that there was a lack of pre-MVA medical records on file, he found it significant that at the time of the MVA the plaintiff was doing well with his work and was not in active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Joy referred to the psychosocial and environmental problems and stressors affecting the plaintiff's treatment and prognosis and, specifically, to the plaintiff's complaints of fatigue, disturbed sleep, low energy, and cognitive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Based upon a global assessment of his psychological, social and occupational functioning, Dr. Joy concluded that the plaintiff had moderately severe impairment in his level of functioning. In his opinion, the plaintiff has an "ongoing partial disability" in various areas of his life and is "competitively unemployable". Dr. Joy expressed the opinion that a driving job is the only work that would match the plaintiff's skill level and that the plaintiff questioned whether he can safely perform this type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Joy reported that there is currently no psychological, psychiatric or counselling treatment being provided, although there has been some individual and group therapy in the past, as well as medication, which did not result in significant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Joy recommended conditioning exercise, psychological counselling and volunteer or paid employment to engage the plaintiff in the community. In his opinion a return to paid or volunteer employment was the solution or partial solution to the plaintiff's depression, anxiety and somatoform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factors to be considered when assessing credibility were summarized by Madame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252"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If the plaintiff's account of his or her change in physical, mental, and 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Counsel for the defendant submits that the plaintiff's testimony at trial demonstrates that he was not a reliable historian of the events about which he testified and that he was selective in the information he provided to the others about his injuries and his circumstances prior to the MVA. She notes discrepancies between what the plaintiff told Dr. Levin and what he told other physicians. Counsel submits that there is a need to exercise caution in relying on his evidence and the evidence of expert witnesses who base their opinions on what the plaintiff told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Counsel for the plaintiff responds by cautioning the court against placing weight on Dr. Levin's report which, counsel submits, was not objective and which improperly commented on the plaintiff's credibility: </w:t>
      </w:r>
      <w:r>
        <w:rPr>
          <w:rFonts w:ascii="arial" w:eastAsia="arial" w:hAnsi="arial" w:cs="arial"/>
          <w:i/>
          <w:color w:val="000000"/>
          <w:sz w:val="20"/>
          <w:lang w:val="en-US" w:eastAsia="en-US" w:bidi="ar-SA"/>
        </w:rPr>
        <w:t>Hosking v. Mahoney</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2009 BCSC 803</w:t>
        </w:r>
      </w:hyperlink>
      <w:r>
        <w:rPr>
          <w:rFonts w:ascii="arial" w:eastAsia="arial" w:hAnsi="arial" w:cs="arial"/>
          <w:color w:val="000000"/>
          <w:sz w:val="20"/>
          <w:lang w:val="en-US" w:eastAsia="en-US" w:bidi="ar-SA"/>
        </w:rPr>
        <w:t xml:space="preserve"> at para. 67. Further, counsel contends that any attack on the plaintiff's credibility must account for the following: the evidence that the plaintiff did sustain a concussion in the MVA; the lack of any obvious reason for the plaintiff to conceal or misrepresent; the plaintiff having volunteered information about his prior psychiatric condition; and the fact that the plaintiff did not tailor his evidence to maximize his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agree with counsel for the plaintiff that it is the role of the court, and not an expert, to assess a witness' credibility and reliability. However, in this case I agree with counsel for the defendant that the plaintiff was generally a poor historian and, at times, was not candid in his responses. He was vague and imprecise about events in his past and in his description of his medical condition before and after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For example, the plaintiff was vague in his evidence about his life before coming to Vancouver, specifically: what he did during the time he was working in Poland, what he did just prior to his coming to Canada, and the circumstances of his one month hospitalization in Toronto. He was also unable to recall when significant events in his life occurred. He could not recall what date or year he married Diana and was not clear as to when they separated. He stated that he separated from Diana in 2001 or 2002, but subsequently stated it was after the amnesia incident in 2005. He initially said he was up to date with his support payments for his son and later said that he wasn't sure. He was unclear in his evidence as to the year he moved to Vancouver and when he started to work for Sunshine cabs.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was imprecise in descriptions of his injuries. The plaintiff gave only general descriptions of the symptoms he said he experienced from the MVA. For example, although he described the injury to his ankle as the second most serious injury and as one of the reasons he could not drive taxi, his description of the injury was essentially limited to it feeling "bruised". He did not explain why the injury prevented him from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His reluctance to volunteer information was evident in his failing to be candid about his work activities since the MVA and in his telling only certain of the physicians who examined him about the one month period of hospitalization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That said, he was able to provide detailed information about certain matters such as how his pay was calculated when he was working as a driver in Toronto and the hours he worked in various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While I did not find the plaintiff to be deliberately untruthful, I found that his accounts were not always reliable. Where I consider that his evidence is unreliable on material issues or should be discounted, I will address this in the course of my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noted above, the defendant has admitted liability for the MVA. However, the defendant submits that the plaintiff should be held contributorily negligent for his injuries for failing to wear a seat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Counsel for the defendant refers to </w:t>
      </w:r>
      <w:r>
        <w:rPr>
          <w:rFonts w:ascii="arial" w:eastAsia="arial" w:hAnsi="arial" w:cs="arial"/>
          <w:i/>
          <w:color w:val="000000"/>
          <w:sz w:val="20"/>
          <w:lang w:val="en-US" w:eastAsia="en-US" w:bidi="ar-SA"/>
        </w:rPr>
        <w:t>Zoney v. Wakefield</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[1994] B.C.J. 1299</w:t>
        </w:r>
      </w:hyperlink>
      <w:r>
        <w:rPr>
          <w:rFonts w:ascii="arial" w:eastAsia="arial" w:hAnsi="arial" w:cs="arial"/>
          <w:color w:val="000000"/>
          <w:sz w:val="20"/>
          <w:lang w:val="en-US" w:eastAsia="en-US" w:bidi="ar-SA"/>
        </w:rPr>
        <w:t xml:space="preserve">, as support for her submission that a taxi driver may be found contributorily negligent, despite an exemption from the statutory obligation to wear a seat belt. She asserts that engineering evidence is not necessary to prove less severe injuries would have been sustained had a seat belt been worn and that a common sense approach is sufficient, </w:t>
      </w:r>
      <w:r>
        <w:rPr>
          <w:rFonts w:ascii="arial" w:eastAsia="arial" w:hAnsi="arial" w:cs="arial"/>
          <w:i/>
          <w:color w:val="000000"/>
          <w:sz w:val="20"/>
          <w:lang w:val="en-US" w:eastAsia="en-US" w:bidi="ar-SA"/>
        </w:rPr>
        <w:t>Lakhani (Guardian ad litem of) v. Samson</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[1982] B.C.J. No. 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Counsel for the plaintiff responded that the defendant had admitted in the course of trial that the collision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unidentified motorist. Further, and in any event, the defendant submits that the defendant led no evidence that the injuries would have been prevented or lessened had the plaintiff been wearing a seat belt, </w:t>
      </w:r>
      <w:r>
        <w:rPr>
          <w:rFonts w:ascii="arial" w:eastAsia="arial" w:hAnsi="arial" w:cs="arial"/>
          <w:i/>
          <w:color w:val="000000"/>
          <w:sz w:val="20"/>
          <w:lang w:val="en-US" w:eastAsia="en-US" w:bidi="ar-SA"/>
        </w:rPr>
        <w:t>Hooiveld v. Biert</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(1993), 87 B.C.L.R. (2d) 160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 note that in the </w:t>
      </w:r>
      <w:r>
        <w:rPr>
          <w:rFonts w:ascii="arial" w:eastAsia="arial" w:hAnsi="arial" w:cs="arial"/>
          <w:i/>
          <w:color w:val="000000"/>
          <w:sz w:val="20"/>
          <w:lang w:val="en-US" w:eastAsia="en-US" w:bidi="ar-SA"/>
        </w:rPr>
        <w:t>Lakhani</w:t>
      </w:r>
      <w:r>
        <w:rPr>
          <w:rFonts w:ascii="arial" w:eastAsia="arial" w:hAnsi="arial" w:cs="arial"/>
          <w:color w:val="000000"/>
          <w:sz w:val="20"/>
          <w:lang w:val="en-US" w:eastAsia="en-US" w:bidi="ar-SA"/>
        </w:rPr>
        <w:t xml:space="preserve"> case, the trial judge found that the evidence was clear that the use of the seat belt would have prevented some of the plaintiff's injury. And, in the </w:t>
      </w:r>
      <w:r>
        <w:rPr>
          <w:rFonts w:ascii="arial" w:eastAsia="arial" w:hAnsi="arial" w:cs="arial"/>
          <w:i/>
          <w:color w:val="000000"/>
          <w:sz w:val="20"/>
          <w:lang w:val="en-US" w:eastAsia="en-US" w:bidi="ar-SA"/>
        </w:rPr>
        <w:t>Hooiveld</w:t>
      </w:r>
      <w:r>
        <w:rPr>
          <w:rFonts w:ascii="arial" w:eastAsia="arial" w:hAnsi="arial" w:cs="arial"/>
          <w:color w:val="000000"/>
          <w:sz w:val="20"/>
          <w:lang w:val="en-US" w:eastAsia="en-US" w:bidi="ar-SA"/>
        </w:rPr>
        <w:t xml:space="preserve"> case, the Court of Appeal upheld the trial judge's finding that the plaintiff should not be contributorily negligent for not wearing a seat belt properly where there was no evidence that the injuries would have been prevented or lessened had the seat belt been used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this case, the physicians who were called were not asked about the effect of not wearing a seat belt on the plaintiff's injuries. Further, the evidence was that the plaintiff had just picked up his passengers, who had flagged him down, when the MVA occurred. In these circumstances, I am not able to find that the plaintiff's injuries would have been prevented or lessened if he had worn a seat belt or that he should be found contributorily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Where there is a claim for psychological injury, the principles to be applied in assessing such claims was summarized by Justice Lambert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at para. 12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is important to understand what is established and what is not established by the decision in Maslen v. Rubenstein. I propose to set out a number of principles extracted from the reasons of Mr. Justice Taylor, for the Court, in the Maslen case. The first point is a preliminary point and appears in Maslen at p.133 under the heading "(a) The Background":</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pain, discomfort or weakness is "real" in the sense that the victim genuinely experiences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remaining ten points are drawn from the part of the reasons headed "(b) The Basic Principles" at pp.134 to 137:</w:t>
      </w:r>
    </w:p>
    <w:p>
      <w:pPr>
        <w:numPr>
          <w:numId w:val="1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his or her psychological problems have their cause in the defendant's unlawful act.</w:t>
      </w:r>
    </w:p>
    <w:p>
      <w:pPr>
        <w:numPr>
          <w:numId w:val="1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act if they arise from a desire on the plaintiff's part for such things as care, sympathy, relaxation or compensation.</w:t>
      </w:r>
    </w:p>
    <w:p>
      <w:pPr>
        <w:numPr>
          <w:numId w:val="1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wrongful act if the plaintiff could be expected to overcome them by his or her own inherent resources, or "will-power".</w:t>
      </w:r>
    </w:p>
    <w:p>
      <w:pPr>
        <w:numPr>
          <w:numId w:val="1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them to end, their existence or continuation must be said to have a subjective, or internal, cause...</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could not say whether the plaintiff really desired to be free of the psychological problems, the plaintiff would not have established his or her case on the critical issue of causation.</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been established.</w:t>
      </w:r>
    </w:p>
    <w:p>
      <w:pPr>
        <w:numPr>
          <w:numId w:val="1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ask whether a psychological condition such as "chronic, benign pain syndrome" is "compensable". Such a psychological condition may be compensable or it may not. The identification of the symptoms as "chronic benign pain syndrome" does not resolve the questions of legal liability or the question of assessment of damages.</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medical practitioners can answer, as matters of expert opinion, the ultimate questions on which these cases often turn.</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Mr. Justice Spencer, at trial in the Maslen case, put the overall test quite correctly in these words: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[C]hronic benign pain syndrome will attract damages ... 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evidence of a "convincing" nature to overcome the improbability that pain will continue, in the absence of objective symptoms, well beyond the recovery period, but the plaintiff's own evidence, if consistent with the surrounding circumstances, may nevertheless suffice for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concept of "reasonable foreseeability" is subject to a qualification when the injury is psychiatric in nature. As Justice Bennett stated in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the psychiatric injury is consequential to the physical injury for which the defendant is responsible, the defendant is also responsible for the psychiatric injury even if this injury was unforeseeable. See </w:t>
      </w:r>
      <w:r>
        <w:rPr>
          <w:rFonts w:ascii="arial" w:eastAsia="arial" w:hAnsi="arial" w:cs="arial"/>
          <w:i/>
          <w:color w:val="000000"/>
          <w:sz w:val="20"/>
          <w:lang w:val="en-US" w:eastAsia="en-US" w:bidi="ar-SA"/>
        </w:rPr>
        <w:t>White v. Chief Constable of South Yorkshire Police</w:t>
      </w:r>
      <w:r>
        <w:rPr>
          <w:rFonts w:ascii="arial" w:eastAsia="arial" w:hAnsi="arial" w:cs="arial"/>
          <w:color w:val="000000"/>
          <w:sz w:val="20"/>
          <w:lang w:val="en-US" w:eastAsia="en-US" w:bidi="ar-SA"/>
        </w:rPr>
        <w:t xml:space="preserve">, [1999] 2 A.C. 455 at 470, </w:t>
      </w:r>
      <w:r>
        <w:rPr>
          <w:rFonts w:ascii="arial" w:eastAsia="arial" w:hAnsi="arial" w:cs="arial"/>
          <w:i/>
          <w:color w:val="000000"/>
          <w:sz w:val="20"/>
          <w:lang w:val="en-US" w:eastAsia="en-US" w:bidi="ar-SA"/>
        </w:rPr>
        <w:t>Varga v. John Labbatt</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[1956] O.R. 1007</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6 D.L.R. (2d) 336</w:t>
        </w:r>
      </w:hyperlink>
      <w:r>
        <w:rPr>
          <w:rFonts w:ascii="arial" w:eastAsia="arial" w:hAnsi="arial" w:cs="arial"/>
          <w:color w:val="000000"/>
          <w:sz w:val="20"/>
          <w:lang w:val="en-US" w:eastAsia="en-US" w:bidi="ar-SA"/>
        </w:rPr>
        <w:t xml:space="preserve"> (H.C.);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73 B.C.A.C. (C.A.); </w:t>
      </w:r>
      <w:r>
        <w:rPr>
          <w:rFonts w:ascii="arial" w:eastAsia="arial" w:hAnsi="arial" w:cs="arial"/>
          <w:i/>
          <w:color w:val="000000"/>
          <w:sz w:val="20"/>
          <w:lang w:val="en-US" w:eastAsia="en-US" w:bidi="ar-SA"/>
        </w:rPr>
        <w:t>Edwards v. Marsden</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2004 BCSC 590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Samuel v. Levi</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2008 BCSC 1447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Applying these principles to this case, I must determine whether the MVA caused the plaintiff's injuries and, if it did, whether there were pre-existing conditions which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this case, the defendant does not dispute that the plaintiff sustained soft tissue injuries to his neck and back, extending into his right hip and ankle as a result of the MVA. However, the defendant does not agree that the physical injuries were as extensive as the plaintiff contends. Counsel for the defendant submits that Dr. Kalinowski and Dr. Parhar accepted at face value the symptoms reported by the plaintiff and submits, therefore, Dr. Piper's opinion that there was not significant orthopaedic pathology that could be attributed to the MVA should be preferred.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Counsel for the defendant also submits that Dr. Levin's opinion that it is unlikely that the plaintiff suffered a clinically significant concussion that could explain his ongoing difficulties and fatigue should be accepted over the evidence of Dr. Ancill and Dr. Joy.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response to the position of the defendant, counsel for the plaintiff relies on the evidence of Dr. Kalinowski, Dr. Parhar, Dr. Ancill and Dr. Joy as to the nature and extent of the plaintiff's physical and psychological injuries: that the soft tissue injuries to his neck, back, and ankle and his psychological symptoms of depression, anxiety, sleep disturbance and chronic pain, are essentially permanent in nature and that the multiple effects of the plaintiff's injuries are "interactive".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With respect to Dr. Levin's report, counsel for the plaintiff submits that the argumentative nature of Dr. Levin's reports seriously undermines its reliability and usefulness to the court.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noted above, it is not disputed that the MVA caused soft tissue injury. I am satisfied from a consideration of the plaintiff's evidence, which is supported by medical evidence, that the force of the collision caused soft tissue injuries to his neck and back, as well as headaches and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With regard to the plaintiff's claim that his ankle began to feel bruised shortly after the MVA, I note that the report of Dr. Kalinowski, which sets out the plaintiff's description of symptoms from late 2008 to 2013 does not refer to the plaintiff having complained about his ankle, except for a reference in 2010 to "left ankle sprain" secondary to lower back pain. Given the number of complaints made by the plaintiff during this period, I find the relative lack of complaints about his ankle to be significant. I conclude that, while there was bruising to his ankle resulting from the MVA, the injury to his ankle was not severe and not comparable to the injury to his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that regard, I accept that the neck and back pain, headaches and dizziness which the plaintiff testified he experienced was initially intense and frequent. I also accept that he continues to experience pain in his neck and back as well as headaches and dizziness. However, I do not accept the plaintiff's evidence that the intensity of this pain has not changed at all in the five years since the MVA or that the physical symptoms are as debilitating as he suggested in his evidence. I found that the plaintiff was too quick to say there was no improvement in his condition when he was asked about each of these injuries, without any reflection on the intervening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note that his description of his condition in the period immediately after the accident included his continuing to fall asleep at work, whereas by the time of trial he described himself engaging in a series of daily activities, while modest in scope, include socializing, reading, playing the keyboard, exercising, and watching documentaries. His evidence was that that if the AdsProfit business venture he began with a friend had worked out, he would continue to be involved with it. This suggests some improvement in his physical and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also note the evidence of Dr. Piper was that when the plaintiff was examined in 2013, Dr. Piper found no evidence of muscle wasting and, in his opinion, the plaintiff had very satisfactory to reasonable range of motion in his neck, shoulders, back, legs and ankles, with no significant abnormalities revealed on the CT, x-ray or MRI. I also note that Dr. Parhar, while he provides a different diagnosis of the plaintiff's condition, his objective findings on examination of the plaintiff were similar to Dr. Piper's. For example, he noted that the plaintiff was able to walk without difficulty, could stand from a squatting position, had normal cervical, thoracic, and lumbar flexion and extension, with some decrease in cervical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accept Dr. Piper's opinion that in 2013 there was no significant orthopaedic pathology which can explain the plaintiff's ongoing symptoms. I prefer Dr. Piper's opinion over Dr. Parhar's opinion as Dr. Piper is a specialist in orthopaedic medicine, unlike Dr. Parhar. I also prefer Dr. Piper's opinion over the plaintiff's family physician in this regard. Although Dr. Kalinowski's report suggests the plaintiff's level of pain continued unabated both, Dr. Kalinowski and Dr. Parhar testified that they accepted as true what their patients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conclude that it is more likely than not that the plaintiff's soft tissue injuries improved gradually since the period immediately following the MVA and the pain is not at the same level of intensity. That said, as counsel for the plaintiff points out, and Dr. Piper conceded, the fact that there may not be orthopaedic pathology does not necessarily mean that the plaintiff cannot be experiencing pain. I recognize that the plaintiff's complaints of pain may be intertwined with his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that regard, it is Dr. Ancill's opinion that the plaintiff suffered a concussion or mild brain injury in the MVA. Although Dr. Levin disputes this conclusion, I prefer the evidence of Dr. Ancill on this point. In my view, the diagnosis of Dr. Ancill is more consistent with the evidence of the force of the collision, the plaintiff having hit his head in the collision, the emergency room reports of the plaintiff being nauseous, sleepy and dizzy, the primary discharge diagnosis of concussion and the plaintiff's account of his condition in the days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With regard to the effects of the concussion, while Dr. Ancill agreed in cross- examination that post-concussive symptoms generally resolve within three months, he qualified this response by noting that symptoms may persist when there are other conditions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 case of the plaintiff, Dr. Ancill's evidence was that the effect of the concussion was compounded by the plaintiff developing depression, anxiety and chronic pain from the MVA. I accept the evidence of Dr. Ancill that these psychological conditions resulted from the MVA and that they contributed to the plaintiff's symptoms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With regard to the plaintiff's cognitive functioning, I note that Dr. Ancill, Dr. Joy and Dr. Levin referred to the plaintiff's reports of having difficulty concentrating and remembering. I accept that the plaintiff experienced such difficulties in the period following the MVA. However, in the plaintiff's evidence, he did not describe these difficulties or suggest they were continuing to affect his functioning, nor did he describe them as worsening. Further they were not complaints which were described in Dr. Kalinowski's detailed notes of the plaintiff's visits over the years since the MVA. I find, therefore, it's more likely than not that his cognitive symptoms have significantly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considering the plaintiff's psychological condition, I have considered the evidence that the plaintiff experienced some form of mental breakdown when he lived in Toronto in approximately 2004. I note that since that time, and until the MVA, the evidence is that the plaintiff was gainfully employed and working full time. While he may have been more vulnerable to mental illness, I cannot find that he would have experienced depression and anxiety regardless of the MVA, neither the plaintiff nor the defendant sought to introduce medical records from the plaintiff's time in the Toronto area. There is a lack of evidence as to how the plaintiff's pre-existing condition may have affected him in the future, </w:t>
      </w:r>
      <w:r>
        <w:rPr>
          <w:rFonts w:ascii="arial" w:eastAsia="arial" w:hAnsi="arial" w:cs="arial"/>
          <w:i/>
          <w:color w:val="000000"/>
          <w:sz w:val="20"/>
          <w:lang w:val="en-US" w:eastAsia="en-US" w:bidi="ar-SA"/>
        </w:rPr>
        <w:t>Polovnikoff v. Banks</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2009 BCSC 750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With regard to the plaintiff's claim that the MVA caused or contributed to the plaintiff's erectile dysfunction, I am not persuaded that, but for the accident, he would not have had this condition. The evidence of the plaintiff is that he complained about this condition to a physician in Toronto and that he made a similar complaint to a Vancouver physician shortly before the MVA. The evidence does not persuade me that there is a substantial connection between this condition and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conclusion, I find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the plaintiff's soft tissue injury and a mild brain injury and conclude that these injuries resulted in a constellation of symptoms including headaches, pain in his neck, back and ankle, as well as depression, anxiety, chronic pain, sleep disturbance and difficulty with concentration. I also find that his physical and cognitive symptoms have diminished gradually over time, although he has residual pain. I further find his depression and anxiety continue to affect his functioning and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correct approach to assessing injuries which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Chief Justice McEachern noted there must be evidence of a convincing nature to overcome the improbability that the pain continued, in the absence of objective symptoms, well beyond the normal recovery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Counsel for the plaintiff submits that, in this case, the impact of the MVA on the plaintiff has been profound and life-altering and that non-pecuniary damages should be assessed within the range of $125,000 to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He relies on </w:t>
      </w:r>
      <w:r>
        <w:rPr>
          <w:rFonts w:ascii="arial" w:eastAsia="arial" w:hAnsi="arial" w:cs="arial"/>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Slocombe v. Wowchuk</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2009 BCSC 1903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Peso v. Hollaway</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2012 BCSC 1763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Sekihara v. Gill</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2013 BCSC 1387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Moskaleva v. Laurie</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2009 BCSC 260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Counsel for the defendant submits that an award for non-pecuniary damages should be in the range of $25,000 to $30,000. She submits that while the plaintiff sustained soft tissue injuries to his neck and back as a result of the MVA, the plaintiff's reports of pain are out of all proportion with what would be expected in the circumstances. Further, although she concedes that it is possible that the plaintiff sustained a concussion as a result of the MVA, if he did, she submits that it was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She relies on </w:t>
      </w:r>
      <w:r>
        <w:rPr>
          <w:rFonts w:ascii="arial" w:eastAsia="arial" w:hAnsi="arial" w:cs="arial"/>
          <w:i/>
          <w:color w:val="000000"/>
          <w:sz w:val="20"/>
          <w:lang w:val="en-US" w:eastAsia="en-US" w:bidi="ar-SA"/>
        </w:rPr>
        <w:t>Job v. Van Blankers</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2009 BCSC 230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Sidu v. Johal</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2012 BCSC 587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Foo v. Masardijian</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2009 BCSC 1519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found the authorities cited by the defendant to be less helpful, as they were directed to damages for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While the authorities referred to by counsel for the plaintiff involved cases where the injuries are more similar to the plaintiff's, there are differences between those cases and the case before me. A number of those cases involved plaintiffs who were elite athletes. Further, in those cases, there was evidence from friends and family regarding the activities that the plaintiff could no longer engage in, which demonstrated the severity of the impact of the injuries on their daily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this case there were no witnesses, other than the plaintiff, who were called to give evidence as to his pre-injury and post-injury level of functioning. Additionally, there were no medical reports from physicians prior to the MVA, apart from handwritten notes from one visit to a walk-in clinic, regarding his health prior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While I accept the plaintiff's evidence that the MVA had a significant impact on his quality of life, the evidence in this case does not support an award of the same magnitude as the cases referred to by counsel for the plaintiff. In that regard, I also find that the plaintiff has, to a degree, overstated the impact of his injuries. As noted above, the plaintiff's description of his pain symptoms was not wholly reliable. I found that there has been significant improvement in his physical condition and he is no longer experiencing the same level or frequency of pain. His depression, anxiety and chronic pain, while continuing, are not at a level which precludes him from participating in the activities of daily living - albeit on a significantly reduced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That said, the plaintiff is entitled to be compensated for the pain he has suffered and for the loss of enjoyment of life and loss of amenities. He had come to Vancouver for a new start and had been working hard at his new job driving taxi before the MVA occurred. He now has to grapple with the effects of his depression, anxiety, and residual pain, and his living situation has significantly diminished. His way of life has been altered by the MVA. In these circumstances, I consider that an award of $90,000 for non-pecuniary damages to be fair and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legal framework governing an award for loss of earning capacity was summarized by Madame Justice Dardi in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paras. 235-237and 240: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[235] The legal principle that governs the assessment for loss of earning capacity is that, insofar as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(CanLII), </w:t>
      </w:r>
      <w:hyperlink r:id="rId28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It is well-settled that an award for future loss of earning capacity represents compensation for a pecuniary loss: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(CanLII), </w:t>
      </w:r>
      <w:hyperlink r:id="rId287"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Compensation must be made for the loss of earning capacity and not for the loss of earnings: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1978 CanLII 1</w:t>
        </w:r>
      </w:hyperlink>
      <w:r>
        <w:rPr>
          <w:rFonts w:ascii="arial" w:eastAsia="arial" w:hAnsi="arial" w:cs="arial"/>
          <w:color w:val="000000"/>
          <w:sz w:val="20"/>
          <w:lang w:val="en-US" w:eastAsia="en-US" w:bidi="ar-SA"/>
        </w:rPr>
        <w:t xml:space="preserve"> (SCC), </w:t>
      </w:r>
      <w:hyperlink r:id="rId28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2011 BSCS 944 at para. 188.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[236] 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(CanLII), </w:t>
      </w:r>
      <w:hyperlink r:id="rId28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(CanLII), </w:t>
      </w:r>
      <w:hyperlink r:id="rId290"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[237] 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(CanLII), </w:t>
      </w:r>
      <w:hyperlink r:id="rId291"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292"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xml:space="preserve"> (CanLII), </w:t>
      </w:r>
      <w:hyperlink r:id="rId292"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(CanLII), </w:t>
      </w:r>
      <w:hyperlink r:id="rId293"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1985 CanLII 179</w:t>
        </w:r>
      </w:hyperlink>
      <w:r>
        <w:rPr>
          <w:rFonts w:ascii="arial" w:eastAsia="arial" w:hAnsi="arial" w:cs="arial"/>
          <w:color w:val="000000"/>
          <w:sz w:val="20"/>
          <w:lang w:val="en-US" w:eastAsia="en-US" w:bidi="ar-SA"/>
        </w:rPr>
        <w:t xml:space="preserve"> (BC SC), </w:t>
      </w:r>
      <w:hyperlink r:id="rId2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reflex, </w:t>
      </w:r>
      <w:hyperlink r:id="rId295"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1990 CanLII 7005</w:t>
        </w:r>
      </w:hyperlink>
      <w:r>
        <w:rPr>
          <w:rFonts w:ascii="arial" w:eastAsia="arial" w:hAnsi="arial" w:cs="arial"/>
          <w:color w:val="000000"/>
          <w:sz w:val="20"/>
          <w:lang w:val="en-US" w:eastAsia="en-US" w:bidi="ar-SA"/>
        </w:rPr>
        <w:t xml:space="preserve"> (ON CA), </w:t>
      </w:r>
      <w:hyperlink r:id="rId296"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rather than calculating those damages with mathematical precision: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1995 CanLII 1971</w:t>
        </w:r>
      </w:hyperlink>
      <w:r>
        <w:rPr>
          <w:rFonts w:ascii="arial" w:eastAsia="arial" w:hAnsi="arial" w:cs="arial"/>
          <w:color w:val="000000"/>
          <w:sz w:val="20"/>
          <w:lang w:val="en-US" w:eastAsia="en-US" w:bidi="ar-SA"/>
        </w:rPr>
        <w:t xml:space="preserve"> (BC CA), </w:t>
      </w:r>
      <w:hyperlink r:id="rId297"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(CanLII), </w:t>
      </w:r>
      <w:hyperlink r:id="rId29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[240] This court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summarized the pertinent legal principles governing the assessment of post-accident, pre-trial loss of earning capacity and concluded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determination of a plaintiff's prospective post-accident, pre-trial losses can involve considering many of the same contingencies as govern the assessment of a loss of future earning capacity. ...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(CanLII), </w:t>
      </w:r>
      <w:hyperlink r:id="rId29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and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his or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Counsel for the plaintiff submits that the plaintiff is entitled to be compensated for the wages he would have earned as a taxi driver. Based on the evidence of the economist who testified, Darren Benning, his income would have been in the range of $25,000 to $30,000 per year. After deductions for income tax and social assistance payments received, counsel for the plaintiff suggests that $77,000 is a conservative estimate of his net past lost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contrast, counsel for the defendant submits that the plaintiff is not entitled to any damages for past earnings. She asserts that the plaintiff is capable of earning an income and refers to the plaintiff's involvement in the AdsProfit venture and designing a website. She also refers to the medical evidence of Dr. Piper and Dr. Levin that the plaintiff is capable of gainful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defendant also contends that the plaintiff had a duty to mitigate and failed to meet this obligation by not diligently looking for work, referring to the principles outlined in </w:t>
      </w:r>
      <w:r>
        <w:rPr>
          <w:rFonts w:ascii="arial" w:eastAsia="arial" w:hAnsi="arial" w:cs="arial"/>
          <w:i/>
          <w:color w:val="000000"/>
          <w:sz w:val="20"/>
          <w:lang w:val="en-US" w:eastAsia="en-US" w:bidi="ar-SA"/>
        </w:rPr>
        <w:t>Antoniali v. Massey</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2008 BCSC 1085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my view, the defendant's position that the plaintiff is not entitled to any compensation for past loss of earning capacity does not sufficiently take into consideration the plaintiff's physical and psychological condition following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the period immediately after the MVA, he found himself in pain and falling asleep while he was driving taxi. It was reasonable in those circumstances for the plaintiff not to continue to drive taxi for a period of time. While it would ordinarily have been expected that the plaintiff would have returned to work on a graduated basis, the effects of his physical injuries and concussion were complicated by his psychological condition, in which he became depressed and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Although I have found the plaintiff's physical and cognitive symptoms gradually improved, he continued to experience depression and anxiety and developed symptoms of chronic pain. These conditions delayed his return to work for a significant period following the MVA. Had the MVA, not have occurred, I am satisfied that the plaintiff would have continued as a taxi driver. He is, therefore, entitled to be compensated for the past net income he would have earned but for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That said, five years have elapsed since the MVA. Should the plaintiff, as the defendant contends, have sought to return to work at some point during this period? The onus is on the defendant to establish that the plaintiff acted unreasonably in not seeking work and that reasonable conduct would have reduced or eliminated the loss,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Schweighardt v. Palamara</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2003 BCSC 1149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agree with the defendant that the plaintiff's participation in the AdsProfit venture and designing a website demonstrates that the plaintiff had the capacity for some type of work, despite his depression, anxiety and chronic pain. As noted above, the plaintiff's evidence was that he would have continued to be involved in the AdsProfit if it had been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Although the plaintiff did make some effort to become re-engaged in work through the AdsProfit and website design, and more recently made a few inquiries about what he might do, I find these efforts were minimal. He did not try and return to work as a taxi or truck driver on a part-time basis. There is no evidence that he made a concerted effort to look for work based, for example, on his experience in driving, sales or music - on a paid or volunteer basis. Had the plaintiff done so, he would have been able to ascertain what he was capable of. Although I cannot determine the extent to which he would have been employable, I find there was a real and substantial possibility that he would have been able to work in some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all of the circumstances, I am satisfied that the defendant has established that the plaintiff did not take all reasonable measures to mitigate his damages by seeking other work, which in this case could include returning to work as a taxi driving or seeking other forms of employment, on a part-time or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Accordingly, I consider that there should be a 10% deduction for the plaintiff's failure to take reasonable measures to mitigate his loss, reducing the assessment of his past loss earnings from $77,000 to $69,300.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to be entitled to damages for loss of future earning capacity, a plaintiff must demonstrate both impairment in his earning capacity and a real and substantial possibility that any diminishment in earning capacity will result in a pecuniary loss. The assessment of loss must be based on the evidence, and not an application of a purely mathematical formula. The overall fairness and reasonableness of the award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There are two possible approaches to assessment of loss of future earning capacity: the "earnings approach" from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and the "capital asset" approach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this case, counsel for the plaintiff submits that an earnings approach is appropriate on the basis that the plaintiff's earning capacity is minimal because of his limited skills and ongoing physical and psychological symptoms. He submits that an appropriate award in light of the economist's analysis, is $250,000 to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Counsel for the defendant submits that the plaintiff has failed to prove that he is entitled to any damages under this head. She refers to the evidence of Dr. Piper that the plaintiff is capable of returning to work in any vocation for which he has appropriate training and Dr. Levin's opinion that the plaintiff's reported depressive/anxiety symptomatology would not warrant him having any time off work.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has been out of the work force for over five years. He has become physically deconditioned and has not coped well with his depression, anxiety and chronic pain. He has become, to an extent, entrenched in a disability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quantum of damages which the plaintiff claims in this case is predicated on the conclusion that the plaintiff is permanently disabled from remunerative employment. I accept that the plaintiff's earning capacity has been impaired as a result of the MVA. However, in my view, a consideration of all of the evidence does not support the conclusion that the plaintiff is permanently disabled from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plaintiff's involvement in the AdsProfit and website design work, as noted above, demonstrates he is able to engage in some form of remunerative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Further, although Dr. Parhar and Dr. Kalinowski are of the opinion that the plaintiff cannot work as a taxi driver and has significant physical limitations on his capacity to perform other work, there was no functional capacity evaluation or similar testing conducted. Further, I find that this opinion is too reliant on the plaintiff's account of his physical restrictions - which I found to be overstated. In my view, the objective medical evidence in relation to the plaintiff's injuries does not support the conclusion that he is disabled him from driving a taxi or engaging in other types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Further, while I accept that the plaintiff continues to experience depression, anxiety and chronic pain, I conclude that these conditions are not so severe as to preclude him from working. Indeed, as Dr. Joy concludes, the plaintiff's best prospect of resolving his psychological difficulties involves him returning to some form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Nevertheless, I do not discount the psychological effects of the MVA. I accept that it has had a negative impact on the plaintiff's sense of self-worth and his ability to take advantage of all of the job opportunities which might otherwise have been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am satisfied on the evidence that the plaintiff is currently less marketable to prospective employers. Although the physical exercise and conditioning program and psychiatric treatment and/or psychological therapy recommended by Dr. Joy and Dr. Ancill would likely ameliorate ongoing symptoms, there is a real and substantial possibility that his depression, anxiety and chronic pain will detrimentally affect his earning capacity for a further period of two to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Adopting the "capital asset approach" to assess his future income loss, I assess his loss of earning capacity at $90,000.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him to pre-accident condition in so far as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84; and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Counsel for the plaintiff submits that, based upon the economist's projections, the plaintiff is entitled to future care costs for medication of $10,492.20, rounded to $10,500, and a lump sum for exercise and future chiropractic/massage treatments of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Counsel for the defendant submits that no award for the costs of psychopharmacological or psychotherapeutic intervention is justified, as according to Dr. Levin, the plaintiff did not develop any new, clinically significant psychiatric condition as a result of the MVA. Further, there is no opinion before the court to justify ongoing chiropractic treatment. Accordingly, counsel for the defendant contends that any amount which is awarded should be modest, in the range of $500 to $1,000.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 is currently taking medication for his depression and anxiety. I accept the evidence of Dr. Ancill that the plaintiff will continue to require medication for his depression and anxiety and assess the future care cost for medication at $10,500.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However, I do not award future care costs for chiropractic treatments or massage therapy, as there is insufficient medical justification for these less active forms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That said, I accept the evidence of Dr. Piper and Dr. Kalinowski that the plaintiff requires an active exercise conditioning program and the evidence of Dr. Ancill and Dr. Joy that a course of psychological therapy or psychiatric treatment would assist the plaintiff to redress the effects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award a lump sum of $3,500 for the costs of personal training sessions and a community center gym membership for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While there was no specific evidence as to the costs of such therapy/ treatment, Dr. Joy recommended 10 - 12 therapy sessions, the cost of which I assess at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It is well established that an injured person is entitled to recover the reasonable out-of-pocket expenses he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this case, the defendant is agreeable to an award for special damages in the amount claimed by the plaintiff of $4,231.80. I am satisfied that this amount is justified and award the amount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summary,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555"/>
        <w:gridCol w:w="58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 Pecuniary Damages</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$ 90,000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$ 69,300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$ 90,000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 of Future Care</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$ 16,000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$ 4,231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Total</w:t>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$ 269,531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is entitled to that amount, together with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If the parties are unable to agree on costs, they may speak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W.J. HARRIS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Gonzales v. Voskakis, [2013] B.C.J. No. 239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20-24, 27-29 and April 10-13,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M103021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Jennifer Lindsay Gonzales, Plaintiff, and Stavros T. Voskakis,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2"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7" w:name="Keywords_9"/>
      <w:bookmarkEnd w:id="67"/>
      <w:r>
        <w:rPr>
          <w:rFonts w:ascii="arial" w:eastAsia="arial" w:hAnsi="arial" w:cs="arial"/>
          <w:b/>
          <w:color w:val="000000"/>
          <w:sz w:val="20"/>
          <w:lang w:val="en-US" w:eastAsia="en-US" w:bidi="ar-SA"/>
        </w:rPr>
        <w:t>Damages — Physical and psychological injuries — Physical injuries — Back and spine — Neck — Soft tissue — Arm injuries — Action by Gonzales against Voskakis for damages arising from a 2008 motor vehicle accident wherein Voskakis rear-ended Gonzales allowed in part — Initially Gonzales only complained of soft tissue injuries to her neck and back, however she subsequently began having issues with her right shoulder that ultimately required surgery — Gonzales' medical history revealed a myriad of possible explanations for her shoulder condition such that the Court was not convinced on a balance of probabilities that the 2008 accident was the cause — She was awarded $20,000 in non-pecuniary damages and $668 in special damages for her soft tissue injuries.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Special damages — Expenses and expenditures — Medical — Medications — Therapy or rehabilitation — Non-pecuniary loss — Action by Gonzales against Voskakis for damages arising from a 2008 motor vehicle accident wherein Voskakis rear-ended Gonzales allowed in part — Gonzales was awarded $20,000 in non-pecuniary damages and $668 in special damages for her soft tissue injuries — The soft tissue injuries had had a nominal effect on Gonzales' everyday life — Special damages were awarded for physiotherapy, medication and drugstore rehabilitative items — Gonzales was not awarded damages for her shoulder condition, as the Court was not convinced it had been caused by the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Motor vehicles — Liability of driver — Action by Gonzales against Voskakis for damages arising from a 2008 motor vehicle accident wherein Voskakis rear-ended Gonzales allowed in part — Initially Gonzales only complained of soft tissue injuries to her neck and back, however she subsequently began having issues with her right shoulder that ultimately required surgery — Gonzales' medical history revealed a myriad of possible explanations for her shoulder condition such that the Court was not convinced on a balance of probabilities that the 2008 accident was the cause — She was awarded $20,000 in non-pecuniary damages and $668 in special damages for her soft tissue injuries.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8" w:name="Case Summary_8"/>
            <w:bookmarkEnd w:id="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Gonzales against Voskakis for damages arising from a 2008 motor vehicle accident wherein Voskakis rear-ended Gonzales. The collision was a low-impact collision resulting in minimal damage to the parties' respective vehicles. While Gonzales initially only complained of soft tissue injuries to her neck and back area after the accident, she subsequently began having issues with her right shoulder that ultimately required surgery. The surgery revealed a tear in the labrum and substantial and unusual degenerative fraying of the labrum. Gonzales argued that the 2008 motor vehicle accident was the cause of her shoulder injury and that her condition had thwarted her career plans and prevented her from enjoying her sporting activities. Gonzales was 24 years old at the time of the accident and was 29 years old at the time of trial. Prior to the accident she enjoyed participating in competitive sports, including baseball and rugby. She had received various injuries playing sports, including a shoulder subluxation in 1997. She had been in a previous motor vehicle collision in 2002, which had also resulted in soft tissue injuries, but according to her doctor those injuries had almost completely healed by 2008. Voskakis admitted liability for the accident and the soft tissue injuries suffered by Gonzales, but denied that the accident contributed in any way to the shoulder condition now suffered by Gonzales. Damages were also at issue.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9" w:name="Holdings of Court_8"/>
            <w:bookmarkEnd w:id="6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issue that Gonzales suffered soft tissue injuries to her neck and back area as a result of the accident. Those injuries had resolved themselves within six months of the accident. Gonzales' complicated medical history revealed a myriad of possible explanations for her shoulder condition, including her shoulder subluxation in 1997, repetitive strain on her should arising from years of pitching in softball, strain on her shoulders from years of playing competitive rugby, the motor vehicle accident, they physical demands of her job, and a subsequent 2009 injury. What was particularly telling was the fact that Gonzales had made no complaints of right shoulder pain until 13 months after the 2008 motor vehicle accident. In the circumstances, the Court was unable to find that the 2008 motor vehicle accident caused Gonzales' shoulder injury. In terms of damages, the Court noted that the soft tissue injuries had had a nominal effect on Gonzales' everyday life. It awarded Gonzales $20,000 for non-pecuniary damages and $668 in special damages for physiotherapy, medication and drugstore rehabilitation items.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Legislation Cited_6"/>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3"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1" w:name="Counsel_9"/>
      <w:bookmarkEnd w:id="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4"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D.F. Hepburn.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Weinrath.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2" w:name="Judgment_9"/>
      <w:bookmarkEnd w:id="72"/>
      <w:r>
        <w:pict>
          <v:line id="_x0000_s1085"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3" w:name="S.C. FITZPATRICK J."/>
            <w:bookmarkEnd w:id="73"/>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16, 2008, the plaintiff, Jennifer Gonzales, was in her vehicle waiting to enter onto a highway when she was rear-ended by the defendant, Stavros Voskakis. Both parties described the impact as slight or, as Ms. Gonzales particularly described it, a "minor fender bender".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Ms. Gonzales was no stranger to injuries. In 2002, she had been involved in two motor vehicle accidents. In addition, she had participated in various athletics from when she was a young girl and had suffered injuries from her sports activities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Some months after the accident, Ms. Gonzales returned to her sports activities. She also took a strenuous physical test, during which she experienced a shoulder injury. That event led to more medical treatment and eventually a diagnosis that there were issues with her right shoulder joint. Ultimately, surgery was performed on her right shoulder. At trial, she suffered from what is described as a "frozen shoulder". The prognosis of her condition is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Gonzales contends that the 2008 motor vehicle accident caused an injury to her right shoulder and ultimately led to her current condition. She says that her condition has thwarted her career plans and has prevented her from enjoying her sporting activities. She was 24 years old at the time of the accident and is now 29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Voskakis admits liability for the accident and the soft tissue injuries which resulted from the accident. However, he denies that the accident contributed in any way to the right shoulder condition now suffered by Ms. Gonzales. Damages are also in issue in the event that causation is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Gonzales has a twin sister, Jamie Montgomery. After their mother died when they were four years of age, they lived with and were cared for by their grandparents. Their grandfather is Fred Messenger, who had a long career with the Province of British Columbia and in the administration of this Court through Court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Gonzales still lives with her grandparents.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Gonzales displayed an interest in sports from an early age. She played a variety of sports, but later gravitated to track and field, soccer and softball. She played the position of pitcher while in softball. The pitching motion was a "windmill" style. Later, she moved to the position of catcher, a position that not surprisingly requires substantial overhand throws to the pitcher and other players. She described herself as a very physical, athletic and competitive person who played hard at these sports. In the popular vernacular, she would have been called a "jock".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age 14, when in Grade 10 in 1998/1999, she discovered rugby. She took to it immediately and organized a team. Her competitive spirit continued in this sport. As with her other sports activities, she is a self-described physical and aggressive player. She has a sturdy build and describes herself as physically strong. Her love of rugby continued even after her graduation from high school in 2001. By her early 20s, she had focused her attention solely on rugby.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continued to play competitive rugby until the spring of 2009. As Ms. Gonzales says, rugby is a rough sport. In the later years of playing this sport, her position in the game was typically that of the "hooker". The role of a hooker has some relevance to the issues in this action because a hooker is involved in the scrum, positioned in the centre between other players on the team. The hooker is required to "hook" her outstretched arms around the back of her teammates on either side (the "props") as they bend down when the scrum engages, which in reality amounts to the teams colliding with each other. While in this position, the hooker is lifted up by her teammates so that her feet can be raised to kick the ball back in the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evidence from Frank Ellestad, who coached Ms. Gonzales in rugby over the years, confirmed that there is a significant amount of pressure put on the hooker's arms and shoulders in the play. In addition, rugby also involves "boosting", where one player is lifted into the air by two others. This requires heavy lifting. Also, there are other pressures that may be brought to bear on a rugby player's shoulders when they are tackled while running with the ball or are tackling another player with the ball. Needless to say, rugby has its share of injuries, including shoulder dislocations.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addition to enjoying the rugby games themselves, Ms. Gonzales was very involved in the social aspects of the sport. Typically, players would join together after a game for some food and refreshments. This was a major part of Ms. Gonzales' social life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high school, Ms. Gonzales took various college courses, although she admits that she is not particularly academically inclined. In 2005, she completed a six-month program to qualify as a veterinarian assistant, a job she currently holds. Her work at the veterinarian office is also quite physical. She is at times required to lift and restrain animals and complete certain office-related duties which involve lifting and reaching.</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any parent of an athlete will attest, children can and do get injured from normal sporting endeavours. Ms. Gonzales was no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Fred Messenger describes her suffering the typical "bumps and bruises". He says that she was taken to the hospital more than once for rugby injuries. On at least one occasion, she broke a bone while playing rugby.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Janice Kirkpatrick is a family physician who has treated Ms. Gonzales and members of her family for some decades. Dr. Kirkpatrick's clinical records commencing in 2002 were disclosed in this litigation. Initially, Dr. Kirkpatrick was to be called as a witness by Ms. Gonzales, but a decision was made after the trial management conference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Ms. Gonzales indicated that she would not be calling Dr. Kirkpatrick, defence counsel then took steps to speak to Dr. Kirkpatrick. It became apparent that the doctor considered that there were earlier records dating back to 1997 relating to Ms. Gonzales' medical treatment that were potentially relevant to this case. On February 21, 2012, shortly after the commencement of the trial, I granted an order that Dr. Kirkpatrick produce these earlier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Kirkpatrick was later subpoenaed to appear at the trial by the defence. Dr. Kirkpatrick was unhappy about being called to potentially give evidence against the interests of her former patient, Ms. Gonzales. Nevertheless, I found her testimony to have been given in a clear, concise and forthright manner and, as will become apparent, I accept her evidence relating to Ms. Gonzales' medical history.</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2002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mentioned earlier in these reasons, Ms. Gonzales was involved in two motor vehicle accidents in 2002 when she was 19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first accident occurred on May 8, 2002. Ms. Gonzales was a passenger in her boyfriend's vehicle when it was rear-ended. She suffered soft tissue injuries to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second accident occurred on December 2, 2002, when she was still symptomatic from the first accident. Ms. Gonzales was driving along a roadway when another vehicle quickly moved across her lane of travel, colliding with her vehicle. She suffered similar soft tissue injuries to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both instances, she referred to her injuries as feeling "boxy".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Gonzales was treated for her injuries from both accidents by Dr. Kirkpatrick. In addition, she completed certain physiotherapy with Glenn Hendricks at Tsawwassen Sports &amp; Orthopaedic Physiotherapist Corporation ("Tsawwassen Sports Physiotherapy"). Ms. Gonzales appears to have a limited memory of her actual complaints from the accidents and the treatments after those times. In any event, I accept the records of Dr. Kirkpatrick and Mr. Hendricks, which are described in more detail below, as a more accurate description of her complaints and the treatments provided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injuries from these accidents appear to have only slightly affected Ms. Gonzales' participation in softball and rugby. She returned to both sports fairly quickly after these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May 4, 2004, Ms. Gonzales attended with Fred Messenger at ICBC's offices. They met with Kerri Giesbrecht (now known as Kerri Andstein), who was the adjuster assigned to these files. She noted at the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discussed claim. Their concern is that Jennifer is still feeling tightness in her neck and upper back/shoulder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missed out on various sporting activities for a long time. She is back playing softball and rugby, but missed out on the opportunity to play for the under 23 league.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went over IME Rpt and I assured them that Dr Hepburn found no permanent disability and doesn't anticipate any surgery will be required. This is soft tissue and should resolve in time if Insd stays active. Also read them the area of the Rpt where Hepburn suggested she might not be participating in some of these activities out of "fear of reinjury".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Discussed settlement.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Advised nothing to bump this out of mild STI category and we settled on max $6500 for each claim.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Andstein had no independent recollection of this discussion aside from her notes. Fred Messenger had little recollection regarding the injuries suffered by his granddaughter from these prior accidents and at one point thought it was only her neck that had been injured. He did not recall any complaints regarding her upper back and shoulder. He also had no memory of the meeting with Ms. Andstein.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accept that Ms. Andstein's notes are accurate and record a discussion in which both Ms. Gonzales and Fred Messenger participated.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Kirkpatrick gave evidence that, as of the fall of 2008, Ms. Gonzales advised her that she was 80% recovered from her 2002 injuries. This was based on a specific question asked by her of Ms. Gonzales at her first visit after the 2008 accident and as recorded by Dr. Kirkpatrick in her notes.</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accident occurred on September 16, 2008. Ms. Gonzales had left work and was driving in her 2007 Pontiac Vibe to her boyfriend's place. She was waiting at an on-ramp so that she could enter Bridgeport Road, which was merging to the right. While she was stopped and looking to her left, she was rear-ended by Mr. Voskakis' vehicle. She described that she had her right arm on the steering wheel, while hunched forward to look at the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Voskakis says that he was slowing down (to about 10 to 20 kilometers per hour) as he approached the merge point and that he momentarily took his eye off the road while checking over his shoulder for oncoming traffic coming along Bridgeport Road. He applied the brakes too late and "touched" Ms. Gonzales' vehicle. He described it as a "low impact" or minor collision. He says that he felt no force on his seatbelt and that no airbags deployed and nothing in his vehicle was thrown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trial, Ms. Gonzales herself described this collision as a "minor fender bender". Despite this, she also said that her vehicle was pushed forward about a car length and, to some extent, into the oncoming lane. Mr. Voskakis denies this. He says that by the time he had fully stopped, Ms. Gonzales had let go of her brakes and had moved forward, but both vehicles were still in the merge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accept the evidence of Mr. Voskakis in relation to the forces applied in the accident and find that this was a low impact collision. I do not accept Ms. Gonzales' evidence that her vehicle was pushed forward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Both parties moved their vehicles off to the right to exchange information. Mr. Voskakis went up to Ms. Gonzales and asked if she was 'OK'. He says that she responded that she was fine and then exited her vehicle. Ms. Gonzales now says that she was shaken up. They both inspected the vehicles and saw the dent on hers, but no damage on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asked by Mr. Voskakis if she was able to drive, Ms. Gonzales replied that she was. In addition, she was able to open her passenger door and reach into her glove box to retrieve the documents in order to exchange driver and insurance information. She then used her dominant right hand to write down the information; Mr. Voskakis did not observe that she had any difficulty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Gonzales now describes her head moving back and then forward as a result of the collision. She also describes an impact on her right shoulder and experiencing a tingling sensation there. She said that her arm was "pushed back into itself". She now says that she was experiencing significant shoulder pain at the scene. Despite this, Mr. Voskakis' evidence was that she did not mention any pain or injury arising from the accident. In particular, she made no mention of her right shoulder. This is not denied by Ms. Gonzales. I find as a fact that she made no mention of any injury -- in particular, a shoulder injury --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Gonzales drove off after the exchange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Gonzales' vehicle suffered some minor damage to her right rear bumper. Her vehicle was eventually repaired at a cost of $1,203.15. No damage was found on Mr. Voskakis' vehicle.</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Immediate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Gonzales was picked up by her boyfriend, Dave Molina, at his place later that day and they went to the hospital. Similar to her 2002 injuries, Ms. Gonzales described herself as feeling "boxy" and that her neck and mid-back felt completely frozen. At the hospital, the doctor taped her neck and shoulder blades and prescribed Robaxacet.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She saw Dr. Kirkpatrick the next day on September 17, 2008. At that time, she was diagnosed as having suffered Grade II soft tissue injuries to her neck and back area. There was no issue at trial but that she suffered these types of injuries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commenced physiotherapy with Dara Storey of Tsawwassen Sports Physiotherapy on September 22,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Ms. Gonzales gave evidence that immediately following the accident, her treatment concentrated on her neck and muscle tightness. She says that it was only after her neck got better that her right shoulder became an issue. She said that her shoulder "didn't feel right in the socket" and that it was "grinding", "catching", or was "blocked" after the motor vehicle accident. She says that these problems, including difficulty using her right arm at work, arose in the months immediately following the accident. This evidence from Ms. Gonzales is significantly challenged by the medical evidence, as discussed below. That medical evidence is that any complaints of Ms. Gonzales relating to the shoulder related to problems with the shoulder </w:t>
      </w:r>
      <w:r>
        <w:rPr>
          <w:rFonts w:ascii="arial" w:eastAsia="arial" w:hAnsi="arial" w:cs="arial"/>
          <w:i/>
          <w:color w:val="000000"/>
          <w:sz w:val="20"/>
          <w:lang w:val="en-US" w:eastAsia="en-US" w:bidi="ar-SA"/>
        </w:rPr>
        <w:t>muscles</w:t>
      </w:r>
      <w:r>
        <w:rPr>
          <w:rFonts w:ascii="arial" w:eastAsia="arial" w:hAnsi="arial" w:cs="arial"/>
          <w:color w:val="000000"/>
          <w:sz w:val="20"/>
          <w:lang w:val="en-US" w:eastAsia="en-US" w:bidi="ar-SA"/>
        </w:rPr>
        <w:t xml:space="preserve">, not with the shoulder </w:t>
      </w:r>
      <w:r>
        <w:rPr>
          <w:rFonts w:ascii="arial" w:eastAsia="arial" w:hAnsi="arial" w:cs="arial"/>
          <w:i/>
          <w:color w:val="000000"/>
          <w:sz w:val="20"/>
          <w:lang w:val="en-US" w:eastAsia="en-US" w:bidi="ar-SA"/>
        </w:rPr>
        <w:t>joint</w:t>
      </w:r>
      <w:r>
        <w:rPr>
          <w:rFonts w:ascii="arial" w:eastAsia="arial" w:hAnsi="arial" w:cs="arial"/>
          <w:color w:val="000000"/>
          <w:sz w:val="20"/>
          <w:lang w:val="en-US" w:eastAsia="en-US" w:bidi="ar-SA"/>
        </w:rPr>
        <w:t xml:space="preserve">. That evidence also indicates that the first sign or complaint of any shoulder </w:t>
      </w:r>
      <w:r>
        <w:rPr>
          <w:rFonts w:ascii="arial" w:eastAsia="arial" w:hAnsi="arial" w:cs="arial"/>
          <w:i/>
          <w:color w:val="000000"/>
          <w:sz w:val="20"/>
          <w:lang w:val="en-US" w:eastAsia="en-US" w:bidi="ar-SA"/>
        </w:rPr>
        <w:t>joint</w:t>
      </w:r>
      <w:r>
        <w:rPr>
          <w:rFonts w:ascii="arial" w:eastAsia="arial" w:hAnsi="arial" w:cs="arial"/>
          <w:color w:val="000000"/>
          <w:sz w:val="20"/>
          <w:lang w:val="en-US" w:eastAsia="en-US" w:bidi="ar-SA"/>
        </w:rPr>
        <w:t xml:space="preserve"> issue, such as weakness, did not arise until approximately 13 months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Ms. Gonzales' family members, being her sister, Ms. Montgomery, and her grandfather, Fred Messenger, gave no evidence to confirm that Ms. Gonzales was complaining of shoulder </w:t>
      </w:r>
      <w:r>
        <w:rPr>
          <w:rFonts w:ascii="arial" w:eastAsia="arial" w:hAnsi="arial" w:cs="arial"/>
          <w:i/>
          <w:color w:val="000000"/>
          <w:sz w:val="20"/>
          <w:lang w:val="en-US" w:eastAsia="en-US" w:bidi="ar-SA"/>
        </w:rPr>
        <w:t>joint</w:t>
      </w:r>
      <w:r>
        <w:rPr>
          <w:rFonts w:ascii="arial" w:eastAsia="arial" w:hAnsi="arial" w:cs="arial"/>
          <w:color w:val="000000"/>
          <w:sz w:val="20"/>
          <w:lang w:val="en-US" w:eastAsia="en-US" w:bidi="ar-SA"/>
        </w:rPr>
        <w:t xml:space="preserve"> problems after the 2008 motor vehicle accident. In fact, Fred Messenger understood that her complaints were the same as those arising from the 2002 accidents (i.e., whiplash or symptoms relating to soft tissue injuries). Her sister had little knowledge or recollection of any of Ms. Gonzales' injuries prior to 2008, whether from sports or from the two motor vehicle accidents, and no specific knowledge of her injuries from the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Gonzales' uncle, Brad Messenger, gave no detailed evidence about Ms. Gonzales' injuries arising from the 2008 motor vehicle accident. Although he mentioned, in a general fashion, injuries to her "shoulder" during cross-examination, I find that he had no specific knowledge of her actual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Shortly after the accident, in November 2008, Ms. Gonzales returned to playing with her rugby team, the Bayside Club. One of her teammates, both before and after the accident, was Paige Kuz. Ms. Kuz recalls Ms. Gonzales coming to practices until the season ended in December 2008. She was a substitute during that period of time, which Ms. Kuz attributes to a possible reduction in her fitness level after an absence from the games following the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addition, Mr. Ellestad, coach of Ms. Gonzales' rugby team, said that when Ms. Gonzales returned to practices in late 2008, she would have determined herself what her level of participation would be in the games. He had no specific knowledge of what injuries she suffered in the 2008 accident.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SOPAT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Despite having worked as a veterinarian assistant for some years, Ms. Gonzales had been thinking for some time about applying to join the Sheriff's Office of the Province of British Columbia. She garnered this interest through Fred Messenger and his work with Court Services. In addition, her uncle, Brad Messenger, worked in the Sheriff's Office and had from time to time over the years encouraged her to apply to join. He thought that, with her athletic ability, she would have some success in qualifying as a candidate for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Applicants for positions at the Sheriff's Office are subjected to a rigorous selection procedure. In the first instance, applicants are required to submit various documents, including a first aid certificate and a class 4 driver's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After the documentation phase is satisfactorily completed, all applicants must complete the Sheriff Officer Physical Abilities Test (the "SOPAT"). Both Brad Messenger and an Inspector from the Sheriff's Office, Jacqueline Ross, indicated that the test is physically challenging. Ms. Ross indicated that approximately 25% of applicants fail this test. The testing procedure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Station 1 - mobility run: run a 400 meter course around various cones, including jumping over various chair and stick obstacles and going up and down some stairs. Applicants must complete 6 laps of this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Station 2 - push-pull activity: control a 50 lb weight while moving through a machine controlled arc of 60 degrees. This movement through the arc must be completed six times for the push activity and six times for the pull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Station 3 - do a modified squat thrust and stand with rail vault: from a standing position, perform a squat thrust to the front and place chest on the mat. Stand quickly and vault over a rail. From a standing position, perform a squat thrust to the back and touch shoulder blades on the floor. Sit up and stand quickly and vault over the rail. Complete 10 squat thrusts and stand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Stations 1, 2 and 3 must be completed within 4 minutes and 15 seconds.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Station 4 - weight-carry: assuming the timed portion is completed, pick up an 80 lb weight and carry it in front of the body for 25 feet and back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Applicants must have medical clearance to attempt the SOPAT and for the application process generally. As part of the application process, Ms. Gonzales indicated in her medical history report dated December 29, 2008 that her only injuries related to the September 2008 motor vehicle accident and that she was "recovering as expected". Having full knowledge of the physicality of the test, she felt that she was physically prepared to do it, which speaks to her own view of her recovery from the 2008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part of the application process, Dr. Kirkpatrick examined Ms. Gonzales on January 6, 2009. The rigours of the SOPAT were disclosed to her in a form from the Sheriff's Office. Dr. Kirkpatrick cleared Ms. Gonzales for the test, specifically noting no muscular or skeletal problems that would put her at risk during the test, nor any other medical condition that may affect Ms. Gonzales' physical performance during the test. In specific response to the question as to whether Ms. Gonzales would be at risk in completing the SOPAT, Dr. Kirkpatrick did not identify any potential issues save for noting the motor vehicle accident from September 2008 and that it "caused STI [soft tissue injury] to neck and back and she is now 70%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No mention was made in this application documentation by either Ms. Gonzales or Dr. Kirkpatrick about any difficulties that Ms. Gonzales was having with her right shoulder joint, contrary to the evidence now given by Ms. Gonzales.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January 10, 2009, Ms. Gonzales attempted to complete the SOPAT. There was no evidence from any family member (Fred or Brad Messenger or Ms. Montgomery) about what training, if any, Ms. Gonzales did in anticipation of the test. Similarly, her boyfriend, Mr. Molina, did not recall her training for the test. Ms. Gonzales was confident that she could pass, having her rugby training in hand along with some other gym work and some modest running that she had done. If she was concerned at all, it related to the aerobic aspect of the test during the running portion at Station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Gonzales failed the SOPAT because she did not complete Stations 1, 2 and 3 in time. She finished those in 4 minutes and 54 seconds, some 40 seconds too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her discovery, she indicated that while she was on the third lap of the running portion of the test during Station 1, her "shoulder sort of collapsed or sort of came out of the shoulder socket".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Despite having suffered this shoulder injury, Ms. Gonzalez finished the running portion of the test and then proceeded to also finish the 50 pound push-pull activity at Station 2, the thrust-vault activity at Station 3, and the 80 pound weight-carry at Station 4, even knowing that she had failed the test.</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Post-SOPAT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Gonzales said everything became worse -- her pain, range of motion and shoulder strength -- after the SOPAT. Her complaints then moved to the front of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Brad Messenger was "stunned" to learn that his niece had failed the SOPAT. As he stated, he thought that every indication was that she had the physical ability to complete the test. He never learned from her why she had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Fred Messenger similarly said that he was surprised that she failed the test. Like his brother, he never heard from her about what actually happened during the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Molina suffered from the same lack of knowledge regarding the SOPAT. He learned that she did not pass, but he never heard from her about what actually happened during the testing. Although Mr. Molina recalled some complaints by Ms. Gonzales regarding her shoulder, his evidence was vague and it was not clear whether any such complaints occurred before or after the SOPAT.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Montgomery was not able to recall details regarding the SOPAT or any problems arising from that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Kuz also recalls that Ms. Gonzales returned to training for full contact rugby in January 2009, but that she was slower and more hesitant. By the spring of 2009, however, Ms. Gonzales had returned to tackling in the play. Ms. Kuz has no recollection of any shoulder injury either before or after the accident. Ms. Kuz noticed that Ms. Gonzales was taping her shoulder before games in the spring of 2009, but she does not recall which shoulder was taped or why the taping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Ellestad had no recollection of any concerns about her play in January 2009 or in relation to her participation in rugby games which began in February and continued into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By the spring of 2009, Ms. Gonzales felt she could no longer continue playing rugby. She stopped playing at or near the end of the season.</w:t>
      </w:r>
      <w:r>
        <w:rPr>
          <w:rFonts w:ascii="arial" w:eastAsia="arial" w:hAnsi="arial" w:cs="arial"/>
          <w:sz w:val="20"/>
          <w:lang w:val="en-US" w:eastAsia="en-US" w:bidi="ar-SA"/>
        </w:rPr>
        <w:cr/>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Events Leading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early July 2009, Dr. Kirkpatrick's associate, Dr. Helen Eng, took over Ms. Gonzales' care. At that time, Ms. Gonzales was reporting symptoms in her right "shoulder", specifically the trapezius muscle. In addition to noting tenderness in the shoulder blade muscles and in the right trapezius, Dr. Eng was concerned that she might have damage in the right rotator cuff. Accordingly, and at the request of Ms. Gonzales, she ordered an MRI of the right shoulder. Ms. Gonzales' symptoms remained consistent, as reported during the further visits to Dr. Eng in August and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When Dr. Eng took over from Dr. Kirkpatrick, there were no documented reports of right shoulder pain, nor were any registered with Dr. Eng by Ms. Gonzales in July 2009 and in the months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Gonzales attended at a rehabilitation program in August and September 2009 to improve her flexibility, right shoulder strength and symmetry between her shoulders. She was still reporting constant pain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MRI was performed on November 5, 2009. At that time, the summary of findings was that there was a "circumferential labral tear including the bicipital anchor [and a s]mall partial thickness joint surface tear of the supraspinatus tendon." Dr. Eng received the MRI report in early December 2009. Based on these findings, she referred Ms. Gonzales to Dr. Kendall, an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Gonzales' right shoulder symptoms continued into the early spring of 2010. On April 8, 2010, Ms. Gonzales attended at Dr. Kendall's office at which time she was examined by a locum, Dr. Derek Smith. Dr. Smith's notes indicated that she had done the SOPAT and that "since then she has felt unstable and noted significant crepitus and popping in her shoulder". Dr. Smith's diagnosis was she had multi-directional shoulder instability. He recommended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Kendall performed surgery on Ms. Gonzales' right shoulder on August 4, 2010. Neither Dr. Smith nor Dr. Kendall was called as a witness at trial; nor did they provide any medical opinions for the purposes of this trial. The only evidence relating to Dr. Kendall's findings as result of the surgery is his operative notes, which are described in more detail below. Essentially, he found that, despite the MRI, there was no circumferential tear of the labrum but only a 45 degree tear from the 12 o'clock to the 3 o'clock position of the labrum (known as a SLAP tear). Significantly, Dr. Kendall found that there was substantial and unusual degenerative fraying of the labrum. Dr. Kendall performed some repairs to the shoulder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Gonzales was on medical leave from her workplace after the surgery for approximately six months. She returned to work on a gradual basis and was later reintegrated into full-time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Despite the surgery, Ms. Gonzales' symptoms worsened. Her pain continued and by her November 2010 visit with Dr. Eng, she reported that the right shoulder pain had become intolerable. Throughout this period, she was prescribed pain medication, including morphine. Ms. Gonzales stated that her shoulder range of motion and shoulder pain in the fall of 2009 was markedly better than it was after the surgery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Gonzales continued to see Dr. Eng throughout 2011. By January 2011, Ms. Gonzales had returned to work with modified duties and powers. She was still reporting soreness and pain. She was also receiving physiotherapy twice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Gonzales saw Dr. Kendall on March 15, 2011. At that time, Dr. Kendall suggested further surgery, an option which Ms. Gonzales rejected. By April 2011, Ms. Gonzales was seeing a chiropractor in addition to the physiotherapist. By May, 2011, Ms. Gonzales had returned to normal working hours. The pain continued further into 2011. In July 2011, her physiotherapy sessions stopped for a period of time and she hired a personal trainer for a short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September 15, 2011, in an attempt to address the ongoing shoulder symptoms, Dr. Kendall treated Ms. Gonzales by injecting anti-inflammatory medication into her right shoulder joint. Unfortunately, Ms. Gonzales had an adverse reaction and the pain actually increased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By November 2011, Ms. Gonzales reported to Dr. Eng that her work duties were still modified, but that she continued to work full time. She continued with her physiotherapy sessions and continued to tolerate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Gonzales saw Dr. Kendall again on November 15, 2011. At that time, he noted that Ms. Gonzalez had reacted poorly to the injection. Dr. Kendall referred Ms. Gonzales to Dr. Leung, an orthopaedic surgeon, for a second opinion. Dr. Leung's view was that Ms. Gonzales would not benefit from further surgery, but she did recommend a further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Eng concluded that the ongoing symptoms throughout 2011 were consistent with a diagnosis of adhesive capsulitis, also known as "frozen shoulder". She had very restricted range of motion during this time. Dr. Eng described Ms. Gonzales' prognosis in her November 25, 2011 report as "fair" to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Gonzales stated at trial that she had started to see some improvements in the prior six months or so. Ms. Storey, her physiotherapist, confirmed this improvement. Ms. Gonzales has decided to proceed with a recommended second injection before considering further surgery to address a bicep tendon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 of Ms. Gonzales' Shoulder Injury</w:t>
      </w:r>
      <w:r>
        <w:rPr>
          <w:rFonts w:ascii="arial" w:eastAsia="arial" w:hAnsi="arial" w:cs="arial"/>
          <w:sz w:val="20"/>
          <w:lang w:val="en-US" w:eastAsia="en-US" w:bidi="ar-SA"/>
        </w:rPr>
        <w:cr/>
      </w:r>
    </w:p>
    <w:p>
      <w:pPr>
        <w:numPr>
          <w:numId w:val="1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Ms. Gonzales'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Gonzales' case in relation to her shoulder injury largely rests on the proposition that the 2008 motor vehicle accident was a contributing factor to a labral tear in her right shoulder joint which was identified in the 2009 MRI and surgically repaired in August 2010.</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Voskakis'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Voskakis takes the position that the motor vehicle accident did not cause any injury to Ms. Gonzales' right shoulder joint, nor did it aggravate any underlying conditions. He says that Ms. Gonzales' surgery on the right shoulder joint and the resulting increase in symptoms and any disabilities arising from this condition are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Voskakis also says that the labral tear found during Ms. Gonzales' August 2010 surgery likely pre-existed the 2008 motor vehicle accident and that any shoulder joint pathology found during surgery was not caused or aggravated by the minor collision in September 2008. He posits that, although it is not necessary for him to prove the true source of the symptoms in Ms. Gonzales' shoulder joint, it is likely that the underlying shoulder pathology was made symptomatic by the SOPAT in January 2009, and was also possibly aggravated by Ms. Gonzales' rugby activities in late 2008 leading up to the spring of 2009 or by any number of other activities she undertook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further says that Ms. Gonzales' current problems are related to the right shoulder surgery itself rather than to any injury or activation of any prior pathology. The surgery itself caused increased pain and decreased range of motion to the point of immobility in the shoulder -- in other words, "frozen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Finally, and in the alternative, Mr. Voskakis says that Ms. Gonzales' shoulder condition has improved since the diagnosis was made and continues to improve. He says that the current symptoms are not as severe as alleged and will not cause her to suffer any loss of earnings or earning capacity in any event.</w:t>
      </w:r>
      <w:r>
        <w:rPr>
          <w:rFonts w:ascii="arial" w:eastAsia="arial" w:hAnsi="arial" w:cs="arial"/>
          <w:sz w:val="20"/>
          <w:lang w:val="en-US" w:eastAsia="en-US" w:bidi="ar-SA"/>
        </w:rPr>
        <w:cr/>
      </w:r>
    </w:p>
    <w:p>
      <w:pPr>
        <w:numPr>
          <w:numId w:val="1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relevant medical evidence relating to Ms. Gonzales begins when she was only 14 years old and continues until approximately three years after the 2008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will become apparent from the discussion below, the medical evidence adduced at trial, including the expert medical opinion evidence, was both confusing and conflicting.</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Medical Terminology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principal injury alleged by Ms. Gonzales relates to her right "shoulder", which in the context of this case is a fairly ambiguous word. Accordingly, some discussion of the medical terminology relating to the shoulder is instructive at this point and will be helpful in understanding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One major category of shoulder pathology relates to the shoulder </w:t>
      </w:r>
      <w:r>
        <w:rPr>
          <w:rFonts w:ascii="arial" w:eastAsia="arial" w:hAnsi="arial" w:cs="arial"/>
          <w:i/>
          <w:color w:val="000000"/>
          <w:sz w:val="20"/>
          <w:lang w:val="en-US" w:eastAsia="en-US" w:bidi="ar-SA"/>
        </w:rPr>
        <w:t>joint</w:t>
      </w:r>
      <w:r>
        <w:rPr>
          <w:rFonts w:ascii="arial" w:eastAsia="arial" w:hAnsi="arial" w:cs="arial"/>
          <w:color w:val="000000"/>
          <w:sz w:val="20"/>
          <w:lang w:val="en-US" w:eastAsia="en-US" w:bidi="ar-SA"/>
        </w:rPr>
        <w:t>. The head of the arm bone (humerus) meets the shoulder at the shoulder socket or glenoid cavity. Next to the glenoid cavity is the labrum, which is further back in the socket. The labrum forms a cup for the end of the humerus to move within. The labrum circles the glenoid to make the socket deeper and the shoulder joint more 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Injuries to the shoulder joint may result in a "subluxation" (where the joint partly comes out and goes back in again) or a "dislocation" (where the joint comes out and stays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One common form of shoulder injury is a tear to the labrum. Dr. Eng describes a labral tear, which is the central issue in this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another shoulder injury called a glenoid labrum tear which can also occur from acute trauma or repetitive shoulder motions like those performed by throwing athletes and in many jobs. The labrum is a soft fibrous tissue rim that makes the glenoid deeper so that the head of the upper arm bone fits better. It also serves as an attachment site for several ligaments. Dr. Kendall noted that anthroscopically, there was a SLAP [Superior Labrum, Anterior to Posterior] lesion, which means a tear of the rim above the middle of the glenoid that may also involve the biceps tendon. Traumatic injury causing labral tears include examples such as a direct blow to the shoulder, falling on an outstretched arm, a sudden pull (as when trying to lift a heavy object) or a violent overhead reach (as when trying to stop something from falling on you).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Another medical term relating to the shoulder is "laxity", which means looseness of the shoulder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One of the muscles involved in the shoulder is the biceps muscle. The long head of the biceps tendon comes up a groove in the humerus bone and over the top of the bone, attaching at the shoulder joint close to the labrum.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are also certain muscles in the shoulder area (called the persiscapular area) which start in the neck area and extend down the back. The levator scapulae is a muscle situated at the back and side of the neck; it functions to lift the scapula or shoulder blade. The trapezius is a large muscle that extends from the base of the neck to the lower vertebrae and laterally to the shoulder blade area. It is these muscles which are typically injured in a whiplash situation, resulting in what are commonly referred to as "soft tissue injuries".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1997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have already mentioned the early medical records of Dr. Kirkpatrick that were disclosed during the course of the trial. Of some significance is an entry made by Dr. Kirkpatrick on May 8, 1997 (when Ms. Gonzales would have been 14 years of age) relating to a right shoulder injury suffered by Ms. Gonzales while playing softball.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Kirkpatrick confirmed the accuracy of her records and, in particular, that in preparing and completing her records, she complied with the Bylaws of the College of Physicians and Surgeons of British Columbia. In addition, she recorded matters using the well known "SOAP" method -- meaning S for subjective, O for objective, A for assessment/diagnosis, and P for plan. The note read:</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 days ago --&gt; right shoulder - felt like popping out of socket --&gt; pitching for softball. No history of shoulder problems previously.</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Tender - head biceps. No evidence dislocation. ROM [range of motion] normal. Strength normal ...</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Biceps Tendonitis.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Rest/Ice/Physio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Kirkpatrick says that the description of Ms. Gonzales' injury on this date (i.e., the "subjective") was made by Ms. Gonzales, and I accept that this was communicated by her to the doctor. "Popping out of the socket" is not a medical term that Dr. Kirkpatrick would have used. She would have described it as either a "subluxation" or "dislocation". Her diagnosis of "right biceps tendonitis" could have been a symptom of a subluxation.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Kirkpatrick did not see Ms. Gonzales for this medical condition after this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Gonzales had no recollection of this 1997 incident or the treatment of her condition by either Dr. Kirkpatrick or the physiotherapist who also treated her for that injury.</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2002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Kirkpatrick treated Ms. Gonzales in the aftermath of both of these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first visit was on May 9, 2002. Ms. Gonzales reported pain in her neck and tingling in her left arm. Dr. Kirkpatrick noted spasms in the trapezius in May 2002 and that the pain was worse with respect to Ms. Gonzales' right trapezius. By November 2002, spasms were noted in both trapezius. After the December 2002 motor vehicle accident, Ms. Gonzales reported to Dr. Kirkpatrick that she had been 50% recovered from the May 2002 motor vehicle accident. The complaints of pain in Ms. Gonzales' trapezius area continued and Dr. Kirkpatrick continued to treat those symptoms. This treatment regime continued on a regular basis over the course of 2003 and into 2004. The last visit with Dr. Kirkpatrick relating to these accidents was on April 27, 2004, at which time Ms. Gonzales reported that she was doing better. Dr. Kirkpatrick found a normal range of motion, no spasm in the trapezius area, and that she was "doing well"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addition, Ms. Gonzales began seeing Mr. Hendricks for physiotherapy sessions soon after the first accident on May 17, 2002. She would continue to see him until June 2003 over some 64 sessions, which even Mr. Hendricks described as an unusual number of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Hendricks was aware of the 1997 incident regarding Ms. Gonzales' right shoulder and had reviewed physiotherapy notes from May 1997 relating to that injury. He interpreted these notes as describing this injury as relating to the right anterior shoulder joint, as opposed to the periscapular area. He indicated that the physiotherapist in 1997 identified Ms. Gonzales as having rounded "protracted" shoulders, which indicates a posture problem. He also said that this condition would have preceded the 1997 injury and predisposed her to the 1997 injury and the periscapular problems that she would seek to address in later physiotherapy sessions in 2002/2003.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From May 2002 to June 2003, Mr. Hendricks treated Ms. Gonzales for injuries to her periscapular, upper trapezius, scapular and neck areas, with an emphasis on her right side. He also treated her thoracic spine. Some progress was made, but her condition plateaued to the point where Mr. Hendricks referred her to another therapist for a second opinion in January 2003. Symptoms continued and by May 2003, Mr. Hendricks began to think that the condition was chronic. At her last visit in June 2003, Ms. Gonzales was still complaining of pain, but was managing. Mr. Hendricks considered that she had improved functionally. Ms. Gonzales stopped seeing Mr. Hendricks only because ICBC stopped funding the treatment. ICBC referred her to a kinesiologist,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Gonzales has a very poor memory of the course of her treatments arising from the 2002 motor vehicle accidents, although she does acknowledge that there were only muscular problems. I accept the evidence of Mr. Hendricks and Dr. Kirkpatrick in terms of complaints she made and diagnosis and treatment plans arising from those accidents. Also, as noted above, I accept the notes of Ms. Andstein from ICBC as providing an accurate description of her injuries and symptoms as of May 2004.</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2008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Kirkpatrick also treated Ms. Gonzales after the subject motor vehicle accident, first seeing her on September 17, 2008, the day after the accident. The doctor's notes indicate that Ms. Gonzales confirmed to her that she had felt 80% recovered from the 2002 motor vehicle accidents at that time, which Ms. Gonzales now denies.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Gonzales has little recollection of what she said to Dr. Kirkpatrick at the time, including with regard to the pain in her right neck area and headache pain. She does admit that the symptoms she reported to both Dr. Kirkpatrick and Ms. Storey, the physiotherapist, in the fall of 2008 were very similar to the ones she reported after the 2002 motor vehicle accidents. She also says that it was only after the neck and periscapular areas had "settled down" that she began to become aware of the shoulder problem. She admitted that it was only "possible" that she mentioned any catching and grinding of the right shoulder joint to Dr. Kirkpatrick in the months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Gonzales said in her evidence that she had a "strange" shoulder pain down her arm at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Nevertheless, Dr. Kirkpatrick testified that Ms. Gonzales did not report any problems or pain relating to her right shoulder joint after the accident. There was no mention of any weakness in Ms. Gonzales' right arm, and the testing for strength indicated a normal range. In December 2008, testing of Ms. Gonzales' range of motion in relation to her shoulders was found to be normal. Ms. Gonzales now says that it was "unlikely" that she did not report to the doctor what she now describes as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While considering entries on the January 6, 2009 visit, Dr. Kirkpatrick indicates that there was again no mention by Ms. Gonzales of any right shoulder joint problem. It was during this visit that the matter of the upcoming SOPAT was discussed, and I have already indicated that Ms. Gonzales did not complain at all concerning any right shoulder difficulty, nor did Dr. Kirkpatrick indicate that she had any concerns in that respect for the purpose of clearing Ms. Gonzales for that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Kirkpatrick indicated that the focus of her treatment was dealing with the Grade II soft tissue injuries that she had diagnosed. She indicated that if any labral tear symptoms had occurred, she would have treated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Gonzales now says that she did not mention any joint complaints at the January 6, 2009 visit with Dr. Kirkpatrick because she "might have exaggerated her recovery to have her sign off" for the SOPAT.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At the visit on March 19, 2009, Ms. Gonzales reported to Dr. Kirkpatrick that she had failed the SOPAT because of "neck and back pain". Again, the range of motion of the shoulders was found to be normal, although spasms were noted in the right trapezius. These same spasms in the right trapezius were also noted in the final visit with Dr. Kirkpatrick in relation to these issues on May 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find that Dr. Kirkpatrick was a detailed and accurate note-taker -- a matter confirmed by her colleague Dr. Eng -- in terms of the subjective complaints made by Ms. Gonzales at her visits and the objective findings made by her at that time. In my view, Ms. Gonzales' evidence concerning her shoulder difficulties after the accident and the complaints she says she may have made to Dr. Kirkpatrick is likely a hindsight reconstruction to assist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During her direct examination at trial, Dr. Kirkpatrick offered her opinion that it was highly unlikely that this minor motor vehicle accident could cause shoulder damage to the labrum that would present months after the accident. I would have ignored that opinion since Dr. Kirkpatrick was not called by the defence to give such evidence, but she was cross-examined on that opinion by Ms. Gonzales' counsel. At that time, Dr. Kirkpatrick indicated that, in her view, the mechanism of injury was such that it was highly unlikely that this motor vehicle accident could cause a tear to the labrum. Dr. Kirkpatrick was not called to give expert evidence and, needless to say, she did not offer her opinion in the usual fashion that would provide the usual safeguards under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to ensure fairness to the parties in presenting this opinion. In light of this fact, and since it is not necessary to rely on Dr. Kirkpatrick's opinion given the other expert evidence that has been adduced at trial, I give no weight to this aspect of Dr. Kirkpatrick's evidence.</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Helen 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As noted above, Dr. Eng began seeing Ms. Gonzales in July 2009. Her decision to order an MRI ultimately led to the surgery being performed by Dr. Kendall in August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Eng prepared two medical legal reports for Ms. Gonzales, dated January 14, 2011 and November 25, 2011. For the purposes of this trial, Dr. Eng was qualified to give opinion evidence in the area of family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her first report, Dr. Eng addressed issues of causation in relation to the 2008 MVA. She outlined Ms. Gonzales' history both with her and Dr. Kirkpatrick. Dr. Eng confirmed her reading of Dr. Kirkpatrick's clinical notes to the effect that all complaints by Ms. Gonzales subsequent to the 2008 motor vehicle accident were in relation to soft tissue injuries to the periscapular or trapezius/levator scapulae area of the shoulder. She confirmed that there was no mention by Ms. Gonzales in the clinical notes about any right shoulder joint symptoms and no diagnosis of any shoulder joint pain or other symptoms over this period to May 2009. Dr. Eng confirmed that over the remainder of 2009, there continued to be no complaints from Ms. Gonzales regarding her shoulder joint, although she did note some decrease in the range of motion of the right shoulder at the July 2009 visit, which was the reason for ordering the MRI at that time. But she confirmed that the decreased range of motion could have been caused by other matters not specific to a labral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first report by Ms. Gonzales of any weakness in her right shoulder was during the January 2010 visit with Dr. Eng, at which time the results of the MRI were discussed. Dr. Eng confirmed that prior to April 2010 when Dr. Smith diagnosed shoulder instability, there had been no complaints of shoulder instability, nor had she tested for shoulder instability. The first time that Ms. Gonzales reported pain in the anterior (i.e., front) of her shoulder was during Dr. Eng's examination on June 21, 2010. Even at that time, Dr. Eng only reported Ms. Gonzales' subjective comment that her right shoulder was continuing to decline; this was not matched by the actual examination conducted by Dr. 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Eng confirmed that both the pain relating to and range of motion of Ms. Gonzales' right shoulder were far worse after the surgery in August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All of this is to say that Dr. Eng agreed that Ms. Gonzales' complaints after the 2008 motor vehicle accident were similar to the complaints she made after the 2002 motor vehicle accidents right up until the time that the results of the MRI were disclosed in December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Eng concluded that since Ms. Gonzales had only partially recovered from the 2002 MVAs to the extent of 80%, there were pre-existing injuries to her neck and back and trapezius area which may have been aggravated by the motor vehicle accident on September 16,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With respect to the shoulder injury, Dr. Eng noted that there was no history in Ms. Gonzales' medical records that there were any problems with her right shoulder. Unfortunately, when Dr. Eng gave her opinion, she did not comment on Dr. Kirkpatrick's May 1997 clinical notes with respect to the right shoulder injury at that time. Dr. Eng indicated that since there were no further symptoms reported in that area after May 1997, it suggested to her that it had healed. Nevertheless, Dr. Eng confirmed that reports of the shoulder "popping" could have been a sign of a labral tear and that a labral tear sometimes results in instability. She agreed that there is a connection between such events and labral tears and that a labral tear could cause symptoms in the biceps tendon, as noted by Dr. Kirkpatrick.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Eng further indicated that in many cases, labral tears can be asymptomatic. However, she stated in her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the right shoulder pain, Ms. Gonzales does not give a history of it prior to this MVA and there is nothing documented in her medical records that there were any problems.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This statement was made in the context of Dr. Eng having reviewed the prior medical records of her colleague, Dr. Kirkpatrick, and specifically noting the May 1997 subluxation incident. Yet, no reference to this incident was made in Dr. Eng's report and this would not have come to the attention of the parties and the court but for the later disclosure of Dr. Kirkpatrick's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lack of disclosure by Dr. Eng of this May 1997 record is troubling. Dr. Kirkpatrick had no difficulty in recognizing the significance of that injury in the context of the issues raised in this litigation. It signals that Dr. Eng may not have fulfilled her role in assisting this court as an objective and neutral third party who is not acting as an advocate for Ms. Gonzales. In light of this matter, I approach Dr. Eng's report and conclusions with some skepticism.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cross-examination, Dr. Eng confirmed that this 1997 incident could have possibly contributed to some damage to Ms. Gonzales' right labrum.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After noting that it would not be surprising for Ms. Gonzales to have some pathology in her right shoulder joint given her participation in sports such as rugby and softball (a connection also noted by Dr. Regan, as discussed below), Dr. Eng stated in her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this MVA, it is possible that Ms. Gonzales either had an asymptomatic abnormality in her rotator cuff or had symptoms that came and went, without needing a doctor's attention. In many instances, nonsurgical treatment can provide pain relief and improve the function of the affected shoulder. I think her involvement in this MVA may have contributed to the pre-existing pathology, an asymptomatic rotator cuff tear, to become significantly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It should be noted that the injuries identified in the surgery had nothing to do with a rotator cuff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Eng also agreed that the 2009 incident suffered by Ms. Gonzales during the SOPAT, where her shoulder joint was said to have "come out of the socket" or to have subluxed, could be sign of a labral tear. Dr. Eng agreed that this incident could have rendered an asymptomatic labral tear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Eng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rear-end collision that Ms. Gonzales described and the history of her immediate symptoms do not correlate well with the accident being the sole and direct cause of the entire labral tear in her right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Rather, I think that her involvement in this MVA may have contributed to some pre-existing, asymptomatic pathology in the labrum to bring on the symptoms in Ms. Gonzales' right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this accident not occurred, Ms. Gonzales might have experienced these same symptoms, albeit within the next decade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Eng further confirmed that the labral tear could have resulted from Ms. Gonzales' participation in her various sports activities or that playing rugby in the spring of 2009 could have aggravated a pre-existing labral tear. Finally, Dr. Eng was asked to comment on the results of Dr. Kendall's observations of the shoulder injury during the surgery. Dr. Eng agreed that the injury described by Dr. Kendall was not a clean tear that would be suggestive of an acute one-time injury. Rather, the findings indicated a degenerative process. Dr. Eng agreed that it was more likely caused by repetitive strain rather than by acute trauma to the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Eng concluded that it was more likely that Ms. Gonzales' participation in sports -- which involved force or contact -- caused or aggravated the labral tear, as opposed to the 2008 motor vehicle accident. She also indicated it was possible that the 2002 motor vehicle accidents caused the labral tear. She did feel, however, that the 2008 motor vehicle accident contributed to what was happening in the shoulder joint and most likely accelerated what was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Eng stated that Ms. Gonzales would not likely have been able to continue playing rugby or working at a physical job involving the shoulder regardless of the 2008 motor vehicle accident.</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Derek Smith/Dr. Richard Kendall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Drs. Smith and Kendall were not called as witnesses, but their notes were available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Smith was Dr. Kendall's locum charged with interpreting the MRI and examining Ms. Gonzales on April 8, 2010. At that time, Dr. Smith recorded what he was told by Ms. Gonzales were injuries related to the 2008 motor vehicle accident and the SOPAT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initially had primarily neck and chest pain and this has improved. She did note that she continued to have some weakness and issues with reaching activities or lifting. This was mostly away from the body. In January of 2009 while doing some fitness testing for the Sheriff's office, she felt what he describes as the shoulder come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out while doing a run. This was atraumatic. She had some soreness but finished run. Since then she has felt unstable and noted significant crepitus and popping in her shoulder with activities of daily living such 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Smith concluded that the MRI showed a near circumferential labral tear. Dr. Smith also noted that there was a small partial thickness tear of the supraspinatus.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Despite Ms. Gonzales reporting "global" pain that was worse on the anterior aspect of the shoulder, Dr. Smith found no anterior pain on an objective evaluation. Rather, it appears that Dr. Smith was the only doctor to diagnose her with shoulder instability, which largely arose from the SOPAT incident since there were no symptoms of instability arising from the 2008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Smith indicated that Ms. Gonzales would require surgery to repair the labrum, both anteriorly and posteriorly.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Kendall performed the surgery on Ms. Gonzales' right shoulder on August 4, 2010. At that time, he found that she had multi-directional instability in both shoulders consistent with her hypermobility. Dr. Kendall noted that while examining the joint, there was shredding or degenerative tearing of the anterior labrum, which Dr. Kendall described as "extremely friable". Finally, Dr. Kendall noted that posteriorly, the labrum did not indicate any obvious tear, although again there was some fraying. Accordingly, Dr. Kendall found that, contrary to the findings from the MRI, there was no circumferential tear of the labrum. He only found a 45 degree tear from the 12 o'clock to the 3 o'clock position of the labrum.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Noting that there had been no complaints of instability but rather of a dull ache with a "catching and locking", Dr. Kendall performed an anterior repair of the biceps anchor and debrided the frayed tissue from the labrum.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 will become apparent, the instability in Ms. Gonzales' right shoulder was possibly caused by the SOPAT incident or the 1997 incident earlier described. In addition, if there was any laxity or "looseness" of the shoulder, then further evidence from Dr. Regan suggests that there are genetic causes for this condition.</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Dara Storey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late 2008, Dara Storey was employed as a physiotherapist at the Tsawwassen Sports Physiotherapy. She was a fairly recent graduate, having received a Masters degree in physiotherapy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Storey began seeing Ms. Gonzales immediately after the 2008 motor vehicle accident and was called to give evidence in support of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Somewhat surprisingly, it appears that over the ensuing three and a half years to the time of the trial, Ms. Storey saw and treated Ms. Gonzales some 170 times. This is an unusually high number of visits and is consistent with the unusually high number of visits to Mr. Hendricks in 2002/2003. It was clear to me that Ms. Storey clearly identifies with the medical trials and tribulations that Ms. Gonzales has been through over the time that she has seen her. I agree with the defence that at times, she displayed less of an objective attitude than one might expect and became more of an advocate for Ms. Gonzales. I accordingly approach her evidence with some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Gonzales places a high degree of reliance on the records of Ms. Storey in the months immediately following the 2008 accident. During her initial assessment, Ms. Storey says that she focused on the headaches and the neck and shoulder complaints. On September 22, 2008, Ms. Storey noted that Ms. Gonzales reported "now" decreased sharp pain in her right shoulder and that her shoulder felt like a "barrier". Ms. Storey acknowledged that this latter comment could have arisen from pain, stiffness or muscle weakness and that an inability to move is often caused by pain. She says that once the neck and headaches became more manageable, she shifted more attention to the shoulder in October and November 2008. Over that period of time, these records show many references to the shoulder, although there is no specific designation of the complaints as relating to the shoulder joint as opposed to the shoulder muscles. There were no complaints of instability of the right shoulder. Many other general references were made by Ms. Storey in her notes to Ms. Gonzales describing the shoulder as being "stuck" and "feeling out of place" in the fall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Storey made various notations regarding Ms. Gonzales' range of motion over this fall period, but I find that Ms. Storey's determination that Ms. Gonzales lacked a full range of motion in her right shoulder was not particularly accurate since she did not test both sides to see what her "normal" range of motion was. In addition, at times Ms. Storey's testing conflicted with similar testing done by Ms. Gonzales' medical doctors, including Dr. Kirkpatrick, Dr. Smith and Dr. Leung. I do not, in any event, place any reliance on Ms. Storey's assessment of "abnormal" range of motion tested on Ms. Gonzales, as Ms. Storey conceded that it was not necessarily indicative of a shoulder injury because such findings could be caused by pain after injuries to the neck and back, including the periscapular area. In particular, she confirmed that if someone had very tight muscles in the trapezius/levator scapula areas, this could cause a decrease in shoulder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Storey noted that Ms. Gonzales advised that she had pain in her right shoulder in the third lap of her run while doing the SOPAT.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defence submits, and I agree, that Ms. Storey's records in the months following the 2008 accident show repeated complaints about and treatment directed at the right periscapular area -- including the levator scapula/trapezius -- rather than the right shoulder joint. This contention is supported by the evidence of Dr. Regan, as outlined below, who indicated that in his opinion, the notes indicate that the initial symptoms and treatment all related to the right periscapular area rather than the shoulder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Further, Mr. Hendricks's evidence was that Ms. Storey's records indicate a treatment regime similar to the one that he implemented in 2002/2203, namely one directed at treating the right periscapular area on the right side and the thoracic spine. Mr. Hendricks said that these were the same complaints from Ms. Gonzales that he had received and that Ms. Storey had completed virtually the same treatment that he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Storey was unaware of any prior right shoulder joint complaints arising from the May 1997 records, since she did not review the physiotherapy records from that time. Also, Ms. Storey acknowledged that she had only skimmed the prior clinical records at Tsawwassen Sports Physiotherapy in the 2002/2003 time frame and did not review prior entries in any particular detail. When Mr. Hendricks' records were brought to her attention on cross-examination, Ms. Storey reluctantly agreed that there were substantial similarities between the previous complaints of right shoulder pain and tightness and decreased range of motion in 2002/2003 and those complaints that were observed by her after the 2008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 says that the 2002 records show only right periscapular area problems and that when compared to the 2008/2009 physiotherapy records (prior to the MRI in November 2009), Ms. Gonzales' complaints in both time periods were remarkably similar. At both times, she had the typical "whiplash" symptoms of neck and upper back/shoulder complaints, with upper back/shoulder referring to the periscapular area on the right more than on the left. Further, the defendant says that contrary to Ms. Gonzales' contention that these symptoms -- that is, decreased range of motion and pain in the "shoulder" -- are "consistent" with a labral tear, these are actually symptoms relating to the periscapular area, including muscle spasm and pain in that area of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fact, the first reference to the shoulder </w:t>
      </w:r>
      <w:r>
        <w:rPr>
          <w:rFonts w:ascii="arial" w:eastAsia="arial" w:hAnsi="arial" w:cs="arial"/>
          <w:i/>
          <w:color w:val="000000"/>
          <w:sz w:val="20"/>
          <w:lang w:val="en-US" w:eastAsia="en-US" w:bidi="ar-SA"/>
        </w:rPr>
        <w:t>joint</w:t>
      </w:r>
      <w:r>
        <w:rPr>
          <w:rFonts w:ascii="arial" w:eastAsia="arial" w:hAnsi="arial" w:cs="arial"/>
          <w:color w:val="000000"/>
          <w:sz w:val="20"/>
          <w:lang w:val="en-US" w:eastAsia="en-US" w:bidi="ar-SA"/>
        </w:rPr>
        <w:t xml:space="preserve"> by Ms. Storey in her notes was at the visit on October 5, 2009, when Ms. Gonzales said that she had a "very clicky" shoulder and that Dr. Eng wanted to send her for an ultrasound. This was, of course, just before her appointment for the MRI the following month.</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Mark Adrian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Adrian was also called as a witness to provide a medical opinion in support of Ms. Gonzales' case. Dr. Adrian practiced physiotherapy for two years and then went to medical school, graduating in 1993. He is trained in the area of physical medicine and rehabilitation; he was qualified to provide a medical opinion in that area. His sub-speciality deals with matters relating to the spine and musculoskeletal and occupational medicine. He appears to spend time on all joints, but admits to spending more time on spinal conditions. I accept the defence's contention that he does not particularly specialize in matters relating to the shoulder joint to the same extent that Dr. Regan, the defence's expert,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Adrian examined Ms. Gonzales on September 9, 2011. Further, he reviewed various documents, including the records of Dr. Kirkpatrick, Tsawwassen Sports Physiotherapy and Drs. Smith and Kendall. He also reviewed the first medical legal report of Dr. Eng and the medical legal report of Dr.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Adrian concluded that the September 2008 motor vehicle accident had "materially contributed" to the development of a symptomatic labral tear in Ms. Gonzales' right shoulder: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2008 motor vehicle accident, Ms. Gonzales experienced pain involving her neck, right periscapular region, and right shoulder that limited her ability to participate with her recreational, vocational and household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Gonzales probably suffered physical forces, during the course of the September 2008 motor vehicle accident, to the soft tissue structures involving her right shoulder resulting in an injury and right shoulder pain. She indicates that the intensity of the symptoms fluctuated. The symptoms involving her right shoulder were triggered by reaching and lifting with her right upper extremity. She experienced a popping sensation involving her right shoulder during Karp Rehabilitation. There is a recording in the post-accident physical therapy notes of right shoulder being "out of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Gonzales probably suffered a spontaneous instability episode (subluxation) involving her right glenohumeral joint in January 2009 while running. </w:t>
      </w:r>
      <w:r>
        <w:rPr>
          <w:rFonts w:ascii="arial" w:eastAsia="arial" w:hAnsi="arial" w:cs="arial"/>
          <w:color w:val="000000"/>
          <w:sz w:val="20"/>
          <w:u w:val="single"/>
          <w:lang w:val="en-US" w:eastAsia="en-US" w:bidi="ar-SA"/>
        </w:rPr>
        <w:t>Prior to this episode, she was experiencing ongoing symptoms involving her right shoulder that limited her ability to participate with reaching and lifting activities</w:t>
      </w:r>
      <w:r>
        <w:rPr>
          <w:rFonts w:ascii="arial" w:eastAsia="arial" w:hAnsi="arial" w:cs="arial"/>
          <w:color w:val="000000"/>
          <w:sz w:val="20"/>
          <w:lang w:val="en-US" w:eastAsia="en-US" w:bidi="ar-SA"/>
        </w:rPr>
        <w:t>. She indicates that the 2009 episode was a unique feeling involving her right shoulder which she had not previously experienced. Following the 2009 incident, she experienced frequent catching sensations and a sense of instability involving her right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Gonzales was evaluated with an MRI of the right shoulder in 2009 that demonstrated a labral tear. The labrum is a fibrocartilaginous ring that deepens the shoulder socket and assists with shoulder stability. She was assessed by Dr. Smith (locum for Dr. Kendall) and diagnosed with multidirectional shoulder instability.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Gonzales probably suffered symptomatic labral tear in 2009 during the running incident, resulting in the shoulder instability episode (subluxation). </w:t>
      </w:r>
      <w:r>
        <w:rPr>
          <w:rFonts w:ascii="arial" w:eastAsia="arial" w:hAnsi="arial" w:cs="arial"/>
          <w:color w:val="000000"/>
          <w:sz w:val="20"/>
          <w:u w:val="single"/>
          <w:lang w:val="en-US" w:eastAsia="en-US" w:bidi="ar-SA"/>
        </w:rPr>
        <w:t>At the time of the incident, she was experience ongoing symptoms involving her right shoulder that had been present since the September 2008 motor vehicle accident. In my opinion, the motor vehicle accident probably materially contributed to the development of a symptomatic labral tear and the instability episode that occurred in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As can be seen from the above quote, in coming to his conclusion, Dr. Adrian placed a great deal of reliance on the history relayed by Ms. Gonzales, and particularly on Ms. Gonzales' report that she was experiencing "ongoing symptoms involving her right shoulder" since the time of the September 2008 motor vehicle accident. It is also apparent that he places a great deal of reliance on Ms. Gonzales' report of </w:t>
      </w:r>
      <w:r>
        <w:rPr>
          <w:rFonts w:ascii="arial" w:eastAsia="arial" w:hAnsi="arial" w:cs="arial"/>
          <w:i/>
          <w:color w:val="000000"/>
          <w:sz w:val="20"/>
          <w:lang w:val="en-US" w:eastAsia="en-US" w:bidi="ar-SA"/>
        </w:rPr>
        <w:t>anterior</w:t>
      </w:r>
      <w:r>
        <w:rPr>
          <w:rFonts w:ascii="arial" w:eastAsia="arial" w:hAnsi="arial" w:cs="arial"/>
          <w:color w:val="000000"/>
          <w:sz w:val="20"/>
          <w:lang w:val="en-US" w:eastAsia="en-US" w:bidi="ar-SA"/>
        </w:rPr>
        <w:t xml:space="preserve"> pain in her shoulder in the time frame after the 2008 accident. It is therefore unsurprising that he conceded during his testimony that if the accuracy of this reporting by Ms. Gonzales was in error, his opinion might be subject to change. The testing of those assumptions was therefore a matter of some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To a large extent, however, the defence was unable to accurately test those conclusions. This is because Dr. Adrian did not safeguard all of his records for the purpose of this proceeding, even though he was specifically instructed to do so when he was asked by Ms. Gonzales' counsel to examine her and prepare his report. In particular, he discarded the handwritten notes that he made at the time of his examination of Ms. Gonzales. Accordingly, the defense submits that it is impossible to determine from the report whether Dr. Adrian's conclusions are derived from Ms. Gonzales' self-reporting of her symptoms (or lack of symptoms) or from the clinical records that he reviewed and his interpretation of those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do not accept as satisfactory Dr. Adrian's contention that the facts cited in his report came from Ms. Gonzales unless otherwise noted. For example, Dr. Adrian noted that prior to the 2008 motor vehicle accident, Ms. Gonzales was not experiencing regular recurring symptoms involving her neck and periscapular area and she only had minor aches and pains associated with playing rugby. Nevertheless, that is contradicted by Dr. Kirkpatrick's notes that at the time of the 2008 accident, she was only 80% recovered from the soft tissue injuries arising from the 2002 motor vehicle accidents, a matter that was noted by Dr. Adrian in his report. Access to his notes might have provided the defence with a further basis upon which to test his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addition, Dr. Adrian makes no detailed assessment of the clinical records of Dr. Kirkpatrick or Ms. Storey concerning the type of complaints and diagnoses that were identified as arising in the months following the 2008 motor vehicle accident and leading to the SOPAT. This is in contradistinction to Dr. Regan's analysis, as set out below, concerning the actual complaints made over that time and the actual treatments performed on Ms. Gonzales. Dr. Adrian himself suggested that notes made by a medical practitioner at the time are probably more reliable than recollection of a patient concerning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Adrian also agreed that rugby was a very physical sport and that labral tears could occur while playing the sport or result from throwing a ball in a repetitive manner, such as in baseball.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Adrian also addressed the two major symptoms noted by Ms. Gonzales in support of her argument: shoulder pain and reduced range of motion. During cross-examination, Dr. Adrian conceded that shoulder pain and reduced range of motion were not specific to labral tears; injury to the shoulder muscles could result in these very same symptoms. In fact, he indicated that it is not typical for labral tears to cause periscapular pain as a primary symptom. He indicated that Ms. Gonzales did not report any further symptoms consistent with a "silent" labral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Adrian noted the following in Ms. Gonzales' reported history: "Immediately following the impact, she experienced pain symptoms localized to her right shoulder, over the anterior (front) aspect associated with tingling sensations spreading into her right hand. She does not recall experiencing a specific pop or instability involving her right shoulder." Dr. Adrian confirmed that this tingling sensation could have been neurological and not specific to any labral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Adrian confirmed that he can't say that the 2008 motor vehicle accident caused the labral tear, but that it probably "materially contributed" to it becoming symptomatic. He acknowledged, however, that "material contribution" is not a medical term that he generally uses and that it is a legal term. He says that the mechanism of the accident and the reported symptoms are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On cross-examination, Dr. Adrian conceded that it is impossible to say whether Ms. Gonzales had a labral tear prior to the 2008 motor vehicle accident. It is possible that she had an asymptomatic labral tear at that time. He also indicated that in his opinion, the labral tear became symptomatic after the SOPAT, as manifested by the instability episode. He was definite in saying that the symptoms experienced by Ms. Gonzales after the SOPAT were the strongest symptoms of a labral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Adrian holds Dr. Regan in high regard and, in fact, refers patients to him for treatment. Dr. Adrian specifically defers to Dr. Regan in terms of surgical expertise in relation to the shoulder, while Dr. Adrian considers that his own expertise relates to non-surgical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Once produced, Dr. Adrian was asked to review the May 1997 medical and physiotherapy records. He provided a supplementary report dated March 9, 2012, in which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Ms. Gonzales probably suffered an injury to her right shoulder in May 1997 that resolved over a brief period of time. She experienced localized right shoulder pain shortly following the September 2008 motor vehicle accident consistent with suffering a soft tissue injury. </w:t>
      </w:r>
      <w:r>
        <w:rPr>
          <w:rFonts w:ascii="arial" w:eastAsia="arial" w:hAnsi="arial" w:cs="arial"/>
          <w:color w:val="000000"/>
          <w:sz w:val="20"/>
          <w:u w:val="single"/>
          <w:lang w:val="en-US" w:eastAsia="en-US" w:bidi="ar-SA"/>
        </w:rPr>
        <w:t>She experienced ongoing problems affecting her right shoulder following the 2008 accident</w:t>
      </w:r>
      <w:r>
        <w:rPr>
          <w:rFonts w:ascii="arial" w:eastAsia="arial" w:hAnsi="arial" w:cs="arial"/>
          <w:color w:val="000000"/>
          <w:sz w:val="20"/>
          <w:lang w:val="en-US" w:eastAsia="en-US" w:bidi="ar-SA"/>
        </w:rPr>
        <w:t xml:space="preserve"> when she suffered a spontaneous instability episode (subluxation) involving her right glenohumeral joint in January 2009 while running. Ms. Gonzales probably suffered a symptomatic labral tear in 2009 during a running incident resulting in an episode of shoulder instability (subluxation). </w:t>
      </w:r>
      <w:r>
        <w:rPr>
          <w:rFonts w:ascii="arial" w:eastAsia="arial" w:hAnsi="arial" w:cs="arial"/>
          <w:color w:val="000000"/>
          <w:sz w:val="20"/>
          <w:u w:val="single"/>
          <w:lang w:val="en-US" w:eastAsia="en-US" w:bidi="ar-SA"/>
        </w:rPr>
        <w:t>Ms. Gonzales was experiencing ongoing localized right shoulder pain (consistent with an ongoing disorder of the shoulder soft tissue structures) at the time of the 2009 incident that had been present since the September 2008 accident. In my opinion, the injury suffered in the motor vehicle accident probably materially contributed to the development of the symptomatic labral tear and the instability episode that occurred in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It can be seen that Dr. Adrian's supplementary opinion is the same as before; that is, the 2008 motor vehicle accident "materially contributed" to the labral tear becoming symptomatic, largely as premised on Ms. Gonzales' evidence that she was experiencing "localized right shoulder pain" immediately after the 2008 motor vehicle accident.</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William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Regan is an orthopaedic surgeon who has practiced in this field for the last 30 years. He is educated and trained in the diagnosis and management of musculoskeletal disorders, which includes the diagnosis and treatment of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Regan's career to this point in time is indeed impressive. His resume is some 25 pages long. He is a renowned medical specialist, with a focused practice relating to the upper extremities -- that is, the arms, particularly the shoulder and elbow. He has authored many papers in relation to the shoulder joint that have been published in peer-reviewed journals. He has also made numerous presentations locally, nationally and internationally on topics involving the shoulder. Dr. Regan is currently the team doctor for the Vancouver Canucks, an instructor at UBC, and has acted as a mentor to many orthopaedic fellows specializing in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Regan's qualifications were not in dispute and he was admitted as an expert in the field of orthopaedic surgery, including musculoskeletal matters with specialized expertise regarding the shoulder joint. I agree with the defence that Dr. Regan was the most qualified medical practitioner called at this trial to opine on shoulder injuries and, in particular, those to the right shoulder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Regan was asked by the defence to prepare a medical legal report. He saw Ms. Gonzales on one occasion on May 4, 2011, some 11 months after her surgery. He spent about one hour with her during which he took a history from her and then performed a physical examination. Prior to commencing the examination and writing his report, he reviewed certain materials provided to him, including the clinical records of Drs. Kirkpatrick and Eng from 2002, physiotherapy records of Ms. Storey and notes of Dr. Kendall. He prepared a first report dated May 4, 2011. Later still, when Dr. Kirkpatrick's clinical records and the physiotherapy records from 1997 were produced, he prepared a supplementary report dated March 22,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Regan noted the records of both the physiotherapist and Dr. Smith regarding Ms. Gonzales reporting that she felt right shoulder pain and popping during the SOPAT. Dr. Regan indicated that this was a subluxation. He explained the significance of the SOPAT incident, noting that someone who has a subluxation/dislocation immediately after a run will have more sense of instability in the shoulder. It will feel worse and then will slowly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Regan also commented on the confusing state of affairs relating to the MRI, Dr. Smith's findings and the findings from the later surgery by Dr. Kendall. The diagnosis from the MRI was that there was a "near circumferential labral tear, small partial undersurface tear of the supraspinatus". Later, Ms. Gonzales' surgery was recommended by Dr. Smith on the basis of instability or multidirectional laxity, although Dr. Regan notes that Dr. Smith was the only medical professional to report this. Dr. Regan explained that "ligamentous laxity" is simply looseness in the shoulder joint as a result of which it "slides around". He explained that such laxity is caused by a genetic predisposition.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Regan also noted that during the surgery, "there was a degenerative labral tear" noted by Dr. Kendall, or as he put it, a "poor quality labrum". He explained that the labrum is a structure that is designed to provide more stability to the shoulder joint. It is similar to a seal around a preservative jar. The shoulder capsule or socket attaches to the labrum. Multiple recurrent episodes of tension on that structure produce small little tears in the labrum. In Dr. Regan's view, what Dr. Kendall noted was fraying of the labrum, which is an indication of microscopic tears from recurrent multiple small episodes of tension producing a ratty appearance of the labrum (like on the end of an old shoe lace). Dr. Regan described this as resulting from a series of events in repetitive loading of force to the labrum that produced the tears, which were degenerative in nature and not likely due to an isolated event. Dr. Kendall therefore cleaned up or debrided the labrum during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Regan further explained: "Dr. Kendall states that instability had not been her complaint but rather a dull achy pain with a sense of catching. Therefore he repaired the biceps anchor." Dr. Kendall felt that reattaching the labrum to the glenoid should be done to help with the popping and catching sensations. He put an anchor in, which is like putting a cleat just in front of the labrum. He put a hook in the labrum and sewed it into the 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Regan commented on the causation issues. He found that Ms. Gonzales had recurring pain in her neck and right trapezius muscle group accompanied by right shoulder stiffness following her 2008 motor vehicle accident. This was followed by her first subluxation event while doing the SOPAT.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September 16, 2008 accident also contributed to her initial shoulder stiffness as she did have limited motion initially, but this was recovered in six months by March 19, 2009, as recorded by Dr. Eng. This, in spite of the fact that she has had repeat injury January 2009, right shoulder, with a subluxation episode documented. I believe the responsibility for the accident-related symptoms right shoulder largely ends in the spring of 2009. Since her problems of "feeling loose" did not completely resolve she underwent an MRI followed by a surgical consult. The MRI done in November 2009 indicated an anterior labral tear which likely occurred with her subluxation event, only unfortunately to be made markedly worse following her biceps labral complex reconstruction done in August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Overall, I believe the motor vehicle accident had about a six-month responsibility for her shoulder complaints, but has no responsibility of her ongoing issues. Her specific right shoulder stiffness came on following her accident of September 15, 2008, but was resolved according to Dr. Eng's records, by March 2009. As a result, the September 16, 2008 accident has </w:t>
      </w:r>
      <w:r>
        <w:rPr>
          <w:rFonts w:ascii="arial" w:eastAsia="arial" w:hAnsi="arial" w:cs="arial"/>
          <w:color w:val="000000"/>
          <w:sz w:val="20"/>
          <w:u w:val="single"/>
          <w:lang w:val="en-US" w:eastAsia="en-US" w:bidi="ar-SA"/>
        </w:rPr>
        <w:t>no</w:t>
      </w:r>
      <w:r>
        <w:rPr>
          <w:rFonts w:ascii="arial" w:eastAsia="arial" w:hAnsi="arial" w:cs="arial"/>
          <w:color w:val="000000"/>
          <w:sz w:val="20"/>
          <w:lang w:val="en-US" w:eastAsia="en-US" w:bidi="ar-SA"/>
        </w:rPr>
        <w:t xml:space="preserve"> responsibility for her ongoing symptoms. These symptoms of stiffness were not present after March, 2009 and have been made markedly worse following her surgery of August 2011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right shoulder condition as is currently exhibited on the physical examination is markedly different than it was following the accident. She had pain in the posterior aspect of the shoulder in the region of the trapezius muscle groups and mild limitation of motion that recovered fully by March 19, 2009. She had no anterior shoulder pain as evidenced by Dr. Derek Smith's consultation April 8, 2010, and only three vertebral levels loss of internal rotation. Following the surgery, her shoulder pain is now anterior in nature plus she has marked stiffness. I believe her current condition is related to post-operative complications of stiffness following the anterior labral bicep repair.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subluxation that occurred following the running event did produce her only documented evidence of shoulder subluxation which then produced her symptoms as illustrated in Dr. Derek Smith's letter of instability, creptitus and popping in the shoulders. I do not believe the accident had any involvement with respect shoulder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Dr. Regan concluded that Ms. Gonzales' current condition related to post-operative complications rather than to damage incurred from the 2008 accident. He describes the SOPAT incident as the only documented evidence of shoulder subluxation producing the symptoms which were later identified by Dr. Smith as shoulder instability and which, in turn, led to the surgery. It is significant that Dr. Regan notes that Ms. Gonzales had no </w:t>
      </w:r>
      <w:r>
        <w:rPr>
          <w:rFonts w:ascii="arial" w:eastAsia="arial" w:hAnsi="arial" w:cs="arial"/>
          <w:i/>
          <w:color w:val="000000"/>
          <w:sz w:val="20"/>
          <w:lang w:val="en-US" w:eastAsia="en-US" w:bidi="ar-SA"/>
        </w:rPr>
        <w:t>anterior</w:t>
      </w:r>
      <w:r>
        <w:rPr>
          <w:rFonts w:ascii="arial" w:eastAsia="arial" w:hAnsi="arial" w:cs="arial"/>
          <w:color w:val="000000"/>
          <w:sz w:val="20"/>
          <w:lang w:val="en-US" w:eastAsia="en-US" w:bidi="ar-SA"/>
        </w:rPr>
        <w:t xml:space="preserve"> shoulder pain prior to her meeting with Dr. Smith, whose examination disclosed no anterior pain. It was only after the surgery when she complained of significant pain in the front of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On cross-examination, Dr. Regan rejected the proposition that the 2008 motor vehicle accident had caused the shoulder injury, stating that after her accident, Ms. Gonzales had symptoms of neck and trapezius pain, limited adduction of her shoulder and pain at the back of her shoulder almost exclusively. Then she had the event during the SOPAT when she subluxed her shoulder, after which she had a shift of the type of shoulder symptoms. Those later symptoms did not arise in the time immediately after her accident and before the SOPAT.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As noted above, in light of the medical records that were produced during the trial, Dr. Regan prepared a supplementary report, in which he confirmed his previous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overwhelming evidence in this case is that Ms. Gonzales had a previous problem with a labral tear, likely as a result of her pitching endeavors as she functioned as a competitive pitcher prior to the accident in question. There is documentation of shoulder subluxation with pain over the biceps, likely the initiating event of her biceps tendinopathy / tear. In contrast, there is no evidence of instability following her motor vehicle accident of September 16, 2008. There was recurrence of her myo-fascial pain that gradually resolved, and it was only 3 months later that she had another subluxation event while running, inciting more clicking and a sense of instability.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she had a prior subluxation of her shoulder, which is likely (i.e. greater than 50 percent) the source of her labral tear and the biceps labral injury pattern is likely secondary to her baseball pitching. I do not believe the motor vehicle accident had any involvement of producing or extending a labral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Regan's conclusions arising from a review of the physiotherapy records after the accident were not shaken on cross-examination. In relation to the September 22, 2008 notation of Ms. Storey, her first clinical note after the accident, Dr. Regan felt that the immediate pain and weakness of the shoulder noted by Ms. Storey had to be taken in context with the remainder of the clinical note, which showed that neck pain on the right was greater than on the left, combined with a very strong headache. Dr. Regan confirmed that neck pain which radiates to the right trapezius area could cause pain in the right shoulder joint. It is not necessarily a sign of labral or rotator cuff pathology. In fact, this was the same pain that Ms. Gonzales complained of before the 2008 motor vehicle accident which arose from the 2002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Accordingly, Dr. Regan concluded that the labral tear was likely caused by Ms. Gonzales' baseball pitching and throwing motions over a prolonged period of time, particularly in light of the documented biceps tendon pain and subluxation noted in the 1997 records. This is consistent with his conclusion that the extremely "friable" nature of the labrum noted by Dr. Kendall is indicative of degeneration from a series of events and repetitive loading of the labrum, and not likely due to an isolated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Regan also rejected the contention that the physiotherapy records from the time following the 2008 motor vehicle accident supported the position that the accident caused a shoulder joint injury. Dr. Regan notes that the records indicate that Ms. Gonzales had pain radiating into her arm. He notes that this is a very nonspecific finding and is often recorded in individuals with strain pattern involving upper extremities. He notes that there is no sign of biceps tenderness from the physiotherapist or from Ms. Gonzales' family physician. He also notes that there is no evidence of instability recorded at that time and, in particular, that her shoulder was recorded as being stiff by the physiotherapist just following the accident on September 22,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Dr. Regan indicated that, in addition to labral tears being caused by the baseball pitching motion, labral tears are also associated with playing rugby, particularly in the position of hooker.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During cross-examination, Dr. Regan agreed that labral tears are difficult to diagnose. They can be classified in four main types, one of which is Type II. This is where, in addition to fraying and degenerative changes, there is a lifting off of the labrum from the socket. Ms. Gonzales' report of popping and snapping directly in front of shoulder is one of the symptoms of the Type II or SLAP lesion.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Regan agreed that it was possible that such a labral tear could be asymptomatic over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Regan also agreed that it would be possible for a rear-end collision to cause a labral tear, but he would expect to see a posterior tear rather than an anterior tear as was found in Ms. Gonzales' case. Dr. Kendall found no obvious tear in the posterior of the labrum during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During cross-examination, Dr. Regan gave his opinion that the SOPAT running incident was responsible for the MRI results that led to the surgery. He confirmed there were no other episodes of instability recorded in Ms. Gonzales' history. Other than the 1997 softball event, the running incident was the only other event. Dr. Regan confirmed that instability can occur 12 years apart in relation to the same labral tear. He felt that subluxations produced labral tears, and that they were not a symptom of labral tears. He felt that the subluxation taking place during the SOPAT made more sense in light of the injuries suffered by Ms. Gonzales in 1997. He considered that it was a recurring problem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conclusion, Dr. Regan's opinion was that Ms. Gonzales' surgical condition arose out of the pre-accident condition of her torn and frayed right shoulder labrum and the "lifted" biceps tendon which was first noted to be symptomatic in 1997. He also concluded that her right shoulder condition was made symptomatic or unstable as a result of the SOPAT incident which led to the surgery, but that this had nothing to do with the soft tissue injuries sustained in the 2008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In special circumstances, where the "but for" test proves unworkable, the court may apply a "material contribution" test. Application of the "material contribution" test has two requirements: (1) for reasons outside of the plaintiff's control, it is impossible to prove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injury using the "but for" test; and (2) the defendant breached a duty of care owed to the plaintiff, thereby exposing the plaintiff to an unreasonable risk of injury, and the injury falls within the ambit of the risk created: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xml:space="preserve"> at paras. 24-28.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Both parties agree that the "but for" test applies in this action, notwithstanding Dr. Adrian's use of the phrase "material contribution" in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"but for" test was affirmed in </w:t>
      </w:r>
      <w:r>
        <w:rPr>
          <w:rFonts w:ascii="arial" w:eastAsia="arial" w:hAnsi="arial" w:cs="arial"/>
          <w:i/>
          <w:color w:val="000000"/>
          <w:sz w:val="20"/>
          <w:lang w:val="en-US" w:eastAsia="en-US" w:bidi="ar-SA"/>
        </w:rPr>
        <w:t>Clements (Litigation Guardian of) v. Clements</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2010 BCCA 581</w:t>
        </w:r>
      </w:hyperlink>
      <w:r>
        <w:rPr>
          <w:rFonts w:ascii="arial" w:eastAsia="arial" w:hAnsi="arial" w:cs="arial"/>
          <w:color w:val="000000"/>
          <w:sz w:val="20"/>
          <w:lang w:val="en-US" w:eastAsia="en-US" w:bidi="ar-SA"/>
        </w:rPr>
        <w:t xml:space="preserve"> as the primary or default test for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Causation is a fundamental element of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person who suffers harm is entitled to compensation from those who caused that harm. The but-for test is the method by which factual causation is established. The way the test works is described in Linden and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(Markham, Ont.: LexisNexis Butterworths, 2006) at 116: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accident would not have occurred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conduct is a cause of the injury. Put another way, if the accident would have occurred just the same, whether or not the defendant acted, this conduct is not a cause of the loss. </w:t>
      </w:r>
      <w:r>
        <w:rPr>
          <w:rFonts w:ascii="arial" w:eastAsia="arial" w:hAnsi="arial" w:cs="arial"/>
          <w:color w:val="000000"/>
          <w:sz w:val="20"/>
          <w:u w:val="single"/>
          <w:lang w:val="en-US" w:eastAsia="en-US" w:bidi="ar-SA"/>
        </w:rPr>
        <w:t>Thus the act of the defendant must have made a difference.</w:t>
      </w:r>
      <w:r>
        <w:rPr>
          <w:rFonts w:ascii="arial" w:eastAsia="arial" w:hAnsi="arial" w:cs="arial"/>
          <w:color w:val="000000"/>
          <w:sz w:val="20"/>
          <w:lang w:val="en-US" w:eastAsia="en-US" w:bidi="ar-SA"/>
        </w:rPr>
        <w:t xml:space="preserve"> If the conduct had nothing to do with the loss, the actor escapes liability.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As was stated by Mr. Justice Butler in </w:t>
      </w:r>
      <w:r>
        <w:rPr>
          <w:rFonts w:ascii="arial" w:eastAsia="arial" w:hAnsi="arial" w:cs="arial"/>
          <w:i/>
          <w:color w:val="000000"/>
          <w:sz w:val="20"/>
          <w:lang w:val="en-US" w:eastAsia="en-US" w:bidi="ar-SA"/>
        </w:rPr>
        <w:t>Ng v. Sarkaria</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2011 BCSC 1643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The tortfeasor must take his or her victim as they find them, even if the plaintiff's injuries are more severe than they would be for a normal person (the thin skull rule). However, the defendant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paras. 32-35.</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defence submits that an adverse inference should be drawn because Dr. Kendall did not provide any expert report in support of Ms. Gonzales'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After some negotiations, a meeting was scheduled between Dr. Kendall and both counsel in July 2011. Just before the meeting, Dr. Regan's initial report was served on Ms. Gonzales' counsel. Ms. Gonzales' counsel subsequently refused to agree to a meeting, and Dr. Kendall refused to meet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Kendall was asked by Ms. Gonzales' counsel to prepare a report for this case and he did so in November 2011. This report was not served and Ms. Gonzales declined to waive privilege over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January 2012, Dr. Kendall was served with a subpoena by the defence in order to obtain his lay evidence before trial. Afterwards, Ms. Gonzales' counsel and Dr. Kendall agreed to a meeting, which took place in early February 2012 just prior to the commencement of trial. Apparently, Dr. Kendall discussed both the factual evidence and his opinions at that meeting. The day after the meeting, Ms. Gonzales' counsel requested that Dr. Kendall provide an addendum report, again presumably for the purpose of the trial. This would have been surprising since the initial report had not been served, and certainly both the original report and any addendum report would have been out of time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in terms of presenting them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Despite all this, no report or addendum report from Dr. Kendall was served on the defence for the purposes of trial. This was so even in light of the adjournment of the trial into April 2012, although I note again that service at that time would have also been outside of the limits provided for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defence cites </w:t>
      </w:r>
      <w:r>
        <w:rPr>
          <w:rFonts w:ascii="arial" w:eastAsia="arial" w:hAnsi="arial" w:cs="arial"/>
          <w:i/>
          <w:color w:val="000000"/>
          <w:sz w:val="20"/>
          <w:lang w:val="en-US" w:eastAsia="en-US" w:bidi="ar-SA"/>
        </w:rPr>
        <w:t>Kinnersley v. Sansregret</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[1981] B.C.J. No. 136</w:t>
        </w:r>
      </w:hyperlink>
      <w:r>
        <w:rPr>
          <w:rFonts w:ascii="arial" w:eastAsia="arial" w:hAnsi="arial" w:cs="arial"/>
          <w:color w:val="000000"/>
          <w:sz w:val="20"/>
          <w:lang w:val="en-US" w:eastAsia="en-US" w:bidi="ar-SA"/>
        </w:rPr>
        <w:t xml:space="preserve"> (S.C.) at para. 20, as an example where an adverse inference was drawn where treating physicians of the plaintiffs provided no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modern approach to this issue is as set out 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paras. 30-35. There, the Court held that the threshold question is whether a reasonable inference can be drawn that the witness was not called because he or she would have given evidence detrimental to that party's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In this environment, and bearing in mind the position of a lawyer bound to be truthful to the court, it seems to me there is a threshold question that must be addressed before the instruction on adverse inferences is given to the jury: whether, given the evidence before the court, given the explanations proffered for not calling the witness, given the nature of the evidence that could be provided by the witness, given the extent of disclosure of that physician's clinical notes, and given the circumstances of the trial ... a juror could reasonably draw the inference that the witness not called would have given evidence detrimental to that party's case.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Somewhat similar circumstances were addressed in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 xml:space="preserve"> at paras. 118-122. In that case, the defendants argued that the plaintiff had failed to call the neurosurgeon who operated on the plaintiff and who was, in their view, in the best position to provide opinion evidence concerning the degeneration of the plaintiff's spine and an opinion on issues of causation and future treatment. Similar to this case, there had been full disclosure of the doctor's consultation and operative reports, which were made available to the defence. The court found that the defendants could have interviewed the doctor and called him if they wished. That is the same situation here. Finally, the court found that other medical doctors were in a position to provide opinions on the extent of the plaintiff's disability and his requirements for future care. In those circumstances, a further report was found to have been of little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 latter point has some resonance in this case. Dr. Kendall was the surgeon who had the clearest insight into the condition of Ms. Gonzales' shoulder. Dr. Adrian -- who would arguably be the other doctor who provided whatever opinion Dr. Kendall did not provide -- does not profess any surgical expertise and, in fact, defers to surgeons, including Dr. Regan, in that regard. To that extent, one might say that Dr. Kendall's opinion on the critical causation issue would have been superior to that of Dr. Adrian: see </w:t>
      </w:r>
      <w:r>
        <w:rPr>
          <w:rFonts w:ascii="arial" w:eastAsia="arial" w:hAnsi="arial" w:cs="arial"/>
          <w:i/>
          <w:color w:val="000000"/>
          <w:sz w:val="20"/>
          <w:lang w:val="en-US" w:eastAsia="en-US" w:bidi="ar-SA"/>
        </w:rPr>
        <w:t>Buksh</w:t>
      </w:r>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Sidhu v. Johal</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2012 BCSC 587</w:t>
        </w:r>
      </w:hyperlink>
      <w:r>
        <w:rPr>
          <w:rFonts w:ascii="arial" w:eastAsia="arial" w:hAnsi="arial" w:cs="arial"/>
          <w:color w:val="000000"/>
          <w:sz w:val="20"/>
          <w:lang w:val="en-US" w:eastAsia="en-US" w:bidi="ar-SA"/>
        </w:rPr>
        <w:t xml:space="preserve">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addition, I have not been provided with any explanation for the failure to call Dr. Kendall as a witness. Since a report was prepared by Dr. Kendall as far back as November 2011, there could be no explanation along the lines that it was too costly to proffer his opinion. Also, the circumstances in which Ms. Gonzales' counsel withdrew his consent for defence counsel to meet with Dr. Kendall in July 2011, only allowing such a meeting in the face of the subpoena, raise the specter of the defence not having had full access to Dr. Kendall save and except to discuss his medical records. It is clear, however, that during the February 2012 meeting, Dr. Kendall fully discussed his opinions with defence counsel. Even though Dr. Kendall's opinions were disclosed to the defence just prior to the commencement of the trial in February 2012, no arguments have been made that his opinions would have been contrary or detrimental to Ms. Gonzales'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my view, this is a troublesome issue and the overall circumstances could support a decision to draw an adverse inference regarding Dr. Kendall's opinion. My conclusion, however, is that I need not decide whether an adverse inference should be drawn, particularly given my overall conclusions in respect of the evidence adduced at trial on the issue of causation.</w:t>
      </w:r>
      <w:r>
        <w:rPr>
          <w:rFonts w:ascii="arial" w:eastAsia="arial" w:hAnsi="arial" w:cs="arial"/>
          <w:sz w:val="20"/>
          <w:lang w:val="en-US" w:eastAsia="en-US" w:bidi="ar-SA"/>
        </w:rPr>
        <w:cr/>
      </w:r>
    </w:p>
    <w:p>
      <w:pPr>
        <w:numPr>
          <w:numId w:val="2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Minimal Impact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will briefly address one aspect of the submissions from the defence regarding the low impact of the collision, namely, what is to be taken from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Evidence of the damage caused and the impact generally can be one of many factors considered by the court in determining what injuries, if any, were caused by the accident: see, e.g., </w:t>
      </w:r>
      <w:r>
        <w:rPr>
          <w:rFonts w:ascii="arial" w:eastAsia="arial" w:hAnsi="arial" w:cs="arial"/>
          <w:i/>
          <w:color w:val="000000"/>
          <w:sz w:val="20"/>
          <w:lang w:val="en-US" w:eastAsia="en-US" w:bidi="ar-SA"/>
        </w:rPr>
        <w:t>Koonar v. Schleicher</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[1997] B.C.J. No. 3054</w:t>
        </w:r>
      </w:hyperlink>
      <w:r>
        <w:rPr>
          <w:rFonts w:ascii="arial" w:eastAsia="arial" w:hAnsi="arial" w:cs="arial"/>
          <w:color w:val="000000"/>
          <w:sz w:val="20"/>
          <w:lang w:val="en-US" w:eastAsia="en-US" w:bidi="ar-SA"/>
        </w:rPr>
        <w:t xml:space="preserve"> (P.C.) at paras. 30-33.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Miller v. Darwel</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2005 BCSC 759</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On appeal, the claimant argues that the trial judge erred in considering the force of the impact of the collision on the issue of liability. In support of this position the claimant relies upon the case of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(B.C.S.C.) in which Thackray, J. (as he then was) said at para.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subscribe to the view that if there is no motor vehicle damage then there is no injury. This is a philosophy that the Insurance Corporation of British Columbia may follow, but it has not application in court. It is not a legal principle of which I am aware and I have never heard it endorsed as a medical principle.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As other judges who have considered this passage have already said, these words should not be taken to mean that the extent of damage in a collision is irrelevant to causation. It is some evidence of impact, which is not logically unrelated to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 agree with Taylor, J. in </w:t>
      </w:r>
      <w:r>
        <w:rPr>
          <w:rFonts w:ascii="arial" w:eastAsia="arial" w:hAnsi="arial" w:cs="arial"/>
          <w:i/>
          <w:color w:val="000000"/>
          <w:sz w:val="20"/>
          <w:lang w:val="en-US" w:eastAsia="en-US" w:bidi="ar-SA"/>
        </w:rPr>
        <w:t>Yeh v. Ford Credit Canada Ltd.</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[1996] B.C.J. No. 1400</w:t>
        </w:r>
      </w:hyperlink>
      <w:r>
        <w:rPr>
          <w:rFonts w:ascii="arial" w:eastAsia="arial" w:hAnsi="arial" w:cs="arial"/>
          <w:color w:val="000000"/>
          <w:sz w:val="20"/>
          <w:lang w:val="en-US" w:eastAsia="en-US" w:bidi="ar-SA"/>
        </w:rPr>
        <w:t xml:space="preserve"> (B.C.S.C.), when he said at para.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Such evidence is therefore relevant with respect to what injuries resulted from the impact and to the issue of the credibility of the plaintiff who asserts such injuries, by reason of the fact that such injuries often do not have objective symptoms. Such evidence may, depending upon the extent of the property damage, either contradict or corroborate evidence of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More recently, Mr. Justice Macaulay stated in </w:t>
      </w:r>
      <w:r>
        <w:rPr>
          <w:rFonts w:ascii="arial" w:eastAsia="arial" w:hAnsi="arial" w:cs="arial"/>
          <w:i/>
          <w:color w:val="000000"/>
          <w:sz w:val="20"/>
          <w:lang w:val="en-US" w:eastAsia="en-US" w:bidi="ar-SA"/>
        </w:rPr>
        <w:t>Lubick v. Mei and another</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2008 BCSC 555</w:t>
        </w:r>
      </w:hyperlink>
      <w:r>
        <w:rPr>
          <w:rFonts w:ascii="arial" w:eastAsia="arial" w:hAnsi="arial" w:cs="arial"/>
          <w:color w:val="000000"/>
          <w:sz w:val="20"/>
          <w:lang w:val="en-US" w:eastAsia="en-US" w:bidi="ar-SA"/>
        </w:rPr>
        <w:t xml:space="preserve"> at para. 5, that "[t]he Courts have long debunked as myth the suggestion that low impact can be directly correlated with lack of compensable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agree that this was a low impact collision, as discussed earlier in these reasons. As such, it is a factor to be considered when assessing Ms. Gonzales' claims of injury, particularly as they relate to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numPr>
          <w:numId w:val="3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There is no issue here that Ms. Gonzales suffered soft tissue injuries to her neck and back area as a result of the accident. Liability for those injuries has been conceded. The only causation issue that remains is whether the 2008 accident was a cause of the injury to Ms. Gonzales' right shoulder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It is evident from the complicated medical history of Ms. Gonzales that there are a myriad of possible explanations, going back as early as 1997, for the origination and aggravation of the right shoulder pathology that was discovered during her surgery in August 2010. Possible explanations include:</w:t>
      </w:r>
      <w:r>
        <w:rPr>
          <w:rFonts w:ascii="arial" w:eastAsia="arial" w:hAnsi="arial" w:cs="arial"/>
          <w:sz w:val="20"/>
          <w:lang w:val="en-US" w:eastAsia="en-US" w:bidi="ar-SA"/>
        </w:rPr>
        <w:cr/>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shoulder subluxation in May 1997;</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repetitive strain on her shoulder arising from years of pitching in softball;</w:t>
      </w:r>
    </w:p>
    <w:p>
      <w:pPr>
        <w:numPr>
          <w:numId w:val="3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strain on her shoulders arising from her years of playing competitive rugby and, in particular, playing in the hooker position;</w:t>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September 2008 motor vehicle accident;</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physically demanding work-related activities, including lifting animals; and</w:t>
      </w:r>
    </w:p>
    <w:p>
      <w:pPr>
        <w:numPr>
          <w:numId w:val="3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January 2009 SOPAT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Despite the substantial medical expertise that has been brought to bear on this matter (including that adduced at trial), it is readily apparent that it is impossible to determine with certainty which one or number of the above matters truly caused the shoulder injury and any aggravation of the injury over time. As pointed out by Ms. Gonzales' counsel, without having more detailed and accurate medical evidence (such as an MRI) from just before and after the 2008 accident, it is also impossible to determine with certainty what contribution, if any, to that injury was caused by the 2008 accident. No such evidence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In those circumstances, the court must consider the overall factual circumstances and medical opinion evidence in an attempt to determine whether Ms. Gonzales has proved, on a balance of probabilities, that the 2008 accident caused or aggravated that injury, beyond a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Prior to the 2008 accident, Ms. Gonzales had suffered the incident in May 1997 where her shoulder had subluxed and she was diagnosed with tendonitis in her right bicep. Dr. Regan's opinion was that this was more than likely the source of her labral tear. Dr. Adrian agrees that a labral tear was possible given the symptoms noted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While Dr. Adrian indicated in his second report that this 1997 injury was "resolved over a brief period of time", this conclusion does not mean that no labral tear was caused by that incident or that a labral tear was not present at that time. Dr. Adrian conceded that he was unable to say what Ms. Gonzales' shoulder joint pathology was arising from that incident. Nevertheless, I accept Dr. Regan's opinion that the condition of the labrum found by Dr. Kendall, in that the labrum was "friable" or frayed, indicated that the tears or fraying of the labrum had occurred over a long period of time as a result of Ms. Gonzales' sports activities, likely her softball pitching. The frayed nature of the labrum does not suggest that the damage resulted from a one-time incident such as the 2008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Ms. Gonzales points to her various and extensive sporting activities that she was involved in even after the 1997 incident and until the 2008 motor vehicle accident. I agree that she continued to play her sports at a very competitive level and that she continued to be a physical and aggressive player over that time. Nevertheless, the medical professionals all conceded that it is possible that a labral tear was present, but simply asymptomatic at that time. I also consider that Ms. Gonzales would likely have "pushed" through any difficulties given her personality. Ms. Gonzales herself admitted to shoulder pain after playing rugby.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Based on the evidence from Dr. Kirkpatrick, which I accept, it appears that the 2002 motor vehicle accidents only resulted in soft tissue injuries to Ms. Gonzales and that they were resolved to the extent of 80% at the time of the 2008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Based on the medical evidence, I find as a fact that Ms. Gonzales' right labrum was significantly injured -- torn and frayed -- prior to the 2008 accident, but remained asymptomatic at the time of the 2008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On the other side of the timeline is the SOPAT incident which happened in January 2009. Dr. Adrian indicated in his evidence that she probably suffered a symptomatic labral tear during this test, which resulted in shoulder instability and led to the surgery. Dr. Regan agrees that this event also likely resulted in tearing of the labrum.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Dr. Adrian, however, gave his opinion that the 2008 accident "materially contributed" to the development of the labral tear becoming symptomatic and the instability episode during the SOPAT. As noted above, this is a legal test that does not apply to this case; I am required to determine if the injury would not be present "but for" the 2008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I agree with the defence that Ms. Gonzales, in large part, relies on the contention that since her shoulder joint problems became evident after the 2008 motor vehicle accident, they must have been caused by the accident. This approach was somewhat indicative of the reports of Drs. Adrian and Eng, although such a simplistic approach to causation is not particularly helpful; more importantly, it is not reliable.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Mr. Justice Ehrcke addressed a similar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Adrian's report stated that Ms. Gonzales was experiencing ongoing problems affecting her right shoulder after the 2008 motor vehicle accident. In fact, this was the fundamental basis upon which he formed his opinion that the 2008 motor vehicle accident was at least one cause of the labral tear becoming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turn to a consideration of the evidence said to support the contention that the 2008 motor vehicle accident was a cause of the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the first instance, Ms. Gonzales argues that prior to the accident, she played various sports, and in particular, competitive rugby, without restriction beyond some bumps and bruises and a fractured arm. I accept that Ms. Gonzales did play at a very high level of sport and that she played very competitively and physically after both the May 1997 incident and her 2002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also accept that by the spring of 2009, Ms. Gonzales had medical problems relating to her shoulder that materially and negatively affected her ability to play sports. This was confirmed by her own evidence and by the evidence of Ms. Kuz. By the spring of 2009, however, she had suffered a further injury arising from the SOPAT which might explain that situation. In addition, she had returned to playing competitive rugby which, by reason of the forces applied to Ms. Gonzales' shoulder by hooking and boosting activities, could also explain this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difficulty lies in linking the later difficulties in the spring of 2009 with the September 2008 motor vehicle accident. As mentioned earlier in these reasons, Ms. Gonzales now suggests that, in addition to her soft tissue injuries, she was experiencing difficulties with her right shoulder joint immediately following the 2008 motor vehicle accident. That she was experiencing these types of difficulties was not supported by the evidence of her family members, including her sister and grandfather, who had little knowledge of her medical condition. In fact, Fred Messenger understood that she was experiencing the same difficulties (i.e. soft tissue injuries) as with the prior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Importantly, the medical evidence also does not support that Ms. Gonzales reported any such symptoms. Dr. Kirkpatrick indicated that no complaints of right shoulder pain were reported by Ms. Gonzales and that if she had reported any, she would have been treated. Ms. Gonzales' evidence regarding her complaints to Dr. Kirkpatrick was unclear and vague; and in large part, it related to her soft tissue injuries or to the shoulder generally and not specifically to the shoulder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Ms. Gonzales relies quite heavily on the records of Ms. Storey as to her complaints regarding her right shoulder. I have already reviewed Ms. Storey's evidence in some detail above. I conclude that these records do not, in fact, record any specific complaints about right shoulder pain, but rather document symptoms consistent with soft tissue injuries which are acknowledged to have been suffered by Ms. Gonzales from the 2008 motor vehicle accident; although it must be pointed out that such symptoms are not necessarily inconsistent with a labral injury having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records relating to the SOPAT, including Ms. Gonzales' self report of her medical condition and Dr. Kirkpatrick's report of symptoms and her medical assessment, do not refer to any right shoulder joint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In fact, as mentioned above, the first recorded medical record regarding any problem with the shoulder </w:t>
      </w:r>
      <w:r>
        <w:rPr>
          <w:rFonts w:ascii="arial" w:eastAsia="arial" w:hAnsi="arial" w:cs="arial"/>
          <w:i/>
          <w:color w:val="000000"/>
          <w:sz w:val="20"/>
          <w:lang w:val="en-US" w:eastAsia="en-US" w:bidi="ar-SA"/>
        </w:rPr>
        <w:t>joint</w:t>
      </w:r>
      <w:r>
        <w:rPr>
          <w:rFonts w:ascii="arial" w:eastAsia="arial" w:hAnsi="arial" w:cs="arial"/>
          <w:color w:val="000000"/>
          <w:sz w:val="20"/>
          <w:lang w:val="en-US" w:eastAsia="en-US" w:bidi="ar-SA"/>
        </w:rPr>
        <w:t xml:space="preserve"> was Ms. Storey's note from October 5, 2009 which recorded Ms. Gonzales reporting that her shoulder was "very clicky". Even before that, Dr. Eng did not report any difficulties with Ms. Gonzales' right shoulder regarding pain or any other matter beyond the soft tissue injuries that had been reported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find as a fact that Ms. Gonzales did not report any symptoms relating to her right shoulder joint to Dr. Kirkpatrick or Dr. Eng prior to early 2010. I also find as a fact that Ms. Gonzales did not report any symptoms relating to her right shoulder joint to Ms. Storey until October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I accept that the evidentiary value of medical records in terms of supporting or refuting other evidence, such as symptoms, must be considered in the overall circumstances and, in some cases, considered with some skepticism: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paras. 34-37, aff'd </w:t>
      </w:r>
      <w:hyperlink r:id="rId332"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In addition, the absence of reported symptoms is not necessarily evidence that no symptoms existed. Nevertheless, the facts here are unlike those addressed 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where reported symptoms ceased in the clinical records sometime after the accident. In this case, the medical records overwhelmingly support the proposition that, though she obtained substantial medical treatment over that entire period of time, no complaints of right shoulder pain were reported at all by Ms. Gonzales until some 13 months after the 2008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Ms. Gonzales gave her evidence in a measured and straightforward manner. I do not consider that she was trying to mislead the court in terms of what she said were her symptoms immediately following the accident. Overall, however, I consider that she was quite vague in providing details concerning her condition following the 2008 motor vehicle accident. In addition, I consider that her evidence as to her reported symptoms is as a result of a quite human attempt to remember, reconstruct and explain in hindsight what became known at a later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No lay witnesses gave evidence to confirm her right shoulder complaints made either immediately after the 2008 accident or in the months following. This included her boyfriend, Mr. Molina, who took her to the hospital and who could only refer generally to "shoulder"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Having considered all the evidence and particularly that of Ms. Gonzales, and having considered Ms. Gonzales' evidence in light of the medical evidence, I find as a fact that Ms. Gonzales did not suffer any symptoms relating to her right shoulder joint after the 2008 motor vehicle accident up to the time of the SOPAT in January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medical opinion evidence must now be considered in light of my findings as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medical professionals, with the exception of Dr. Kirkpatrick, all agreed that the 2008 motor vehicle accident and the mechanics of that accident could be consistent with a labral injury or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Adrian's opinions were clearly based on Ms. Gonzales' reports that she was having ongoing symptoms involving her right shoulder joint. Having now decided that she did not in fact have those symptoms, Dr. Adrian's opinions are of little evidentiary value, a matter that he even concedes. Dr. Adrian further stated that her localized shoulder pain was consistent with an "ongoing disorder of the shoulder soft tissue structures" that was present at the time of the SOPAT. Dr. Regan agrees that this was Ms. Gonzales' complaint immediately after the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Dr. Eng's report on the causation issue was not particularly forceful in stating: "I </w:t>
      </w:r>
      <w:r>
        <w:rPr>
          <w:rFonts w:ascii="arial" w:eastAsia="arial" w:hAnsi="arial" w:cs="arial"/>
          <w:i/>
          <w:color w:val="000000"/>
          <w:sz w:val="20"/>
          <w:lang w:val="en-US" w:eastAsia="en-US" w:bidi="ar-SA"/>
        </w:rPr>
        <w:t>think</w:t>
      </w:r>
      <w:r>
        <w:rPr>
          <w:rFonts w:ascii="arial" w:eastAsia="arial" w:hAnsi="arial" w:cs="arial"/>
          <w:color w:val="000000"/>
          <w:sz w:val="20"/>
          <w:lang w:val="en-US" w:eastAsia="en-US" w:bidi="ar-SA"/>
        </w:rPr>
        <w:t xml:space="preserve"> that [Ms. Gonzales'] involvement in this MVA </w:t>
      </w:r>
      <w:r>
        <w:rPr>
          <w:rFonts w:ascii="arial" w:eastAsia="arial" w:hAnsi="arial" w:cs="arial"/>
          <w:i/>
          <w:color w:val="000000"/>
          <w:sz w:val="20"/>
          <w:lang w:val="en-US" w:eastAsia="en-US" w:bidi="ar-SA"/>
        </w:rPr>
        <w:t>may have</w:t>
      </w:r>
      <w:r>
        <w:rPr>
          <w:rFonts w:ascii="arial" w:eastAsia="arial" w:hAnsi="arial" w:cs="arial"/>
          <w:color w:val="000000"/>
          <w:sz w:val="20"/>
          <w:lang w:val="en-US" w:eastAsia="en-US" w:bidi="ar-SA"/>
        </w:rPr>
        <w:t xml:space="preserve"> contributed to some pre-existing, asymptomatic pathology in the labrum to bring on the symptoms in Ms. Gonzales' right shoulder". I take her opinion to suggest that this was a possibility, but this does not support that the legal threshold has been met. She also relied on Ms. Gonzales' history of "immediate symptoms" as relating to the right shoulder joint, which I have rejected. In addition, Dr. Eng's opinion was given in the face of the expert opinions of Dr. Regan, who is clearly more qualified in this area than her. In all these circumstances, including my earlier stated skepticism of her independence, I place no weight on Dr. Eng's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What remains from the expert medical evidence is the opinion evidence of Dr. Regan, whose qualifications and expertise in this area are unquestioned. He provided two opinions, which resulted in a full review of all the medical evidence including the 1997 shoulder subluxation incident, the 2002 motor vehicle accidents, the 2008 motor vehicle accident, the SOPAT incident, and the medical procedures that followed from that time. He also examined Ms. Gonzales, took her history and considered reports of her symptoms from time to time. His opinion was overwhelmingly that the 2008 motor vehicle accident had no involvement in producing or extending the labral tear. I consider that, in large part, his opinion was unshaken during cross-examination by Ms. Gonzales'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am unable to find that the 2008 motor vehicle accident caused further pathology in Ms. Gonzales' right shoulder. I have considered all of the evidence: the evidence regarding Ms. Gonzales' history; her reported symptoms after the accident, as found by me; and the medical evidence, including the opinion of Dr. Regan. I accept the opinions of Dr. Regan as to the cause of the labral tear and the lack of involvement of the 2008 motor vehicle accident in contributing to that tear, particularly where they differ from those of Drs. Adrian and Eng. There are many possible explanations for Ms. Gonzales' shoulder problems, beginning with the labral injuries arising from the 1997 incident and the repetitive strain by reason of her sports activities, and continuing with events after September 2008, including her work-related physical duties, the SOPAT incident, and her continuing rugby playing.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Ms. Gonzales submitted that this is a case involving indivisible injuries, citing </w:t>
      </w:r>
      <w:r>
        <w:rPr>
          <w:rFonts w:ascii="arial" w:eastAsia="arial" w:hAnsi="arial" w:cs="arial"/>
          <w:i/>
          <w:color w:val="000000"/>
          <w:sz w:val="20"/>
          <w:lang w:val="en-US" w:eastAsia="en-US" w:bidi="ar-SA"/>
        </w:rPr>
        <w:t>B.P.B. v. M.M.B.</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2009 BCCA 365</w:t>
        </w:r>
      </w:hyperlink>
      <w:r>
        <w:rPr>
          <w:rFonts w:ascii="arial" w:eastAsia="arial" w:hAnsi="arial" w:cs="arial"/>
          <w:color w:val="000000"/>
          <w:sz w:val="20"/>
          <w:lang w:val="en-US" w:eastAsia="en-US" w:bidi="ar-SA"/>
        </w:rPr>
        <w:t xml:space="preserve">, leave to appeal ref'd </w:t>
      </w:r>
      <w:hyperlink r:id="rId334" w:history="1">
        <w:r>
          <w:rPr>
            <w:rFonts w:ascii="arial" w:eastAsia="arial" w:hAnsi="arial" w:cs="arial"/>
            <w:i/>
            <w:color w:val="0077CC"/>
            <w:sz w:val="20"/>
            <w:u w:val="single"/>
            <w:shd w:val="clear" w:color="auto" w:fill="FFFFFF"/>
            <w:lang w:val="en-US" w:eastAsia="en-US" w:bidi="ar-SA"/>
          </w:rPr>
          <w:t>[2010] S.C.C.A. No. 90</w:t>
        </w:r>
      </w:hyperlink>
      <w:r>
        <w:rPr>
          <w:rFonts w:ascii="arial" w:eastAsia="arial" w:hAnsi="arial" w:cs="arial"/>
          <w:color w:val="000000"/>
          <w:sz w:val="20"/>
          <w:lang w:val="en-US" w:eastAsia="en-US" w:bidi="ar-SA"/>
        </w:rPr>
        <w:t xml:space="preserve"> (S.C.C.) and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I do not agree. In my view, the underlying finding of causation has not been made out here, which is a precondition to the assessment of damages on this basis. In fact, the defence agreed that if causation was made out in relation to the shoulder joint injury, then Mr. Voskakis was fully liable for all damages arising from Ms. Gonzales' present condition, notwithstanding any other tortious or non-tortious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conclusion, I do not consider that Ms. Gonzales has proved, on a balance of probabilities, that the 2008 motor vehicle accident was a cause of her shoulder joint pathology which was later identified in 2009 and which led to her 2010 surgery and present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accept the defence's contention that the 2008 motor vehicle accident caused only minor soft tissue injuries to Ms. Gonzales' neck and periscapular area and that this was an aggravation of injuries sustained in the 2002 motor vehicle accidents. In addition, I accept the defence's contention, as supported by Dr. Regan's opinion, that these injuries returned to their baseline within six months of the accident, around March 2009. Based on Dr. Kirkpatrick's evidence, which I found to be an accurate portrayal of Ms. Gonzales' own assessment of her injuries at the time and which evidence I accepted, she was 80% recovered from her injuries suffered in the 2002 motor vehicle accidents at the time of the 2008 motor vehicle accident.</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outlined the factors to be considered when assessing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assessment must be made for a soft tissue injury over an approximately six-month period. During this time, Ms. Gonzales sought medical treatment and treatment from a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accident has had some nominal effect on Ms. Gonzales' everyday life. She was able to return working at her veterinary office job shortly after the accident. She was unable to play rugby, her passion, immediately after the accident. But she slowly returned, starting in November 2008 (at which time she was even "boosting"), and had essentially returned to full play by the start of the season in February 2009. No other factors were raised by Ms. Gonzales in relation to the soft tissue injuries suffered in the period of time from September 2008 until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defence submits that the award should not exceed $20,000. He relies on the following cases, which involve plaintiffs who had compensable soft tissue injuries and later injuries which were rejected at trial as compensable:</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Chandra v. Chen</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2010 BCSC 838</w:t>
        </w:r>
      </w:hyperlink>
      <w:r>
        <w:rPr>
          <w:rFonts w:ascii="arial" w:eastAsia="arial" w:hAnsi="arial" w:cs="arial"/>
          <w:color w:val="000000"/>
          <w:sz w:val="20"/>
          <w:lang w:val="en-US" w:eastAsia="en-US" w:bidi="ar-SA"/>
        </w:rPr>
        <w:t>. The plaintiff alleged left shoulder, arm and lower back injuries. Prior to the accident, the plaintiff had a modest history of occasional back and neck stiffness, had been experiencing some stresses at work, and had complaints of knee and shoulder pain with heavy duties at her job. It was not established that forearm pain that developed 14 months after the accident was related to the injuries suffered in the accident. The court awarded the plaintiff $20,000.</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Gabrilo v. Greater Vancouver Transportation Authority</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2008 BCSC 1333</w:t>
        </w:r>
      </w:hyperlink>
      <w:r>
        <w:rPr>
          <w:rFonts w:ascii="arial" w:eastAsia="arial" w:hAnsi="arial" w:cs="arial"/>
          <w:color w:val="000000"/>
          <w:sz w:val="20"/>
          <w:lang w:val="en-US" w:eastAsia="en-US" w:bidi="ar-SA"/>
        </w:rPr>
        <w:t>. The plaintiff alleged injury to his shoulder. His shoulder pain was ongoing, and was aggravated eight months later due to the plaintiff's use of crutches after an unrelated injury to his heel. The aggravation of the plaintiff's shoulder pain was not compensable, but soon after suffering the heel injury the plaintiff was found to have noticeable tenderness and muscle wasting in his shoulder, which indicated that the plaintiff continued to suffer ongoing effects from the motor vehicle accident. Had the subsequent heel injury not occurred, the plaintiff's shoulder should have resolved by the time of trial. The plaintiff's ability to work as a painter was significantly affected by his shoulder injury, but he was able to move into a supervisory role that was less affected by his shoulder discomfort. He had not shown that any ongoing shoulder symptoms were a result of the accident and no award was made for loss of future earning capacity. The court awarded the plaintiff $13,000.</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Hough v. Wyatt</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2011 BCSC 910</w:t>
        </w:r>
      </w:hyperlink>
      <w:r>
        <w:rPr>
          <w:rFonts w:ascii="arial" w:eastAsia="arial" w:hAnsi="arial" w:cs="arial"/>
          <w:color w:val="000000"/>
          <w:sz w:val="20"/>
          <w:lang w:val="en-US" w:eastAsia="en-US" w:bidi="ar-SA"/>
        </w:rPr>
        <w:t>. The plaintiff alleged injuries to his wrist, knee, neck, and lower back that disabled him from working and continued at the time of trial. He also claimed that a wrist fracture suffered more than a year after the accident was caused by the accident because it resulted from a fall that he suffered due to leg weakness from injuries suffered in the accident. Prior to the accident, the plaintiff had suffered from longstanding serious neck and back pain. The court found that the accident caused a minor aggravation of the plaintiff's pre-existing neck, shoulder and back problems. The only new injury caused by the accident was the sprain injury to his wrist that continued to bother him at the time of trial, more than two years post-accident. His subsequent wrist fracture was not shown to have been caused by the accident. The court awarded the plaintiff $15,000.</w:t>
      </w:r>
    </w:p>
    <w:p>
      <w:pPr>
        <w:numPr>
          <w:numId w:val="4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Roach (Guardian ad litem of) v. Hurst</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[1998] B.C.J. No. 1114</w:t>
        </w:r>
      </w:hyperlink>
      <w:r>
        <w:rPr>
          <w:rFonts w:ascii="arial" w:eastAsia="arial" w:hAnsi="arial" w:cs="arial"/>
          <w:color w:val="000000"/>
          <w:sz w:val="20"/>
          <w:lang w:val="en-US" w:eastAsia="en-US" w:bidi="ar-SA"/>
        </w:rPr>
        <w:t xml:space="preserve"> (S.C.). The plaintiff alleged injuries to her neck and right shoulder. She was still experiencing some shoulder difficulties when she fell off a horse after the accident. The fall resulted in a fracture and subluxation of the left shoulder. The court concluded that the plaintiff's fall from the horse was not caused by the reduced movement in the right arm and shoulder. The residual effects of the injury to the plaintiff's right shoulder were minimal at the time of trial, more than four years post-accident. The court awarded the plaintiff $16,000.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Ms. Gonzales cited a number of cases in support of her position that an award of $90,000-$115,000 is appropriate. However, the cases cited involve substantially greater injuries than what were caused here and are based on Ms. Gonzales having established causation for the shoulder joint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have no doubt that Ms. Gonzales will be disappointed in the rejection of her claim for damages for her right shoulder joint problems. Even by the time of her testimony at the trial, Ms. Gonzales displayed a defeated view of her current situation. While she was described in the past as a vibrant young woman with a competitive and outgoing spirit, none of that was on display at the trial. In particular, she did not appear to be exercising despite the wealth of medical advice she has received over the last few years that she should undertake an exercise program on her own to assist in her recovery. She has certainly undergone a series of medical setbacks; and as Dr. Eng said in her report of November 2011, her prognosis arising from her right shoulder condition is "fair" to "guarded". She seems defeated by her current circumstances, although the medical professionals seem to have some hope of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Ironically, it appears that Ms. Gonzales' passion for sports, in particular softball and rugby, have been in part the reason for her current condition and the fact that she is no longer able to enjoy those sports and the accompanying social activities. Nevertheless, I have every confidence that Ms. Gonzales, with the help of the medical practitioners who are assisting her, can regain her spirit and energy to improve her condition to the extent that she is 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 award $20,000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Past Wage Loss/Loss of Earning Capacity/Costs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submissions of Ms. Gonzales on these issues were also based on Ms. Gonzales having established causation for the shoulder joint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Given my findings on causation, no such claims arise. Ms. Gonzales did not suffer any time off work after the September 2008 accident and arising from her soft tissue injuries. Further, it was not established that any loss of earning capacity arose by reason of these injuries. Finally, no cost of future care issues arise.</w:t>
      </w:r>
      <w:r>
        <w:rPr>
          <w:rFonts w:ascii="arial" w:eastAsia="arial" w:hAnsi="arial" w:cs="arial"/>
          <w:sz w:val="20"/>
          <w:lang w:val="en-US" w:eastAsia="en-US" w:bidi="ar-SA"/>
        </w:rPr>
        <w:cr/>
      </w:r>
    </w:p>
    <w:p>
      <w:pPr>
        <w:numPr>
          <w:numId w:val="4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It is well established that an injured person is entitled to recover the reasonable out-of-pocket expenses they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Ms. Gonzales incurred the cost of physiotherapy sessions with Ms. Storey ($550), prescribed medication ($59.32), and drugstore rehabilitation items ($58.76), all in the period up to March 2009. I am satisfied that these expenses arose from the soft tissue injuries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Accordingly, special damages are awarded in the amount of $668.08.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 find that Ms. Gonzales is entitled to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3033"/>
        <w:gridCol w:w="209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$668.08.</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Ms. Gonzales is entitled to pre-judgment interest on the amount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Ms. Gonzales is also entitled to her costs, unless the parties seek to make further submissions in that respect. If further submissions are to be made, they must be filed within 30 days of the delivery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6"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Gray v. Fraser Health Authority (c.o.b. Ridge Meadows Hospital), [2009] B.C.J. No. 372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12-16 and July 18,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S94880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372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269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176 A.C.W.S. (3d) 133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Laurie Darlene Gray, Plaintiff, and Fraser Health Authority, carrying on business as the Ridge Meadows Hospital,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7"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4" w:name="Keywords_10"/>
      <w:bookmarkEnd w:id="74"/>
      <w:r>
        <w:rPr>
          <w:rFonts w:ascii="arial" w:eastAsia="arial" w:hAnsi="arial" w:cs="arial"/>
          <w:b/>
          <w:color w:val="000000"/>
          <w:sz w:val="20"/>
          <w:lang w:val="en-US" w:eastAsia="en-US" w:bidi="ar-SA"/>
        </w:rPr>
        <w:t>Damages — Physical and psychological injuries — Physical injuries — Arm injuries — Wrist — Hand — Nerve damage — Considerations impacting on award — Degree of impairment — Temporary total or partial disability — Mitigation — Action for damages against the defendant health authority suffered by the plaintiff for injuries sustained from a negligently-administered injection, allowed — Liability was admitted — Plaintiff suffered the loss of her left arm from nerve damage that resulted from the injection — She recovered most of the use of her arm and returned to work but she continued to suffer symptoms from the overuse of her arm and her future earning ability was impaired — Her non-pecuniary damages were assessed at $80,000 — Past income loss was assessed at $60,000 — Plaintiff was awarded $160,000 for the loss of her future earning capacity and an additional $9,000 for compensation for the negative effects on her pension — Award of $8,000 was made for future care costs for physiotherapy and massage therapy to deal with her overuse symptoms.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Calculation — Considerations — Duration of loss — Employment status — Extent of incapacity — Cost of future care — Loss of earning capacity — Retroactive loss of income — Non-pecuniary loss — Action for damages against the defendant health authority suffered by the plaintiff for injuries sustained from a negligently-administered injection, allowed — Liability was admitted — Plaintiff suffered the loss of her left arm from nerve damage that resulted from the injection — She recovered most of the use of her arm and returned to work but she continued to suffer symptoms from the overuse of her arm and her future earning ability was impaired — Her non-pecuniary damages were assessed at $80,000 — Past income loss was assessed at $60,000 — Plaintiff was awarded $160,000 for the loss of her future earning capacity and an additional $9,000 for compensation for the negative effects on her pension — Award of $8,000 was made for future care costs for physiotherapy and massage therapy to deal with her overuse symptoms.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5" w:name="Case Summary_9"/>
            <w:bookmarkEnd w:id="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Gray against the defendant Fraser Health Authority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January 2005 Gray suffered injuries from an improperly administered intramuscular injection of gravol and Demerol into her left upper arm at a hospital operated by the Authority. The Authority conceded that the injection was given negligently. At the time Gray received the injection she was an industrious and active 39-year old woman who led a full and enjoyable life. She was employed as a community home care nurse in a permanent part-time position and she worked 70 per cent of a full-time position. The injection was given to Gray as an analgesic to make her trip home more comfortable after she was being discharged upon the successful completion of surgery. The nurse who administered the injection did not use any of the usual mapping techniques to properly locate the site before she gave the injection. Immediately, Gray's left forearm and hand became numb and her wrist went limp. She could not move her fingers. By the following day her symptoms did not abate. A neurologist who examined her concluded that her left radial nerve was damaged and he diagnosed her with left radial nerve palsy caused by the injection. The neurologist formed the view that the injection had been given below the safe injection site of Gray's upper left arm. He had no course of treatment to recommend and did not hold out much hope for recovery. There were now many things that Gray could not do in her household. She and her husband separated as he could not handle her inability to perform many of the chores he was accustomed to her doing. The new division of labour and their tighter financial circumstances ended the already strained marriage. Gray gradually experienced improvement in her arm and by April 2006 her neurologist found she demonstrated normal power and sensation in that arm. In June 2006 she returned to work after an absence of 17 months. There were, however, limitations on her ability to use her left arm and she continued to suffer pain and discomfort.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6" w:name="Holdings of Court_9"/>
            <w:bookmarkEnd w:id="7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Gray suffered intermittent symptoms of pain, global achiness and heaviness in her upper left limb since her return to work. These were triggered by the overuse of her arm when she took on extra work shifts. If Gray had not received the injection she would not have experienced the overuse symptoms. Because her residual weakness was permanent Gray's chronic condition would not likely change or improve by any remarkable measure. Gray experienced a miraculous recovery but it was not a full recovery for she was left with weakness in her left arm. She did not fail to mitigate her damages. Her non-pecuniary damages were assessed at $80,000. Her past income loss was assessed at $60,000. Until her retirement Gray would be able to work more than 70 per cent of full-time but less than 100 per cent without triggering her overuse symptoms. The evidence indicated that Gray suffered an impairment of future earning capacity and that it would likely harm her future earning ability. Gray was awarded $160,000 for the loss of her future earning capacity and an additional $9,000 for compensation for the negative effects on her pension. An award of $8,000 was made for future care costs for physiotherapy and massage therapy to deal with her overuse symptoms. No award was made for her claim for assistance with housework and home maintenance activities,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7" w:name="Counsel_10"/>
      <w:bookmarkEnd w:id="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Judy Voss.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Robin Harper andrew Pilliar.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8" w:name="Judgment_10"/>
      <w:bookmarkEnd w:id="78"/>
      <w:r>
        <w:pict>
          <v:line id="_x0000_s1089" style="position:absolute;z-index:2517719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9" w:name="S.K. BALLANCE J."/>
            <w:bookmarkEnd w:id="79"/>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concerns the effects upon the plaintiff, Laurie Gray, of an improperly administered intramuscular injection of gravol and demerol into her left upper arm (the "Injection"), and the damages to which she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concedes that the Injection was given negligently on January 24, 2005, by a nurse at the Ridge Meadows Hospital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Ms. Gray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that Ms. Gray received the misplaced Injection, she was an industrious and active 39 year old woman leading a full and enjoyable life. She resided with her husband and two children on their 2.5 acre hobby farm in Coombs on Vancouver Island. Ms. Gray had obtained her bachelor's degree in nursing as a mature student after her children were both in school. At the time of the incident, she was employed as a community home care nurse by the Vancouver Island Health Authority ("VIHA") in a permanent part-time position, working the equivalent of 70% of a full-time position. She had worked in that 0.7 position since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a community home care nurse, Ms. Gray is responsible for patient care in a fixed geographic area on Vancouver Island. Her work consists of a considerable amount of palliative care, chronic disease maintenance and wound care, involving the use of tweezers, cutting and suturing. She drives herself to each patient's home to provide the requisite nursing care. Ms. Gray carries a tote bag containing her patients' charts and a separate bag with her medical supplies. They are not very heavy. Some part of her day, up to two hours, routinely centres on planning and office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the Injection, Ms. Gray pursued many leisure and domestic interests and carried out numerous daily chores. The heat source for the family log home was wood. Practically daily, Ms. Gray and members of her family chopped and stacked wood to fuel the stove. She was also primarily responsible for the majority of the other outside chores, including raising wild birds for food and tending to the family's many pets. Gardening and cooking are particular passions. She cultivated an expansive garden area with fruit trees and maintained a large greenhouse where she grew vegetables and flowers. She gathered, dried, and preserved fruit. She also regularly hosted large gatherings of family and friends in her home, preparing and serving elaborate meals for her guests.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During the winter months, Ms. Gray focused her energies on indoor pursuits, especially crafts, such as weaving baskets and crocheting. She made leather moccasins and adorned them with beads.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his part, Ms. Gray's husband concentrated mostly on maintaining their boat and fleet of other recreational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Gray kept physically fit through a variety of recreational activities. She enjoyed water skiing, boating, riding dirt bikes and quad-bikes through bushy forests and uneven terrain, jet skiing, kayaking, extreme camping and hiking and tennis. She had been a competitive swimmer as a youngster; and as an adult would periodically swim fifty laps or so for enjoyment and exercise. Ms. Gray is predominantly right-handed but performs certain activities with her left hand, such as tennis and playing pool.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The Injection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Gray grew up in the Maple Ridge area of the lower mainland. Several members of her family continue to reside there. For many years, she has routinely travelled to Maple Ridge to visit her widowed mother. While on a planned trip to see her mother in January 2005, Ms. Gray required an urgent abdominal hysterectomy. That procedure was performed at the Hospital successfully and without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24, 2005, in anticipation of her discharge from the Hospital, Ms. Gray's self-administering morphine pump was discontinued. A nurse offered to inject her with an analgesic to make the trip home more comfortable. Ms. Gray assumed that the nurse would inject the needle into the large muscle area of her buttock, so she began to lower her slacks. However, with virtually no warning, the nurse administered the Injection in the triceps region of Ms. Gray's upper left arm. The nurse did not use any of the usual mapping techniques to properly locate the site prior to giving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ill-effects were immediate. Ms. Gray experienced electrical, jolt-like sensations down her left arm to the tips of her fingers. Her left forearm and hand became entirely numb, and her wrist went limp. She could not move her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Later that day, Ms. Gray's sister-in-law telephoned the Hospital and spoke to the nurse who had given the Injection. The nurse assured her that she would call a pharmacist and telephone back, but she did not do so. Ms. Gray took it upon herself to contact a pharmacist at a local drug store, who advised that she ought to wait twenty-four hours before seeking medical attention to see whether her symptoms would resolve. Although Ms. Gray was concerned, she was also hopeful that her adverse reaction to the Injection was merely temporary. She had never before experienced any physical or medical difficulties with her left arm, wrist, or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Gray says that she knew she was in trouble the following day because her symptoms had not abated. She was devastated and shocked. She feared that her lack of sensation and paralysis could be long term. Ms. Gray consulted her mother's doctor, who made an immediate referral to Dr. Tessler,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Tessler first examined Ms. Gray on January 28, 2005. His motor examination showed that her left triceps muscle was intact, but that her brachioradialis muscle, which pulls the arm up, and the extensor muscles of her left fingers were weak. She had a wrist drop with no ability to lift her left hand. Sensory examination revealed numbness over the dorsal (back) side of her left forearm and on the first web space between her thumb and index finger on the back of her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Tessler concluded that Ms. Gray's sensory and motor abnormalities indicated that her left radial nerve had been injured. He diagnosed left radial nerve palsy caused by the Injection. Dr. Tessler formed the view that the Injection had been given well below the safe injection site of Ms. Gray's left upper arm. He explained that the motor component of the radial nerve extends to the back of the wrist to extend and straighten the fingers and the wrist. In order for the mechanical grip to be strong, it must be accompanied by the wrist remaining in a straight or extended position. The weakness of Ms. Gray's muscles that extend her left wrist resulted in her wrist drop. With her hand in that position, Ms. Gray had very limited movement or control of her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Explaining the situation to Ms. Gray in layperson's terms, Dr. Tessler stated that the needle used in the Injection had either severed or blown-up her left radial nerve. He had no course of treatment to recommend, other than to suggest that she splint her wrist and rest her arm. He told her that he did not hold out much hope for recovery. His plan was to wait to see whether her radial nerve might repair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Ms. Gray returned home to Vancouver Island, she consulted Dr. Maccari. He has been her family physician for approximately fifteen years. During his initial examination, he observed that Ms. Gray's left wrist drop prevented her from lifting her hand or fingers. Dr. Maccari also noted that she had virtually no active extension of her left wrist and fingers. The reduction in sensation of her left arm was significant; it approached total anaesthesia in the left hand in the sensory distribution of the left radial nerve. He concurred with Dr. Tessler's diagnosis of a left radial nerve injury. Dr. Maccari had no specific treatment recommendation other than to endorse Dr. Tessler's advice that Ms. Gray use splints to immobilize and rest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fairly short order, Ms. Gray attended a physiotherapist who was unable to offer treatment unless she recovered some motor functioning. She also saw an occupational therapist who made customized splints for her left hand and left wrist. The splints were intended to serve several purposes. One splint lifted Ms. Gray's wrist in order to place her hand in a functional position to allow some movement of her fingers; another splint placed her wrist and hand in an anatomically correct position for resting. Collectively, the splints also prevented a further stretching or deformity of the radial nerve. Ms. Gray consulted a plastic reconstructive and hand surgeon who advised her that surgical treatment was not an option. She tried acupuncture and was given massages to her left arm and hand from friends and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Gray's immobilized left arm triggered an unwelcome and dramatic transformation at the Gray family home. According to Ms. Gray, "everything changed" because there were so many things that she could no longer do. She struggled with the most basic everyday activities, like dressing, personal care, and grooming. She could not even braid her hair or put in her contact lenses. Although the splints provided some degree of assistance, they were by no means able to restore full functioning of her left forearm, wrist, hand, or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Of necessity, Ms. Gray developed ways to perform certain tasks using only her right arm. She resorted to making much simpler meals which she could prepare by using mainly her right arm and hand. She needed and received daily personal assistance from her family, especially from her daughter. Friends also pitched in on occasion. They helped mow the lawn, clean her home, and cut, carry and stockpile the wood for the main stove.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Gray drives a vehicle with a stick-shift. She testified that after the Injection, she was not able to drive until she became comfortable with her splints. That took at least four months. Even then, she would typically use her knee to hold the steering wheel in place while she shifted gears with her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dispute that by March 7, 2005, Ms. Gray was fully recovered from her hysterectomy but that her left radial nerve injury stemming from the misplaced Injection prevented her from returning to work at that time. Coincidentally, by that date, she had depleted all of her available sick leave. She, therefore, had to rely on employment insurance benefits until her entitlement to long term disability crystalized. As between she and her husband, Ms. Gray had been the larger income earner. Her reduced income caused the family a degree of financial hardship.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Gray's daughter, Sierra Gray, was an impressive witness. She presented her evidence in an articulate and thoughtful manner. I found her to be credible and reliable. I accept her testimony without reservation.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Sierra Gray spoke about her mother's significant contribution to running the family household and maintaining the Coombs property prior to the Injection, and the severe curtailment of her contribution afterwards. She likewise supported her mother's evidence concerning the profoundly negative impact the left arm injury had on Ms. Gray's recreational and domestic pursuits and her day-to-day living. Sierra Gray also credibly recalled that her mother was adversely affected emotionally. She testified that although her mother tried to suppress how she felt, it was clear that her spirits had become very low in trying to cope with her injury and the life changes flowing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Sierra Gray not only assumed more of the domestic chores previously done by her mother, she also assisted her mother with daily personal care tasks of the most basic kind. She would often massage her mother's hand in the hope of improving circulation; later, as sensation returned, she performed massage in an attempt to offer temporary pain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Around April 2005, Sierra Gray became pregnant. She moved from the family home to rental accommodation with her boyfriend. She made a conscious decision to live only five minutes away from the family home in order to be in close proximity to her mother and readily available to continue to assist her. She visited her mother every day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Ms. Gray saw Dr. Maccari on May 13, 2005, she complained about the onset of a new ache and pain in her left wrist. He suspected tendonitis, the inflammation of one or more tendons which are the connective tissue that link muscle to bone. Dr. Maccari sent Ms. Gray for an X-ray of her left wrist to rule out an injury to the bone. The X-ray showed no acute boney injury, which, in Dr. Maccari's opinion, confirmed his diagnosis of tendonitis in her left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a subsequent appointment on June 16, 2005, Dr. Maccari recorded apparent muscle atrophy (wasting) of Ms. Gray's left forearm. Around that time, he also completed the physician portion of a form submitted in support of Ms. Gray's application for CPP benefits on which he reported two diagnoses: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iatrogenic left radial nerve palsy; and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tendonitis left extensor wrist/distal forearm.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form, Dr. Maccari also reported that Ms. Gray was unable to perform any activity involving the use of her left hand. He further wrote that her prognosis was very guarded and that it was very unlikely that she would recover extension hand and wrist motion to any significant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Gray's condition remained unchanged for a period of approximately five months after the Injection. After that time, she began to experience fleeting sensations of sharp pain in her left forearm. Despite the discomfort, Ms. Gray was excited by the prospect that the sensation in her arm was returning. At this stage, she still had no functioning of her left wrist or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Tessler sent Ms. Gray for nerve conduction testing and an electro-myographic study on August 17, 2005. Some evidence of reinnervation of the tested muscles was detected, giving Ms. Gray increased hope for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September 15, 2005, Ms. Gray reported to Dr. Maccari a mild improvement in her active left finger and wrist extension, as well as the pincer strength of her left hand. Dr. Maccari observed these positive changes on his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During the ensuing months between September 2005 and April 2006, Ms. Gray's left arm sensory and motor deficits gradually improved. In his records for February 10, 2006, Dr. Maccari noted an objective finding of slightly decreased left grip strength. He reported that finding, among others, on a form submitted to Ms. Gray's disability insurer. Ms. Gray also described to him an internal cramping pain along her left arm as her left radial nerve regenerated. Over time, she began to detect increased mobility in her fingers and noticed that her reliance on her splints was decreasing.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her motor functioning slowly returned, Ms. Gray became increasingly able to attend to her personal care. Even so, her recreational and leisure activities continued to be extremely limited as compared to before the Injection. She could not engage in intense activities or gardening and was not able to hold anything of significant weight. She avoided participation in most of the sports and recreational pursuits that she had formerly enjoyed for fear that she would fall on her left arm and cause additional damage. She tried kayaking once but found that she lacked the necessary strength in her left arm to paddle through an eddy. She felt it would be unsafe to try again because she was concerned that she would not be able to correct herself if the kayak tipped over. On one occasion, Ms. Gray tripped over her suitcase and noticed that her left arm reaction was too slow to protect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Dr. Tessler saw Ms. Gray on April 4, 2006, he found that she was demonstrating normal power and sensation of her left arm. He told her that she could return to work. At that time, he did not anticipate any late or delayed complications to arise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 to Ms. Gray, she was still experiencing occasional clumsiness of her left hand with fine motor activity. She also says that although her left grip had returned, it often felt weak. Dr. Maccari concluded that as of Ms. Gray's visit on April 28, 2006, her left forearm and hand demonstrated virtually normal strength and sensation. He testified that despite the recovery of her left radial nerve, because Ms. Gray was still exhibiting some mild functional impairment, he was against her returning to her work duties in April 2006. Accordingly, Dr. Maccari recommended that Ms. Gray convalesce a short time longer before returning to work. She followed his advice. It was reasonable for her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early to mid-June 2006, Ms. Gray participated in a short return to work program. She returned to her permanent part-time position effective June 21, 2006. By then, she had been absent from work for about seventeen months; all but the initial six weeks of that missed time was due solely to the disabling and generally adverse effects of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During Ms. Gray's absence from work, a number of changes took place in her personal life. In October 2005, she welcomed the arrival of her first grandchild. Approximately one month later, she separated from her husband. Ms. Gray does not blame the aftermath of the Injection for her separation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However, there is a connection in the sense that her husband was not able to cope with the reality that his formerly vigorous wife was unable to perform the many chores that he was accustomed to, such as the preparation of elaborate meals, gardening, preserving food, tending the pets and wild birds, cutting and stacking firewood, cleaning the house and chauffeuring the children. The new division of labour in the family and their tighter financial circumstances brought an end to Ms. Gray's already strained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and Ms. Gray's principal asset of value was the Coombs acreage, which was heavily mortgaged. It was ultimately sold in April 2006, leaving negligible equity. In May 2006, Ms. Gray moved into her current rental home in Nanoose. It is a modest two bedroom cottage with two small patches of grass. Ms. Gray's children and her grandson accompanied her. Sierra Gray and her son remained living there until October or November 2007. Since then, Sierra Gray has lived close by but has no current plans to resume residing with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Sierra Gray testified about her mother's financial pressures brought on by her marital separation and her reduced employment income. At one point, she loaned her mother the sum of $3,000, which her mother has repaid, in part, by babysitting her grandson.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Ms. Gray's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Ann Gavey has been the clinical leader for home and community care in Parksville and the surrounding areas since February 2006. She is Ms. Gray's direct supervisor at VIHA. She described Ms. Gray's competency as a nurse in very favourable terms. Ms. Gavey explained that Ms. Gray "owns" her 0.7 permanent part-time position which requires 50.4 hours of work bi-weekly. A full-time position involves 72 hours bi-weekly.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Gavey testified that it is open to Ms. Gray to pick up extra shifts beyond the 0.7 work allotment that she owns. The evidence is clear that certain additional shifts, such as those worked on statutory holidays, weekends and evenings are paid at a premium. For financial reasons, Ms. Gray has often taken on extra shifts over and above her dedicated 0.7 allotment since returning to work in the summer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Ms. Gray experienced even further improvement in her left arm and hand after she returned to work, she maintains that she has been aware of a persistent lingering feeling of "something" in her left arm. She says that when she overuses her left arm, hand or wrist, she very often pays a price. She claims that increasing her work shifts in excess of her permanent part-time allotment frequently results in a strain or overuse of her left arm, wrist and/or hand. This, in turn, causes left arm, wrist and/or hand symptoms of discomfort, pain and a global achiness and heaviness. Ms. Gray testified that there have been instances where her left arm overuse symptoms have prevented her from taking an extra shift or finishing a shift at work. In the latter instances, she has taken the missed time as vacation or drawn on her sick leave, if available. She recalled times when her sick leave bank was depleted and she therefore treated her work absence as an unpaid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Gray also testified that certain non-work activities can give rise to her left arm, hand or wrist overuse symptoms of pain and discomfort. She described lifting and carrying her growing grandson as a movement that has become increasingly aggravating. He is now a toddler and in order to pick him up, she has to position him on a chair or kneel down to collect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Gray claims that she has learned to pace herself as best she can at work and outside of work in order to maximize her symptom-free functioning. She has modified how she performs certain tasks in order to accommodate, to the extent she practically can, the limitations that flow from her susceptibility to overuse strain. Even so, she finds that the actions of daily life place an unavoidable strain on her left arm, especially when she has worked extra shifts. She testified that even today, she finds driving her standard vehicle a physical challenge that, on occasion, can strain her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 to Ms. Gray, she has routinely suffered from these overuse symptoms since her return to work and they persist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My overall assessment of Dr. Maccari's evidence is that it supports Ms. Gray's complaints of overuse symptoms. He reports that she has experienced intermittent difficulties stemming from the overuse of her left upper limb with a variable degree of left arm, hand and wrist aches and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Approximately two-and-a-half months after her return to work, Ms. Gray reported to Dr. Maccari that she was experiencing symptoms of pain, achiness and heaviness triggered by overuse at work of her left arm, wrist and/or hand. Her complaints accorded with Dr. Maccari's evaluation of her condition at that time. She voiced similar complaints when she next saw Dr. Maccari on September 21, 2006. On examination, he found tenderness of her left lateral epicondyle, her left forearm extensor muscles, her trapezius and her neck base. He assessed myofascial connective symptoms in her left arm due to left upper limb overuse. That is a soft tissue injury. VIHA's payroll records indicate that during the last week of August and the first two weeks of September 2006, Ms. Gray had picked up several additional hours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Gray's overuse symptoms had improved somewhat when she was next seen by Dr. Maccari on October 16, 2006. Notably, she had reduced her work hours in mid-October. During her appointment with Dr. Maccari on November 16, 2006, she reported that she was working about 75% of full-time and that her left arm, elbow and hand felt "ok with this". She also described her left grip strength at that time as being "ok".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Maccari next examined Ms. Gray on April 5, 2007. She indicated that she had recently been working full-time hours with increased pain. He found mild tenderness of her left forearm extensor muscles, the extensor surface of her left wrist and the left lateral epicondyle near her elbow. Dr. Maccari diagnosed his findings as left lateral epicondylitis, commonly known as tennis elbow, left forearm extensor muscle strain (strain of the muscles responsible for the extension of the hand and wrist), and left wrist extensor tendonitis. He also noted a small amount of residual weakness in Ms. Gray's left forearm and wrist from overuse. He clarified that these diagnoses were not present before the Injection in January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Gray once again complained of overuse strain when she saw Dr. Maccari on May 25, 2007. She testified that she had been absent from work for two days on account of her overuse symptoms. On examination, Dr. Maccari did not find tenderness at her left wrist or the back of her forearm. However, rapid flexion/extension of her fingers produced an ache at her left radial wrist area. Dr. Maccari observed that a forced extension of her upper arm caused an ache in her left triceps. His assessment at that visit was inflammation of the left triceps area. In cross-examination, Dr. Maccari agreed that Ms. Gray's triceps had been spared from direct injury as a result of the Injection. However, he went on to explain that in his opinion, if an individual's lower arm has weakness, the triceps can become overused as a means of compensating for such weakness, which can lead to soft tissue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Maccari explained that due to the pressing time constraints of his busy practice, he would not have necessarily recorded all of Ms. Gray's ongoing soft tissue symptoms on every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Maccari was aware that Ms. Gray's workload fluctuated. He knew that at times she worked her dedicated part-time hours or less, and at other times picked up extra shifts which, at times, resulted in her working the equivalent of full-time, or close to it. He testified that during some of Ms. Gray's visits, he raised the prospect of her reducing her work hours and number of shifts. He did so out of a concern for her medical fitness to work increased shifts which approached a full-time pace. His recollection was that Ms. Gray would typically acknowledge the legitimacy of his expressed concerns, but she would explain that she had to work as much as possible for financial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early 2008, Ms. Gray was given an employment opportunity to become the community nurse manager in the remote northern community of Klemtu. I accept that she had always been interested in working as an outpost nurse. It was a part-time position that she had in mind she would assume in conjunction with her part-time employment at VIHA. She was not certain exactly how time consuming the Klemtu posting would prove to be. She testified that she would have liked to work there about seven days of each month, although she acknowledged that the frequency may have tapered off based on the needs of the community. Ms. Gray arranged to take an unpaid leave of absence from VIHA to explore the Klemtu opportunity. She believed that she could handle the position physically because she had experienced a relatively "good run" coping with her symptoms in the six to seven months before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Gray's first visit to Klemtu spanned four days in January 2008; it was largely administrative in nature. She returned in February 2008 for another trial period of seven days. She worked long hours for seven days straight, performing a multitude of tasks expected of an outpost community nurse, such as wound care, chronic ailment management, medical specialist liaising, patient charting, and office work. Ms. Gray testified that the physical demands of that week took a significant toll on her left arm. She experienced increased pain and some left arm weakness. She took off four scheduled shifts from her regular job at VIHA in order to recuperate. It was clear to Ms. Gray that her left arm could not cope with the demands of the Klemtu position. In March 2008, she briefly returned to Klemtu to finish her obligations. I accept that having to decline the career opportunity in Klemtu was quite emotionally difficult for Ms. Gray.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Gray consulted Dr. Maccari on March 31, 2008. She had not seen him about her left arm symptoms for approximately ten months. During the March 31 appointment, Ms. Gray complained of pain and weakness in her left hand and wrist. It is Dr. Maccari's view that the symptoms Ms. Gray reported on March 31 were related to her myofascial difficulties resulting from the effects of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defence asserts that the ten-month interval between appointments with Dr. Maccari indicates that Ms. Gray was basically symptom-free during that time frame. The Hospital contends that if Ms. Gray had been genuinely suffering from overuse symptoms, she would have seen her doctor more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Gray testified that she had felt much better for months preceding the Klemtu assignment in January 2008. She further explained that she did not make an appointment to see Dr. Maccari every time her symptoms of discomfort were triggered by overuse because she understood that there was not much he could do for her beyond renewing her prescriptions for anti-inflammatory medication. She had consulted him relatively regularly in the early stages of her injury and in the fall of 2006 after her return to work when she says that her overuse symptoms developed. With the foregoing in mind, and having regard to the fact that Ms. Gray claims to suffer from a chronic, inoperable condition that comes and goes and is routinely treated by symptom relief that does not require a physician to administer, and given that Ms. Gray is herself a registered nurse with personal knowledge and experience in relation to pain management, I find her explanation for the ten-month interval between her appointments with Dr. Maccari to be perfectly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Gavey testified that she had been made aware that it was physically difficult for Ms. Gray to carry out her obligations at Klemtu and perform her duties at VIHA. She also testified that she has not encountered any discipline issues with respect to Ms. Gray apart from one instance where Ms. Gray had missed her shifts over a weekend in around March 2008. She cannot recall any work absences on Ms. Gray's part that stand out; however, she noticed that Ms. Gray used an elevated amount of sick time. She chose not to speak to Ms. Gray about it because she knew that she was involved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Gavey admitted that she did not have much interaction with Ms. Gray. However, she does recall seeing Ms. Gray favouring her left arm, keeping it close to her body, and picking up items with her right hand while at the office. Ms. Gray has never complained directly to Ms. Gavey about her ability to do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describing her current complaints, Ms. Gray testified about being aware of an achiness or heaviness in her left arm all of the time. She intermittently experiences pain along the top of her left arm and below the elbow with an ache that can radiate to her upper arm. From time to time, she has painful flare-ups of her symptoms of tennis elbow and left wrist tendonitis which can produce swelling around her left wrist. The flare-ups appear to be connected to her overuse or strain of her left arm, hand or wrist. Her perception is that the strength of her left hand grip has not been fully restored. Occasionally, during the night, she gets a cramping sensation in her left arm, like a charley horse. She is not able to lay on her left side to fall asleep. At times, her left fingers want to curl in, especially while she rests. She copes with her symptoms by administering a combination of Advil, ice, heat, massage by family or self, rest, and hot baths.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Gray was examined for discovery on October 12, 2006, soon after she had begun to experience her overuse symptoms. On discovery, she agreed that driving her standard car was a difficult aspect of her job and that she needed to get an automatic vehicle. At trial, Ms. Gray admitted that she was still driving a stick-shift. She testified that it was her "dream" car and that she did not want "to let everything go". The Hospital submits that her attitude and course of conduct in this regard is not reasonable. I agree that it may not have been entirely rational for Ms. Gray to persist in driving her standard vehicle in the face of her awareness that it presented difficulty. However, the evidence was not adequately developed on the point so as to found a cogent basis for a finding of a failure to mitigate. Ultimately, I conclude that nothing of importance turns on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Gray has not applied for a permanent full-time position with VIHA. She is concerned that if she were to do so, she would simply be setting herself up for continuous re-injury. She believes that she could better manage and cope with her left upper limb symptoms brought on by overuse if she were to work at a part-time pace at her current level of 70% of full-time.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The Medical and Functional Capacity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support of her case, Ms. Gray tendered the expert reports of Dr. Maccari and Dr. Tessler. She also relies on the report of Russell McNeil, an occupational therapist and certified work capacity evaluator. Those experts testified at trial (Dr. Tessler, by way of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only evidence tendered by the Hospital was the expert evidence of Dr. Robert Keyes,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no controversy among the physicians that as a direct result of the Injection, Ms. Gray sustained a left radial nerve injury. The injury site is located just after the nerve supply has gone to the triceps muscle and has descended the level of the spiral groove in her mid posterior upper left arm. The abnormalities affecting her left radial nerve were due to the mechanical and toxic effects of the Injection. There is also agreement among the physicians that the left radial nerve dysfunction caused Ms. Gray significant left upper limb sensory and motor symptoms, including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All of the physicians share the view that the extent of Ms. Gray's recovery is remarkable; indeed, they describe it as miraculous. There is consensus as well that she no longer experiences any sensory abnormality in her left arm, wrist, hand, or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Hospital concedes that the Injection has left Ms. Gray with a permanent very mild to mild residual weakness of the extensor muscles of her left forearm, wrist, hand and fingers and as well as the extensor muscle of the elbow. That is not the point of contention. The main issue that divides the medical experts is whether Ms. Gray's complaints of the symptoms that she attributes to the strain or overuse of her left arm, wrist and/or hand are causally linked to the Injection induced radial nerve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Tessler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Gray's treating neurologist, Dr. Tessler, last examined her on November 27, 2007. He had not seen her for slightly more than year. She relayed to Dr. Tessler the symptoms of discomfort arising from the overuse of her left arm, wrist and hand. She complained of experiencing left arm muscle spasms and occasional neuralgic pain. Dr. Tessler pointed out that neuralgic pain, which emanates from the nerve, is different from pain related to a soft tissue injury. He described it as a "very disagreeable type of pain". Ms. Gray further reported that although her left hand grip was good, it was not as strong as it had been previously. As well, she recounted the incident of tripping, which had revealed a delayed reaction time in her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Tessler found that while Ms. Gray's left hand had good grip and mobility, her left grip was not as strong as her right. He noted that she had difficulties with endurance, that is sustained repetitive movements, and needed to take breaks to give her arm a rest. No doubt relying on what Ms. Gray reported to him, Dr. Tessler noted that there had been interference with her recreational activities. In his view, she is not able to kayak because the sustained movements over time cause her discomfort and some fatigue, secondary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Tessler believes that, from time to time, Ms. Gray may experience discomfort that will have to be treated symptomatically. In his opinion, as a result of the Injection, Ms. Gray has been left with a permanent mild partial disability. He thinks she is capable of working as a community nurse, a position he noted did not involve the sustained lifting of patients. In his view, she is also able to look after her home, but may require help periodically with heavier duties, such as gardening. In this context, Dr. Tessler commented that if Ms. Gray needs to do any heavy lifting or carrying, she would have to rely on her normal right side in the event she developed discomfort.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Keyes has seen many patients with radial nerve and other nerve abnormalities caused by problematic intramuscular injections, and patients who experience pain, weakness, and numbness in their extremities. He explained that as a neurologist, his role is to determine whether a neurological abnormality exists for a patient's symptoms. If he is not able to discover a neurological abnormality for the symptoms, the diagnosis is often ligament dysfunction or tendonitis.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his report, Dr. Keyes discusses the physiology of Ms. Gray's nerve injury in considerable detail. None of his general observations were disputed by Drs. Maccari or Tessler. According to Dr. Keyes, Ms. Gray's left radial nerve abnormality involved both the myelin (insulation around the nerve) and the axons (nerve fibers). He explained that the radial nerve contains both sensory and motor nerve fibres. It, therefore, has both sensory and motor functions in the arm. The radial nerve supplies sensation to the back of the upper arms, forearms, hands, fingers and thumb, and supplies motor functions to all of the muscles of extension in the arm. Those extensor muscles are all located on the back of the upper arm and forearm. The extensor muscles of the mid to lower posterior forearm send tendons to the back of the wrist, fingers and thumb that allow for extension or straightening of the wrist, hand, fingers, and thumb. Normal function of these extensor muscles is required to stabilize the joints of those structures during their flexion movements. Therefore, patients with abnormalities of the radial nerve can experience difficulties with hand grip, finger and thumb flexion (curling to the palm), and pincer grasp (bringing the thumb and index finger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Keyes conducted an independent clinical neurological assessment of Ms. Gray on January 14, 2008. Among other things, she reported decreased left arm strength generally and in the left hand, wrist and fingers. She complained of decreased grip strength in her left hand with weakness on flexion and extension of her left wrist and fingers, and diminished response time of her left arm. Ms. Gray also told Dr. Keyes that she experienced decreased strength with the pinching of her left thumb and index finger, as well as tenderness and pain in her left elbow. She informed him of the symptoms brought on intermittently by overuse since her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Keyes found nothing in his examination of Ms. Gray on that day to explain the left arm symptoms that she attributes to overuse. He noted no signs of tenderness anywhere in Ms. Gray's left upper limb, including the outer part of her left elbow. Nor did he find decreased left hand grip strength, although Dr. Tessler had done so, or decreased leftsided pincer grasp strength or clinical signs of tennis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Keyes remarked that certain of Ms. Gray's complaints, such as weakness of finger flexion, presented as normal on examination and were not functions related to the radial nerve in any event. He agreed that swelling at the wrist would be consistent with a diagnosis of tendonitis. Ms. Gray believed that she had reported to Dr. Keyes the left wrist swelling that she had experienced and had previously reported to Dr. Maccari. However, Dr. Keyes' recollection is, and his report notes, that Ms. Gray denied any swelling in her left wrist, forearm, hand, or digits.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Keyes took great care, both in his written report and in his testimony, to emphasize that at the particular time he examined Ms. Gray, he had not detected her overuse symptoms. In cross-examination, he agreed that certain of her symptoms, such as swelling, may simply not have been present at the time that he carried out his examination. Similarly, he agreed that in cases of subacute tendonitis, which can be chronic, abnormalities may not be detected on a clinical examination. In considering Dr. Keyes' findings on his examination, it is important to bear in mind that Ms. Gray does not complain of unrelenting extensor muscle tenderness or constant wrist tenderness or swelling; rather, she says that her symptoms come and go. They may not have been perceptible at the time of Dr. Keyes'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Keyes did identify certain deficits in the motor function of Ms. Gray's left upper limb caused by the radial nerve damage. He found very mild to mild weakness affecting the extensor muscles of her left wrist, hand, fingers and thumb. The degree of that weakness was in the range of approximately 85% to 95% of normal. He also discovered weakness of the left brachioradialis, one of the extensor muscles of the elbow supplied by the radial nerve. He estimated the strength of that muscle to be approximately 90% to 95% of normal. In addition, he noted a mildly diminished left brachioradialis reflex. He further noted that Ms. Gray's reports of weakness of grip strength and pincer grasp were indirectly due to the very mild to mild weakness in the extensor muscles of her left wrist, hand, fingers and thumb, supplied by the left radial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Keyes' opinion is that Ms. Gray's very mild to mild left radial nerve weakness is a permanent residual dysfunction. He regarded it as highly unlikely that she would experience any recurrence or additional left radial nerve motor dysfunction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Dr. Keyes' opinion, the mild degree of Ms. Gray's residual left arm radial nerve motor dysfunction was insufficient to implicate any causal relationship between it and her tennis elbow, or any other secondary joint, tendon or ligament abnormality in Ms. Gray's left upper limb. He remarked that tennis elbow is a common condition that almost invariably occurs in the absence of any associated arm peripheral nerve dysfunction. It may be brought on by repetitive or unaccustomed movement. While Dr. Keyes did not say so directly, what his remarks imply is that Ms. Gray's tennis elbow was caused by certain work or non-work activities, or a combination of them, unrelated to the effects of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Keyes agreed that Ms. Gray's very mild to mild weakness in her radial nerve distribution could result in a very mild degree of decreased endurance and increased fatigue associated with rugged sporting events that require the use of both arms, like kayaking. Other than that, his view is that there were no self-reported symptoms or identified general medical or clinical neurological signs that would lead him to conclude that Ms. Gray would be restricted in any less strenuous sporting activities or in her usual day-to-day activities. During the course of his cross-examination, it became evident that Dr. Keyes knew very little about the kinds of activities in which Ms. Gray had engaged before the Injection, or that she had used her left hand to play tennis and shoot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Throughout his report, Dr. Keyes stated repeatedly that despite Ms. Gray's minimal residual weakness, she has been able to perform all aspects of her duties as a community nurse without restrictions. That statement may be accurate in a narrow sense; however, it fails to address the larger picture. Ms. Gray's allegation is not that she is unable to perform her tasks at work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rather, the nub of her complaint is that when she overuses her left arm, wrist and/or hand, whether during her work or outside of work, she is susceptible to episodic flare-ups of soft tissue symptoms that cause her discomfort and pain. The preponderance of the evidence establishes that she has intermittently experienced these overuse symptoms when she works at a pace at some point beyond her regular 70% shift allotment.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Maccari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is Dr. Maccari's opinion that since Ms. Gray's return to work in June 2006 and persisting to the time of trial, she has suffered from a partial disability due to her tennis elbow, left extensor muscle strain and left wrist extensor tendonitis. He maintains that all three diagnoses are related to the overuse of Ms. Gray's left upper limb and that none were present prior to the Injection. He states his opinion in his report dated April 15, 2007,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that during the period of time from her original injury in January 2005 until June 2006 despite treatment with splints and physiotherapy that Ms. Gray suffered some degree of permanent loss of muscle mass and hence strength in her left arm, wrist and hand. When she returned to work in June 2006, her work-related activities caused these overuse injuries. However, I feel that the left radial nerve damage caused by the January 24, 2005 injection in turn caused persistent weakness to the extensor mechanism of her left hand, wrist and forearm which was responsible for these overuse injuries once she returned to work. This left distal arm extensor muscle weakness has persisted and likely will continue indefinitely. In other words, this partial disability will likely continue indefinitely, to some extent, and Ms. Gray will likely continue to experience flares of her left distal forearm and wrist pain and weakness as a result of left arm and hand activities at work or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Maccari was not surprised by Ms. Gray's reports of overuse symptoms shortly after her return to work. He clarified that when he had stated that she "should" be able to return to work in June 2006, he was hedging his bets and had not been absolutely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Maccari is cautious about the scope of Ms. Gray's future work capacity. He believes that she will need to restrict her work as a nurse to permanent part-time indefinitely in order to prevent chronic left arm pain and disability. He also believes that despite a restriction in her work activities, she may require periods of time off work in the future to treat acute flare-ups of her left arm inflammation, a condition he termed as "acute on chronic". As well, Dr. Maccari predicts that Ms. Gray will likely need to permanently limit her home and recreational activities that require the use of her distal left arm. He noted that whereas before the Injection, Ms. Gray was able to use her left arm freely for such activities, she would likely have to pay attention to the degree of her activities, such as picking up her grandson, performing housework, and gardening, now and into the future in order to prevent triggering acute flares of her overuse symptoms with resultant pain and disability. It is Dr. Maccari's view that Ms. Gray will benefit from some degree of ongoing massage therapy and/or physiotherapy to treat episodes of acute symptom flare-ups.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Maccari agreed that he would defer to Dr. Keyes' expertise on issues pertaining specifically to nerve and nerve function. However, he was not prepared to defer with respect to soft tissue injuries. He believes that he has more experience than a neurologist in diagnosing musculoskeletal disorders. It is a routine component of his general practice. Moreover, Dr. Maccari emphasized that it has never been his view that the Injection directly caused Ms. Gray's soft tissue difficulties. He persuasively explained that Ms. Gray compensated for the Injection induced injury to the motor functions of her left arm, by recruiting other muscles to perform tasks that they would not ordinarily perform. That muscle recruitment process put her at risk for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significant difference between the opinions of Dr. Maccari and Dr. Keyes turns on their respective views of the impact of Ms. Gray's mildly weakened extensor muscles. In Dr. Maccari's view, Ms. Gray's weaker muscles do not always work optimally. When she is performing activities that would normally engage her slightly weaker extensor muscles, her body may recruit other muscles or muscle groups to compensate for that weakness. According to Dr. Maccari, that compensatory process can trigger Ms. Gray's overuse symptoms of inflammation, swelling, pain, and global achiness and heaviness. He likened it to a domino effect in the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Keyes accepts that one cannot consider muscles in isolation; he concedes that if one part of a muscle group is not being used as intended, then the entire muscle system may be negatively affected and may cause soft tissue symptoms. He also agreed with the general proposition that accessory muscles would be engaged in physical movements that would ordinarily use damaged or weakened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noted earlier, Dr. Maccari had observed muscle atrophy of Ms. Gray's left upper limb when he saw her on June 15, 2005. In his view, during the seventeen month period between the time of the Injection and Ms. Gray's return to work, she suffered some degree of permanent loss of muscle mass with resultant loss of strength in her left arm, hand, and wrist. Dr. Keyes agreed that Ms. Gray would have lost muscle mass from the paralysis of her left arm. He deferred to Dr. Maccari's observation of Ms. Gray's muscle atrophy made at a particular time. He further agreed that an overused muscle can over-develop and increase in bulk, a condition referred to as hypertrophy, being the opposite of atrophy. However, in his examination, Dr. Keyes found that Ms. Gray's left arm muscle tone, bulk and circumference were normal and symmetrical when compared to her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have concluded that the evidence pertaining to Ms. Gray's muscle bulk in her left arm is not determinative in the assessment of whether her overuse symptoms are causally connected to the extensor muscle weakness. Specifically, in my view, the fact that Dr. Keyes did not identify any loss of muscle mass when he examined Ms. Gray's left arm is not, of itself, sufficient to discredit Dr. Maccari's core opinion that her episodic overuse symptoms are the result of the residual weakness to her left arm extensor mechanism, and the compensatory muscle process that this weakness, in all likelihood, engages.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Maccari had diagnosed Ms. Gray's left wrist tendonitis long before she returned to work. In cross examination, Dr. Keyes agreed that some, though not all, patients can develop tendonitis during the nerve regeneration process. In this regard, he clarified that as a nerve regenerates, one can only actively move the muscle or muscles related to that nerve to the extent of the regeneration. He explained that whether that process would result in tendonitis would depend on many factors, such as the degree of weakness in the affected muscle or muscle group. He did not expand the point much beyond that statement. Dr. Keyes agreed that Ms. Gray's complaints of pain during her recovery were consistent with tendonitis. While he agreed that she could have developed tendonitis during the recovery from her nerve injury, he believes that because her extensor muscles were only minimally weak by the time she returned to work, any subsequent tendonitis would be unconnected to that muscle weakness. In the end, Dr. Keyes would not agree that Ms. Gray's current soft tissue overuse symptoms are related to difficulties with the functioning of her weakened extensor muscles caused by the misplaced Injection.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September 5, 2007, Mr. McNeil spent several hours assessing Ms. Gray's present capacity to perform her work as a registered nurse and her overall capacity to complete functional activities. As part of his assessment, he administered a battery of functional tests. Those included tests of her range of motion, upper extremity strength, vertical and horizontal reaching capacity, and grip and pincher strength. He did not give Ms. Gray any tests involving lifting or carrying. He also administered additional tests aimed at gauging Ms. Gray's effort in performing movements and reliability in self-reporting pain. In Mr. McNeil's opinion, the test results provided a reliable measure of Ms. Gray's physical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McNeil's testing revealed a variety of restrictions in relation to Ms. Gray's capacity to reach, grip, pinch, and handle things. He found that she consistently demonstrated restrictions in her capacity for activity requiring vertical reaching and horizontal reaching using her left arm. He noted measured restrictions in her upper extremity strength. He also found restrictions in her mobility and general endurance.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his report, Mr. McNeil concluded that Ms. Gray demonstrated the capacity to perform activities that require modified light level strength. In his opinion, she had shown the capacity to perform her work as a community nurse on a full-time basis. However, he stated that there were restrictions in her work capacity and that she would continue to require accommodations, including being able to pace herself, in order to work both part-time and full-time. Mr. McNeil remarked further that Ms. Gray's left arm restrictions would likely continue to interfere with two-handed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Keyes was taken through portions of Mr. McNeil's report. He pointed out that Ms. Gray had reported restrictions of certain functions of muscle movements that were not supplied by the radial nerve. Those included curling her fingers, grip and pinching, left wrist flexion, elbow flexion, and reaching overhead. She also reported a demonstrated weakness in the small intrinsic muscles of her left hand. She had variously reported a number of these symptoms to Drs. Maccari, Tessler and Keyes.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Among other things, Ms. Gray described her gripping and pinching ability to Mr. McNeil as "severely restricted". By Mr. McNeil's definition, a severe restriction indicates a movement that is interfering and prone to be avoided and that requires extra breaks and the need to shift after 15-30 minutes. Ms. Gray had evidently not described the intensity of her left grip and pinch in such extreme terms to Dr. Maccari, Dr. Tessler, or Dr. Keyes.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McNeil agreed that he did not understand all aspects of Ms. Gray's job as a community nurse. For that reason, he was not able to assess whether the restrictions that he had measured of her functioning capacity were slight, moderate, or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onus rests with Ms. Gray to prove, on a balance of probabilities, that </w:t>
      </w:r>
      <w:r>
        <w:rPr>
          <w:rFonts w:ascii="arial" w:eastAsia="arial" w:hAnsi="arial" w:cs="arial"/>
          <w:i/>
          <w:color w:val="000000"/>
          <w:sz w:val="20"/>
          <w:lang w:val="en-US" w:eastAsia="en-US" w:bidi="ar-SA"/>
        </w:rPr>
        <w:t>but for</w:t>
      </w:r>
      <w:r>
        <w:rPr>
          <w:rFonts w:ascii="arial" w:eastAsia="arial" w:hAnsi="arial" w:cs="arial"/>
          <w:color w:val="000000"/>
          <w:sz w:val="20"/>
          <w:lang w:val="en-US" w:eastAsia="en-US" w:bidi="ar-SA"/>
        </w:rPr>
        <w:t xml:space="preserve"> the Injection she would not experience the symptoms of pain and global achiness and heaviness triggered episodically with the overuse of her left arm, hand and/or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Gray was a credible and reliable witness. She was forthright and direct in giving her testimony and notably candid in answering questions on cross-examination. Cross-examination of her revealed possible discrepancies in terms of the symptoms she reported to various physicians and experts across time. I find, however, that to the extent there were inconsistencies, they were of a minor nature and taken together, do not detract from Ms. Gray's overall credibility or the reliability of her evidence. Specifically, I do not find that Ms. Gray magnified the nature, frequency, or intensity of her overuse symptoms or revised the truth to advance her litigation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believe that Ms. Gray has been suffering intermittent symptoms of pain and global achiness and heaviness in her upper left limb since her return to work. I am satisfied that they are probably triggered by the overuse of her left arm, wrist and/or hand, predominantly, although not exclusively, when she takes on extra work shifts that approach or are equivalent to a full-time work pace. I find as well that these symptoms continue to plague Ms. Gray currently and accept her evidence about the detrimental effect they have had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Drs. Maccari and Keyes concur that damage to the left radial nerve can produce symptoms of discomfort and pain in muscles that are not innervated by the damaged nerve. This can occur as a result of accessory muscle use, when muscles innervated by the damaged nerve are not performing optimally. In Ms. Gray's case, there is some evidence that this compensatory process engaged early on, as the radial nerve repaired. Dr. Keyes' essential opinion is that Ms. Gray's current soft tissue complaints are wholly unrelated to the significant left radial nerve sensory and motor dysfunction brought on by the Injection which has left her with a permanent mild residual left-sided extensor muscle weakness. A proposition that logically flows from his opinion is that it is purely coincidental that Ms. Gray now experiences chronic left arm, wrist and hand symptoms. Before receiving the Injection, Ms. Gray had no difficulties with her left arm, wrist or hand despite engaging in a broad range of intense physical activities, leisure pursuits and work that involved her left upper limb. While I recognize that the manifestation of a medical condition may not correlate well or even at all with common sense, and acknowledge the dangers inherent in applying simple temporal reasoning when determining legal causation, in the circumstances of this case, I have great difficulty accepting the absence of a causative link between Ms. Gray's left radial nerve injury and its residual effects, and the onset of her chronic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 fundamental factual issue is whether Ms. Gray's mild to very mild residual extensor muscle weakness resulting from the Injection induced radial nerve injury, has caused her soft tissue overuse symptoms. In addressing this issue, the focus is on the manner of response of Ms. Gray's musculoskeletal structure to the radial nerve injury and her minimally weakened extensor muscles. Dr. Maccari had not encountered a patient with a radial nerve injury before Ms. Gray. However, he has extensive experience, which I accept is greater than Dr. Keyes' experience, dealing with patients who suffer from tendonitis and other soft tissue conditions. Dr. Maccari has provided a fulsome and nuanced analysis of the probable cause of Ms. Gray's chronic left arm overuse symptoms. I accept his thesis that Ms. Gray's left radial nerve injury and residual permanently weakened left extensor muscles have given rise to her chronic soft tissue condition through the compensatory muscle recruitment process that he described. In my view, the fact that Ms. Gray has experienced intermittent pain in muscles that are not innervated by the radial nerve is also adequately explained by Dr. Maccari's opinion regarding the use of compensatory muscles flowing from her extensor muscle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find that it is probable that, had Ms. Gray not received the Injection, she would not have experienced or continue to experience the left upper limb overuse symptoms. Because her residual weakness is permanent, I find that Ms. Gray's chronic condition will likely not change or improve by any remarkable measure.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objective of non-pecuniary damages is to compensate a plaintiff's pain, suffering, and loss of enjoyment of life. The essential principle, articulated in a variety of ways, is that fairness and reasonableness of the amount of an award is measured by the adverse impact of the particular injuries on the particular individual plaintiff. Consequently, while fairness is assessed by reference to awards made in comparable cases, it is "impossible to develop a tariff": </w:t>
      </w:r>
      <w:r>
        <w:rPr>
          <w:rFonts w:ascii="arial" w:eastAsia="arial" w:hAnsi="arial" w:cs="arial"/>
          <w:b/>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hyperlink r:id="rId348" w:history="1">
        <w:r>
          <w:rPr>
            <w:rFonts w:ascii="arial" w:eastAsia="arial" w:hAnsi="arial" w:cs="arial"/>
            <w:i/>
            <w:color w:val="0077CC"/>
            <w:sz w:val="20"/>
            <w:u w:val="single"/>
            <w:shd w:val="clear" w:color="auto" w:fill="FFFFFF"/>
            <w:lang w:val="en-US" w:eastAsia="en-US" w:bidi="ar-SA"/>
          </w:rPr>
          <w:t>129 D.L.R. (3d) 263</w:t>
        </w:r>
      </w:hyperlink>
      <w:r>
        <w:rPr>
          <w:rFonts w:ascii="arial" w:eastAsia="arial" w:hAnsi="arial" w:cs="arial"/>
          <w:color w:val="000000"/>
          <w:sz w:val="20"/>
          <w:lang w:val="en-US" w:eastAsia="en-US" w:bidi="ar-SA"/>
        </w:rPr>
        <w:t xml:space="preserve">. In the end, each case is decided on its own unique facts: </w:t>
      </w:r>
      <w:r>
        <w:rPr>
          <w:rFonts w:ascii="arial" w:eastAsia="arial" w:hAnsi="arial" w:cs="arial"/>
          <w:b/>
          <w:i/>
          <w:color w:val="000000"/>
          <w:sz w:val="20"/>
          <w:lang w:val="en-US" w:eastAsia="en-US" w:bidi="ar-SA"/>
        </w:rPr>
        <w:t>Kuskis v. Tin</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Kuskis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Noriega v. Lewars</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2008 BCSC 1405</w:t>
        </w:r>
      </w:hyperlink>
      <w:r>
        <w:rPr>
          <w:rFonts w:ascii="arial" w:eastAsia="arial" w:hAnsi="arial" w:cs="arial"/>
          <w:color w:val="000000"/>
          <w:sz w:val="20"/>
          <w:lang w:val="en-US" w:eastAsia="en-US" w:bidi="ar-SA"/>
        </w:rPr>
        <w:t>. Because it is not entirely possible to restore a plaintiff to her original position by an award of money, the process is one of assessment and not of mathematical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w:t>
      </w:r>
      <w:hyperlink r:id="rId271"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Kirkpatrick J.A. enumerated a non-exhaustive list of factors to be considered in awarding non-pecuniary damages. They include: the plaintiff's age; the nature of the injury; the severity and duration of the pain; disability; emotional suffering; loss or impairment of life; impairment of family, marital and social relationships; impairment of physical and mental abilities;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initial manifestation of Ms. Gray's left radial nerve injury was profound and disabling. It was devastating and "changed everything" in her life in a negative way. She was unable to dress herself or attend fully to her own personal care. She was no longer able to participate in the recreational activities that she enjoyed or many of the leisure and domestic pursuits that she found so satisfying. For a considerable period of time, she was forced to confront the distressing prospect of suffering significant and irreversible sensory and motor dysfunction of her left arm, hand and fingers. She has endured soft tissue pain as well as "very disagreeable" neurologic pain. Her compromised ability to be the wife she once was proved to be the straw that broke her fractured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Maccari perceives Ms. Gray to be a stoic woman who is not prone to show much distress or emotion. He testified that she responded more emotionally to this ordeal than she has to any other matter for which she ever consulted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Fortunately, Ms. Gray has experienced remarkable recovery. But it is not a full recovery. She has been left with a permanent residual weakness of her left brachioradialis muscle and the extensor muscles of her left forearm, wrist, hand and fingers and a diminished brachioradialis reflex. Although her weakness is classified as mild and very mild, it is not benign. As well, the fact that Ms. Gray's extensor muscle weakness ranges between mild and very mild does not necessarily mean that the level of pain that she has experienced in the past or will likely suffer episodically in the future, will be likewise minimal or mild. The two do not invariably march hand in glove.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Gray's overuse symptoms mostly arise when she takes on extra shifts and, thereby, works more than 70% of full-time; however, they can also be triggered by her non-work activities, or through a combination of work and non-work overuse. Even when her symptoms are not active or painful, they interfere with Ms. Gray's life to some extent. This is because on her days off from work, she feels that she must take extra care to restrict her activities to some degree or avoid them outright in order to preserve the functioning of her left arm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accept that the lifestyle changes brought on by Ms. Gray's divorce and the sale of the Coombs property have impacted the kinds of activities available to her at the present time. Regardless, the dominant consideration must be that because of her injuries stemming from the Injection, Ms. Gray will not be able to undertake certain activities that she once enjoyed or take up certain new activities in the future, without exposing herself to the risk of triggering flare-ups of her symptoms, which may cause her pain and may result in temporary wage loss. She has also lost confidence to participate in more rigorous activities such as kayaking. The quality and enjoyment of Ms. Gray's life have been changed in various ways and by varying degrees across a wide range of activities, by the ill-effects of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Shortly after Ms. Gray began to report her overuse symptoms to Dr. Maccari, he recommended that she seek treatment from a physiotherapist and from a massage therapist to relieve her acute symptoms. She did not do so after about October 2006. Ms. Gray's evidence is that her financial circumstances were too tight to cover those costs. She also testified that her daughter provided massage on a relatively regular basis while they lived under the same roof. As Sierra Gray's life became busier with the arrival of her son and the start of a full-time job in September 2006, she found it increasingly difficult to find the time to give regular massages to her mother. Her recollection was that she last gave her mother a massage approximately one month before this trial. On that occasion, her mother had worked a long day and was complaining of pain in her left arm. I find Ms. Gray's explanation for not following Dr. Maccari's recommendations after October 2006 to be truthful and regard it as legitimate. In closing submissions, counsel for the Hospital raised the issue of Ms. Gray's failure to seek those treatments. It was not entirely clear as to whether in doing so, the defence is asserting a failure to mitigate on Ms. Gray's part. To the extent that it is purporting to do so, I reject it. The Hospital has not discharged its onus to prove that Ms. Gray failed to mitigate her loss in that way or in any other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Having reviewed the authorities provided by Ms. Gray and the Hospital, and having considered the totality of the evidence pertaining to Ms. Gray's specific circumstances, I conclude that a fair and reasonable award for non-pecuniary damages is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is no quarrel between the parties that Ms. Gray suffered income loss as a result of the Injection from the date that she would have otherwise returned to work following her hysterectomy, which I find was March 7, 2005, until her return to work on June 21, 2006. Ms. Gray claims the sum of $55,228.50 for that period. The Hospital concedes that calculation is accurate so long as it does not include reimbursement for the sick leave taken while she convalescenced from her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evidence establishes that there are nine levels, or steps, of pay rates for nurses pursuant to the terms of their applicable collective agreement. An employee generally ascends the steps annually on her seniority date and thereby receives an increase to her base salary. Wanda Best, payroll coordinator at VIHA, testified that had Ms. Gray not taken a leave of absence due to the Injection, she would have progressed through the various steps differently. Due to her leave of absence, Ms. Gray lost approximately eight months of seniority. This affected and continues to affect her progression through the prescribed pay rates. That loss has been factored in as a component of the sum of $55,228.50.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Best confirmed that Ms. Gray also received a decreased signing bonus on account of her missed work. That loss is $581.74. It is accepted as compensable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Gray also seeks damages in respect of losses of the following: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vacation accrual - $2,700.67;</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qualification differential - $1,044.41;</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shift and weekend differential - $484.00;</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sick bank accrual - $273.06;</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missed step increment - $2,852.92;</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missed from work between June 22, 2006, and April 16, 2007 - $3,283.43;</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opportunity to work full-time hours/past loss of capacity - not quantified.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the course of the trial, counsel advised that that the parties had agreed on the sum of $60,000 as damages to compensate Ms. Gray for her past income loss. The Court was not provided with a detailed breakdown of the various elements comprising this agreed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accordance with the parties' agreement, Ms. Gray is entitled to an award of $60,000 in compensation for her past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Ms. Gray is seeking damages for her diminished earning capacity in the future, attributable to the injuries that she says she will likely continue to suffer into the future as a result of the Injection. Her essential contention is that the prospect of working as a nurse on a full-time basis has been foreclosed to her on account of the Hospital's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Gray asserts that due to her chronic condition caused by the Injection, she can comfortably work part-time hours only, and at most the equivalent of 70% of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Hospital accepts that Ms. Gray has suffered a very mild or mild permanent injury to her left arm and that, as such, her "capital asset" has been mildly impaired. It further concedes that, as a result, Ms. Gray is now precluded from working full-time in the areas of nursing which involve more strenuous physical duties than those in community care nursing. The defence urges a modest award for Ms. Gray's loss of future earning capacity, in the range of $22,000, on the premise that her episodic overuse symptoms are not causally linked to her left radial nerve injury. In the alternative, the Hospital submits that if Ms. Gray's overuse symptoms have been caused by the Injection, an award of $35,000 to $50,000 would amply compensate her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issue here is whether Ms. Gray's future earning capacity has been impaired or diminished by the injuries she sustained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Hospital. If it has, then the Court must look at the companion issue of what amount, in light of all the evidence, should she be awarded as compensation for that impairment. Because this is a future loss, Ms. Gray need only prove the realistic or substantial possibility, as distinct from a probability, that owing to her injuries caused by the Injection, her earning capacity has been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law has long recognized that unknown contingencies and uncertain factors make it impossible to calculate lost future earning capacity with any precision. It is because the occurrence of future events is unknown, that allowances must be made for the contingency that the assumptions underlying a proposed award may prove to be wrong. Accordingly, the process of quantification in respect of any impairment is one of assessment based on the evidence, taking into account all relevant positive and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Rosvold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Reilly v. Lynn</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(2003), 10 B.C.L.R. (4th) 16</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Durand v. Bolt</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71 B.C.L.R. (4th) 261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at 59 (C.A.), Southin J.A. made the following clarifying remarks in relation to the concept of future impairment: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determining whether Ms. Gray's earning capacity has been impaired, the court will consider factors such as whether she has been rendered less capable overall of earning income from all types of employment; is less marketable or attractive as a potential employee; has lost the ability to take advantage of all job opportunities that might otherwise have been open; and is less valuable to herself as a person capable of earning income in a competitive labour market: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Kuskis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Hospital contends that upon returning to work in June 2006, Ms. Gray was able to, and in fact did, work full-time hours on a relatively consistent basis. That overstates the situation somewhat. Ms. Gray testified that there were periods of time in which she picked up several extra shifts so as to be working the equivalent of a full-time position and, on occasion, more than full-time. Although Ms. Gavey was "pretty sure" that Ms. Gray's shifts corresponded to full-time, Ms. Gray credibly testified about periods of time where she did not work full-time hours. She also clarified that there were instances when she was not even able to work her 70% allotment on account of her overuse symptoms. The evidence establishes that regular full-time earnings of a registered nurse such as Ms. Gray would be just under $70,000 annually as at the date of trial. However, that figure does not take into account the premium rates of pay for shifts worked on evenings, weekends or statutory holidays, or higher rates of pay for select nursing positions such as outpost nursing. Ms. Gray routinely worked the holiday, weekend and evening shifts having the premium rates of pay and had attempted, but failed, to assume an outpost position. The payroll records in evidence must be read carefully if used to determine Ms. Gray's true pace of work because they include in the tabulation of her hours worked, the notional addition of hours attached to premium shifts, even though those hours were never actually worked. A similar caution applies to the treatment given to Ms. Gray's gross earnings as reflected in her recent income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my assessment, the evidence indicates that after her return to work in June 2006, Ms. Gray's hours fluctuated. In any given week, they at times fell below or were equal to her 70% allotment, and at other times, likely the majority of times, fell within a range of greater than 70% and full-time equivalency. I think it is fair to say that when her hours of work came within that latter range of between 70% and 100%, they frequently approximated full-time hours. A fundamental point that must not be lost is that where Ms. Gray was working close or equal to full-time, she would frequently pay the price in the sense of suffering an episode of overuse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Donna Townsend is the ability management consultant for VIHA. Her first involvement with Ms. Gray came about in March 2008 when a supervisor brought to her attention that Ms. Gray had been absent for four work shifts. Ms. Townsend had a discussion with Ms. Gray and determined that no further action was required because Ms. Gray demonstrated to her a solid understanding of when she was able to work extra shifts over and above her regular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Townsend confirmed that there is a high need in all areas of nursing, including non-patient care areas, and that there would likely be full-time opportunities for Ms. Gray in less physically demanding nursing jobs. She noted that some nursing positions do not involve patient care or prolonged typing, or are in the midst of replacing typing with the use of a computer mouse. Presumably Ms. Gray would use her dominant and unaffected right arm in manipulating the mouse. Ms. Gavey similarly testified that there are continually job postings for full-time nursing postions in VIHA which are not as physically demanding as community nursing. She testified that if Ms. Gray wanted to she would probably be able to find a less physically demanding full-time nursing job within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Townsend gave important evidence about the scope of VIHA's duty to accommodate an injured nurse under the terms of their collective agreement. She explained that Ms. Gray was entitled to request a job accommodation in relation to difficulties she was experiencing performing the duties of her permanent part-time position. Due to the nature of Ms. Gray's duties as a community nurse, Ms. Gavey does not believe that she would be able to accommodate Ms. Gray in her current position. In any case, it is clear that that duty to accommodate would not extend to any new full-time position that Ms. Gray might obtain. Therefore, if Ms. Gray were hired in a fresh nursing position and it transpired that she was not able to fully perform her requisite duties because of the same difficulties, she would not be entitled to an accommodation by VIHA. If it turned out that her former 70% position had been filled by another nurse in the meantime, then that position would be lost to Ms. Gray. Ms. Townsend's evidence revealed that Ms. Gray would assume a gamble of sorts if she were to leave her current permanent part-time position and apply for a permanent full-time nursing posting. I do not regard the degree of that risk to be insignificant.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Gavey also spoke to the fact that if Ms. Gray were to apply for a full-time nursing position in VIHA, she would be required to complete a form for the prospective area manager. On the form, Ms. Gavey would be obligated to record Ms. Gray's current difficulties, which the prospective hiring manager would no doubt take into account in determining whether to hire Ms. Gray. A medical certification of fitness from Ms. Gray's physician might be required as a pre-requisite to Ms. Gray being hired for the new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Defence counsel made much of the fact that Mr. McNeil holds the opinion that Ms. Gray is capable of working full-time. I agree that his opinion is worthy of careful consideration. In looking at it closely, it is clear that he qualified his opinion in important respects. Mr. McNeil noted that there are restrictions in Ms. Gray's overall work capacity, that she will continue to need accommodations at work and that her left arm restrictions will likely continue to interfere with two-handed tasks. His view is that she would require accommodation if she worked both full-time and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McNeil admitted that he did not know all aspects of Ms. Gray's job as a community nurse. He had based his opinion as to her functional capacity for work, in part, on the NOC code for a registered community nurse, which categorizes the level of such work as being sedentary to light. Ms. Townsend, who has a better appreciation of the physical demands of Ms. Gray's job, confirmed that there was no heavy lifting involved in community care nursing. However, she also testified that VIHA used a classification of moderate to heavy, not sedentary to light, in respect of Ms. Gray's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McNeil did not express optimism in terms of the vocational alternatives available to Ms. Gray within the nursing profession. He states that if she were no longer working in community nursing, her options for nursing would be limited given the ongoing physical restrictions that he identified. In his view, she would not be capable of working as a nurse in extended care, post surgical care, cardiac care or surgery due to her restricted strength and stamina. The evidence of Ms. Townsend and Ms. Gavey about the breadth of employment opportunities in nursing open to Ms. Gray must be considered with Mr. McNeil's opinion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As mentioned earlier, Dr. Maccari's opinion is that Ms. Gray must restrict her work as a nurse to part-time for an indefinite period and that even with such a restriction she may require periods of time off work in order to treat acute flares of her left arm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do not accept that Ms. Gray will only be able to work as a nurse the equivalent of 70% of full-time until her retirement as a result of her Injection related limitations. The evidence supports a finding that she is likely able to work something more than 70% but less than 100% of a full-time community nurse position without triggering her overuse symptoms. It is not possible to pinpoint with exactitude where on the spectrum of work intensity between 70% and 100% of full-time, Ms. Gray's tolerance threshold may lay. My assessment of the evidence is that there is a substantial possibility that she is and will be able to continue to work as a community care nurse at a pace greater than 70% without the risk of triggering the overuse symptoms. I do not, however, accept that she is able to work on a full-time basis or closely approximating that pace, without likely triggering her symptoms episodically. There is also a prospect of Ms. Gray being able to move into a nursing position that is more administrative in nature however, there is no guarantee that the demands of those positions will not trigger flare-ups of her overuse symptoms. Moreover, as pointed out by Ms. Gavey and Ms. Townsend, a change of course to a new nursing position entails a level of risk to Ms. Gray. There is evidence as well that Ms. Gray's functional work capacity may be lower with respect to certain other nursing positions, such as the Klemtu posting and those identified by Mr. McNeil, and that some kinds of nursing positions are simply no longer open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my view, the preponderance of the evidence demonstrates an impairment of Ms. Gray's future earning capacity and that it is likely that her impairment will harm her earning ability into the future. The Injection has rendered Ms. Gray less capable overall of earning income from all types of employment; less marketable or attractive as a potential employee and has taken from her the ability to take advantage of all job opportunities that might otherwise have been open to her. She is entitled to compensation for that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Robert Carson, a consulting economist, provided calculations intended to assist the Court in the evaluation of Ms. Gray's future economic loss. He estimated that her annual earnings in regular full-time work would have been equal to approximately $69,900. That figure included a modest qualification differential applicable to Ms. Gray because she holds a bachelor's degree, but excluded shift differential pay, acting pay, overtime or promotion.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Carson provided a table of multipliers for use in the calculation of the present value of any pattern of future earnings loss. The mortality risk relative to a B.C. female is the only contingency built into those calculations. He did not deduct for other non-voluntary or for voluntary work force contingencies. Mr. Carson also provided, in a separate table, the present value of sample earning streams of Ms. Gray. According to Mr. Carson's figures, the present value of the difference in income between Ms. Gray working full-time and working 70% until retirement at age 65 is $352,525.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Valuation of a future loss may take the form of comparing the respective income streams of what Ms. Gray would probably earn </w:t>
      </w:r>
      <w:r>
        <w:rPr>
          <w:rFonts w:ascii="arial" w:eastAsia="arial" w:hAnsi="arial" w:cs="arial"/>
          <w:i/>
          <w:color w:val="000000"/>
          <w:sz w:val="20"/>
          <w:lang w:val="en-US" w:eastAsia="en-US" w:bidi="ar-SA"/>
        </w:rPr>
        <w:t>but for</w:t>
      </w:r>
      <w:r>
        <w:rPr>
          <w:rFonts w:ascii="arial" w:eastAsia="arial" w:hAnsi="arial" w:cs="arial"/>
          <w:color w:val="000000"/>
          <w:sz w:val="20"/>
          <w:lang w:val="en-US" w:eastAsia="en-US" w:bidi="ar-SA"/>
        </w:rPr>
        <w:t xml:space="preserve"> the Injection, with what she will probably earn in her injured state. However, as noted by the Court of Appeal in </w:t>
      </w:r>
      <w:r>
        <w:rPr>
          <w:rFonts w:ascii="arial" w:eastAsia="arial" w:hAnsi="arial" w:cs="arial"/>
          <w:b/>
          <w:i/>
          <w:color w:val="000000"/>
          <w:sz w:val="20"/>
          <w:lang w:val="en-US" w:eastAsia="en-US" w:bidi="ar-SA"/>
        </w:rPr>
        <w:t>Rosvold</w:t>
      </w:r>
      <w:r>
        <w:rPr>
          <w:rFonts w:ascii="arial" w:eastAsia="arial" w:hAnsi="arial" w:cs="arial"/>
          <w:color w:val="000000"/>
          <w:sz w:val="20"/>
          <w:lang w:val="en-US" w:eastAsia="en-US" w:bidi="ar-SA"/>
        </w:rPr>
        <w:t>, that comparison is not conclusive: the overall fairness and reasonableness of the award must also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Carson noted that the risks of unemployment and of being unable to work on a full-time basis are very low among nurses. He further remarked that the earnings of nurses are subject to health risks because the work is somewhat physically demanding. At the same time, however, he explained that the effects of health risks are largely offset by benefit coverage provided under the collective agreement. Mr. Carson did not take into account in his calculations of sample earnings streams, the probability of Ms. Gray choosing to reduce her hours of work. His rationale is that there are factors at play in Ms. Gray's circumstances that would tend to reduce the likelihood of her either choosing to work part-time or deciding to leave the paid workforce. Those factors include the fact that Ms. Gray had elected to enter a career in nursing relatively late in life, that her children were now grown, that her marriage had recently ended and that she is self-supporting. In this connection, Ms. Gray testified that about three years before receiving the Injection, she had worked full-time for under a year. She stopped because she found the pace to be "too much" and opted instead to work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defence appears to suggest that Ms. Gray does not truly intend to work full-time as a nurse and that it is unlikely that she will do so at any future time. It asserts that she would prefer instead to maintain her permanent part-time position and pick up extra shifts as she likes in order to be free to regularly care for her grandson once or twice per week. I see the evidence quite differently. When Ms. Gray decided to stop working full-time her children were much younger and still attending school. I accept her testimony that her plan had been to resume work on a full-time basis once both of her children graduated from high school. As it turned out, more urgent financial pressures brought on by her divorce accelerated her need to work more than 70% somewhat earlier than when her youngest child graduated in 2007. Ms. Gray has demonstrated a genuine intention to work as close to a full-time pace as she was physically able from time to time since her return to work following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Carson testified about the difference in pension benefits that Ms. Gray will receive if she continues to work on a part-time basis into the future as opposed to working full-time. He admitted that the amount of her pension loss was relatively small in the overall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applying the relevant legal principles, taking into account the case authorities presented by each side and using my judgment as best I can on the totality of the evidence, I conclude that, in all the circumstances, the sum of $160,000 is a fair and reasonable measure of Ms. Gray's loss of future earning capacity. To that figure I would add the sum of $9,000 which I conclude represents adequate compensation for the negative effects on Ms. Gray's pension.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find that it is more likely than not that Ms. Gray will require physiotherapy and massage therapy periodically to assist in the treatment of episodic flare-ups of her overuse symptoms into the future. Her counsel estimates the cost of those therapies would amount to $400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Maccari's opinion is that Ms. Gray will also need some assistance with housework and home maintenance activities indefinitely. Dr. Tessler indicated that Ms. Gray may only require help periodically with heavier duties such as gardening. The garden at her current home consists of two little grass patches. Ms. Gray's counsel submits that she will require approximately $2,300 per year for yard work and home maintenance that she can no longer do herself. Even if she were to move to a larger property with a yard and/or garden, I consider the quantum of that aspect of the claim to be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purpose of awarding damages for the cost of future care is to compensate for a financial loss reasonably incurred to sustain or promote the mental and/or physical health of an injured plaintiff. The cost must be justified as reasonable in the sense of being medically required or justified, and in the sense that the plaintiff will be likely to incur them based on the evidence. In </w:t>
      </w:r>
      <w:r>
        <w:rPr>
          <w:rFonts w:ascii="arial" w:eastAsia="arial" w:hAnsi="arial" w:cs="arial"/>
          <w:b/>
          <w:i/>
          <w:color w:val="000000"/>
          <w:sz w:val="20"/>
          <w:lang w:val="en-US" w:eastAsia="en-US" w:bidi="ar-SA"/>
        </w:rPr>
        <w:t>Kuskis</w:t>
      </w:r>
      <w:r>
        <w:rPr>
          <w:rFonts w:ascii="arial" w:eastAsia="arial" w:hAnsi="arial" w:cs="arial"/>
          <w:color w:val="000000"/>
          <w:sz w:val="20"/>
          <w:lang w:val="en-US" w:eastAsia="en-US" w:bidi="ar-SA"/>
        </w:rPr>
        <w:t>, the court summarized the relevant principles in relation to a claim for cost of future care at paras. 163-164: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award for the cost of future care is notional and imprecise in nature: </w:t>
      </w:r>
      <w:r>
        <w:rPr>
          <w:rFonts w:ascii="arial" w:eastAsia="arial" w:hAnsi="arial" w:cs="arial"/>
          <w:b/>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The court must consider evidence regarding what care is likely in the injured person's best interest and calculate its present cost, with appropriate adjustment for contingencies in all of the circumstances of the case: </w:t>
      </w:r>
      <w:r>
        <w:rPr>
          <w:rFonts w:ascii="arial" w:eastAsia="arial" w:hAnsi="arial" w:cs="arial"/>
          <w:b/>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am satisfied that an award for future cost of care aimed predominantly at covering the costs of physiotherapy and massage to treat episodic flare-ups are reasonably justified. Using Mr. Carson's cost of care multipliers, I have determined that an award of $ 8,000 is fair and adequate.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Gray seeks special damages in the amount of $6,275.51.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Hospital argues that a small reduction of the component of her claim that covers ferry travel ought to be made to reflect the fact that she sometimes combined a trip to the lower mainland to attend medical appointments with visiting her family in Maple Ridge. I am satisfied that the primary purpose for the incurrence by Ms. Gray of the ferry fares was to attend legitimate medical appointments arising from her injuries related to the Injection. The fact that she elected to coordinate visits with her family during some of those trips, does not convert those expenditures into non-compensable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Gray is awarded the sum $6,275.51 for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Gray's in-trust claim has not been proved and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the event that the parties are unable to reach an agreement on costs, Ms. Gray's counsel is at liberty to file written submissions within 60 days of these reasons. Counsel for the Hospital is to file submissions in response within 45 days of receipt of plaintiff's submissions. Any reply submissions are to be filed within 15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0" style="position:absolute;z-index:2518231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Hinagpis v. Adaza III, [2019] B.C.J. No. 979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Donegan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15-19 and 22-23,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M148400, M152772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979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2019 BCSC 880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Daisy Nimez Hinagpis, Plaintiff, and Victor Marundan Adaza III, Defendant And between Daisy Nimez Hinagpis, Plaintiff, and Paul Samuel Thompson,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1"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0" w:name="Keywords_11"/>
      <w:bookmarkEnd w:id="80"/>
      <w:r>
        <w:rPr>
          <w:rFonts w:ascii="arial" w:eastAsia="arial" w:hAnsi="arial" w:cs="arial"/>
          <w:b/>
          <w:color w:val="000000"/>
          <w:sz w:val="20"/>
          <w:lang w:val="en-US" w:eastAsia="en-US" w:bidi="ar-SA"/>
        </w:rPr>
        <w:t>Damages — Physical and psychological injuries — Physical injuries — Body injuries — Back and spine — Neck — Head injuries — Headaches — Leg injuries — Knee — Fibromyalgia or chronic pain — Psychological injuries — Action by Hinagpis for damages for personal injuries sustained in two motor vehicle accidents allowed — Hinagpis was a 46-year-old licensed practical nurse — In both accidents, Hinagpis was a front seat passenger in vehicles that were T-boned — Both defendants admitted liability — The accidents caused injuries to her neck, shoulders, back, and right leg and knee — The accidents also caused Hinagpis to suffer from dizziness, headaches, anxiety, and chronic pain — She had suffered significant impairment to her work life and to her family/ social life — Hinagpis was awarded $518,671 in damages, including $115,000 in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Retroactive loss of income — Special damages — Expenses and expenditures — Non-pecuniary loss — Action by Hinagpis for damages for personal injuries sustained in two motor vehicle accidents allowed — Hinagpis was a 46-year-old licensed practical nurse — In both accidents, Hinagpis was a front seat passenger in vehicles that were T-boned — Both defendants admitted liability — The accidents caused injuries to her neck, shoulders, back, and right leg and knee — The accidents also caused Hinagpis to suffer from dizziness, headaches, anxiety, and chronic pain — She had suffered significant impairment to her work life and to her family/social life — Hinagpis was awarded $518,671 in damages, including $115,000 in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1" w:name="Case Summary_10"/>
            <w:bookmarkEnd w:id="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Hinagpis for damages for personal injuries sustained in two motor vehicle accidents. Hinagpis was a 46-year-old licensed practical nurse. In 2011, Hinagpis and her husband decided that she would stay home for a time to help their family with their transition from living in the US to living in Canada. Hinagpis hoped to re-enter the workforce in 2013, but her plans were thwarted when she was injured in the first accident in January 2013. Before the first accident, Hinagpis was happy, energetic, and in good health. In both accidents, she was a front seat passenger in vehicles driven by her husband. Also in both accidents, their vehicle was T-boned on the passenger side. The second accident was more severe than the first. In addition to physical injuries, Hinagpis suffered from anxiety following the accidents. Both defendants admitted liability and conceded that Hinagpis was injured in the accidents. However, they disagreed about the nature, extent, and impact of her injuries. They submitted that Hinagpis failed to mitigate her losses. Hinagpis was seeking, among other things, $115,000 for non-pecuniary damages, $137,537 for loss of past earning capacity, and $500,000 for loss of future earning capacity. The defendants submitted that the award for non-pecuniary damages should be in the range of $80,000 to $100,000. The defendants disputed that Hinagpis suffered any past wage loss and submitted that any amount for loss of future earning capacity that exceeded two years' salary would constitute an over-compensation.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2" w:name="Holdings of Court_10"/>
            <w:bookmarkEnd w:id="8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Hinagpis was a very credible and reliable witness. The accidents caused injuries to her neck, shoulders, back, and right leg and knee. The accidents also caused Hinagpis to suffer from dizziness, headaches, and anxiety. Most of her symptoms were on their way to resolution by the time of the second accident, but, as a result of the second accident, had now resulted in a widespread and permanent chronic pain condition. However, the evidence fell short of establishing that the accidents caused or aggravated Hinagpis' symptoms of carpal tunnel syndrome. Hinagpis was unlikely to experience significant improvement in the future. She had suffered significant impairment to her work life and to her family, social, and recreational life. She established both an impairment to her earning capacity and a real and substantial possibility that the impairment would result in a future pecuniary loss. Hinagpis followed the treatments recommended by her doctors diligently and consistently. Hinagpis was awarded $518,671 in damages, including $115,000 in non-pecuniary damages, $135,000 for loss of past earning capacity, $160,000 for loss of future earning capacity, $46,167 for the cost of future care, $15,000 for loss of housekeeping capacity, and $47,504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3" w:name="Legislation Cited_7"/>
      <w:bookmarkEnd w:id="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2"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363" w:history="1">
        <w:r>
          <w:rPr>
            <w:rFonts w:ascii="arial" w:eastAsia="arial" w:hAnsi="arial" w:cs="arial"/>
            <w:i/>
            <w:color w:val="0077CC"/>
            <w:sz w:val="20"/>
            <w:u w:val="single"/>
            <w:shd w:val="clear" w:color="auto" w:fill="FFFFFF"/>
            <w:lang w:val="en-US" w:eastAsia="en-US" w:bidi="ar-SA"/>
          </w:rPr>
          <w:t>R.S.B.C. 1996, c.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4" w:name="Counsel_11"/>
      <w:bookmarkEnd w:id="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3"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 Lee, K.R.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H.T. Dinh, S.W.K. Urquhart.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5" w:name="Judgment_11"/>
      <w:bookmarkEnd w:id="85"/>
      <w:r>
        <w:pict>
          <v:line id="_x0000_s1094"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Accidents and Their Aftermath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Medical Expert Opinions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Dr. Michael Kuo - Physical Medicine and Rehabilitation and Pain Medicine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Dr. Najam Mian - Physical Medicine and Rehabilitation and Pain Medicine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Gilbert Lapurga - Physiotherapy and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to Mitigate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Income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 to the Date of Trial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Homemaking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6" w:name="S.A. DONEGAN J."/>
            <w:bookmarkEnd w:id="86"/>
            <w:r>
              <w:rPr>
                <w:rFonts w:ascii="arial" w:eastAsia="arial" w:hAnsi="arial" w:cs="arial"/>
                <w:b/>
                <w:color w:val="000000"/>
                <w:sz w:val="30"/>
                <w:lang w:val="en-US" w:eastAsia="en-US" w:bidi="ar-SA"/>
              </w:rPr>
              <w:t>S.A. DONEGAN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proceedings arise from two motor vehicle accidents that occurred on January 14, 2013 and April 26, 2013 (the "Accidents"). The plaintiff, Daisy Hinagpis, was a front seat passenger in vehicles driven by her husband in both of the Accidents. Mrs. Hinagpis commenced these actions against the other drivers, Victor Adaza III and Paul Thompson, seeking damages for the injuries she alleges she sustained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defendants admit liability. They also concede that Mrs. Hinagpis was injured in the Accidents, but they disagree about the nature, extent and impact of her injuries. While all of her claimed losses are at issue, the principal issues relate to her entitlement to compensation for past and future loss of earning capacity and whether she has failed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primary issues raised by the pleadings and submissions are:</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Mrs. Hinagpis suffer as a result of the Accidents?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if any, are payable to Mrs. Hinagpis for non-pecuniary damages, past loss of income earning capacity, future loss of income earning capacity, loss of housekeeping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begin by outlining my general findings of fact. I will make other, more specific findings as they arise in the course of my consideration of the various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Hinagpis and her husband, Marciano Hinagpis, both testified about her life prior to and following the Accidents. Their credibility and the reliability of their evidence was not significantly challenged. I found them both to be highly credible and reliable witnesses who did their best to provide a thorough and fair portrait of the pre and post-Accidents life of Mrs. Hinagpis and their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Hinagpis is a 46-year-old licensed practical nurse ("LPN"). Originally from the Philippines, she immigrated to the United States in 1987, when she was 14 years old. She completed high school in San Francisco and then immediately attended college, taking general education courses, for a time. She had to leave her studies to obtain full-time work in order to support herself. She worked full-time at Target for a few years before she returned to her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Upon completion of the medical assistance program at Bryman College in San Francisco, Mrs. Hinagpis obtained employment as a front desk supervisor at the Occupational Health Network in that same city. She remained in this position for about five years, until she left the company for a better opportunity in a different field at Gymboree. During her five years with the Occupational Health Network, Mrs. Hinagpis married her husband and they had their first child, Christopher.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Hinagpis worked her way up in the human resources department at Gymboree, first holding the position of benefits clerk, then moving to the position of benefits administrator, and then to her final position as a senior benefits administrator. In 2005, after five years with the company, she was laid off due to down-sizing. It was during her years working at Gymboree that their second child, John,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Hinagpis made the most of her unexpected lay-off. She took the opportunity to do some "soul searching" to determine what she really wanted to do with her life. She recognized that, coming from a family of nurses, her dream was to become a nurse. With her family's full support, Mrs. Hinagpis decided to go back to school to pursue this dream.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first step, in 2006, Mrs. Hinagpis enrolled in NCP College of Nursing in order to become a licensed vocational nurse ("LVN"), also known as an LPN (I will refer to LVN and LPN as LPN for ease of reference). She graduated from this program the following year and obtained her LPN license in the State of California in 2008. She immediately began to pursue work in her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Hinagpis first worked as an LPN at Silverado Assisted Living. She stayed there only for a few months (April to June 2008) before leaving for a better opportunity involving full-time work at Palo Alto Medical Foundation. She worked there until June 2011, when their family relocated to the Vancouver area for her husband's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Mrs. Hinagpis enjoyed her three years at Palo Alto Medical Foundation. She loved her work. She worked full-time (36 hours per week) and earned approximately $29.00 USD per hour. She felt tremendous job satisfaction. Her job duties (which she described as "light nursing") included things such as rooming and identifying patients and reasons for visits, administering some basic physical examinations, administering different types of injections and oral medications, conducting various tests, including EKGs, and helping other staff members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2010, Mrs. Hinagpis earned $62,942.52 USD. For the half year that she worked in 2011, she earned $31,862.31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to working full-time at Palo Alto Medical Foundation and her responsibilities at home, Mrs. Hinagpis also attended evening classes at Skyline College twice a week, taking pre-requisites to become a registered nurse ("RN"). By the time the Hinagpis family had to relocate to Canada in June 2011, she had not yet completed these courses, but hoped to do so in order to eventually enroll in a program to become an RN. Her intention had been to take these bridging courses (the pre-requisites necessary to enroll in the RN program) while the family lived in Vancouver, in nearby Bellingham, Whatcom County, Washington.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Marciano Hinagpis is currently 48 years old. He works for U.S. Customs and Border Protection. Prior to 2011, he worked at the San Francisco International Airport. In 2010, his employer offered him a lucrative opportunity to work in his choice of a few cities in either Canada or Japan. The opportunity was financially advantageous because the U.S. government offered to pay for his family's housing and other expenses, as well as their children's education. Of the options, Mrs. Hinagpis favoured a move to Vancouver because she felt it was closest to their home in San Francisco and close to Bellingham, where she could work. Mr. Hinagpis ultimately accepted a posting at Vancouver International Airport. The family decided to move to Vancouver because it would allow Mrs. Hinagpis to work in nearby Bellingham and it would allow them to save a great deal of their combined earnings. It was their intention that once the family was settled in Vancouver that Mrs. Hinagpis would return to working outside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and Mrs. Hinagpis made this move with the intention of saving a great deal of money. They are both very hard working people. Prior to their move to Canada, they worked hard to pay off their debt and were in very good shape to save a lot of money with their anticipated combined income and the benefits that they were to receive from the U.S.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Hinagpis family found a home in Richmond in October 2011. In order to assist the children with their transition, Mr. and Mrs. Hinagpis decided that Mrs. Hinagpis would stay home for a time. She did so. After they were settled in 2012, Mrs. Hinagpis wanted to return to the workforce, but her husband asked her to hold off a bit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November 2012, the family moved to a new home in Richmond and a further transition for the family occurred. 2013 was the year that Mrs. Hinagpis hoped to be able to re-enter the workforce. Her desire was to obtain a job in her field, as an LPN, in the nearby city of Bellingham. She planned to work in Bellingham because she wanted to work in her field and her license to practice was not transferable to Canada. These plans were thwarted when she was injured in the first Accident on January 14,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Before the first Accident, Mrs. Hinagpis was in good health. Aside from symptoms of pain, tingling and some numbness in her hands (worse on the right) related to a 2012 diagnosis of carpal tunnel syndrome and medications that she took for her thyroid, Mrs. Hinagpis did not have any other health concerns or previous injuries or symptoms similar to those suffered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Before the first Accident, Mrs. Hinagpis was a happy, energetic person. She loved cooking, keeping her home tidy, spending time with her family, going to movies and cheering on her sons' sporting teams. She loved to stay active through dance, Zumba, tennis, badminton, and running with the children. She took pride in her activities and worked to keep herself healthy and her weight down. When she worked as an LPN before their move to Canada, Mrs. Hinagpis loved her work and had no physical limitations. She also loved to travel and plan 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Accidents changed everything.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Accidents and Their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January 14, 2013, Mrs. Hinagpis was travelling in a vehicle (a Mitsubishi Montero SUV) driven by her husband. She was the front seat passenger and was wearing her seatbelt. As they were travelling toward the intersection of Railway Avenue and Maple Road in Richmond, a van operated by the defendant, Mr. Adaza, struck their vehicle on the passenger side. Mrs. Hinagpis saw the van travelling fast toward them, so she held the upper handle to the right of her in order to brace for the impact. Their vehicle was t-boned on the passenger side and damaged to the extent that it was later declared a total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Hinagpis remembers that her husband got out of their vehicle, called 911 and came to check on her. She remained seated because she could not move her right leg. Paramedics arrived. Because she remained unable to move her right leg, paramedics had to place her on a gurney to transport her to the ambulance and then to Richmond General Hospital. Mrs. Hinagpis was later discharged from hospital into the care of her primary care physician, Dr. Chen, for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day after the first Accident, Mrs. Hinagpis initially felt pain in her neck, shoulder and back. Dr. Chen prescribed pain medications and physiotherapy, and sent her for x-rays. As the days went on, she describes suffering from injuries to her neck, shoulders, back, arm and hand (including numbness), dizziness, light-headedness, stress, anxiety and headaches. She started physiotherapy treatments at Vancouver Back Institute and massage therapy at Tranquility Massage and attended these appointments as recommended. These treatments were proving effective because Mrs. Hinagpis estimates that she achieved 80% improvement in her neck, shoulders and back by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Near the beginning of April 2013, the Hinagpis family received their replacement vehicle, a 2012 Nissan Pathfinder. The second Accident occurred only a few weeks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Once again, Mrs. Hinagpis was a front seat passenger, wearing her seatbelt. Her husband was driving. They had just picked up the children from school and were on their way to a movie. Their boys were seated in the back seat. As the Hinagpis vehicle travelled through the intersection of Blundell Avenue and No. 4 Road in Richmond, a truck driven by the defendant, Mr. Thompson, ran through a red light and struck their vehicle, again t-boning it on the passenger side. The force of the impact propelled the Hinagpis vehicle into oncoming traffic, causing it to be struck again by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airbag to the immediate right of Mrs. Hinagpis deployed. The collisions were severe and Mrs. Hinagpis was hysterical. She recalls her oldest son was crying. Her emotional reaction to this Accident was profound. At trial, more than five years later, Mrs. Hinagpis was visibly emotional when she viewed the photographs depicting the damage to the vehicles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Mrs. Hinagpis had to exit their vehicle from the driver's side door. Paramedics attended. She recalled that her blood pressure reading was high. She also recalled, to her distress, overhearing a conversation between their eldest son and Mr. Hinagpis about the severity of the crash. Her son expressed concern that if they had been in a smaller vehicle that she might have died. Mrs. Hinagpis' emotional suffering was clearly exacerbated by witnessing her children's emotional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Once again, Mrs. Hinagpis was transported by ambulance to Richmond General Hospital. She recalled having a headache and experiencing pain in her neck, shoulders and lower back. She vomited twice. She was given a CT scan and was ultimately discharged to follow-up with her primary care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second Accident was more severe than the first. Mrs. Hinagpis testified that she suffered from a concussion, injury to her right knee, vomiting, aggravation of her ongoing symptoms to her neck, shoulders, back, arm and hands, dizziness, light-headedness, stress, anxiety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her first visit with Dr. Chen following the second Accident, Mrs. Hinagpis was advised to go for an x-ray, prescribed pain relief medications and advised to continue with physiotherapy. Dr. Chen also recommended that she receive counselling for the anxiety and sleeplessness she was experiencing. Mrs. Hinagpis took her doctor's advice and continued with her previous treatments and added counselling and chiropractic treatments to the mix.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Dr. Chen moved to another province, Mrs. Hinagpis had to find a new family doctor. She eventually found Dr. Watts. She followed Dr. Watts' recommended treatments, including a referral to ChangePain, a pain management clinic. At this clinic, Mrs. Hinagpis underwent trigger point injections and nerve blocks to help alleviate her pain, at least temporarily.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October 2014, at a time when Mrs. Hinagpis was still struggling with symptoms from her injuries arising from the Accidents and attending at various medical treatments, she was diagnosed with breast cancer. She underwent surgery the following month, followed by chemotherapy treatments from January until May 2015, and then radiation treatment every day from June to August 2015 in Bellingham. As of September 2015, she was found to be cancer-free. During the time of her cancer treatments, she continued to suffer from symptoms from her injuries and continued to attend for various medical treatments recommended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September 2016, Mr. Hinagpis received a promotion at work that required him to move to Virginia. When the family arrived in Virginia, they stayed at a hotel for two months before moving into a new home in November 2016. Again, Mrs. Hinagpis was required to assist with the family's transition to their new community, including findings schools for the children, finding primary care physicians for the entire family and finding various specialists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six months of settling into their new community in Virginia, Mrs. Hinagpis began the process of obtaining her qualifications necessary to work as an LPN in that state. She submitted her LPN certification application in July 2017. Her application was eventually approved in January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her certification in hand, Mrs. Hinagpis was anxious to return to work. She applied for part-time positions, but had no success. She decided to apply for full-time positions and was soon hired by Stone Springs in late April 2018, in a full-time position. The position came with heavier nursing duties than she had in her last position back in 2011. Unfortunately, only a short time into her job, she hurt her back when she dragged a hamper of heavy dirty linens. She was able to complete her shift, but developed intermittent sharp pain in her lower back about every ten minutes later that day. As it was clear she could not physically manage the full-time hours and on her doctor's advice, her hours were reduced to part-time. This arrangement quickly proved unsuitable for her employer, so Mrs. Hinagpis was forced to leave this job on June 15,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Mrs. Hinagpis has continued with her various medical treatments in Virginia. I will discuss these treatments more fully further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Mrs. Hinagpis testified that as a result of the first Accident, she suffered from injuries to her neck, shoulders, back, arm, hand, dizziness, light-headedness, stress, anxiety and headaches. She testified that as a result of the second Accident, she suffered from a concussion, aggravation to her neck, shoulders and back, arm and hand injuries, injury to her knee, vomiting, dizziness, light-headedness, stress, anxiety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Her neck injury consists of tightness, soreness, pain and discomfort. She did not have any pain in her neck before the first Accident and has suffered continuous neck pain since then. Her symptoms have slowly improved over the years, but if she does not receive treatment she feels pain and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Mrs. Hinagpis testified that stretching, yoga, cold or warm compression and her medications help manage her neck symptoms. She currently takes the following medications on a regular basis: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Cymbalta;</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Lyrica;</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Cyclobenzaprine;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Occasionally Advil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testified that fatigue can result in neck tightness and pressure that leads to headache. She has also found that prolonged sitting aggravates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her shoulder injuries, Mrs. Hinagpis feels tenderness, tightness, discomfort and heaviness. These symptoms occur in both shoulders, but are worse in the right shoulder. She did not have such pain in her shoulders before the first Accident and began to notice these symptoms the day following. Those symptoms were gradually improving before they were aggravated by the second Accident. Since the second Accident, her shoulder injury symptoms are worsened by activities such as heavy stirring motions during cooking. Her symptoms can be alleviated by stretching, regular medications and cold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Mrs. Hinagpis' back injury consists of pain and discomfort in her upper, mid and lower back, with more significant symptoms in the lower back. She also experiences shooting pain and tenderness. Mrs. Hinagpis did not have back pain before the Accidents. Prolonged sitting and standing aggravate her back pain. Her symptoms can be alleviated by her regular treatments, medications and cold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Mrs. Hinagpis had numbness and tingling in her right arm before the first Accident, but those symptoms became more significant after the first Accident. She eventually underwent surgery on her right hand in October 2014. Following the second Accident, Mrs. Hinagpis experienced numbness and tingling in her left hand as well. Surgery has been recommended for this condition, but she has been unable to undergo the procedure due to lymphedema from her cancer. Mrs. Hinagpis continues to have numbness and tingling in both hands, symptoms that are worsened by certain activities such as cooking, cleaning and writing for prolonged periods. Cold compression helps alleviate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respect to the injury to her right leg, Mrs. Hinagpis could not feel her right leg for a short time after the first Accident. Occasionally, she experiences pain in her leg down to her feet, something she did not experience before the first Accident. She recalled feeling pain in her right knee after the second Accident. Prolonged walking aggravates these symptoms. Heat compression and massage therapy help to alleviate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addition to her physical injuries, Mrs. Hinagpis suffered from anxiety following the Accidents. This condition initially prevented her from driving a motor vehicle, but since attending counselling sessions after the second Accident, many of her anxiety symptoms largely resolved. She still suffers, occasionally, from flashbacks, but has been able to manage these through stretching and breathing exercises. She still experiences some anxiety related symptoms related to her attempt to return to work, which I will discuss further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Chen diagnosed Mrs. Hinagpis with a concussion following the second Accident. Mrs. Hinagpis suffered from headaches and light-headedness following both Accidents and experienced vomiting after the second Accident. Mrs. Hinagpis still experiences headaches and light-headedness, but these can be alleviated through medication and/or massage therapy.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Expert Opinions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Michael Kuo - Physical Medicine and Rehabilitation and Pain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Kuo is an expert qualified to give opinion evidence in the areas of physical medicine and rehabilitation and pain medicine. He practices out of Loudoun Spine and Rehabilitation Clinic in Virginia and has been Mrs. Hinagpis' treating physiatrist since November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Kuo first saw Mrs. Hinagpis on November 16, 2016. At that time, she reported that her chief complaints were her "neck, mid back, low back pain, numbness/tingling hands". Dr. Kuo explained that these were Mrs. Hinagpis' main complaints, but that she also reported pain "pretty much" everywhere on her body. In his June 25, 2018 report, Dr. Kuo explained his diagnoses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first saw Daisy Hinagpis for consultation November 16, 2016. Her diagnoses with respect to the injuries from her two motor vehicle accidents in January and April 2013 include chronic neck, mid back, low back pain, chronic cervical, thoracic, lumbar stain, cervical and lumbar spondylosis, right rotator cuff tendinosis and small tear, cervical/lumbar spine facet joint arthropathy and degenerative disc disease, central sensitization/ fibromyalgia, posttraumatic carpal tunnel syndrome with resultant RIGHT carpal tunnel surgery. She has planned on having LEFT carpal tunnel surgery but has held off due to left upper limb lymphedema following breast cancer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Kuo then described treatments for these conditions as including physical therapy, a home exercise program, yoga, medications for pain control and injection treatments. The injection treatments are something he administers to help alleviate symptoms related to her central sensitization/fibromyalgia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Kuo explained that fibromyalgia is a chronic pain disorder or condition. He further explained that central sensitization is a process in a chronic pain condition where there are changes in the central nervous system and the peripheral nerves whereby sensitivity of the pain receptors increases and there is a decrease in the pain inhibitors, causing a person increased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order to treat the central sensitization and fibromyalgia suffered by Mrs. Hinagpis, Dr. Kuo recommended and administered facet joint blocks, followed by radio frequency neurotomy. He explained how both procedures work to alleviate her pain, even if only for a couple of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Kuo was challenged on his fibromyalgia diagnosis in cross-examination, but was unmoved in his opinion. He agreed there is no definitive test for fibromyalgia and described it as a chronic, widespread pain disorder that is essentially a "diagnosis of exclusion". In diagnosing Mrs. Hinagpis with fibromyalgia, Dr. Kuo relied on the American College of Rheumatology's ("ACR") older guidelines. These guidelines require a patient to have additional pain when firm pressure is applied to at least 11 of 18 particular spots on the body in order to qualify for the diagnosis. In his examination of Mrs. Hinagpis, Dr. Kuo found that she had widespread tenderness, including at all 18 of the classic 18 fibromyalgia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When presented with the more current, alternative ACR guidelines or diagnostic criteria for fibromyalgia, Dr. Kuo's diagnosis did not change. He agreed that the more current, alternative set of guidelines require the following in order to make a fibromyalgia diagnosis: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widespread pain and symptom severity score with a similar level of symptoms for at least three months;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other symptoms such as fatigue, waking up tired and trouble thinking;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other underlying conditions that might be causing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Advised shortly before trial that his diagnosis of fibromyalgia was in issue, Dr. Kuo had Mrs. Hinagpis fill out a form utilizing this more current diagnostic criteria. Dr. Kuo did not discuss the form with Mrs. Hinagpis. He simply had her fill it out and then graded it. Her score supported a diagnosis of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Kuo agreed in cross-examination that if all Mrs. Hinagpis reported in the pain index was pain in her neck, back and shoulders, that she would not meet the diagnostic criteria for fibromyalgia; however, Dr. Kuo emphasized that in the form, she indicated pain in all 18 areas, identified as pain that she has felt over the past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Kuo was also challenged on his carpal tunnel syndrome diagnosis in cross-examination. He was unmoved in his opinion. He recognized that Mrs. Hinagpis was diagnosed with carpal tunnel syndrome before the Accidents, but observed that her symptoms were well-controlled before the Accidents and that she was not planning any surgeries. He opined that after the Accidents, her "carpal tunnel symptoms were severely exacerbated." In other words, he acknowledged the pre-existing nature of the condition, but maintained his opinion that the Accidents severely aggravated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future treatment, Dr. Kuo recommended to Mrs. Hinagpis that she undertake a more active rehabilitation program, if she can tolerate it. He explained that active rehabilitation can include home exercises and yoga. He agreed that the more active patients generally do better, as long as they do not overdo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Mrs. Hinagpis consulted Dr. Kuo after she hurt herself at work in the spring of 2018. Dr. Kuo placed her on work restrictions, limiting her to a maximum of 20 hours per week, four hours per day, with a maximum lifting of ten pounds, and no overhead activities. Although he expressed caution in trying to predict the future, Dr. Kuo opined that Mrs. Hinagpis would not be able to return to her full-time regular duties in her pre-Accident occupation because of her Accident-related injuries and problems. He does hold out hope that she will be able to work at least part-time, with restrictions, in her chosen field. Dr. Kuo did not opine that she was unable to work full-time at any job.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Najam Mian - Physical Medicine and Rehabilitation and Pain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Mian is an expert qualified to give opinion evidence in the areas of physical medicine and rehabilitation and pain medicine. Dr. Mian saw Mrs. Hinagpis and conducted an independent medical examination ("IME") on June 30, 2018. He prepared a report dated July 4,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Mian's report is very thorough. At the time Dr. Mian assessed Mrs. Hinagpis, she was complaining of the following symptoms:</w:t>
      </w:r>
      <w:r>
        <w:rPr>
          <w:rFonts w:ascii="arial" w:eastAsia="arial" w:hAnsi="arial" w:cs="arial"/>
          <w:sz w:val="20"/>
          <w:lang w:val="en-US" w:eastAsia="en-US" w:bidi="ar-SA"/>
        </w:rPr>
        <w:cr/>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Thoracic and lumbar pain, with pain radiating from the right side of the entire buttock into the knee;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pain, including bilateral neck pain, as well as numbness and tingling in both hands;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Sleep-related symptoms; and</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Mood and cognitive symptoms, including worsening anxiety relating to financial stress and whether she will be able to work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Mian diagnosed Mrs. Hinagpis with fibromyalgia and facetogenic cervical and lumbar pain and opined that these conditions are "more likely than not related to her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Mian explained that fibromyalgia is a chronic pain condition. He explained his formulation of this diagnosis at page 9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Formulation of Medical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Hinagpis presents with pain throughout her body, from the 'top of her head to the bottom of her toes.' Her pain diagram shows diffuse widespread pain. On examination she has widespread tenderness to muscular palpation throughout the body. She also has non-painful symptoms of fibromyalgia including fatigue, cognitive symptoms, and waking unrefreshed. Her pain has been refractory to numerous treatments including physical therapy, chiropractic therapy, massage therapy, psychological counseling, naproxen, Tylenol #3, gabapentin, cyclobenzaprine, naproxen, and lorazepam. In my opinion these features are most suggestive of fibromyalgia as defined by the American College of Rheumatology.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Mian explained that treatment for fibromyalgia is complex and opined at page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Fibromyalgia is a complicated condition that requires multi-disciplinary and multi-modal treatment of pain, psychological manifestations, sleep disturbance, and fatigue. Many proposed treatments have been described. According to the Canadian Guidelines for the Management of Fibromyalgia Syndrome, there are various non-pharmacologic and pharmacologic treatments that are preferred based.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pharmacologic standpoint pregabalin and duloxetine are recommended agents for her pain from fibromyalgia. Dr. Kuo, Physiatrist, has started her on duloxetine 60 mg which she should continue as long as she has some benefit and no adverse effects. She is also taking gabapentin (300-600 mg Q8FI to the best of my understanding) which is in the same class as pregabalin so she can continue with this indefinitely as long as she has some benefit and no adverse effects. For short term flares of pain (e.g. 2 weeks), the guidelines recommend Tramadol which can be prescribed as 50 mg every 4 hours as needed.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therapy perspective she would benefit from ongoing active rehabilitation and exercise. As expected, she found more benefit from active, movement-based self exercises rather than manual release performed by other practitioners. Her exercise should consist of a combination of aerobic (e.g. 5 times per week, 25 minutes+) exercises, weightlifting and stretching. I do not think she needs ongoing formal physical therapy or chiropractic therapy at this point but can rather transition into a self-exercise program with a kinesiologist (e.g. over 6 months) and an indefinite 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Main also opined that Mrs. Hinagpis has a significant mood disturbance that exacerbates her pain from fibromyalgia. He explained this disturbance, its inter-relationship with her central sensitization and his recommendations for treatment at pages 10 and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Mrs. Hinagpis has a significant mood disturbance that exacerbates her pain from fibromyalgia. Her uncontrolled anxiety after MVA #1 and MVA #2 more than likely partially contributed to her development of central sensitization. Central sensitization is a physiologic phenomenon in which pathways in the spinal cord and brain become upregulated or sensitized to the transmission of pain signals. According to file review she has significantly benefited both from doses of Cipralex (e.g. Dr. Chen wrote "[Mrs. Hinagpis] feels great after increase of Cipralex to 20 mg") as well as psychological counseling ("client states that she has maintained good psychological progress"). I recommend that Mrs. Hinagpis be assessed by a psychiatrist for further counseling on non-pharmacologic and pharmacologic strategies for her mood disturbance. I understand this referral to Psychiatry has been made by her Physiatrist in the United States, Dr. Michael Kuo. Until she has another long-term treatment solution from a psychiatric perspective, I recommend ongoing psychological counseling twice per month.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would also benefit from learning more about her chronic pain through self-management programs such as the Stanford Self-Management Program or the online module at liveplanbe.ca.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her sleep disturbance she could trial CBT for Insomnia (CBT-I), sleep hygiene, sleep stimulus training, and medication options such as zolpidem, zopiclone, trazodone, amitriptyline, or doxepin. For Mrs. Hinagpis I recommend a referral to a sleep medicine specialist (psychiatrist, pulmonologist, internal medicine specialist with fellowship in sleep medicine) for consideration of a sleep study and recommendations on further non-pharmacologic and pharmacologic strategies. She is already taking a serotonergic agent, duloxetine so a non-serotonergic agent may be more appropriate as a first line hypnotic.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still followed by American Physiatrist Dr. Michael Kuo who has been appropriately guiding her from a therapy, medication, procedural, and self-management perspective. He appropriately investigated her pain and ruled out inflammatory causes (with a referral to Dr. Nguyen). As mentioned he has also referred her to a Psychiatrist, which is pending.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terms of her prognosis, Dr. Mian opined at pages 11 and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Prognosis and Functional Impact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the chronicity of her pain, significant mood disturbance, and lack of response to various conservative, pharmacologic, and procedural interventions, I expect Mrs. Hinagpis will continue to experience chronic pain for the remainder of her life. The natural history of her condition is that she will likely continue to experience acute-on-chronic intermittent flares of her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can reach maximal medical and functional improvement by being compliant with recommendations from her health care professionals, including medications, self-management strategies and exercise.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her basic activities of daily living I do not think she will experience any significant functional restrictions. With respect to her instrumental activities of daily living she will likely continue to experience difficulty with various household tasks, including those of food preparation, yardwork/ gardening, housekeeping, and possible finances. In the past she significantly benefited from external support for a housekeeper and I recommend this on an ongoing basis. This will allow her to have less flares of pain and reduce her fatigue so that she has energy for other activities such as home exercises. Recreationally I expect previously enjoyable activities such as Zumba will be difficult for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Hinagpis recently tried to return to work as a full-time nurse in the United States. She felt limited in her ability to perform tasks that require reaching and bending such as changing linens and paper rolls on patient beds. She also felt significantly fatigued when she returned home after a work day. At her current functional status, I do not think that she can sustain working full-time hours as a nurse due to her pain and fatigue. I agree with Dr. Kuo's recommendation of working part-time hours (e.g. 20 hours per week) rather than full-time hours despite the loss of potential income. Frequent breaks while at work can help with pacing and energy conservation (e.g. 15-minute breaks after each hour or a 30-minute break after 2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Mian explained the basis for his diagnosis of facetogenic cervical and lumbar pain at page 12:</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Facetogenic cervical and lumbar pain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Hinagpis had a positive response to diagnostic medial branch blocks performed in the lumbar spine and in the cervical spine at Loudon Spine &amp; Rehabilitation as well as ChangePain Clinic. These blocks are performed with short-acting local anesthetic to target the nerve supply to the facet joints (shingle-like joints in the spine), which are commonly injured in whiplash mechanisms. As Mrs. Hinagpis experienced significant reduction in pain in the hours following these blocks, the diagnosis of facet-mediated pain can be made. She subsequently underwent a right-sided radiofrequency ablation of the lower lumbar facet joints which she felt helped 5060% for her regional symptoms. In the cervical spine, radiofrequency was also recommended by her physician Dr. Osbourn at ChangePain clinic, but Mrs. Hinagpis has not yet received this treatment. I would recommend repeating 2 trials of cervical medial branch blocks with 2 different local anesthetics (lidocaine, bupivacaine) and proceeding with cervical radiofrequency ablation if she continues to have a good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facet-mediated pain explains some of her spinal region pain but does not explain her chronic widespread pain as well as the fatigue, sleep disturbance, and cognitive symptoms, which are more suggestive of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With respect to Mrs. Hinagpis' carpal tunnel syndrome, Dr. Mian corrected a typographical error in his report and opined that this condition is not directly related to the Accidents. In this regard, he wrote at page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Carpal Tunnel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file review, Mrs. Hinagpis experienced symptoms of right hand tingling as early as April 26, 2012, when she presented to her family physician. She subsequently underwent right carpal tunnel release surgery on October 14, 2014, which was after both MVA's. My examination for sensory and motor changes of carpal tunnel syndrome was completely unremarkable. Nerve conduction studies performed by Physiatrist Dr. Michael Kuo on December 9, 2016 showed findings of left but not right carpal tunnel syndrome (median mononeuropathy at the level of the wrist). Bracing and/or surgery is the mainstay of treatment. In cases with neuropathic pain (burning, tingling), a steroid injection under ultrasound-guidance with hydrodissection of the median nerve off the flexor retinaculum can be performed by an interventional pain physician to provide temporary relief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with Dr. Kuo, Dr. Mian is of the opinion that Mrs. Hinagpis is unable to work full-time in her field, but did not opine that she is unable to work in any field.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Gilbert Lapurga - Physiotherapy and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Gilbert Lapurga is an expert in the field of physiotherapy and functional capacity evaluation. He assessed Mrs. Hinagpis on June 28, 2018 for a functional capacity evaluation ("FCE") and provided a report outlining his findings and opinions on July 18,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Lapurga's report is very thorough. He explained that a FCE is a process of measuring and systematically developing an individual's capacity to dependably sustain performance in response to broadly defined work demands. In his report, he clearly identifies the facts and assumptions that underlie his opinion, drawn from a review of Mrs. Hinagpis' medical records and his own evaluation of her. The medical records he reviewed were from 2011 to 2018 and included records from Richmond General Hospital, her general practitioners, chiropractor, physiotherapists, counsellor, the ChangePain Clinic, Dr. Kuo's records and report and Pharmanet history printouts. Mr. Lapurga's evaluation of Mrs. Hinagpis also included an interview of her and a wide-range of standardized testing over a period of several hours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his interview with Mrs. Hinagpis, Mr. Lapurga noted that she reported experiencing pain in her lower back, neck, shoulder blades, mid-back and headache pain, all of which she said were aggravated by routine work activities. In particular, Mrs. Hinagpis told Mr. Lapurga that her symptoms are provoked by activities that involve lifting, carrying, pushing, pulling, and prolonged or repetitive reaching in standing, crouching or stooping positions, as well as at overhead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Mrs. Hinagpis told Mr. Lapurga about the critical demands of her current occupation as an LPN. He described these in the following terms at page 13:</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Hinagpis reports that the critical job demands of her current occupation (Licensed Practical Nurse) are as follows: lifting a laundry hamper (25[tilde]30lbs) with soiled linen; repetitive bending to re-stock exam rooms with medical supplies, medical instruments and linens; repetitive reaching at different levels while retrieving and re-stocking medical supplies; prolonged standing while assisting physician in exam room, administering injections, maintaining all logs and required checks, and keeping exam rooms stocked with adequate medical supplies and EKG procedure; and prolonged sitting while obtaining patients history and vitals, data entry and updating patient information in electronic medical records, processing messages from patients, calling patients of their lab and imaging reports and processing reports to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Lapurga also outlined what Mrs. Hinagpis told him about the activities that aggravate her pain and symptoms at pages 14 and 15:</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Hinagpis reports that the following activities aggravate her condition/pain symptoms: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Lifting hamper (25-30lbs) with soiled linen.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Repetitive bending to re-stock exam rooms with medical supplies, medical instruments and linens.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Repetitive reaching at different levels while retrieving and re-stocking medical supplies.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Prolonged standing while assisting physician in exam room, administering injections, maintaining all logs and required checks.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Prolonged sitting while obtaining patients history and vitals, data entry and updating patient information in electronic medical records, processing messages from patients, calling patients of their lab and imaging reports and processing reports to specialists.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Performing household chores such as cleaning the bathroom, cleaning shower stall, vacuuming, cooking, carrying groceries and pushing grocery cart.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Hinagpis reports that her condition has stabilized over the last six months and reports that over the past few months there has not been much change. She states that she has learned to look after her body and that she continues to take her medications to manage her pain. She constantly has soreness, but it varies from day to day. She manages her pain with variation in positioning and posture and by altering her own body mechanics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Lapurga had Mrs. Hinagpis rate her pain and physical complaints on the Matheson Functional Pain Scale (a subjective pain intensity rating tool) prior to and during his evaluation of her. Utilizing a scale from 0 to 10, where 0 is described as "no pain or discomfort" and 10 is described as the "worst pain imaginable", Mrs. Hinagpis reported the following ratings: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109"/>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Area of Body Functional Pain Peak Pain Rating</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Functional Pain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Reported as Rating Beginning</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Rating End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Painful: of Assessment</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Assessment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Lower Back 2-3 4</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Neck 2 4</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Bilateral Shoulder 2 4</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Blade</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Mid Back 2 4</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Headache 2 2</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Mrs. Hinagpis also completed a pain diagram where she reported the following:</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and left hand pain, which she rates as 2 out of 10 and occurs three to four times a month;</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 which she rated as 2 out of 10 and occurs once a month;</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Bilateral shoulder pain, which she rated as 2 out of 10 and occurs once a month;</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Mid-back pain, which she rated as 2 out of 10 and occurs once a month; and</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 to right glute and right knee pain which she rated as 2 to 3 out of 10 and occurs one to two times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Lapurga summarized his findings arising from his testing of Mrs. Hinagpis at pages 4 and 5:</w:t>
      </w:r>
      <w:r>
        <w:rPr>
          <w:rFonts w:ascii="arial" w:eastAsia="arial" w:hAnsi="arial" w:cs="arial"/>
          <w:sz w:val="20"/>
          <w:lang w:val="en-US" w:eastAsia="en-US" w:bidi="ar-SA"/>
        </w:rPr>
        <w:cr/>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testing Ms. Hinagpis shows a rapid fatigability of her lower back, neck, bilateral /shoulder blade and mid back musculature. Reported symptom exacerbation was supported by observed signs of physical limitations and compensatory movements in whole body motion tasks (Valpar 9 Whole Body Motion Test) and work simulation. The observed fatigability and significant pain response indicate that she will likely not have the physical capacity to perform the work of a Licensed Practical Nurse or similar industry work in environments that require prolonged standing, prolonged sitting, repetitive reaching and repetitive bending as well as decreased capacity for tasks that involve carrying, lifting and pushing/ pulling.</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Hinagpis demonstrates the capacity for sedentary physical activity strength demands '-'as determined by tests for lifting, carrying and pushing/pulling. More specifically, she demonstrates the capacity for sedentary strength when lifting from knuckle to shoulder levels, from floor to knuckle levels and from floor to shoulder levels as well as carrying and pushing/pulling. She appears well adept to handling small- to medium-sized objects. Her bilateral grip strengths are weaker than average range when compared with age and gender normative values. Her lower back, neck, bilateral shoulder blade, and mid back musculature are generally weak. The functional result of these weaknesses is decreased endurance for activities that require prolonged standing, prolonged sitting, repetitive bending and repetitive reaching as well as decreased capacity for tasks that involve carrying, lifting and pushing/pulling.</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Hinagpis exhibited the capacity to stand for a constant interval of two hours and 5 minutes in the morning session with physical limitations. She exhibited the capacity to complete standing activity for a constant interval of two hours and 8 minutes in the afternoon session. She demonstrates signs of progressive fatigue during the course of the day when attempting prolonged standing activity. Fatigue indicators were evident during both work simulation and prolonged standing tasks. Ms. Hinagpis exhibits signs of biomechanical overload in both prolonged standing tasks and work simulation, including stretching her shoulders, stretching her neck, stretching her lower back, shifting weight, slowed pace, avoiding to flex and extend the neck while screwing/unscrewing the plastic nuts, changing positions and leaning on the wall. She stood for a total duration of four hours and 47 minutes throughout the course of the testing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also explained and summarized his findings from functional repeat testing at page 5:</w:t>
      </w:r>
      <w:r>
        <w:rPr>
          <w:rFonts w:ascii="arial" w:eastAsia="arial" w:hAnsi="arial" w:cs="arial"/>
          <w:sz w:val="20"/>
          <w:lang w:val="en-US" w:eastAsia="en-US" w:bidi="ar-SA"/>
        </w:rPr>
        <w:cr/>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Functional repeat testing</w:t>
      </w:r>
      <w:r>
        <w:rPr>
          <w:rFonts w:ascii="arial" w:eastAsia="arial" w:hAnsi="arial" w:cs="arial"/>
          <w:color w:val="000000"/>
          <w:sz w:val="20"/>
          <w:lang w:val="en-US" w:eastAsia="en-US" w:bidi="ar-SA"/>
        </w:rPr>
        <w:t>: Functional repeat testing refers to the use of tests of function performed earlier and later in the evaluation in order to assess measurable changes in performance. Such tests are oriented to measures of disability and may include tests for range of motion, productive work times, capacity for static postures and repetitive movement tests. If functional repeat testing identifies significant reduction in function following the day's test activity, the evaluator is alerted to the fact that encountered work activity exceeds the examinee's reasonable work day tolerance, at least to some extent. A finding that functional repeat testing reveals no significant change indicates that the encountered activity was within the examinee's physical tolerance profile. (Min Trevor Kyi, 2014). Repeated movement testing is a form of functional repeat testing. Results are presented in the following section.</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assessment reveals that sedentary physical activity results in decline in function and increased pain. Short tests are completed at the start and end of the day to measure the response to test and work-like activities. On repeat test measures (comparing performance at the start of the assessment and at the end of the assessment) Ms. Hinagpis shows measurable functional decline over the course of the assessment for tests pertaining to her lower back, indicating reduced capacity for test activities and to activities similar to those encountered at work. She demonstrates slowing/decline on tests that compare pre- and post-test performance that is clinically significant. Ms. Hinagpis shows loss of speed for sit to stand test (decline of 12 percent). She demonstrates fatigue of the muscles responsible for core stability, shoulder retraction and neck/upper back stability (decline of 27 percent), showing loss of endurance for sustained static posture in a plank position, indicating reduced capacity for test activities. She reports pain increase over the course of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Assessing all of the information and test results, Mr. Lapurga opined that Mrs. Hinagpis does not meet the physical demands of an LPN or a similar industry-type occupation on either a part-time or full-time basis and that she is likely to remain unable to participate in her current employment as a result of her demonstrated limitations for critical job demands for an LPN. Mr. Lapurga described these limitations as including:</w:t>
      </w:r>
      <w:r>
        <w:rPr>
          <w:rFonts w:ascii="arial" w:eastAsia="arial" w:hAnsi="arial" w:cs="arial"/>
          <w:sz w:val="20"/>
          <w:lang w:val="en-US" w:eastAsia="en-US" w:bidi="ar-SA"/>
        </w:rPr>
        <w:cr/>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...insufficient capacity for lifting hamper (25-30lbs) with soiled linen; repetitive bending to re-stock exam rooms with medical supplies, medical instruments and linens; repetitive reaching at different levels while retrieving and re-stocking medical supplies; prolonged standing while assisting physician in exam room, administering injections, maintaining all logs and required checks, and keeping exam rooms stocked with adequate medical supplies and EKG procedure; and prolonged sitting while obtaining patients history and vitals, data entry and updating patient information in electronic medical records, processing messages from patients, calling patients of their lab and imaging reports and processing reports to specialists. She lacks the requisite strength and capacity to assume static postures with repetitive bending and repetitive reaching in prolonged standing and lacks the capacity for activity that requires lifting to meet the physical demands of this work. She would not be suited to return to work as a Licensed Practical Nurse as she exhibits insufficient strength capacity for such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Lapurga further opined that if Mrs. Hinagpis would consider working in another field, she would be limited to certain occupations. Specifically, he opined at page 6 that:</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Ms. Hinagpis consider alternative employment, demonstrated abilities and limitations indicate that she would be limited to occupations with a sedentary strength demand with accommodations to allow for a blend of sitting, standing, and walking activity with accommodations to avoid activities requiring repetitive reaching and repetitive bending in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Lapurga recommended that Mrs. Hinagpis continue to see her physiotherapist with a view to receiving instructions on how to improve the weakness and decreased endurance in her lower back, neck, bilateral shoulder blade and mid-back musculature. He also recommended some manual therapy sessions to learn exercises to do at home, as well as general strengthening, stretching and fitness conditioning. He agreed that Mrs. Hinagpis is deconditioned as she has not yet engaged in a fitness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cross-examination, Mr. Lapurga confirmed that he relied upon the National Occupational Classification ("NOC") to determine the job title, description, educational requirements and physical requirements for an LPN in concluding that Mrs. Hinagpis did not meet the physical demands of that job. Although Mrs. Hinagpis resides and hopes to work as an LPN in the United States, Mr. Lapurga conceded that he did not consult or rely upon the American counterpart to the NOC - the "Dictionary of Occupational Titles" ("DOT").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When presented with the DOT definition for "office nurse", which requires "light strength ability" (defined as the capacity to exert 20 lbs. of force occasionally, 10 lbs. of force frequently and/or a negligible amount of force constantly), Mr. Lapurga opined that Mrs. Hinagpis was able only to lift 10 lbs. occasionally. He was unable to offer an opinion on whether she could exert a "negligible amount of force constantly", although he confirmed that Mrs. Hinagpis demonstrated the ability in testing to carry 10 lbs. for 100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Lapurga testified that Mrs. Hinagpis had a range of motion within functional ranges and that she has the ability to sit upright for 1.25 hours, tolerate one hour of continuous sitting, could stand for about 4.47 hours and could continuously stand for two hours and eight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Mrs. Hinagpis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and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 Causation need not be determined by scientific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Hosseinzadeh v. Leung</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2014 BCSC 2260</w:t>
        </w:r>
      </w:hyperlink>
      <w:r>
        <w:rPr>
          <w:rFonts w:ascii="arial" w:eastAsia="arial" w:hAnsi="arial" w:cs="arial"/>
          <w:color w:val="000000"/>
          <w:sz w:val="20"/>
          <w:lang w:val="en-US" w:eastAsia="en-US" w:bidi="ar-SA"/>
        </w:rPr>
        <w:t>, Justice Warren discussed the test for causation, the caution about inferring legal causation from temporal or sequential reasoning and the "crumbling skull" concept at paras. 67-68: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The "but for" test does not demand scientific precision and is not to be applied too rigidly: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328. Causation is a practical question of fact which can best be answered by ordinary common sense. However, the Court will exercise caution in inferring legal causation by exclusive or substantial reference to a temporal sequence of events, which may take the form of comparing the plaintiff's condition in the pre and post-accident scenarios: </w:t>
      </w:r>
      <w:r>
        <w:rPr>
          <w:rFonts w:ascii="arial" w:eastAsia="arial" w:hAnsi="arial" w:cs="arial"/>
          <w:i/>
          <w:color w:val="000000"/>
          <w:sz w:val="20"/>
          <w:lang w:val="en-US" w:eastAsia="en-US" w:bidi="ar-SA"/>
        </w:rPr>
        <w:t>Madill v. Sithivong</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2012 BCCA 62</w:t>
        </w:r>
      </w:hyperlink>
      <w:r>
        <w:rPr>
          <w:rFonts w:ascii="arial" w:eastAsia="arial" w:hAnsi="arial" w:cs="arial"/>
          <w:color w:val="000000"/>
          <w:sz w:val="20"/>
          <w:lang w:val="en-US" w:eastAsia="en-US" w:bidi="ar-SA"/>
        </w:rPr>
        <w:t xml:space="preserve"> at para. 20; and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 However, the need to use caution about drawing inferences from a sequence of events, does not mean that a sequence of events cannot underlie a finding of legal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Pre-existing injuries must also being taken into account in determining whether the accident is the cause of Ms. Hosseinzadeh's injuries. The Court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35, explained the "crumbling skull" rule, recognizing that the defendant is not liable for any debilitating effects from pre-existing condition which the plaintiff would have experienced anyway. The Court held, at para. 35, that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A plaintiff is only entitled to be restored to his or her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Here, the defendants do not dispute that the Accidents caused Mrs. Hinagpis' myofascial chronic back, neck and shoulder pain, with related cervogenic headaches (several a month). They dispute a diagnosis of fibromyalgia. They also dispute that her carpal tunnel syndrome symptoms and occasional right side pain radiating from her lower back to her knee were caused by the Accidents. They accept that Mrs. Hinagpis' anxiety was caused by the Accidents, but submit that it is now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I noted at the outset, I found Mrs. Hinagpis to be a very credible and reliable witness. She was a believable witness who was not significantly challenged. She provided straightforward testimony and acknowledged minor mistakes. Although she was emotional at times, her evidence maintained its internal consistency and was consistent overall with the evidence of her husband and the other witnesses who testified. Her evidence regarding her pre and post-accident life was compelling, convincing and believable. If anything, Mrs. Hinagpis seemed to be understated in describing her symptoms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Only two medical experts testified on the issue of causation. The defendants called no contradictory evidence. Other than on the issue of carpal tunnel syndrome, which I will address shortly, there was no conflict between the opinion evidence of Dr. Kuo and Dr. Mian. Given that medical evidence, which I accept, and my general findings regarding the credibility and reliability of Mrs. Hinagpis' evidence overall, I find that the Accidents caused injuries to her neck, shoulders, mid, upper and lower back, right leg and knee, dizziness, light headedness, headaches, stress, concussion and anxiety. By following prescribed treatments, most of her symptoms were on their way to resolution by the time of the second Accident, but, as a result of the second Accident, they have now resulted in a permanent chronic widespread pain condition that will be a lifelong challenge for Mrs. Hinagpis.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evidence clearly establishes that Mrs. Hinagpis now suffers from a widespread chronic pain condition as a result of the injuries she suffered in the Accidents. Both Dr. Kuo and Dr. Mian diagnosed Mrs. Hinagpis as suffering from fibromyalgia, a chronic pain disorder. The defendants question this diagnosis through cross-examination of these two experts, but offer no contrary medical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accept the opinions of Dr. Mian and Dr. Kuo in this area. Both doctors were properly qualified experts in their field. They both were aware of their duty to the court to provide fair, objective and non-partisan assistance to the court within the scope of their area of expertise. I am satisfied that they both provided that type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defendants particularly challenged the evidence of Dr. Kuo and argued that he came across more as an advocate for Mrs. Hinagpis. I do not agree. Dr. Kuo was firm in his opinions and unshaken in cross-examination, but there was nothing that reflected any partiality, lack of objectivity or that would otherwise undermine his credibility or the reliability of his evidence. That Dr. Kuo, upon being made aware that his fibromyalgia diagnosis was being challenged, took steps to evaluate Mrs. Hinagpis on the new, alternative ACR Guidelines does not undermine his evidence as the defendants argue, or at all. Rather, it demonstrates his diligence and openness to re-evaluating his opinion. His opinion remained unchanged and was, in my view, strengthened by the additional steps he took.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Even if it could be said that their diagnosis of fibromyalgia was in question (and I say it is not), the totality of the evidence clearly establishes that Mrs. Hinagpis suffers from a widespread chronic pain condition that was caused by the injuries she suffered in the Accidents. Whether that widespread pain is called a chronic pain condition or fibromyalgia, the effect on Mrs. Hinagpis is the same. Mrs. Hinagpis would not have developed her chronic widespread pain condition/fibromyalgia and its associated symptoms, including anxiety,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Related to Mrs. Hinagpis' widespread chronic pain condition is central sensitization. Both doctors opined that Mrs. Hinagpis suffers from this phenomena or process. They explained that it is a process that occurs in a chronic pain condition where changes occur to the central nervous system and peripheral nerves whereby those pathways become unregulated or "sensitized" to the transmission of pain signals, increasing one's pain. I accept the medical evidence that Mrs. Hinagpis suffers from this process as a result of the injuries she sustained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Turning now to carpal tunnel syndrome. Since late 2011, Mrs. Hinagpis experienced pain, tingling and numbness in her hands. When she reported these symptoms to her family doctor in April 2012, she indicated that they were worse on her right hand. Her doctor diagnosed her with carpal tunnel syndrome and recommended that she take Advil, avoid repetitive activities and attend at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Immediately following the first Accident, Mrs. Hinagpis experienced numbness and tingling in her right hand. Immediately following the second Accident, she experienced such symptoms in her right arm and hand, as well as in her left arm and hand. Her symptoms progressed over time to the point where surgery was required on her right arm and hand in October 2014. She now requires surgery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medical opinions conflict in this area. Dr. Mian opined that her carpal tunnel syndrome is not directly related to the injuries she suffered in the Accidents. Dr. Kuo opined that the symptoms suffered by Mrs. Hinagpis in relation to carpal tunnel syndrome were severely exacerbated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focus of the evidence of the experts was not in this area. On the limited and conflicting expert evidence adduced on this issue, I find that there is a measurable risk that her pre-existing condition of carpal tunnel syndrome would have detrimentally affected Mrs. Hinagpis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other words, I conclude that the evidence falls short of establishing that the Accidents caused or aggravated Mrs. Hinagpis' symptoms of carpal tunnel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summary then, relying on the expert opinions, as well as that of Mrs. Hinagpis, I conclude that Mrs. Hinagpis would not have suffered the injuries I have described, nor would she have developed widespread chronic pain/fibromyalgia and its associated symptoms, as well as anxiety,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terms of her prognosis, I find that Mrs. Hinagpis is unlikely to experience significant improvement in the future. This does not mean that she will not experience any improvement, she certainly may experience some, particularly if she engages in the active rehabilitation recommended. Although she may see some improvement over time, I accept the opinion of Dr. Mian that she will likely continue to experience chronic pain for the remainder of her life and will likely continue to experience acute and chronic intermittent flare-ups of the pain as well. She has successfully managed her anxiety-related symptoms, although she continues to experience the occasional flashback and recently experienced symptoms of anxiety related to her failed attempt at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accept the expert evidence that Mrs. Hinagpis may derive some benefit from a conditioning program, more active rehabilitation and further treatments, but it is clear that her condition will be with her for life. Dr. Mian's opinion in this regard is compelling in that it is grounded in his view of the chronicity of her pain, her mood disturbance and her lack of response to various conservative, pharmacological and procedural interventions to date. These factors are all well-established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Having found the injuries that Mrs. Hinagpis has established she suffered as a result of the Accidents, I turn now to consider what losses she has established were caused by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Mrs. Hinagpis submits that plaintiffs with injuries similar to hers received awards in the range of $115,000.00 to $130,000.00 for their non-pecuniary losses. She submits that an award at the low end of this range, $115,000.00, would be appropriate in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defendants agree that Mrs. Hinagpis suffered a loss and is entitled to compensation under this head of damage, but they submit an award in the range of $80,000.00 to $100,000.00 would more appropriately reflect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Counsel provided several authorities in support of the ranges they seek. The plaintiff provided authorities, including:</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Elpel v. Glover</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2018 BCSC 1404</w:t>
        </w:r>
      </w:hyperlink>
      <w:r>
        <w:rPr>
          <w:rFonts w:ascii="arial" w:eastAsia="arial" w:hAnsi="arial" w:cs="arial"/>
          <w:color w:val="000000"/>
          <w:sz w:val="20"/>
          <w:lang w:val="en-US" w:eastAsia="en-US" w:bidi="ar-SA"/>
        </w:rPr>
        <w:t>;</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Bruno v. Diamzon</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2014 BCSC 1270</w:t>
        </w:r>
      </w:hyperlink>
      <w:r>
        <w:rPr>
          <w:rFonts w:ascii="arial" w:eastAsia="arial" w:hAnsi="arial" w:cs="arial"/>
          <w:color w:val="000000"/>
          <w:sz w:val="20"/>
          <w:lang w:val="en-US" w:eastAsia="en-US" w:bidi="ar-SA"/>
        </w:rPr>
        <w:t>; and</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Hosseinzadeh v. Leung</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2014 BCSC 2260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defendants provided authorities, including:</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Bove v. Wilson</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2016 BCSC 1620</w:t>
        </w:r>
      </w:hyperlink>
      <w:r>
        <w:rPr>
          <w:rFonts w:ascii="arial" w:eastAsia="arial" w:hAnsi="arial" w:cs="arial"/>
          <w:color w:val="000000"/>
          <w:sz w:val="20"/>
          <w:lang w:val="en-US" w:eastAsia="en-US" w:bidi="ar-SA"/>
        </w:rPr>
        <w:t>;</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Bains v. Gret's Projects Inc.</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2017 BCSC 1530</w:t>
        </w:r>
      </w:hyperlink>
      <w:r>
        <w:rPr>
          <w:rFonts w:ascii="arial" w:eastAsia="arial" w:hAnsi="arial" w:cs="arial"/>
          <w:color w:val="000000"/>
          <w:sz w:val="20"/>
          <w:lang w:val="en-US" w:eastAsia="en-US" w:bidi="ar-SA"/>
        </w:rPr>
        <w:t>;</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Beggs v. Stone</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2014 BCSC 2120</w:t>
        </w:r>
      </w:hyperlink>
      <w:r>
        <w:rPr>
          <w:rFonts w:ascii="arial" w:eastAsia="arial" w:hAnsi="arial" w:cs="arial"/>
          <w:color w:val="000000"/>
          <w:sz w:val="20"/>
          <w:lang w:val="en-US" w:eastAsia="en-US" w:bidi="ar-SA"/>
        </w:rPr>
        <w:t>;</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Camilleri v. Bergen</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2015 BCSC 124</w:t>
        </w:r>
      </w:hyperlink>
      <w:r>
        <w:rPr>
          <w:rFonts w:ascii="arial" w:eastAsia="arial" w:hAnsi="arial" w:cs="arial"/>
          <w:color w:val="000000"/>
          <w:sz w:val="20"/>
          <w:lang w:val="en-US" w:eastAsia="en-US" w:bidi="ar-SA"/>
        </w:rPr>
        <w:t>; and</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Kaboly-Zadeh v. Murchison</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2014 BCSC 1968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Prior to the first Accident, Mrs. Hinagpis was a healthy, energetic and hard-working wife and mother who was looking forward to re-engaging in the workforce after a short period away. For years prior to their move to Canada, Mrs. Hinagpis worked full-time while raising her family, engaging in recreational activities and, at one point, also attending evening educational courses to pursue her ultimate occupational dream of becoming an RN. Mrs. Hinagpis loved life and, now that her family was settled, was looking forward to working in her field again, enabling her family to save significantly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injuries Mrs. Hinagpis suffered in the Accidents have had significant effects on all aspects of her life. The Accidents occurred when she was in her early 40s. Her injuries prevented her from working in her chosen field for a time, from engaging fully, or at all, in the family, recreational and physical activities she once loved, and from pursuing her dream of becoming an RN. She was, and remains, understandably distressed by these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Mrs. Hinagpis has suffered significant impairment, not only to her work life, but to her family, social and recreational life as well. She was formerly energetic, warm and fun. She now struggles with participating in household activities and is unable to participate in and enjoy recreational activities. Her energy, her physical appearance and her enthusiasm have all diminished as a result of the widespread chronic pain she now suffers.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Her family has borne witness to dramatic changes in her mood, her low energy, fatigue, physical appearance and enthusiasm for those activities and things that once brought her great joy. Her family felt the need to hide their concerns about her behaviour and mood for years. Mrs. Hinagpis feels guilty because her family felt the need to hide this and because she is no longer able to do the same household tasks and other activities in the way she once could, or at all. She also suffers from difficult side effects from her medications, such as dry mouth, which I witnessed.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Since the Accidents, Mrs. Hinagpis' life has revolved around medical appointments and treatments, as she tries to manage her pain and rehabilitate herself. As I have found, Mrs. Hinagpis will likely continue to experience widespread chronic pain for the remainder of her life, including acute and chronic intermittent flare-ups of the pain. The severity of her symptoms does vary though, with some days fortunately better than others. For example, when Mrs. Hinagpis saw Mr. Lapurga she rated herself on the pain scale before and after the assessment. Before the assessment, she rated herself at a "2", representing discomfort rather than disabling pain. After the assessment and the physical activity she was required to perform, she rated herself, in all categories but one, at a "4" representing pain that causes disability between "functionally disabling" and "very disabling".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Mrs. Hinagpis believes, and I accept, that she likely would have achieved full recovery from her injuries had it not been for the second Accident. Unfortunately, despite her extensive efforts, her pain is now widespread and chronic and her prognosis is guarded. Mrs. Hinagpis testified that recovering from the injuries caused by the Accidents has been more difficult than beating cancer. I believe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have considered all of the authorities cited by counsel. Although each case is unique, I think the cases that most closely resemble the case at bar are those provided by the plaintiff. Those authorities involve plaintiffs of similar age, with similar chronic widespread pain conditions and similar effects on their work, family, personal and emotional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Elpel</w:t>
      </w:r>
      <w:r>
        <w:rPr>
          <w:rFonts w:ascii="arial" w:eastAsia="arial" w:hAnsi="arial" w:cs="arial"/>
          <w:color w:val="000000"/>
          <w:sz w:val="20"/>
          <w:lang w:val="en-US" w:eastAsia="en-US" w:bidi="ar-SA"/>
        </w:rPr>
        <w:t>, the 46-year-old plaintiff was a passenger in a vehicle that was struck from behind by another vehicle. Ms. Elpel sustained soft tissue injuries to her neck, shoulders, hip girdle, low back and legs. She developed a chronic pain condition and was diagnosed with fibromyalgia. She suffered from widespread pain and fatigue. Prior to the collision, Ms. Elpel worked as a bookkeeper and housekeeper. Following the accident, she attempted to work as a housekeeper for approximately one year, but was doing essentially no housekeeping at home. She eventually had to close her housekeeping business and did not work after that. Following her doctor's recommendations, she engaged with various treatments, including massage therapy, acupuncture, dry-needling of her trigger points and counselling. At the time of trial, Ms. Elpel was taking pain medications and anti-depressants for treatment of her chronic pain. Justice Pearlman accepted that Ms. Elpel would likely continue to experience disruptive chronic pain affecting her back, shoulders and neck for the foreseeable future. He assessed an award under this head of damages at $115,000.00.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considering the injuries that Mrs. Hinagpis has suffered, her age, the impact of those injuries on all aspects of her life, the factors discussed in </w:t>
      </w:r>
      <w:r>
        <w:rPr>
          <w:rFonts w:ascii="arial" w:eastAsia="arial" w:hAnsi="arial" w:cs="arial"/>
          <w:i/>
          <w:color w:val="000000"/>
          <w:sz w:val="20"/>
          <w:lang w:val="en-US" w:eastAsia="en-US" w:bidi="ar-SA"/>
        </w:rPr>
        <w:t>Stapely</w:t>
      </w:r>
      <w:r>
        <w:rPr>
          <w:rFonts w:ascii="arial" w:eastAsia="arial" w:hAnsi="arial" w:cs="arial"/>
          <w:color w:val="000000"/>
          <w:sz w:val="20"/>
          <w:lang w:val="en-US" w:eastAsia="en-US" w:bidi="ar-SA"/>
        </w:rPr>
        <w:t xml:space="preserve"> and guidance from the jurisprudence provided by counsel, I assess the award under this head of damage at $115,000.00.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defendants submit that Mrs. Hinagpis has failed to mitigate her damages. First, they assert that she failed to mitigate her damages overall by failing to pursue a beneficial active rehabilitation program. Second, and specific to the issue of loss of earning capacity, the defendants say that Mrs. Hinagpis failed to seek out medical advice about a return-to-work program, failed to take advantage of more sedentary, part-time work opportunities available to her at the U.S. Consulate in Vancouver and otherwise failed to seek any reasonable, alternative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submits that the defendants have not met the burden upon them to prove that she failed to mitigate her damages in any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will address the defendants' first submission here, but because the second submission is specifically directed to the issue of loss of earning capacity, I will address it under that head of damages further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 plaintiff has an obligation to take all reasonable measures to reduce her damages, including undergoing treatment to alleviate or cure injuries: </w:t>
      </w:r>
      <w:r>
        <w:rPr>
          <w:rFonts w:ascii="arial" w:eastAsia="arial" w:hAnsi="arial" w:cs="arial"/>
          <w:i/>
          <w:color w:val="000000"/>
          <w:sz w:val="20"/>
          <w:lang w:val="en-US" w:eastAsia="en-US" w:bidi="ar-SA"/>
        </w:rPr>
        <w:t>Danicek v. Alexander Holburn Beaudin and Lang</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at para. 234. However, once a plaintiff has established a defendant is liable for her injuries, in order for the defendant to succeed in a mitigation defence, the defendant must prove that the plaintiff acted unreasonably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that reasonable conduct would have reduced or eliminated the loss. Whether the plaintiff acted reasonably is a factual question that involves consideration of all of the circumstances, including the information possessed by the plaintiff at the relevant time: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202 and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the Court of Appeal set out the test for failure to mitigate by not pursuing recommended treatment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Also see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xml:space="preserve"> at para. 32 and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defendants have called no expert evidence on this issue and rely upon the cross-examination of Mrs. Hinagpis and her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evidence on the issue derives from four principal sources - Dr. Kuo, Dr. Mian, Mr. Lapurga, and through cross-examination of Mrs. Hinagpis.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Kuo told Mrs. Hinagpis that she would benefit from improving her strength and fitness, but only as much as she could tolerate. When precisely he told her this is not before me. Dr. Mian saw Mrs. Hinagpis for an IME in the summer of 2018. In his July 4, 2018 report, he opined that she would benefit from active, movement-based self-exercise consisting of a combination of aerobic exercises five times per week, weightlifting and stretching. He suggested she transition from more passive treatments to this exercise program with the aide of a kinesiologist over a period of months and get an indefinite gym membership. This report was produced only a few months before this trial. Mr. Lapurga saw Mrs. Hinagpis for a FCE, also in July 2018. He too recommended strengthening exercises that she could do at home. Once strengthened, he recommended that she continue with strengthening, stretching and general fitness conditioning. Again, this report was produced only a few months before this trial. Finally, Mrs. Hinagpis agreed in cross-examination that a doctor the defendants "had her see" recommended she be more active. This doctor was not called as a witness, nor was any report generated by him/her adduced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find that Mrs. Hinagpis has followed the treatments recommended by her doctors diligently and consistently. Her life has really revolved around these treatments. From them, she receives much needed pain relief, albeit temporarily. While Mrs. Hinagpis agrees that the doctor who the defendants had her see recommended that she be more active, she explained that she has chosen to stay primarily with the more passive treatments, such as manual therapy and massage because they help her so effectively with temporary pain management. She does engage in home exercises and yoga as has been recommended. Overall, Mrs. Hinagpis is unsure and quite cautious about engaging in a more vigorous exercise program for fear that it might negatively affect her. In the circumstances, I conclude this is understandable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addition to her home exercises and yoga, Mrs. Hinagpis did try aquatic exercise classes while in Virginia. Consistent with Dr. Kuo's advice to her, she discontinued this activity when she found she was unable to tolerate its fast paced nature. When asked in cross-examination why she did not inquire about a slower paced aquatic exercise class, Mrs. Hinagpis reasonably explained that the cost of such a one-on-one class was prohibitively high. The cost of her treatments and medications has crippled their family's finances and she simply cannot bear to add more to that burden. She was clear and sincere that she was open to trying other more specific active treatments or programs that may be recommended to her by medical professionals, including a gym membership, if she is able to pay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Considering the evidence as a whole, I am not persuaded the defendants have met the onus of establishing that Mrs. Hinagpis either acted unreasonably in eschewing any recommended treatment or that she would be in a better condition if she had engaged in more vigorous and active rehabilitation.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parties are fairly far apart on this head of damages. Mrs. Hinagpis seeks an award of $137,537.00 for loss of past earning capacity and an award of $500,000.00 for loss of future earning capacity. The defendants dispute that Mrs. Hinagpis suffered any past wage loss and say that any amount for loss of future earning capacity that exceeds two years' salary would constitute an over-compensation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Both past and future income loss are properly considered on the basis of loss of income earning capacity: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Justice Dardi explained the general legal framework here at paras. 235-240: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[235] The legal principle that governs the assessment for loss of earning capacity is that, insofar as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It is well-settled that an award for future loss of earning capacity represents compensation for a pecuniary loss: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Compensation must be made for the loss of earning capacity and not for the loss of earnings: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[236] 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[237] 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292"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295"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rather than calculating those damages with mathematical precision: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[238] 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 It is compensation for the impairment to the plaintiff's past earning capacity that was occasioned by his or her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[239] While the burden of proof relating to actual past events is a balance of probabilities, a past hypothetical event will be considered as long as it was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[240] This court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summarized the pertinent legal principles governing the assessment of post-accident, pre-trial loss of earning capacity and concluded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determination of a plaintiff's prospective post-accident, pre-trial losses can involve considering many of the same contingencies as govern the assessment of a loss of future earning capacity. ...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this case, the defendants acknowledge that Mrs. Hinagpis' income earning capacity was impaired by the injuries she suffered in the Accidents and that the impairment may have resulted in a pecuniary loss. However, they argue that Mrs. Hinagpis could have taken a different, more sedentary job and that she failed to mitigate by not seeking a retraining program and/or seeking out a sedentary job for which she was already 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Justice Dardi expressed the duty on a plaintiff who has been disabled from working at her pre-accident occupation to seek alternative employment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[280]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67, the court stated that there is a duty on a plaintiff to mitigate his damages by seeking, if at all possible, a line of work that can be pursued in spite of his injuries: See also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(leave to appeal to S.C.C. refused, </w:t>
      </w:r>
      <w:hyperlink r:id="rId382"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[281] In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(appeal dismissed) in assessing future income loss, the trial judge cited Southin J.A.'s comments in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and observed that a plaintiff must prove that the earnings from the vocation which he has lost the capacity to perform cannot be replaced by a substituted vocation.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[282] After the 2004 Accident, Mr. Midgley was obliged to take reasonable steps to find employment at a level he reasonably could have been expected to achieve in light of his injuries. Doctrinally, whether this postulation is articulated and analyzed as mitigation of losses or an assessment of Mr. Midgley's residual earning capacity, in this case, the result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agree with this analysis and this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turn now to address whether the impairment in Mrs. Hinagpis' capacity generated a pecuniary loss in the post-Accidents, pre-trial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Earning Capacity to the Date of Trial</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 submits she has sustained a loss of past earning capacity as a result of the injuries she sustained in the Accidents and seeks a net award in the amount of $137,537.00.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Mrs. Hinagpis points to her own evidence, that of her husband and the evidence of the experts in support of her position. She says that she has established that her injuries prevented her from working from the time of the Accidents until April 2018, when she was able to work as a LPN part-time, with certain restrictions. She further submits that the evidence shows there is a real and substantial possibility that she would have worked full-time as an LPN for some periods of time from January 2014 to the time of trial had it not been for the injuries she suffered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Mrs. Hinagpis submits that she has demonstrated that she has always worked hard to pursue her career goals. When she decided she wanted to become a nurse, she chose first to obtain her license to work as an LPN, with the goal to one day become an RN. Once she obtained her California LPN license, she quickly obtained full-time employment that she enjoyed. She left his job after three years only because of their family decision to relocate to Canada. She enjoyed her work and fully intended to work full-time again as an LPN (once her family was settled in Canada), in nearby Bellingham. She was healthy, energetic and motivated to contribute to their family's financial goals. The Accidents changed all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Mrs. Hinagpis asks me to find that but for the injuries she suffered in the Accidents, she would have started looking for work as an LPN in Washington State in 2013. She accepts that finding a suitable full-time position may have taken some time, so she asks that I find there is a real and substantial possibility she would have commenced full-time employment as an LPN in Washington State as of January 1, 2014. Relying on the report of economist, Curtis Peever, she asks me to find that she would have earned $23.00 USD per hour at such a full-time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Despite the fact that Mrs. Hinagpis believes she could have carried on working through her cancer treatments, she concedes that for the purpose of this assessment, there is a real and substantial possibility that she would have taken one year away from work (October 2014 to October 2015) to attend to her various cancer-related treatments and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Mrs. Hinagpis further submits that I should find there is a real and substantial possibility that she would have recommenced full-time work as an LPN in Washington State following her clean bill of health and that she would have continued to work in such a position until her husband's promotion saw them move to Virginia in September 2016. Then, following their move to Virginia, Mrs. Hinagpis submits that I should find a real and substantial possibility that it would have taken her about one year to secure full-time employment as an LPN in that community. She asserts that a one-year period is reasonable in that allows for six months for the licensing process to take place (this is the amount of time it actually took her) and allows for a further six-month period for her to settle her family into their new community. She says the evidence establishes that she would have carried on working full-time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summary then, Mrs. Hinagpis submits she is entitled to a net income loss award representing her loss of full-time wages as an LPN from January 1, 2014 to the time of trial, less two discrete one-year periods - October 2014 to October 2015 (when she underwent cancer-related treatments) and September 2016 to September 2017 (when they moved to Virginia). At $23.00 USD per hour, and utilizing Mr. Peever's calculations found in his report, Mrs. Hinagpis submits that her total gross income loss up to the time of trial is, in Canadian dollars, $178,500.00. She breaks this loss down in the following table:</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Period of Time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Gross Loss of Earnings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(Canadian Dollars)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1, 2014 to October 1, 2014 (9 $47,250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months)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1, 2014 to October 1, 2015 (off $0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due to cancer)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1, 2015 to September 1, 2016 $57,750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 months)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1, 2016 to September 1, $0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2017 (off due to settling in/getting</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licence)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1, 2017 to November 1, $73,500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2018 (14 months)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Total Gross Income Loss: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$178,500 CAD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From this figure, Mrs. Hinagpis acknowledges that income tax (20%) and the income she earned at Stone Springs in 2018 ($5,263.00 CAD) must be deducted, for a net award under this head of damage of $137,537.00 CAD.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defendants first take the position that Mrs. Hinagpis has failed to establish any loss here. They say the evidence demonstrates that she had little to no real inclination to return to the workforce before the first Accident and that other events arose during the 2013 to 2018 time period that kept her out of the workforce, either by choice or by 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defendants highlight that from July 2011 to the time of the Accidents, Mrs. Hinagpis chose to stay out of the workforce in order to assist with her children's transition to their new country and community and that she made no meaningful efforts to look for employment during this time period. The defendants also submit there was no real and substantial possibility that Mrs. Hinagpis would have worked after the Accidents because of her cancer-related treatments, another family move, holidays and other needs of her family. While they commend Mrs. Hinagpis for prioritizing her health while waging battle against cancer and prioritizing her family while they transitioned between countries, communities and homes, the defendants submit that Mrs. Hinagpis cannot look to them for compensation when she suffered no loss of past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Alternatively, the defendants submit that if I find the evidence shows a real and substantial possibility that Mrs. Hinagpis would have obtained employment at the beginning of 2014, that the evidence only supports an award for loss of past earning capacity from that time (January 1, 2014) to the time of her cancer diagnosis (October 2014). They argue that after Mrs. Hinagpis' recovery from cancer, there is no real and substantial possibility that she would have worked again before trial. They say this because the Hinagpis family was making plans to move again, first to Seattle and then ultimately to Virginia, and that once in Virginia, Mrs. Hinagpis would have taken many months to settle in her family, obtain her certification and then find suitable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defendants further argue that if I find Mrs. Hinagpis suffered a loss of past earning capacity, any award should be reduced for her failure to mitigate. In this regard, the defendants point to her failure to seek any medical advice regarding a return-to-work program, her failure to take steps to retrain or certify as an LPN in Canada and her failure to take advantage of the more sedentary, part-time opportunities that were readily available to her, particularly those available at the U.S. Consulate while they lived in Canada.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and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his or her past net income loss. This means that in the ordinary course, a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A court has discretion to determine what period or periods of time are appropriate for the determination of net income loss: </w:t>
      </w:r>
      <w:r>
        <w:rPr>
          <w:rFonts w:ascii="arial" w:eastAsia="arial" w:hAnsi="arial" w:cs="arial"/>
          <w:i/>
          <w:color w:val="000000"/>
          <w:sz w:val="20"/>
          <w:lang w:val="en-US" w:eastAsia="en-US" w:bidi="ar-SA"/>
        </w:rPr>
        <w:t>Lines v. W.&amp; D. Logging Co. Ltd.</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181-186. In exercising this discretion, the trial judge should keep in mind that the plaintiff is to be put back in the position he or she would have been had the accident not occurred: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paras. 185-186.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a consideration of hypothetical events. The plaintiff is not required to prove these hypothetical events on a balance of probabilities. The future or hypothetical possibility may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Gao v. Dietrich</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2018 BCCA 372</w:t>
        </w:r>
      </w:hyperlink>
      <w:r>
        <w:rPr>
          <w:rFonts w:ascii="arial" w:eastAsia="arial" w:hAnsi="arial" w:cs="arial"/>
          <w:color w:val="000000"/>
          <w:sz w:val="20"/>
          <w:lang w:val="en-US" w:eastAsia="en-US" w:bidi="ar-SA"/>
        </w:rPr>
        <w:t>, the Court of Appeal reiterated and further discussed the distinction between proof of past facts and future or hypothetical events at paras. 34-40: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With respect to past facts, the standard of proof is the balance of probabilities. With respect to hypothetical events, both past and future, the standard of proof is a "real and substantial possibility". The standard of a "real and substantial possibility" is a lower threshold than a balance of probabilities but a higher threshold than that of something that is only possible and speculative.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Supreme Court of Canada addressed "the fundamental distinction between the way in which courts deal with alleged past events and the way in which courts deal with potential future or hypothetical events" (at para. 26). While past events must be proved on a balance of probabilities, hypothetical events and future events need not be proved on that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A hypothetical or future event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see also </w:t>
      </w:r>
      <w:r>
        <w:rPr>
          <w:rFonts w:ascii="arial" w:eastAsia="arial" w:hAnsi="arial" w:cs="arial"/>
          <w:i/>
          <w:color w:val="000000"/>
          <w:sz w:val="20"/>
          <w:lang w:val="en-US" w:eastAsia="en-US" w:bidi="ar-SA"/>
        </w:rPr>
        <w:t>Rousta v. MacKay</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2018 BCCA 29</w:t>
        </w:r>
      </w:hyperlink>
      <w:r>
        <w:rPr>
          <w:rFonts w:ascii="arial" w:eastAsia="arial" w:hAnsi="arial" w:cs="arial"/>
          <w:color w:val="000000"/>
          <w:sz w:val="20"/>
          <w:lang w:val="en-US" w:eastAsia="en-US" w:bidi="ar-SA"/>
        </w:rPr>
        <w:t xml:space="preserve"> at para. 17). Establishing a real and substantial possibility means that any employment loss must be shown to be realistic, having regard to what the plaintiff's circumstances would have been absent the injury: </w:t>
      </w:r>
      <w:r>
        <w:rPr>
          <w:rFonts w:ascii="arial" w:eastAsia="arial" w:hAnsi="arial" w:cs="arial"/>
          <w:i/>
          <w:color w:val="000000"/>
          <w:sz w:val="20"/>
          <w:lang w:val="en-US" w:eastAsia="en-US" w:bidi="ar-SA"/>
        </w:rPr>
        <w:t>Graydon v. Harris</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2014 BCCA 412</w:t>
        </w:r>
      </w:hyperlink>
      <w:r>
        <w:rPr>
          <w:rFonts w:ascii="arial" w:eastAsia="arial" w:hAnsi="arial" w:cs="arial"/>
          <w:color w:val="000000"/>
          <w:sz w:val="20"/>
          <w:lang w:val="en-US" w:eastAsia="en-US" w:bidi="ar-SA"/>
        </w:rPr>
        <w:t xml:space="preserve"> at para. 27. There must be an evidentiary foundation to the plaintiff's claim: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If the plaintiff establishes a real and substantial possibility, then the court must weigh the hypothetical or future event according to its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For example, "if there is a 30 percent chance that the plaintiff's injuries will worsen, then the damage award may be increased by 30 percent of the anticipated extra damages to reflect that risk"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In determining a fair and reasonable damage award, a court should make an assessment rather than a purely mathematical calculation: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 54.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In contrast, past events must be proved on the balance of probabilities, and once they are proved, they are treated as certainties: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Rousta</w:t>
      </w:r>
      <w:r>
        <w:rPr>
          <w:rFonts w:ascii="arial" w:eastAsia="arial" w:hAnsi="arial" w:cs="arial"/>
          <w:color w:val="000000"/>
          <w:sz w:val="20"/>
          <w:lang w:val="en-US" w:eastAsia="en-US" w:bidi="ar-SA"/>
        </w:rPr>
        <w:t xml:space="preserve"> at para. 17. A court's conclusion regarding past events cannot be weighted according to its likelihood or probability: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rationale for distinct standards of proof for past actual events and past hypothetical events was explained by Madam Justice Rowles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These principles have been reiterated by this Court recently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paras. 43-46, and </w:t>
      </w:r>
      <w:r>
        <w:rPr>
          <w:rFonts w:ascii="arial" w:eastAsia="arial" w:hAnsi="arial" w:cs="arial"/>
          <w:i/>
          <w:color w:val="000000"/>
          <w:sz w:val="20"/>
          <w:lang w:val="en-US" w:eastAsia="en-US" w:bidi="ar-SA"/>
        </w:rPr>
        <w:t>Rousta</w:t>
      </w:r>
      <w:r>
        <w:rPr>
          <w:rFonts w:ascii="arial" w:eastAsia="arial" w:hAnsi="arial" w:cs="arial"/>
          <w:color w:val="000000"/>
          <w:sz w:val="20"/>
          <w:lang w:val="en-US" w:eastAsia="en-US" w:bidi="ar-SA"/>
        </w:rPr>
        <w:t xml:space="preserve"> at paras. 14-17. To the extent that other decisions could be read to hold that a past hypothetical event must be proven on a balance of probabilities they must be regarded as </w:t>
      </w:r>
      <w:r>
        <w:rPr>
          <w:rFonts w:ascii="arial" w:eastAsia="arial" w:hAnsi="arial" w:cs="arial"/>
          <w:i/>
          <w:color w:val="000000"/>
          <w:sz w:val="20"/>
          <w:lang w:val="en-US" w:eastAsia="en-US" w:bidi="ar-SA"/>
        </w:rPr>
        <w:t>per incuriam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47.</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assessing Mrs. Hinagpis' pre-trial loss of earning capacity, I must consider:</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Mrs. Hinagpis would have earned in the pre-trial period had she not been injured in the Accidents;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 light of her injuries, Mrs. Hinagpis could have reasonably earned in the pre-trial period;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 fact, Mrs. Hinagpis earned in the pre-trial period.</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Earnings in the Pre-Trial Period With No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This assessment must begin with the consideration of what Mrs. Hinagpis would have earned during the pre-trial loss period, had she not been injured by the defendants' negligent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Mrs. Hinagpis has always been a hard-working, contributing member of society. Until her family's move to Canada, she worked either full-time outside of the home or attended school to further her career (or sometimes both), all the while maintaining a household and raising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After she was laid off from her administrative job in the mid-2000s, Mrs. Hinagpis took the opportunity to do some soul searching and decided that she would pursue her dream of becoming a nurse. To start on this path, she chose to train to become a LPN and eventually obtained her license to do so in California in 2008. She started working full-time as an LPN at the Palo Alto Medical Foundation and stayed working there for three years. She found those years to be immensely satisfying and rewarding. At the time she left her position to move to Canada in 2011, she was earning an hourly wage of $29.00 USD. In 2010, she earned nearly $63,000.00 and was on track to earn about the same in 2011 before she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Mrs. Hinagpis only left her position at Palo Alto Medical Foundation because of the lucrative financial opportunity her husband's employer presented to them as a family. Of the relocation options presented, Mr. and Mrs. Hinagpis chose Vancouver because it was closest to San Francisco and to Washington State where Mrs. Hinagpis' California LPN license was accepted. With the considerable housing, food and educational allowance the relocation would afford them from the U.S. government, Mr. and Mrs. Hinagpis saw the move to Vancouver as a significant opportunity to save money for the future. In addition to the income generated by Mr. Hinagpis and the benefits granted by the U.S. government, they planned to have Mrs. Hinagpis work outside of the home again after their family was settled in their new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As part of her husband's relocation, Mrs. Hinagpis received a Canadian work permit and was afforded opportunities to apply for part-time administrative jobs at the U.S. Consulate. She chose not to consider these possibilities because she had another plan, a reasonable plan, to find full-time work as an LPN in nearby Whatcom County in Washington State. I find this was a reasonable plan because it allowed Mrs. Hinagpis to continue on the career path she had embarked upon and worked so hard to attain. Her California license was accepted in Washington State so she would not be required to endure the licensing process in Canada. She felt the commute from their home in Richmond, through the Peace Arch Border Crossing with her Nexus card, to Whatcom County would be a reasonable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To that end, and prior to moving to Canada in 2011, Mrs. Hinagpis posted her resume on a website called Monster.com. She also posted her resume to a website called Careerbuilder.com, where she specified the geographical area where she was looking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When they moved to Canada in July 2011, Mr. and Mrs. Hinagpis did not abandon their plan to have Mrs. Hinagpis work full-time outside the home, but they agreed she would not work outside of the home right away. They decided that she would first focus on finding a home in which to live, a school for their boys, and all of the tasks necessary to get the family settled into their new lives. In 2012, Mrs. Hinagpis approached her husband about the possibility of going back to work, but he told her to wait a bit longer. She did. After the family moved into another house in November 2012 and the Christmas holidays were over, Mrs. Hinagpis had her husband's support to start looking for work again. Her plans to re-enter the workforce in her field were quickly dashed when the first Accident occurred on January 14,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am satisfied that Mrs. Hinagpis has established that she was unable to work as an LPN following the Accidents. She has testified about her pain, limitations, various treatments and inability to perform the physical aspects of her job. Mr. Hinagpis testified about what he saw of the impact of her injuries on all aspects of her life. I accept their evidence without reservation. The uncontradicted expert opinion evidence tendered by the plaintiff also supports this finding. Dr. Kuo opined that Mrs. Hinagpis was unable to work until April 2018 as a result of her chronic pain conditions caused by the Accidents. When she attempted to work full-time as an LPN in the spring of 2018 and aggravated her back, Dr. Kuo opined that Mrs. Hinagpis should not work full-time, with regular duties. He described her chronic pain condition as "severe" and placed her on restrictions "limiting her to maximum 20 hours per week 4 hours per day, max lifting of 10 pounds no overhead activities..." (page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Mian agreed with this opinion. Regarding her inability to work, Dr. Mian opined at pages 11 and 12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Hinagpis recently tried to return to work as a full-time nurse in the United States. She felt limited in her ability to perform tasks that require reaching and bending such as changing linens and paper rolls on patient beds. She also felt significantly fatigued when she returned home after a work day...I agree with Dr. Kuo's recommendation of working part-time hours (e.g. 20 hours per week) rather than full-time hours despite the loss of potential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Mian also recommended that Mrs. Hinagpis avoid prolonged standing, sitting, pushing and reaching due to her facetogenic and cervical and lumbar pain. He testified that she could have pain flare-ups after even a short amount of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Lapurga conducted what I have found to be a thorough FCE in the summer of 2018. His opinion went further than that of the doctors in that he opined (at page 5) that Mrs. Hinagpis "does not meet the physical demands of a Licensed Practical Nurse or similar industry-type occupation on a part-time or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find that Mrs. Hinagpis has established a real and substantial possibility that she would have started looking for full-time work as an LPN in Whatcom County in 2013. In early 2013, their family was now settled in their new community and her husband was supportive of her return to work. She wanted to work. She loved her work. Her stated intention to return to full-time employment as an LPN accords with her work history, her work ethic, their long-term financial plan and reason for choosing Canada. Her reasons for wanting to obtain employment in Washington State, as opposed to Canada, are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find that Mrs. Hinagpis has also established a real and substantial possibility that she would have found the full-time work she would have been looking for in Washington State as of January 1, 2014. Although it may not have taken her that long, I will accept her very reasonable position in this regard. I suspect it may have taken her less time to obtain employment in her field in the geographical location she wanted because she did receive inquiries from prospective employers in that field, in the area she wanted, as late as 2014 during a time when she was not even actively looking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any event, with the very reasonable position taken by Mrs. Hinagpis, I find that had it not been for the injuries she suffered in the Accidents that prevented her from working, she would have started earning at least $23.00 USD per hour at a full-time LPN position as of January 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Having concluded there is a real and substantial possibility that she would have started working full-time as an LPN as of January 1, 2014, I agree with the parties that there is a real and substantial possibility that Mrs. Hinagpis would have been forced to leave her employment when she was diagnosed with cancer in October 2014. She would have had to remain off work for the next year while she underwent surgery, chemotherapy and radiation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Given her work history, her work ethic, her personal career goals and her family's financial goals, I am further satisfied there is a real and substantial possibility that Mrs. Hinagpis would have returned to full-time employment as an LPN in October 2015, after she was found to be cancer-free, had it not been for the injuries she suffered in the Accidents. There is nothing in the evidence to suggest that Mrs. Hinagpis suffered any ill effects from her cancer-related treatments that might have prevented her from working or prevented her from working full-time after she received a clean bill of health. Indeed, Mrs. Hinagpis thought she could have even worked during the time of her cancer-related treatments. In the end, I am more than satisfied that Mrs. Hinagpis would have remained working in a full-time position as an LPN until her husband's promotion required the family to move to Virginia in September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am also satisfied that there is a real and substantial possibility that Mrs. Hinagpis would have obtained a full-time position as an LPN in Virginia as of September 2017 had it not been for the injuries she suffered in the Accidents. Their relocation to Virginia occurred in September 2016. That it would have taken Mrs. Hinagpis one year to find a home, find the variety of medical professionals that she needed, settle in and obtain her accreditation to work as an LPN in Virginia is a real and substantial possibility. As it was, it took the family about two months to find a house in which to live. It then took some time for Mrs. Hinagpis to get her sons settled into their new community and school, to find doctors for her family and to find various medical professionals for herself, all the while attending treatments and suffering from all of the symptoms associated with her conditions. When Mrs. Hinagpis applied for her Virginia LPN license about ten months after their move, it took a further five or six months to be approved. Anxious to try to return to work, Mrs. Hinagpis immediately started looking for part-time employment but had no success. She then applied for full-time jobs, utilizing an agency called Quadrant Inc. She did not disclose her medical conditions for fear of discrimination.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Mrs. Hinagpis secured a full-time LPN position at Stone Springs Family Medicine in April 2018, and was paid $23.00 USD per hour. She was excited to be re-entering the workforce in her field and optimistic that she would be able to manage the job. However, she found the work difficult and fatiguing. Only three weeks into the job, she aggravated her back while performing one of her job-related duties - moving a heavy linen bin. She saw Dr. Kuo the next day and he instructed her to work only half time (20 hours per week). Mrs. Hinagpis' employer temporarily reduced her hours to accommodate her, but they quickly realized that they required a full-time employee and no longer scheduled her. Mrs. Hinagpis was required to leave this position as of June 15, 2018. She has not worked since then. Mrs. Hinagpis testified that but for the injuries she suffered in the Accidents, she would have continued to work full-time in this position. I have no doubt this is true and accept it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Curtis Peever is an economist. He was asked to calculate income loss on the basis of Mrs. Hinagpis working part-time or not working at all. He calculated that her earnings as an LPN working in Virginia at $23.00 USD per hour would equate to $47,840.00 USD (or $63,010.00 CAD). Given her evidence that wages in Washington State are roughly the same as in Virginia, Mrs. Hinagpis urges me to utilize that same figure to assess her Washington State income loss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Having found that a real and substantial possibility exists that Mrs. Hinagpis would have worked full-time as an LPN in Washington States for the periods of January 1, 2014 to October 1, 2014 and October 1, 2015 to September 1, 2016 and then again in Virginia from September 1, 2017 to November 1, 2018, all at $23.00 USD per hour, Mrs. Hinagpis would have earned, in these pre-trial periods, a gross income amount of $178,500.00 CAD. Utilizing a 20% tax rate as recommended by Mr. Peever, I find that Mrs. Hinagpis would have earned a net income of $142,800.00 CAD in the pre-trial period had she not been injured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That does not end the assessment. I turn now to consider the second question - what, in light of her injuries, Mrs. Hinagpis could have reasonably earned in the pre-trial period.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What, in light of her injuries, could Mrs. Hinagpis reasonably have 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Mrs. Hinagpis has established that she has been disabled from working full-time in her pre-accident occupation in the pre-trial period. The defendants suggest that she has failed to mitigate her losses here by unreasonably failing to seek out a recommendation for a return-to-work program and/or more sedentary work for which she was previously trained and had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As I have discussed previously, it was several years before the Accidents when Mrs. Hinagpis decided to change the occupational trajectory of her life. Previously in a sedentary office job, she made the choice to pursue her dream of becoming a registered nurse. Her family supported her choice. She went back to school to first become an LPN so that she could work in her field while earning an income and then take bridging courses to eventually qualify to work as an RN. This was a very realistic career goal for her. When her family moved to Vancouver, she put her career plans and aspirations to the side temporarily, but, as I have found, fully intended to resume her plans and pursue employment in 2013. But for the Accidents, I am convinced she would have gained full-time employment as an LPN in Washington State and then later in Virginia and be well on her way to achieving her ultimate career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have found that Mrs. Hinagpis has established she would have worked as an LPN full-time during the pre-trial periods of January 1, 2014 to October 1, 2014, October 1, 2015 to September 1, 2016 and then again from September 1, 2017 to November 1, 2018 had it not been for the injuries she suffered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am satisfied that in the first two of these periods (January 1 to October 1, 2014 and September 1, 2016 to September 1, 2017), the evidence establishes Mrs. Hinagpis was not in a position to work at all as a result of the injuries sustained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accept her evidence that her injuries and chronic pain condition caused by the Accidents and the resulting treatments she endured prevented her from working in her field, or in any field, during these two timeframes. Mrs. Hinagpis attended for counselling, physiotherapy, massage therapy, chiropractic treatments and nerve block treatments as recommended by her doctors on a regular and frequent basis. These treatments helped alleviate her chronic pain and other symptoms, at least on a temporary basis. It was reasonable for her to take these professionally recommended treatments. Mrs. Hinagpis also took prescribed medications and attended at appointments with, and examinations by, several medical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These pre-trial time periods saw Mrs. Hinagpis having to cope with, and adjust to, a new and very difficult reality. Her previous healthy life was gone. Her new reality was an existence filled with pain and limitations affecting every aspect of her daily life, as well as attending multiple medical appointments or treatments every week, all the while trying to maintain some semblance of her former self, and some sense of normalcy for her family. While working hard at her rehabilitation and coping with her pain, she was trying to maintain her home, spend time with her family, raise her children and work toward improving her symptoms so that she could keep her dream, one she had worked so hard for, of being a registered nurse 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am of the view that Mrs. Hinagpis was incapable of working as a result of her injuries, even in a more sedentary field on a part-time basis during these two timeframes and that it would be wholly unreasonable to require that she attempt to do so. I am satisfied that her dedicated focus on her recovery, with the goal of regaining her former self, both at home and at work, during these two pre-trial timeframes,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hold a different view with respect to part of the last of the pre-trial timeframes for which Mrs. Hinagpis suffered a loss of earning capacity (the September 1, 2017 to November 1, 2018 timeframe).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Mrs. Hinagpis felt able to attempt working as an LPN again in April 2018. Although she was well-intentioned, she unfortunately approached her re-entry into the workforce in an overly optimistic way. Instead of consulting her doctors about how best to do so in light of her limitations and ongoing symptoms, Mrs. Hinagpis decided to jump back in with both feet. When she was immediately unable to find part-time employment, she sought full-time employment and did not inform prospective employers about her limitations. When she obtained her position with Stone Springs, she struggled working full-time in a job with heavier duties than she was expecting and hurt herself, forcing her to leave after only several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his July 2018 report, Mr. Lapurga opined that Mrs. Hinagpis was physically unable to perform the duties of an LPN or similar industry-type occupation on either a part-time or full-time basis in her current state. He recommended conditioning and other treatment options that may assist in improving her symptoms. Drs. Kuo and Mian are slightly more optimistic and hold out hope that Mrs. Hinagpis can work part-time in her field, albeit with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At this point in time (June 2018), with over five years of various treatments behind her, her recently failed attempt at working full-time and armed with the opinions of Mr. Lapurga, Dr. Kuo and Dr. Mian, I find that it would have been reasonable for Mrs. Hinagpis to now pursue the other recommended options - either a part-time and lighter duty position in her field, or a more sedentary occupation. She did neither.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find Mrs. Hinagpis' failure to pursue either of the above options at the time she received the opinions was unreasonable in the circumstances. I further find that had she started pursuing either of those options in June 2018, when it should have become apparent to her that she should, there is a real and substantial possibility that she would have found at least part-time employment, either with lighter duties in her field or in a more sedentary field, as early as September 2018, and that her hourly wage would have been at least comparable to her wage at Stone Springs. Her wage at Stone Springs saw her earning a net weekly income of $713.21 USD. This was a full-time salary based on 36 hours per week at $23.00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Recognizing that this is an assessment rather than a precise calculation, I conclude that Mrs. Hinagpis could have reasonably earned the net amount of approximately $2,500.00 CAD in the last six weeks of the pre-trial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This leaves the final and most easily answered question here of what in fact Mrs. Hinagpis earned during the pre-trial period.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 What Mrs. Hinagpis actually earned in the pre-trial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There is no dispute that Mrs. Hinagpis earned the net amount of $3,996.00 USD (or $5,263.00 CAD) from her employment at Stone Springs during the late spring/early summer of 2018.</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 Award for 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all of these circumstances, deducting what Mrs. Hinagpis could have reasonably earned (approximately $2,500.00) and what she did in fact earn ($5,263.00), from what I find she would have earned but for the injuries she suffered in the Accidents during the pre-trial period ($142,800.00), I assess her award for loss of past earning capacity at $135,000.00.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Mrs. Hinagpis submits that she has established that she has sustained a loss of future income earning capacity as a result of the injuries she sustained in the Accidents. She submits that her evidence, along with the medical opinions of Dr. Kuo and Dr. Mian, and the evaluation opinion of Mr. Lapurga, show there is a real and substantial possibility that her chronic pain condition will adversely affect her ability to work in the future. Accordingly, she says there should be an award for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terms of the assessment of that loss, Mrs. Hinagpis submits that it is easily measurable based on the evidence and it is, therefore, appropriate to quantify this loss on an earnings approach. Utilizing Mr. Peever's calculations and the "risk-only" deduction from his July 17, 2018 report, Mrs. Hinagpis submits that her future loss of earning capacity should be assessed at $500,000.00 CAD.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defendants acknowledge that Mrs. Hinagpis has suffered an impairment of her future earning capacity. They agree that she is less marketable, but submit this may improve with an appropriate rehabilitation program and retraining. They submit that the evidence shows Mrs. Hinagpis is capable of light nursing, with some modification, and is also capable of sedentary work, even on a full-time basis. They say that by retraining and focussing on more sedentary work, Mrs. Hinagpis may actually enjoy an increased income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defendants advocate for me to utilize the capital asset approach, rather than the earnings approach. They submit that the earnings approach is not appropriate because Mrs. Hinagpis can still work full-time in a different field and may very well be able to secure light nursing duties at a level that are appropriate for her. They say that the weight of the evidence does not support a conclusion that she will not be able to work indefinitely. Rather, the evidence supports a conclusion that Mrs. Hinagpis can, if she so chooses, work full-time, albeit with her marketability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Ultimately, the defendants submit that any amount awarded for loss of future earning capacity that exceeds two years salary would constitute an over-compensation of the plaintiff in light of the evidence of her being able to work full-time in a different field and having the skills and experience to perform sedentary to light administrative and nursing work.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 claim for loss of future earning capacity raises two key questions:</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by his or her injuries and, if so;</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compensation should be awarded for the result in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assessment of loss here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Insofar as possible, a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There are two possible approaches to assessing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"earnings approach" approach involves a form of math-oriented methodology such as: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Postulating a minimal annual income loss for the plaintiff's remaining years of work, multiplying the annual projected loss by the number of remaining years and calculating a present value, or</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Awarding the plaintiff's entire annual income for a year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"capital asset" approach involves considering factors such as: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of earning income from all types of employment;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 potential employee;</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job opportunities that might otherwise have been open;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at paras. 53 and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principles that apply in assessing loss of future earning capacity were summarized by Lowe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i/>
          <w:color w:val="000000"/>
          <w:sz w:val="20"/>
          <w:lang w:val="en-US" w:eastAsia="en-US" w:bidi="ar-SA"/>
        </w:rPr>
        <w:t>Andrews v. Grand &amp; Toy Alberta Ltd., supra</w:t>
      </w:r>
      <w:r>
        <w:rPr>
          <w:rFonts w:ascii="arial" w:eastAsia="arial" w:hAnsi="arial" w:cs="arial"/>
          <w:color w:val="000000"/>
          <w:sz w:val="20"/>
          <w:lang w:val="en-US" w:eastAsia="en-US" w:bidi="ar-SA"/>
        </w:rPr>
        <w:t>, at 253, are a useful guide: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w:t>
      </w:r>
      <w:r>
        <w:rPr>
          <w:rFonts w:ascii="arial" w:eastAsia="arial" w:hAnsi="arial" w:cs="arial"/>
          <w:color w:val="000000"/>
          <w:sz w:val="20"/>
          <w:u w:val="single"/>
          <w:lang w:val="en-US" w:eastAsia="en-US" w:bidi="ar-SA"/>
        </w:rPr>
        <w:t>Clearly, the percentage deduction which is proper will depend on the facts of the individual case, particularly the nature of the plaintiff's occupation, but generally it will be small</w:t>
      </w:r>
      <w:r>
        <w:rPr>
          <w:rFonts w:ascii="arial" w:eastAsia="arial" w:hAnsi="arial" w:cs="arial"/>
          <w:color w:val="000000"/>
          <w:sz w:val="20"/>
          <w:lang w:val="en-US" w:eastAsia="en-US" w:bidi="ar-SA"/>
        </w:rPr>
        <w:t xml:space="preserve">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find that Mrs. Hinagpis has established both an impairment to her earning capacity and a real and substantial possibility that the impairment will result in a future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With respect to the former, I have previously discussed the injuries Mrs. Hinagpis suffered as a result of the Accidents, her resulting chronic pain condition and her prognosis. With respect to her future ability to work, Dr. Kuo opines at page 2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medical opinion with a reasonable degree of medical certainty that she will not be able to work full time regular duty in her pre-collision occupation because of her collision related injuries and problems. Hopefully she will be able to work at least part-time with restricted duty but that remains to be seen.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she is unable to perform part-time restricted duties as a nurse, she may need to be retrained for a different occupation or go out completely on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Mian outlined his opinion about her ability to work in the future at pages 11 and 12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Prognosis and Functional Impact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the chronicity of her pain, significant mood disturbance, and lack of response to various conservative, pharmacologic, and procedural interventions, I expect Mrs. Hinagpis will continue to experience chronic pain for the remainder of her life. The natural history of her condition is that she will likely continue to experience acute-on-chronic intermittent flares of her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can reach maximal medical and functional improvements by being compliant with recommendations from her health care professionals, including medications, self-management strategies and exercise.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her current functional status, I do not think that she can sustain working full-time hours as a nurse due to her pain and fatigue. I agree with Kuo's recommendation of working part-time hours (e.g. 20 hours per week) rather than full-time hours despite the loss of potential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As the defendants emphasize, both doctors agree that it is not their opinion that Mrs. Hinagpis is incapable of full-time employment in any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Lapurga summarized his opinion regarding Mrs. Hinagpis' capacity to work in the future in the following terms: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Summary of work capacity</w:t>
      </w:r>
      <w:r>
        <w:rPr>
          <w:rFonts w:ascii="arial" w:eastAsia="arial" w:hAnsi="arial" w:cs="arial"/>
          <w:color w:val="000000"/>
          <w:sz w:val="20"/>
          <w:lang w:val="en-US" w:eastAsia="en-US" w:bidi="ar-SA"/>
        </w:rPr>
        <w:t>: Based on the results of this evaluation, within the context of the medical diagnoses provided, Ms. Hinagpis does not meet the physical demands of a Licensed Practical Nurse or a similar industry-type occupation on a part-time or full-time basis. She is likely to remain unable to participate in her current employment due to demonstrated limitations for critical job demands... She would not be suited to return to work as a Licensed Practical Nurse as she exhibits insufficient strength capacity for such activity.</w:t>
      </w:r>
    </w:p>
    <w:p>
      <w:pPr>
        <w:numPr>
          <w:numId w:val="7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Ms. Hinagpis consider alternative employment, demonstrated abilities and limitations indicate that she would be limited to occupations with a sedentary strength demand with accommodations to allow for a blend of sitting, standing, and walking activity with accommodations to avoid activities requiring repetitive reaching and repetitive bending in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defendants properly concede that this evidence establishes that Mrs. Hinagpis has suffered a loss of capacity to earn future income. She is currently no longer physically capable of performing the regular duties of an LPN on a full-time basis as a result of the injuries that she suffered in the Accidents. She may, with further rehabilitation as has been recommended, be capable of working part-time in her field, perhaps with lighter duties. She may be capable of working in a different, more sedentary field, even on a full-time basis, but that type of job would have to allow for what the accommodations and limitations outlined by Mr. Lapurga.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As a qualified LPN incapable of full-time duties, Mrs. Hinagpis is clearly less marketable. If she were to pursue the type of sedentary job described by Mr. Lapurga, she would require retraining and would also be less marketable in this field as well, given her age, experience level and physical limitations. Mrs. Hinagpis has established that the scope of occupations that were once viable from a physical perspective have been significantly reduced, leaving her with a marked reduction in her competitive employability as an LPN, in another similarly physical field and in more sedentary positions as well. These impairments, outlined so thoroughly by Mr. Lapurga, may somewhat improve over time with the physical conditioning and rehabilitation recommended by the experts, but as I have found, Mrs. Hinagpis' condition will be with her for life. At her age, her future prospects for attracting and holding employment that she can perform with her physical limitations, chronic pain and intermittent flare-ups has been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Having concluded that Mrs. Hinagpis has suffered a loss of capacity to earn future income, I must consider whether she has established a real and substantial probability of a future event leading to an income loss. There is no dispute that she has proven this and I agree. There is most definitely a real and substantial possibility that the impairment will impact her future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question really at the heart of the dispute under this head of damages is how best to value her loss of earning capacity. On this question, I accept the defence submissions that the assessment of Mrs. Hinagpis' loss must be done on the basis of a loss of capital asset. I find this approach is appropriate given that Mrs. Hinagpis is capable of some employment, perhaps even full-time employment in a different sedentary field. She is certainly less marketable as an employee over all, but given retraining and physical conditioning, she may obtain employment with lighter duties in her field, part-time, or even full time employment in a different field and may even earn as much or more income than she once had. These future prospects prevent Mrs. Hinagpis' loss from being easily measurable, rendering the earnings approach inappropriate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Although Mrs. Hinagpis was relatively new to the field of nursing when she was injured, I am satisfied by her historical work history, strong work ethic and the family's long-term financial goals that there is a real and substantial possibility she would have worked in that field, full-time, until the retirement age of approximately 65. The evidence indicates she would have earned an annual income averaging between $60,000.00 and $80,000.00, or higher as time went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am also satisfied that given her passion for her occupational goals, there is a real and substantial possibility that her full-time employment would have been interrupted for a period of time for her pursuit of educational opportunities to become a RN, taking her out of the workforce for a time. I am also satisfied that given her passion for her family there is a real and substantial possibility that Mrs. Hinagpis' full-time employment would have been interrupted for relocations associated to her husband's employment or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When I consider the factors outlined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and the positive and negative contingencies, I find that Mrs. Hinagpis has established she has been rendered less capable over all from earning income from employment involving the full physical demands of an LPN and other employment of comparable physical demands, that she is less marketable as an LPN or in any position as a result of her injuries and that she will not be able to take advantage of all the job opportunities that would have been open to her after the accidents as an LPN or otherwise. She is less valuable to herself as a person capable of earning income in a competitive labor market. I have also considered that Mrs. Hinagpis had several years' experience and developed skills to perform sedentary to light administrative work in the past. While I accept that some retraining, given the time that has passed, would be necessary, this work history would serve to increase her marketability somewhat.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Based on the evidence, I consider the sum of $160,000.00 reasonably and properly compensates Mrs. Hinagpis for her loss of future earning capacity. This figure reflects approximately two years' income, in Canadian dollars, for an LPN based on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Mrs. Hinagpis claims future care costs in the total amount of $64,909.85 CAD based on her submission that she requires ongoing physiotherapy and chiropractic treatments, an indefinite gym membership, several medications, psychological counselling and treatments from Dr. Kuo.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defendants take the position that Mrs. Hinagpis has only established medical justification for perhaps a personal trainer for ten to 12 sessions, followed by self-directed exercise and strength training. They also submit that Mrs. Hinagpis "is likely to require assistance with vacuuming and some heavier household cleaning" as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Mrs. Hinagpis is entitled to compensation for the cost of future care based on what is reasonably necessary to restore her to her pre-Accidents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295"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Williams v. Lowe</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et al v. Beazley et al</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The test for determining the appropriate award for cost of future care is an objective one based on medical evidence. For an award of future care, there must be a medical justification for claims for cost of future care and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 and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Future care costs are "justified" if they are both medically necessary and likely to be incurred by the plaintiff. The award of damages is thus a matter of prediction as to what will happen in the future. If a plaintiff has not used a particular item or service in the past, it may be inappropriate to include its cost in a future care award. However, if the evidence shows that previously rejected services will not be (able to be) rejected in the future,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and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and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Briscoe</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turn now to the various items of future care claimed by Mrs. Hinagpis.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Physiotherapy and Chiropractic Treatment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As I will address later in these reasons under the claim for special damages, I am satisfied that the physiotherapy and chiropractic treatments that Mrs. Hinagpis attended in the pre-trial period were medically necessary and reasonable for the treatment of the injuries she suffered in the Accidents. The question here, however, is whether Mrs. Hinagpis has established that these treatments are medically justified and reasonable for the future and, if so, to what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On the recommendation of her doctor, Mrs. Hinagpis attended many physiotherapy and chiropractic treatments in the post-accident pre-trial period. As of the time of trial, she was attending for physiotherapy and chiropractic treatments once per week. She testified, and I accept, that she derives some temporary pain relief from these treatments. When she stopped receiving these treatments, her symptoms worsened. Having said this, Mrs. Hinagpis recognizes that she may require fewer treatments over time. At $30.00 per session when her treatments are covered by insurance and $80.00 or $85.00 per session when they are not, she submits that an award of $20,000.00 for these future treatments is medically justified and reasonable. This would reflect roughly either four years of weekly treatments or a reduced frequency of treatments over a longer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In my view, the medical evidence does not justify the extent of the treatment costs Mrs. Hinagpis seeks here. Shortly before the time of trial, Dr. Mian recommended that in order to treat her fibromyalgia condition, Mrs. Hinagpis should engage in an ongoing active and rehabilitation exercise program, among other things, rather than the manual release performed by the physiotherapist and chiropractor. He opined that Mrs. Hinagpis should transition from these type of treatments to a self-exercise program with a kinesiologist (over six months) and obtain an independent gym membership to continue the exercise program she learns.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In his FCE report, Mr. Lapurga recommended that Mrs. Hinagpis continue to engage in physiotherapy treatments for a time to receive instructions on how to improve the weaknesses in her body and her decreased endurance. Mr. Lapurga opined that she will likely: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...optimally benefit from a series of 10 to 12 sessions of manual therapy, learning of the exercises and guidance in technique. She should continue with the prescribed exercises at home on the basis of five out of seven days per week for a period of at least three to four months or until there is noticeable improvement in strength and endurance. She should continue with general strengthening and stretching and general fitness conditioning in order to improve her capacity to participate in avocational activities. The extent to which Mrs. Hinagpis may ultimately experience improvement in strength, endurance and general function of her lower back, neck, bilateral shoulder blade and mid back is a matter of prognosis to which I defer to her physician consultants, in particular Dr. Kuo.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Kuo agreed in cross-examination that Mrs. Hinagpis may benefit from more activity, if she can tolerate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my view, Mrs. Hinagpis' desire to attend at weekly treatments for physiotherapy and chiropractic treatments for the length of time she seeks is neither reasonable nor medically justified in these circumstances. I am satisfied, however, that some further physiotherapy and chiropractic treatments are reasonable and medically justified both for the reasons explained by Dr. Mian and Mr. Lapurga (transition to a regular exercise program) and for the temporary pain relief that Mrs. Hinagpis currently derives from them. I am satisfied that weekly treatments for both physiotherapy and chiropractic care for the next six months (or an equivalent number over a longer duration) are medically necessary and reasonable in order to achieve both of the above goals. With monitored and properly increased exercise and physical conditioning, it seems likely that Mrs. Hinagpis may experience some improvement in her pain symptoms, alleviating the necessity of her utilization of the more passive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Each physiotherapy and chiropractic treatments costs Mrs. Hinagpis $30.00 USD or $39.30 CAD. At $78.60 CAD per week for the next six months, I assess Mrs. Hinagpis' claim here at $1,257.60.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Mian and Mr. Lapurga both recommend a physical conditioning program for Mrs. Hinagpis. Mr. Lapurga specifically identifies the need for Mrs. Hinagpis to obtain an indefinite gym membership. I find the medical evidence establishes that her regular attendance at a gym for aerobic exercise and weight lifting would not only promote the treatment of her fibromyalgia condition and symptoms and overall physical health, but it is likely to improve her emotional and psychological health as well. An indefinite membership at a gym and assistance of a trainer is medically justified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accept Mrs. Hinagpis' evidence that the cost of a monthly gym membership is $50.00 USD, or $65.50 CAD. I am also satisfied on the medical evidence that Mrs. Hinagpis will be required to maintain her physical conditioning and strength in order to manage her chronic pain symptoms indefinitely. Mrs. Hinagpis seeks these costs until age 65, recognizing the contingency that she may not be in a position to use or require the services of a gym for the time past that age. She seeks an award of $12,000.00 to reflect that contingency. I agree this amount is reasonable for this medically justified future care cost and award $12,000.00.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medical evidence also justifies this claim. Mrs. Hinagpis suffers from widespread chronic pain. She benefited from the psychological counselling she received in the aftermath of the Accidents. The counselling assisted in resolving her symptoms of anxiety at that time. However, she still experiences flashbacks, which require her to use techniques that she has learned in order to manage them. She still experiences symptoms of anxiety related to her recent failed attempt at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Kuo recommends further psychological counselling for Mrs. Hinagpis as a result of her anxiety levels following her failed attempt to return to full-time work last spring. Dr. Mian also recommends psychological counselling for Mrs. Hinagpis. In this regard, Dr. Mian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Mrs. Hinagpis has a significant mood disturbance that exacerbates her pain from fibromyalgia. Her uncontrolled anxiety after MVA #1 and MVA #2 more than likely partially contributed to her development of central sensitization. Central sensitization is a physiologic phenomenon in which pathways in the spinal cord and brain become upregulated or sensitized to the transmission of pain signals. According to file review she has significantly benefited both from doses of Cipralex ...as well as psychological counseling ("client states that she has maintained good psychological progress"). I recommend that Mrs. Hinagpis be assessed by a psychiatrist or further counseling on non-pharmacologic and pharmacologic strategies for her mood disturbance. I understand this referral to Psychiatry has been made by her Physiatrist in the United States, Dr. Michael Kuo. Until she has another long-term treatment solution from a psychiatric prospective, I recommend ongoing psychologic counseling twice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Mrs. Hinagpis paid $120.00 CAD per session for her prior psychological counselling sessions and asks me to assess this award at the equivalent of two visits to a psychologist for counselling per month for the next one-year period. In the circumstances, I find such an award is medically justified and reasonable and award $2,880.00 for psychological counselling sessions.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defendants make no specific submissions regarding this claim. Mrs. Hinagpis suffers from a widespread chronic pain condition which she will have to manage throughout her lifetime. As I outlined earlier, she has been taking medications to assist with the symptoms arising from this condition regularly and as prescribed. Mrs. Hinagpis has established that she will need these medications indefinitely in order to manage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Mrs. Hinagpis seeks the annual cost of these medications ($1,343.44 CAD) to age 65, for a total claim of $26,868.80. I am satisfied that such an award is medically justified and reasonable and award $26,868.80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Treatments from Dr. Kuo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defendants make no specific submissions regarding this claim. The medical evidence, I am satisfied, provides justification for Mrs. Hinagpis to continue to see Dr. Kuo. She derives some benefit from his treatments and he is currently managing her overall care. Mrs. Hinagpis submits that a monthly visit to Dr. Kuo over the next five years is medically justified and reasonable. She pays $40.00 USD per visit ($480.00 USD annually) or $632.21 CAD annually. I am satisfied that given Dr. Kuo's care of Mrs. Hinagpis' chronic pain condition and the beneficial treatments that he provides that give her some temporary pain relief, that her continued attendance with Dr. Kuo on a monthly basis over the next five years is necessary and medically justified and more than reasonable. I award $3,161.05 CAD for this future care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the end result, I have assessed damages for the plaintiff's costs of future care totalling $46,167.45.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Mrs. Hinagpis is claiming a pecuniary loss of $15,000.00 for loss of homemaking capacity. The defendants concede that Mrs. Hinagpis is likely to require "assistance with vacuuming and heavier household cleaning" and that some award here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the Court of Appeal considered the proper approach to valuing a 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McTavish v. McGillivray</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this Court observed that loss of housekeeping capacity could be compensated by a pecuniary or non-pecuniary award: at para. 73. The types of circumstances which may determine whether a loss is more properly considered pecuniary or non-pecuniary were recently discussed by this Court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It lies in the trial judge's discretion whether to address such a claim as part of the non-pecuniary loss or as a segregated pecuniary head of damage.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at paras. 68-69, the Court suggested that treating loss of housekeeping capacity as non-pecuniary loss may be best suited to cases in which the plaintiff is still able to perform household tasks with difficulty or decides they need not be done, while remuneration in pecuniary terms is preferable where family members gratuitously perform the lost services, thereby avoiding necessary replacement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This distinction is consistent with this Court's decision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where Kirkpatrick J.A. clarified that loss of housekeeping capacity was just that, a loss of </w:t>
      </w:r>
      <w:r>
        <w:rPr>
          <w:rFonts w:ascii="arial" w:eastAsia="arial" w:hAnsi="arial" w:cs="arial"/>
          <w:i/>
          <w:color w:val="000000"/>
          <w:sz w:val="20"/>
          <w:lang w:val="en-US" w:eastAsia="en-US" w:bidi="ar-SA"/>
        </w:rPr>
        <w:t>capacity</w:t>
      </w:r>
      <w:r>
        <w:rPr>
          <w:rFonts w:ascii="arial" w:eastAsia="arial" w:hAnsi="arial" w:cs="arial"/>
          <w:color w:val="000000"/>
          <w:sz w:val="20"/>
          <w:lang w:val="en-US" w:eastAsia="en-US" w:bidi="ar-SA"/>
        </w:rPr>
        <w:t>, or the loss of an asset that should be compensated as a pecuniary loss regardless of whether the replacement services which are used to value the loss and determine the quantum of the award are actually purchased: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As explained by Professor Cooper-Stephenson in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2d ed. (Scarborough: Carswell, 1996) at 315, the claims for loss of home making capacity and for future cost of care are distinct: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claim for loss of homemaking capacity is for the loss of the value of work which would have been rendered by the plaintiff, but which because of the injuries cannot now be performed. The plaintiff has lost the ability to work in a manner that would have been valuable to her- or himself as well as to others. The claim is not the same as that under future cost of care, which is for the value of services that must now be rendered to the plaintiff</w:t>
      </w:r>
      <w:r>
        <w:rPr>
          <w:rFonts w:ascii="arial" w:eastAsia="arial" w:hAnsi="arial" w:cs="arial"/>
          <w:color w:val="000000"/>
          <w:sz w:val="20"/>
          <w:lang w:val="en-US" w:eastAsia="en-US" w:bidi="ar-SA"/>
        </w:rPr>
        <w:t xml:space="preserve">. It is true that the two claims may overlap--just as the normal claim for loss of earnings and cost of care may do so--because the cost of care claim may include items which the plaintiff-homemaker would have performed but for the accident. However, a large portion of homemaking involves the performance of work for others, namely, the family unit, and in many cases the claim for loss of homemaking capacity is wholly distinguishable from that for cost of care, particularly if the plaintiff is hospitalized. </w:t>
      </w:r>
      <w:r>
        <w:rPr>
          <w:rFonts w:ascii="arial" w:eastAsia="arial" w:hAnsi="arial" w:cs="arial"/>
          <w:color w:val="000000"/>
          <w:sz w:val="20"/>
          <w:u w:val="single"/>
          <w:lang w:val="en-US" w:eastAsia="en-US" w:bidi="ar-SA"/>
        </w:rPr>
        <w:t>The loss is a "negative" loss, in the sense that it is the loss of something the plaintiff would have had (her homemaking work) but which she now does not have because of the accident</w:t>
      </w:r>
      <w:r>
        <w:rPr>
          <w:rFonts w:ascii="arial" w:eastAsia="arial" w:hAnsi="arial" w:cs="arial"/>
          <w:color w:val="000000"/>
          <w:sz w:val="20"/>
          <w:lang w:val="en-US" w:eastAsia="en-US" w:bidi="ar-SA"/>
        </w:rPr>
        <w:t>. This places it squarely under the head of loss of working capacity. In contrast, the expense of services provided by others to care for the plaintiff are "positive" losses --the addition of an extra expense--and they clearly fall under cost of care.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As noted by Madam Justice Huddart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at para. 16, the case was concerned with the development of principled restraints on claims for loss of housekeeping capacity. One of the principles approved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came from </w:t>
      </w:r>
      <w:r>
        <w:rPr>
          <w:rFonts w:ascii="arial" w:eastAsia="arial" w:hAnsi="arial" w:cs="arial"/>
          <w:i/>
          <w:color w:val="000000"/>
          <w:sz w:val="20"/>
          <w:lang w:val="en-US" w:eastAsia="en-US" w:bidi="ar-SA"/>
        </w:rPr>
        <w:t>Fobel v. Dean</w:t>
      </w:r>
      <w:r>
        <w:rPr>
          <w:rFonts w:ascii="arial" w:eastAsia="arial" w:hAnsi="arial" w:cs="arial"/>
          <w:color w:val="000000"/>
          <w:sz w:val="20"/>
          <w:lang w:val="en-US" w:eastAsia="en-US" w:bidi="ar-SA"/>
        </w:rPr>
        <w:t xml:space="preserve"> (1991), </w:t>
      </w:r>
      <w:hyperlink r:id="rId396" w:history="1">
        <w:r>
          <w:rPr>
            <w:rFonts w:ascii="arial" w:eastAsia="arial" w:hAnsi="arial" w:cs="arial"/>
            <w:i/>
            <w:color w:val="0077CC"/>
            <w:sz w:val="20"/>
            <w:u w:val="single"/>
            <w:shd w:val="clear" w:color="auto" w:fill="FFFFFF"/>
            <w:lang w:val="en-US" w:eastAsia="en-US" w:bidi="ar-SA"/>
          </w:rPr>
          <w:t>1991 CanLII 3965</w:t>
        </w:r>
      </w:hyperlink>
      <w:r>
        <w:rPr>
          <w:rFonts w:ascii="arial" w:eastAsia="arial" w:hAnsi="arial" w:cs="arial"/>
          <w:color w:val="000000"/>
          <w:sz w:val="20"/>
          <w:lang w:val="en-US" w:eastAsia="en-US" w:bidi="ar-SA"/>
        </w:rPr>
        <w:t xml:space="preserve"> (SK CA), </w:t>
      </w:r>
      <w:hyperlink r:id="rId396" w:history="1">
        <w:r>
          <w:rPr>
            <w:rFonts w:ascii="arial" w:eastAsia="arial" w:hAnsi="arial" w:cs="arial"/>
            <w:i/>
            <w:color w:val="0077CC"/>
            <w:sz w:val="20"/>
            <w:u w:val="single"/>
            <w:shd w:val="clear" w:color="auto" w:fill="FFFFFF"/>
            <w:lang w:val="en-US" w:eastAsia="en-US" w:bidi="ar-SA"/>
          </w:rPr>
          <w:t>83 D.L.R. (4th) 385</w:t>
        </w:r>
      </w:hyperlink>
      <w:r>
        <w:rPr>
          <w:rFonts w:ascii="arial" w:eastAsia="arial" w:hAnsi="arial" w:cs="arial"/>
          <w:color w:val="000000"/>
          <w:sz w:val="20"/>
          <w:lang w:val="en-US" w:eastAsia="en-US" w:bidi="ar-SA"/>
        </w:rPr>
        <w:t xml:space="preserve"> at 407, </w:t>
      </w:r>
      <w:hyperlink r:id="rId396" w:history="1">
        <w:r>
          <w:rPr>
            <w:rFonts w:ascii="arial" w:eastAsia="arial" w:hAnsi="arial" w:cs="arial"/>
            <w:i/>
            <w:color w:val="0077CC"/>
            <w:sz w:val="20"/>
            <w:u w:val="single"/>
            <w:shd w:val="clear" w:color="auto" w:fill="FFFFFF"/>
            <w:lang w:val="en-US" w:eastAsia="en-US" w:bidi="ar-SA"/>
          </w:rPr>
          <w:t>[1991] 6 W.W.R. 408</w:t>
        </w:r>
      </w:hyperlink>
      <w:r>
        <w:rPr>
          <w:rFonts w:ascii="arial" w:eastAsia="arial" w:hAnsi="arial" w:cs="arial"/>
          <w:color w:val="000000"/>
          <w:sz w:val="20"/>
          <w:lang w:val="en-US" w:eastAsia="en-US" w:bidi="ar-SA"/>
        </w:rPr>
        <w:t xml:space="preserve"> (Sask.C.A.), in which it was said that it is not necessary for a plaintiff to prove that someone will be employed to do the work in the future to be entitled to an award for loss of housekeeping capacity. </w:t>
      </w:r>
      <w:r>
        <w:rPr>
          <w:rFonts w:ascii="arial" w:eastAsia="arial" w:hAnsi="arial" w:cs="arial"/>
          <w:color w:val="000000"/>
          <w:sz w:val="20"/>
          <w:u w:val="single"/>
          <w:lang w:val="en-US" w:eastAsia="en-US" w:bidi="ar-SA"/>
        </w:rPr>
        <w:t>As I understand the principle, it is the loss of a capacity - an asset - that is compensated. Accordingly, because the award reflects the loss of a personal capacity, it is not dependent upon whether replacement housekeeping costs are actually incurred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Whichever option a court chooses, when valuing these different types of awards, courts should pay heed to the differing rationales behind them. In particular, when valuing the pecuniary damages for the loss of capacity suffered by a plaintiff, courts may look to the cost of hiring replacement services, but they should ensure that any award for that loss, and any deduction to that award, is tied to the actual loss of capacity which justifies the award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As I will address later in these reasons, I am satisfied that Mrs. Hinagpis has established that she was impaired in her capacity to carry out housekeeping duties as a result of the injuries she suffered in the Accidents during the pre-trial period and will award her the costs she incurred for hiring a housekeeper to perform those duties. Here, I am also satisfied that she has established that she continues to be so impaired as a result of the injuries she suffered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medical evidence, as well as that of Mrs. Hinagpis and her husband, all supports this conclusion. Dr. Watts, more than a year after the Accidents, was still recommending assistance with housekeeping duties as a result of Mrs. Hinagpis' ongoing disability. After the Accidents, Mrs. Hinagpis received housekeeping assistance as well as assistance from her husband and children. Mr. Hinagpis continues to largely assume the more physically demanding household tasks that Mrs. Hinagpis had done and was capable of doing before the Accidents. She took pride in her home and enjoyed all of her housekeeping duties prior to the Accidents. Since their move to Virginia, the Hinagpis family has not been able to afford to hire housekeeping assistance and Mrs. Hinagpis has had to rely on help from her husband and children with tasks that she was easily and routinely capable of doing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Both Dr. Mian and Mr. Lapurga recommend that Mrs. Hinagpis receive external assistance with household tasks into the future. In this regard, Dr. Mian opined at page 11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her instrumental activities of daily living she will likely continue to experience difficulty with various household tasks, including those of food preparation, yardwork/gardening, housekeeping, and possible finances. In the past she significantly benefited from external support for a housekeeper and I recommend this on an ongoing basis. This will allow her to have less flares of pain and reduce her fatigue so that she has energy for other activities such as home exercises.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As well, Mr. Lapurga opined at page 7 of his report:</w:t>
      </w:r>
      <w:r>
        <w:rPr>
          <w:rFonts w:ascii="arial" w:eastAsia="arial" w:hAnsi="arial" w:cs="arial"/>
          <w:sz w:val="20"/>
          <w:lang w:val="en-US" w:eastAsia="en-US" w:bidi="ar-SA"/>
        </w:rPr>
        <w:cr/>
      </w:r>
    </w:p>
    <w:p>
      <w:pPr>
        <w:numPr>
          <w:numId w:val="7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Comment on capacity for domestic activitiy</w:t>
      </w:r>
      <w:r>
        <w:rPr>
          <w:rFonts w:ascii="arial" w:eastAsia="arial" w:hAnsi="arial" w:cs="arial"/>
          <w:color w:val="000000"/>
          <w:sz w:val="20"/>
          <w:lang w:val="en-US" w:eastAsia="en-US" w:bidi="ar-SA"/>
        </w:rPr>
        <w:t>: ...She reports that she is experiencing difficulty in performing household chores, especially cleaning the washroom, cleaning the shower stall, vacuuming, cooking, carrying groceries and pushing grocery cart. She will likely require intermittent assistance for regular household chores. She will require assistance for occasional heavier household activities.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Mrs. Hinagpis asks the court to assess her loss of future housekeeping capacity at $15,000.00. In 2014 and 2015, she received assistance from a housekeeping service periodically. The evidence discloses that the hourly rate for that service was $28.00 per hour and that she paid $3,095.40 in total over that timeframe.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am satisfied that Mrs. Hinagpis has suffered a loss in her ability to perform many of her typical household tasks, particularly the heavier tasks, for which she should be compensated. Mrs. Hinagpis has lost the ability to work in the home in a manner that would have been valuable to her as well as her family. In this way, I find she has suffered a true loss of capacity - one that should be compensated by a pecuniary damage award. When valuing her damages for this loss, I look to the cost of the replacement services she incurred in the past, but also ensure that my award is tied to her actual loss of capacity. In these circumstances, I am satisfied that $15,000.00 is a fair and reasonable assessment of the loss suffered by Mrs. Hinagpis here.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Mrs. Hinagpis seeks special damages to the date of trial in the total amount of $51,126.99 CAD, broken down as follows:</w:t>
      </w:r>
      <w:r>
        <w:rPr>
          <w:rFonts w:ascii="arial" w:eastAsia="arial" w:hAnsi="arial" w:cs="arial"/>
          <w:sz w:val="20"/>
          <w:lang w:val="en-US" w:eastAsia="en-US" w:bidi="ar-SA"/>
        </w:rPr>
        <w:cr/>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treatment costs - $10,820.60;</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Chiropractic treatment costs - $8,139.80;</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Counselling costs - $1,785.00;</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Housekeeping costs - $3,095.40;</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treatment costs - $8,261.46;</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Parking costs to attend at certain of these treatments - $323.80;</w:t>
      </w:r>
    </w:p>
    <w:p>
      <w:pPr>
        <w:numPr>
          <w:numId w:val="7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Paragon Subrogation Services - subrogated interest - $1,671.32; and</w:t>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Blue Cross/Blue Shield Subrogated interest - $13,406.83.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defendants submit that over half of this claim is for money spent on passive treatments, which they say have not been reasonably useful for Mrs. Hinagpis. The defendants argue that these passive treatments provided her with only temporary relief at best and, as such, are not reasonable in all of the circumstances. They submit the defendants should not be responsible for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In support of their position, the defendants rely on </w:t>
      </w:r>
      <w:r>
        <w:rPr>
          <w:rFonts w:ascii="arial" w:eastAsia="arial" w:hAnsi="arial" w:cs="arial"/>
          <w:i/>
          <w:color w:val="000000"/>
          <w:sz w:val="20"/>
          <w:lang w:val="en-US" w:eastAsia="en-US" w:bidi="ar-SA"/>
        </w:rPr>
        <w:t>Loft v. Nat</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2013 BCSC 1568</w:t>
        </w:r>
      </w:hyperlink>
      <w:r>
        <w:rPr>
          <w:rFonts w:ascii="arial" w:eastAsia="arial" w:hAnsi="arial" w:cs="arial"/>
          <w:color w:val="000000"/>
          <w:sz w:val="20"/>
          <w:lang w:val="en-US" w:eastAsia="en-US" w:bidi="ar-SA"/>
        </w:rPr>
        <w:t xml:space="preserve"> (aff'd on this issue </w:t>
      </w:r>
      <w:hyperlink r:id="rId398" w:history="1">
        <w:r>
          <w:rPr>
            <w:rFonts w:ascii="arial" w:eastAsia="arial" w:hAnsi="arial" w:cs="arial"/>
            <w:i/>
            <w:color w:val="0077CC"/>
            <w:sz w:val="20"/>
            <w:u w:val="single"/>
            <w:shd w:val="clear" w:color="auto" w:fill="FFFFFF"/>
            <w:lang w:val="en-US" w:eastAsia="en-US" w:bidi="ar-SA"/>
          </w:rPr>
          <w:t>2014 BCCA 108</w:t>
        </w:r>
      </w:hyperlink>
      <w:r>
        <w:rPr>
          <w:rFonts w:ascii="arial" w:eastAsia="arial" w:hAnsi="arial" w:cs="arial"/>
          <w:color w:val="000000"/>
          <w:sz w:val="20"/>
          <w:lang w:val="en-US" w:eastAsia="en-US" w:bidi="ar-SA"/>
        </w:rPr>
        <w:t xml:space="preserve">), where Justice Jenkins declined to award Mr. Loft the vast majority of his special damages claim in respect of mainly chiropractic treatment expenses. They refer me to para. 103 of </w:t>
      </w:r>
      <w:r>
        <w:rPr>
          <w:rFonts w:ascii="arial" w:eastAsia="arial" w:hAnsi="arial" w:cs="arial"/>
          <w:i/>
          <w:color w:val="000000"/>
          <w:sz w:val="20"/>
          <w:lang w:val="en-US" w:eastAsia="en-US" w:bidi="ar-SA"/>
        </w:rPr>
        <w:t>Loft</w:t>
      </w:r>
      <w:r>
        <w:rPr>
          <w:rFonts w:ascii="arial" w:eastAsia="arial" w:hAnsi="arial" w:cs="arial"/>
          <w:color w:val="000000"/>
          <w:sz w:val="20"/>
          <w:lang w:val="en-US" w:eastAsia="en-US" w:bidi="ar-SA"/>
        </w:rPr>
        <w:t>, where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[103] The plaintiff claims special damages amounting to $17,220 which includes $15,040 for the cost of chiropractic treatments by Dr. Yeoman which has not been paid by Mr. Loft. Considering Mr. Loft stated that over three years of chiropractic treatments had been useless other than for some temporary relief, the vast majority of this claim is not reasonable. It must have been apparent to Mr. Loft at an early stage that the treatments were of little if any value to him. Accordingly, I award a total of $400 for the cost of chiropractic treatments. There was no satisfactory evidence advanced that these treatments were medically necessary or reasonable for the treatment of Mr. Loft's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I find the </w:t>
      </w:r>
      <w:r>
        <w:rPr>
          <w:rFonts w:ascii="arial" w:eastAsia="arial" w:hAnsi="arial" w:cs="arial"/>
          <w:i/>
          <w:color w:val="000000"/>
          <w:sz w:val="20"/>
          <w:lang w:val="en-US" w:eastAsia="en-US" w:bidi="ar-SA"/>
        </w:rPr>
        <w:t>Loft</w:t>
      </w:r>
      <w:r>
        <w:rPr>
          <w:rFonts w:ascii="arial" w:eastAsia="arial" w:hAnsi="arial" w:cs="arial"/>
          <w:color w:val="000000"/>
          <w:sz w:val="20"/>
          <w:lang w:val="en-US" w:eastAsia="en-US" w:bidi="ar-SA"/>
        </w:rPr>
        <w:t xml:space="preserve"> case is distinguishable from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Loft tried to advance a significant personal injury claim, asserting that the injuries he suffered in a motor vehicle accident caused him a whole host of problems, including psychiatric injuries and a chronic pain disorder. The trial judge, over many pages, described many examples that led him to conclude that Mr. Loft was not a credible witness. Describing him as having an "utter lack of credibility" (para. 52), Jenkins J. held that Mr. Loft had grossly exaggerated the pain he suffered and did not accept Mr. Loft's contention that his soft tissue injury pain had continued to worsen. The court ultimately held that Mr. Loft had substantially recovered from the moderate soft tissue injuries he suffered in the accident within 18 to 24 months of the accident: para.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rejecting Mr. Loft's $15,000.00 claim for chiropractic treatment expenses, Jenkins J. observed that Mr. Loft "stated that over three years of chiropractic treatments had been useless other than for some temporary relief". He further held there was "no satisfactory evidence advanced that these treatments were medically necessary or reasonable for the treatment of Mr. Loft's injuries": para.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The facts and conclusions in </w:t>
      </w:r>
      <w:r>
        <w:rPr>
          <w:rFonts w:ascii="arial" w:eastAsia="arial" w:hAnsi="arial" w:cs="arial"/>
          <w:i/>
          <w:color w:val="000000"/>
          <w:sz w:val="20"/>
          <w:lang w:val="en-US" w:eastAsia="en-US" w:bidi="ar-SA"/>
        </w:rPr>
        <w:t>Loft</w:t>
      </w:r>
      <w:r>
        <w:rPr>
          <w:rFonts w:ascii="arial" w:eastAsia="arial" w:hAnsi="arial" w:cs="arial"/>
          <w:color w:val="000000"/>
          <w:sz w:val="20"/>
          <w:lang w:val="en-US" w:eastAsia="en-US" w:bidi="ar-SA"/>
        </w:rPr>
        <w:t xml:space="preserve"> are clearly distinguishable from the case at bar. I have found Mrs. Hinagpis was a highly credible and reliable witness. Her evidence regarding her special damages claim was largely unchallenged during cross-examination. The treatment costs she incurred and now claims were recommended by medical professionals. Unlike Mr. Loft, Mrs. Hinagpis does suffer from a widespread chronic pain condition that will continue to affect her. The treatments for which she incurred expenses were not useless. That they only provide her with temporary relief from her pain rather than some type of "cure", does not render them unnecessary or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An injured person is entitled to recover reasonable out of pocket expenses she incurred as a result of an accident. This is grounded in the fundamental governing principle that an injured person is to be restored to the position she would have been in had the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While some of these more passive treatments may be nearing the end of their medical usefulness for Mrs. Hinagpis, I find the evidence clearly establishes that at the time she incurred these costs, all of the medical treatments and psychological counselling she received were necessary and reasonable for the treatment of her injuries. I also find that the housekeeping expenses she incurred in 2014 and 2015 were medically necessary and reasonable in light of her injuries. Her doctor recommended external housekeeping assistance in light of her injuries and the cost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receipts for expenses she incurred are found at exhibit 1, tab 14 and details about the Blue Cross/Blue Shield subrogated claim are found in exhibit 5. Plaintiff's counsel has also provided a useful aid, summarizing and totalling all of the expenses under their specific headings, which I accept. However, when I add all of these totals, I arrive at a figure of $47,504.21. As counsel's total is about $4,000.00 higher than this amount, I will allow counsel, prior to the entry of any order, the opportunity to provide further submissions on the difference if they wish. In the meantime, I award $47,504.21 for special damages, subject to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summary, the damages awarded to Mrs. Hinagpis are as follows:</w:t>
      </w:r>
      <w:r>
        <w:rPr>
          <w:rFonts w:ascii="arial" w:eastAsia="arial" w:hAnsi="arial" w:cs="arial"/>
          <w:sz w:val="20"/>
          <w:lang w:val="en-US" w:eastAsia="en-US" w:bidi="ar-SA"/>
        </w:rPr>
        <w:cr/>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$115,000.00;</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earning capacity - $135,000.00;</w:t>
      </w:r>
    </w:p>
    <w:p>
      <w:pPr>
        <w:numPr>
          <w:numId w:val="8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 $160,000.00;</w:t>
      </w:r>
    </w:p>
    <w:p>
      <w:pPr>
        <w:numPr>
          <w:numId w:val="8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$46,167.45;</w:t>
      </w:r>
    </w:p>
    <w:p>
      <w:pPr>
        <w:numPr>
          <w:numId w:val="8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 $15,000.00;</w:t>
      </w:r>
    </w:p>
    <w:p>
      <w:pPr>
        <w:numPr>
          <w:numId w:val="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$47,504.21.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$518,671.66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Mrs. Hinagpis is entitled to costs and pre-judgment interest at the prevailing rate. If the parties are unable to agree on costs, they may make arrangements through Supreme Court Scheduling to speak to that issue. My thanks to counsel for their presentation of this case and helpful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DONEGAN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5"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Kirkham v. Richardson, [2014] B.C.J. No. 1194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7-11, 14-16,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M121470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1194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2014 BCSC 1068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Amy Ashley Kirkham, Plaintiff, and Adam Sho Richardson,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6"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7" w:name="Keywords_12"/>
      <w:bookmarkEnd w:id="87"/>
      <w:r>
        <w:rPr>
          <w:rFonts w:ascii="arial" w:eastAsia="arial" w:hAnsi="arial" w:cs="arial"/>
          <w:b/>
          <w:color w:val="000000"/>
          <w:sz w:val="20"/>
          <w:lang w:val="en-US" w:eastAsia="en-US" w:bidi="ar-SA"/>
        </w:rPr>
        <w:t>Damages — Physical and psychological injuries — Body injuries — Back and spine — Neck — Whiplash — Soft tissue — Fibromyalgia or chronic pain — Action by motorist for damages for injuries sustained in motor vehicle accident allowed — Plaintiff, a PhD student and aspiring professional triathlete, sustained soft tissue injuries to neck, shoulders and upper back and developed myofascial pain syndrome, chronic pain syndrome, cervical facet arthropathy and left hip girdle pain — Post-accident bike crash did not exacerbate injuries, but contributed to deconditioning and decision to not compete in triathlons — Plaintiff entitled to non-pecuniary damages of $120,000, $13,200 for past loss of income, $86,500 for loss of future earning capacity, $12,302 for costs of future care and special damages of $35,683.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Expenses and expenditures — Medical — Therapy or rehabilitation — Non-pecuniary loss — Action by motorist for damages for injuries sustained in motor vehicle accident allowed — Plaintiff, a PhD student and aspiring professional triathlete, sustained soft tissue injuries to neck, shoulders and upper back and developed myofascial pain syndrome, chronic pain syndrome, cervical facet arthropathy and left hip girdle pain — Post-accident bike crash did not exacerbate injuries, but contributed to deconditioning and decision to not compete in triathlons — Plaintiff entitled to non-pecuniary damages of $120,000, $13,200 for past loss of income, $86,500 for loss of future earning capacity, $12,302 for costs of future care and special damages of $35,683.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8" w:name="Case Summary_11"/>
            <w:bookmarkEnd w:id="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motorist for damages for personal injuries sustained in a car accident. In January 2011, the plaintiff collided with the defendant's vehicle when the defendant turned left in front of her. Shortly after the car accident, the plaintiff began feeling pain in her neck, shoulders and upper back and she developed a headache. She was eventually diagnosed with a whiplash associated disorder. She received massage therapy, physiotherapy and chiropractic treatments for her injuries. At the time of the accident, the plaintiff was 26 years of age. She was married with no children. She was an aspiring professional triathlete and a PhD student. She also worked as a teaching assistant. Prior to the accident, the plaintiff suffered some sports-related injuries, but nothing that prevented her from training. Following the accident, the plaintiff had trouble keep up with the readings for her courses and her school performance suffered. In addition, she found sitting at her computer, which she used for work, very painful. She took one week off from training after the accident, and then gradually because a reduced training regimen. In the three or four months post-accident, her condition improved, but did not resolve. In May 2011, the plaintiff crashed while competing in an Ironman race. She suffered road rash and a concussion, but did not experience any aggravation of her prior injuries. She took an 11-month leave of absence from her PhD studies in October 2011 and concentrated on recovery. She gradually resumed training and work, but later discontinued her athletic training to focus on her recovery and her studies. In addition to interfering with her school work and training, the plaintiff alleged that her injuries interfered with her ability to do household work and affected her relationship with her husband and friends. The plaintiff sought compensation for her personal injuries and the associated pain and suffering, past loss of income, future loss of income, cost of future care, special damages and costs. The defendant admitted liability and that the plaintiff suffered soft tissue injuries to her neck, but argued that her injuries were resolved when he recovery was complicated by injuries she suffered the bike crash following the accident and that any ongoing injuries were attributable to the bike crash.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9" w:name="Holdings of Court_11"/>
            <w:bookmarkEnd w:id="8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a result of the car accident, the plaintiff suffered soft tissue injuries to her neck, shoulders and upper back and developed myofascial pain syndrome, chronic pain syndrome, cervical facet arthropathy and left hip girdle pain. Her injuries continued to affect her and forced her to give up her career as a professional athlete and delayed her PhD studies. The bike crash did not exacerbate her injuries and did not contribute to her various pain syndromes. However, the concussion the plaintiff sustained in the bike accident contributed to her deconditioning, which led to left hip girdle pain. In addition, it resulted in the plaintiff's decision to not compete in triathlons during the summer of 2011, but did not contribute to her decision to take a leave of absence from her studies. The plaintiff's injuries had a significant impact on her life, caused her intense pain and interfered with her relationships, her athletics and her studies. The plaintiff was entitled to non-pecuniary damages of $130,00, reduced by $10,000 to reflect the possibility that deconditioning associated with the concussion caused some of her pain. In addition, the plaintiff was entitled to $13,200 for past loss of income from being a teaching assistant and prize money and $86,500 for loss of future earning capacity associated with the delay in her career and the loss of prize money. The plaintiff was also entitled to costs of future care of $12,302 for physiotherapy, massage therapy, chiropractic treatments, an athletic therapist, pain medications, an ergonomic assessment and yoga and special damages of $35,683.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0" w:name="Legislation Cited_8"/>
      <w:bookmarkEnd w:id="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7"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363" w:history="1">
        <w:r>
          <w:rPr>
            <w:rFonts w:ascii="arial" w:eastAsia="arial" w:hAnsi="arial" w:cs="arial"/>
            <w:i/>
            <w:color w:val="0077CC"/>
            <w:sz w:val="20"/>
            <w:u w:val="single"/>
            <w:shd w:val="clear" w:color="auto" w:fill="FFFFFF"/>
            <w:lang w:val="en-US" w:eastAsia="en-US" w:bidi="ar-SA"/>
          </w:rPr>
          <w:t>RSBC 1996, CHAPTER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1" w:name="Counsel_12"/>
      <w:bookmarkEnd w:id="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8"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Ruth E. McIntyre, Cocuta Sirian.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Matthew Hinton, Jonathan R. Wittig.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2" w:name="Judgment_12"/>
      <w:bookmarkEnd w:id="92"/>
      <w:r>
        <w:pict>
          <v:line id="_x0000_s1099"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3" w:name="L.A. WARREN J."/>
            <w:bookmarkEnd w:id="93"/>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Amy Kirkham seeks damages for personal injuries she suffered in a car accident on January 5, 2011. She claims that she injured her neck, shoulders, upper back, and left hip in the accident, and that she now suffers from myofascial pain syndrome, cervical facet arthropathy, left hip girdle pain, and chronic pain syndrome, all of which has disabled her from competing as a professional triathlete and delayed her PhD studies by one year. She seeks compensation for her personal injuries and the associated pain and suffering, past loss of income, future loss of income, cost of future care, special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has been admitted. The defendant also admits that Ms. Kirkham suffered soft tissue strain to her neck in the car accident but takes the position that her injuries were resolving when her recovery was complicated by injuries she suffered in a bike crash while competing in a triathlon four and one-half months after the car accident, and that any ongoing symptoms and disability are attributable to the bike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primary issues are (1) causation with respect to the various injuries Ms. Kirkham claims she sustained in the car accident and which she asserts continue to affect her; (2) the impact, if any, of the subsequent bike crash on those injuries, and (3) the amount of damages to which she is entitled under various heads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Before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Kirkham was 26 years old at the time of the accident. She lives with her spouse, David Stephens, who is an elite cyclist. She has no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Kirkham is an accomplished young woman. In the years prior to the car accident, she pursued athletics and academics with uncommon discipline, dedication, and determination. At the time of the accident, she was an aspiring professional triathlete and a PhD student who effectively balanced her studies and her sport.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Kirkham graduated from York University in June 2008 with a Bachelor of Science degree in kinesiology. She then moved to Vancouver and completed a Master of Science degree in exercise psychology at UBC. In September 2010, Ms. Kirkham commenced her PhD studies in rehabilitation sciences at UBC. Her work is in the field of cardiovascular and exercise oncology, with a focus on the impact of breast cancer chemotherapy on the cardiovascular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of the accident, Ms. Kirkham was four months into her PhD program. In addition to course work, she also worked as a teaching assistant. She devoted at least 40 hours per week to her PhD studies, with much of that time spent working on a computer. Dr. Kristin Campbell, a professor who supervised Ms. Kirkham's Master's Degree and is supervising her PhD, testified that Ms. Kirkham's performance during her Master's and the first term of her PhD was very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Kirkham has been a competitive runner since the age of 12. She was on the varsity running teams at York University and received several awards. She began competing in triathlons in 2007, eventually focussing on the half-Ironman distance, which consists of a 1.9 km swim, a 90 km cycle, and a 21.1 km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2009, Ms. Kirkham joined the Leading Edge Triathlon Club, a performance- oriented private club for triathletes, and started training under a coach named Alan Carlsson. Mr. Carlsson described Ms. Kirkham as a very motivated and professional athlete.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2010, Ms. Kirkham was competing as an elite triathlete, which meant she was eligible for prize money. In 2010, she had several podium performances (finishing in the top three) in half-Ironman races. She acknowledged that she had not yet arrived as one of Canada's leading triathletes but she was getting there. According to Mr. Carlsson, in 2010, Ms. Kirkham was moving into the top level of triathletes.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Encouraged by her success in 2010, Ms. Kirkham decided to try to qualify for the half-Ironman World Championship to be held in September 2011. To qualify, she had to accumulate points based on her performance in a series of half-Ironman races referred to as the "70.3 Series". She planned to compete in several 70.3 Series races in 2011, with the first scheduled for Puerto Rico in 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Prior to the car accident, Ms. Kirkham was following an intense physical training regime. She devoted approximately 20 hours a week to a rigorous schedule of biking, swimming, running, and weight training. She trained six days a week, for up to five hours a day, split between a morning and evening workout.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to training, Ms. Kirkham saw a chiropractor, Dr. Jonathan Gerrard, approximately three times a month for what Dr. Gerrard referred to as "performance care". He described this as consistent care directed at enhancing athletic performance and preventing injury by treating the subtle changes to the tissues that result from intensive physical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Prior to the car accident, Ms. Kirkham suffered some sports-related injuries but she never had an injury that prevented her from training. None of the medical experts considered Ms. Kirkham's pre-car-accident health to have contributed to the injuries she suffered in the car accident or to her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Prior to the car accident, Ms. Kirkham's social life revolved around her athletics, with most social occasions consisting of training with other high-level athletes. Ms. Kirkham's friends, Amy Schneeberg, Sabrina Wilkie, and Robert Johnson, described Ms. Kirkham as hard-working, driven, goal-oriented, motivated, confident, and incredibly fit. Ms. Schneeberg, a long-time runner and PhD student herself, testified that she and Ms. Kirkham would do 16 km runs together before school. Ms. Wilkie, an elite distance runner, described Ms. Kirkham as a "super keen" person, for whom school was the first priority and training a close second. Mr. Johnson, an elite triathlete who trained with Ms. Kirkham, described her as upbeat and committed to her sport.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already noted, Ms. Kirkham's spouse, Mr. Stephens, is also an elite athlete. They met on an athletes' dating website. Prior to the accident, their lives were dedicated to sport and work. Mr. Stephens described Ms. Kirkham as intensely focused on her PhD studies and her triathlon training. They spent most of their time together participating in physical activities such as lengthy bike rides. Even their vacations revolved around athletics, including a trip spent cycling in the mountains in Spain.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car accident: January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approximately 4:45 pm on January 5, 2011, Ms. Kirkham was driving westbound on West 16th Avenue in Vancouver on her way to a training session at UBC. She entered the intersection at Pine Street on a green light and the defendant, who was traveling eastbound on West 16th Avenue, turned left in front of her. The front of Ms. Kirkham's car hit the passenger side rear door of the defendant's car. Although Ms. Kirkham applied her brakes before the collision, the impact was sudden and hard. Ms. Kirkham was wearing her seatbelt. The airbags in Ms. Kirkham's car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Kirkham's car would not start following the accident and had to be towed away. Ms. Kirkham was driven home by a police officer. Ultimately, the car was written 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Effects of the car accident: January to early May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Shortly after the accident, Ms. Kirkham began feeling pain in her neck, shoulders, and upper back, and she developed a headache. The next day, the pain was more intense. She went to see Dr. Gerrard, who noted her chief complaints as right neck pain, bilateral posterior shoulder/upper trapezii pain, and mid-scapular pain. On examination, he noted tenderness, muscle spasm, increased muscle tone and taut bands in the neck, upper back and shoulder areas, and significantly reduced cervical range of motion in all six directions (flexion, extension, right rotation, left rotation, right lateral flexion, and left lateral 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Gerrard administered two questionnaires, the Neck Disability Index and the Oswestry Low Back Pain Disability Index, which are intended to assess the degree to which pain is interfering with a patient's activities. Although both indices are based entirely on the patient's subjective responses to written questions, Dr. Gerrard considers them to be particularly useful for monitoring the progress of a patient's symptoms over time. Ms. Kirkham initially scored moderate to severe on the Neck Disability Index, which Dr. Gerrard calculated as a 50% disability. He calculated her low back disability at approximately 15% on the basis of the Oswestry Index.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mid-January 2011, Dr. Gerrard recommended that Ms. Kirkham see a massage therapist and a physician. She started massage therapy with Tasha Stewart at UBC Massage Therapy Clinic and saw Dr. Hall, a general practitioner at a walk-in clinic. Dr. Hall recommended physiotherapy and Ms. Kirkham then started treatments at Treloar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Kirkham returned to the walk-in clinic approximately three weeks later and saw another general practitioner, Dr. Shiu. Dr. Shiu recommended that she continue with physiotherapy, massage therapy, and chiropractic treatments, and he also prescribed a muscle relaxant. Ms. Kirkham followed Dr. Shiu's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Kirkham struggled after the accident to keep up with the weekly readings for the two courses she was enrolled in. Her work required her to sit at a computer for significant periods of time and this was very painful. She made some adjustments to her equipment (for example, raising her laptop to eye level, getting a wireless keyboard and mouse, and raising her chair) in order to minimize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Kirkham took approximately one week off from training after the accident, and then gradually began again with a much-reduced regime. About a week after the accident, she started some indoor cycling sessions, which were much easier on her neck than outdoor riding because she could sit more upright and keep her neck in one position. Shortly after starting the indoor cycling, Ms. Kirkham added light swimming at about half the intensity that she had been doing before the accident and with frequent breaks. She modified her swim stroke to accommodate her neck pain and had to refrain from flip turns for a year because it prevented her from tucking her chin into the required position. At about the beginning of March 2011, Ms. Kirkham returned to gentle running, beginning slowly on a treadmill and gradually increasing her running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Kirkham got a new bike after the accident and had it modified to accommodate her modified position. She testified that since the accident, her left hip had been twisted forward and this necessitated adjustments because one foot rested further forward than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During the three to four months following the accident, Ms. Kirkham's condition improved but did not resolve. She continued to have recurring pain in her neck, shoulders, and upper back. The physiotherapy, massage therapy, chiropractic treatments, and medication provided some relief but the pain interfered with her studies and her training. She was emotional and irritable from the pain and from her inability to train at her previous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symptom diary that Ms. Kirkham kept indicates that she did have, even in January 2011, some good days. For example, the diary entry for January 15 states that she did a 70-minute bike workout in her aerobars (extended handlebars used by bike racers that reduce the rider's wind profile by lowering the rider's torso and keeping the rider's elbows in close to the body) without pain, but also without looking up. However, the diary also indicates she had very significant pain on January 17, 18, and 19, and she could not use the aerobars during a bike workout on January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Carlsson testified that during the three to four months following the accident, Ms. Kirkham complained a lot about neck and back pain, which he said affected her posture and technique. He said her training progressed gradually over this period, but she was nowhere near where she had been before the accident in terms of intensity, volume, and technique.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Notwithstanding her pain, Ms. Kirkham assumed she would get better and was still hoping to accumulate the points she needed to qualify for the World Championship in September 2011. She persevered and continued to increase the volume and intensity of her workouts, most often working through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Kirkham cancelled a half marathon that she had planned to run in Vancouver in February. She also cancelled the 70.3 Series half-Ironman in Puerto Rico in March. However, after discussions with Dr. Gerrard, Ms. Kirkham decided to compete in a 70.3 Series half-Ironman in April 2011 in New Orleans.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Carlsson encouraged Ms. Kirkham to enter races in the spring of 2011. He described Ms. Kirkham as "competition-oriented" and said she needed the competition to stay motivated. He said the goal for the New Orleans race was just to finish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Kirkham saw a chiropractor in New Orleans before the race who taped her neck, which is something she had never done before. The swim portion of the New Orleans race was canceled due to high winds. The cycling portion was relatively easy and flat, but, during the final 45 minutes, Ms. Kirkham experienced significant neck pain and could see her power output dropping significantly. The pain was relieved when she started the running portion. Her symptoms did not worsen following the race, notwithstanding the pain she felt while 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Kirkham's cycling and running times in New Orleans were similar to the times she had posted in half-Ironman events in 2010. Ms. Kirkham testified that in the circumstances, she was happy with her performance. However, she emphasized that she had been improving consistently at a rapid rate in all three triathlon disciplines in 2010. She considered she had a lot of potential for additional improvement and believed she would have significantly improved her times had it not been for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Kirkham switched physiotherapists after the New Orleans race and started seeing Marilou Lamy on a weekly basis. On the first visit, on April 26, 2011, Ms. Kirkham told Ms. Lamy that although she considered herself approximately 50% recovered, she was not satisfied with her progress, she could not perform at the same training level as before the car accident, and she had difficulty sitting at the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examination, Ms. Lamy noted upper facet joint dysfunction of the upper cervical region as well as the mid/lower cervical area, with what she referred to as a link to the right shoulder and arm causing discomfort in those areas, and some neural tension. Ms. Lamy also noted restricted mobility in Ms. Kirkham's thoracic spine and left hip that seemed related to her neck in that when she worked on improving the mobility in the thoracic spine and hip area it also improved the neck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Lamy said that she thought not enough had been done to improve the strength and endurance in the muscles of Ms. Kirkham's neck, upper back, and pelvis and so she recommended Ms. Kirkham commence Pilates with a colleague named Stephanie McCann. Ms. Lamy and Ms. McCann worked together to tailor a program designed to increase Ms. Kirkham's muscular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May 5, 2011, Ms. Kirkham started seeing Dr. D.R. Lloyd-Smith, a general practitioner specializing in sports medicine. Dr. Lloyd-Smith testified that when he first saw Ms. Kirkham, she told him that she had gradually increased her training to about 15 to 18 hours per week but was continuing to have pain. He diagnosed Ms. Kirkham with a whiplash associated disorder grade 2 with myofascial pain syndrome and recommended trigger point analgesic injections. Ms. Kirkham felt immediate relief upon receiving the first injections on May 6, 2011, lasting as much as a couple of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Kirkham's performance at school suffered immediately following the car accident. Dr. Campbell testified that in the period from January to April 2011, Ms. Kirkham was not physically present as much as she had been in the first term. Also, in Dr. Campbell's view, Ms. Kirkham was not making adequate progress with her main project and was missing deadlines. Dr. Campbell characterized Ms. Kirkham's performance during this time as unacceptable and out of character. She scheduled a meeting with Ms. Kirkham for May 26, 2011, to discuss Ms. Kirkham's performance in anticipation of submitting a formal annual progress report on Ms. Kirkham to UBC.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bike crash: May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Although Ms. Kirkham was still suffering from pain that impeded her training, she decided to participate in two half-Ironman races in May 2011. She said she made this decision after finding that her symptoms did not worsen after the New Orleans race. Dr. Gerrard, Dr. Lloyd-Smith, and Mr. Carlsson all supported this decision.89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Kirkham achieved a personal best time in the swim portion of the first race in Spain; however, her neck pain was very bad during the last hour of the cycling portion. Still, she recovered well following this race and was optimistic about the next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second race was in Austria. The swim portion went well, but she suffered significant neck pain from the beginning of the cycling. She swerved while trying to pass another cyclist and crashed. She estimates she was traveling approximately 40 km/hour at the time of the fall. She hit her head and has no memory of the fall itself. She was taken to hospital by ambulance, where she remained overnight. She had road rash on her left shoulder, left chin, cheekbone, and neck, and was diagnosed as having suffered a concussion. She said she was initially concerned that she may have aggravated her neck and upper back injury and was relieved when she did not feel any change in her neck and upper back symptoms following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Kirkham left the hospital the day after the fall. She and Mr. Stephens spent a couple of days being tourists, as originally planned, and then returned to Vancouver. Mr. Stephens testified that during this time Ms. Kirkham had a bit of a headache, but she was generally fine and did not complain about any increased neck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bike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May 26, 2011, the day after she returned to Vancouver, Ms. Kirkham saw both Dr. Gerrard and Dr. Lloyd-Smith. Dr. Gerrard performed a neurological exam, palpated Ms. Kirkham's neck area, and did range of motion testing. He said he did not find any significant change to her car accident related injuries. Dr. Lloyd-Smith testified he found nothing new on physical examination to suggest the bike crash significantly affected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Also on May 26, 2011, Ms. Kirkham met with Dr. Campbell in anticipation of Dr. Campbell submitting an annual progress report on Ms. Kirkham to UBC. At the meeting, Dr. Campbell told Ms. Kirkham about her concerns regarding Ms. Kirkham's performance, which were subsequently reflected in the report she submitted in early June. Ms. Kirkham was devastated by Dr. Campbell's assessment. She said she had never had a bad report in her entire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about a week off training immediately following the bike crash, Ms. Kirkham then commenced a regime significantly decreased due to her concussion symptoms. Between May and July 2011, she focused on indoor cycling. She resumed track running in August 2011. She did not compete in any races for the balance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June 2011, Ms. Kirkham was feeling depressed about the persistence of the neck pain and about having to significantly decrease her training and cancel a race due to the concussion. Dr. Lloyd-Smith suggested she see a counselor at UBC. Ms. Kirkham saw the counselor three times because that was the maximum number of visits UBC would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July 2011, on Dr. Lloyd-Smith's advice, Ms. Kirkham went to GF Strong Rehabilitation Centre, where she received some guidance for managing concussion symptoms. It was suggested that she take some time off her studies but she testified that by this time she felt that her concussion symptoms were on the way to resolution. Although she did not take any time off from her studies, her progress slowed over the summer due to her headaches and concentration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Over the summer of 2011, Ms. Kirkham continued her physiotherapy, chiropractic treatments, massage therapy, and trigger point injections. She said her neck and shoulder symptoms remained about the same as they had been prior to the crash. Her concussion symptoms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Kirkham testified that she became overwhelmed in September 2011. The concussion symptoms had resolved but the injuries she sustained in the car accident were not improving. She was experiencing daily pain, which was exacerbated by working at the computer. She had not been working as a teaching assistant between January and September 2011, but returned to teaching in September which increased the demands on her time. She was continuing to attend many physiotherapy, chiropractic, and massage therapy sessions each week, which was time consuming. Her practitioners were recommending that she take on additional rehabilitation such as yoga but she had no time to do it. She was still feeling disappointed by Dr. Campbell's progress report. At an appointment with Dr. Lloyd-Smith in October she broke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Lloyd-Smith thought Ms. Kirkham's stress was impeding the healing of her neck injury. He said she needed to reduce her computer use because it exacerbated the neck pain. He recommended she take a leave of absence from school. Ms. Kirkham discussed the idea with Dr. Campbell and another academic mentor, both of whom were supportive. With that support, Ms. Kirkham reluctantly applied for and received permission to take a leave of absence from her PhD program from October 2011 to April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During the leave of absence, Ms. Kirkham considered the rehabilitation of her neck and back injury to be her job. She spent hours doing yoga, stretching, and strength training. She continued regular physiotherapy and chiropractic treatments and appointments with Dr. Lloyd-Smith. She reduced her computer use to a couple of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November 2011, Ms. Kirkham became ill with pneumonia. She was bed-ridden for two to three weeks and suffered lingering symptoms for a further few weeks. After she recovered from the pneumonia, she noticed that her pain seemed quite a bit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Kirkham said that by about January 2012 she was feeling quite well. Dr. Gerrard noted that by January 2012 her cervical range of motion had recovered in all directions except cervical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early 2012, Ms. Kirkham returned to some training with Mr. Carlsson. She started with cycling and, by February 2012, was doing about five hours a week of swimming, cycling, and running. She then suffered a flare-up of her neck symptoms. In April, on Dr. Lloyd-Smith's recommendation, she increased the dosage of her pain killers in the hope that it would allow her to increase her training volume and intensity. She gradually increased her training schedule through the spring; however, as noted by Dr. Lloyd-Smith, she then developed some left lateral knee and left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April 2012, Dr. Lloyd-Smith recommended that Ms. Kirkham extend her leave of absence for another term to the end of August 2012. He felt she had made progress but was not physically ready to go back to intense computer work. Ms. Kirkham was reluctant, but extended her leave of absence to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Because she was concerned about having to suddenly return to her studies in September on a full-time basis, Ms. Kirkham took it upon herself to resume some computer work in May 2012. She gradually increased her computer use until August 2012, when she was managing four hours a day without any significant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Kirkham continued to increase her training volume and intensity over the summer of 2012. She participated in a few races but no triathlons. She had some very good days but also days when the pain was bad, particularly when she pushed hard in workouts. She was still having difficulty sustaining the proper drop position while cycling, which required her neck to be extended for lengthy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By August or September 2012, Ms. Kirkham was training at a level close to her pre-accident level. Dr. Lloyd-Smith's clinical record of September 27, 2012, indicates that Ms. Kirkham reported being pain-free 80% of the time. However, she could not get down into her aerobars while cycling and had difficulty looking up while swimming.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Carlsson testified that throughout 2012 it was apparent that Ms. Kirkham was still dealing with a lot of neck and back pain. He said her hours per week of training were inconsistent. When the pain increased, she had to reduce the training. He characterized her progress as one step forward, two steps back, two steps forward, one step back. Even though she was close to her pre-accident volumes of training, he considered that there was no noticeable pattern of improvement in her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Stephens' evidence about Ms. Kirkham's progress throughout 2012 was similar to that of Mr. Carlsson. He testified that Ms. Kirkham did get back to a training volume that approached her pre-accident level but he said it went in waves. She would get the volume up and then have a flare-up in pain and decrease her training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Kirkham returned to her PhD studies on a full-time basis in September 2012. However, she became exhausted and discouraged by what she considered to be a lack of improvement in her athletic performance given she was back to her regular training volumes. In October or November 2012, she started having more significant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fall of 2012, Ms. Kirkham started seeing another physiotherapist named Mr. Sean Campbell, who specializes in rehabilitating high level athletes. Mr. Campbell focused on reprogramming the ways Ms. Kirkham uses her muscles when she moves, which addresses the compensatory strategies she has developed as a result of the pain from her injuries. Mr. Campbell has also treated Ms. Kirkham with manual therapy, intramuscular stimulation or IMS (a needling technique similar to acupuncture), exercise, and taping. He testified that she has responded favourably to this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fall of 2012, Mr. Campbell and Ms. Lamy recommended that Ms. Kirkham stop her triathlon training and restrict her physical activities to physiotherapy, yoga, Pilates, and strength training. Mr. Campbell referred to this as a "therapeutic regime" to gradually increase her tolerance for both work and athletics. Dr. Lloyd-Smith agreed with this approach. Ms. Kirkham followed this recommendation, concluding she could no longer manage both her studies and the intense training required of an elite athlete.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Kirkham testified that she has been quite successful in her studies since giving up training and is on track to finish her PhD in August 2015. Dr. Campbell said Ms. Kirkham's performance in her studies since September 2012 has been very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Ms. Lamy's recommendation, and with Dr. Lloyd-Smith's support, Ms. Kirkham saw a sports psychologist three times in late 2013. She canceled her last scheduled appointment with him as she felt she had made a fair amount of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Kirkham testified that the injuries she suffered in the car accident not only affected her academics and athletics but also affected daily activities such as grocery shopping and homemaking. She said she still finds it difficult to lift things like grocery bags and laundry. She testified that she could not even do the dishes for the first couple of years following the accident, but as her pain has become more manageable, she has resumed some of these activities. She still avoids lifting because it causes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Kirkham testified that the accident has affected her relationship with Mr. Stephens. She explained that she has been concerned that his feelings towards her will change because she has changed so dramatically. A passion for high level athletics is what originally brought them together. He had started dating a woman who was extremely athletic, confident, focused, and driven, and she has become someone else entirely. Her confidence suffered, her body image suffered, she was often emotionally upset, and this affected their relationship. While Ms. Kirkham's triathlon career suffered and ultimately came to an end, Mr. Stephens was excelling in his cycling career, and Ms. Kirkham had to work hard not to resent his success. He continues to train four to five hours on Saturday and Sunday mornings and she is left at home alone. Ms. Kirkham testified that both she and Mr. Stephens are not particularly interested in doing things for fun. They both wanted to focus on becoming the best at something. He is continuing to pursue that goal and she has been left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Kirkham has been able to pursue some recreational activities, including recreational cycling. In December 2012, while on vacation with Mr. Stephens, Ms. Kirkham cycled up Mount Haleakal? on Maui, a 56 km "hill climb", which took about four hours. She explained that one sits more upright when cycling uphill and this is much easier on her neck. Because she is unable to sustain the bent-over body position that is required when racing or cycling downhill, Ms. Kirkham only cycled up Mount Haleakal?. Mr. Stephens met her at the top to drive her back down. In May 2013, Ms. Kirkham and Mr. Stephens spent six days at Mount Hood in Oregon, where they cycled and hiked.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Kirkham testified that the injuries she suffered in the accident have affected her relationships with her friends. She explained that all her friends are athletes and their time together was spent in athletic pursuits, particularly running. Her friends still plan trail runs and other adventurous activities, and Ms. Kirkham is left out. Ms. Kirkham's evidence in this regard was corroborated by her friends Ms. Schneeberg, Mr. Johnson, and Ms. Wilkie, who also testified about the changes they have witnessed in Ms. Kirkham's personality, from confident and upbeat to emotional and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Kirkham testified that it is hard for her to remain optimistic that she will ever compete in triathlon again. It has been more than three years since the accident and she finds it difficult to imagine she could ever return to compete at her previous level after losing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At present, Ms. Kirkham's neck, shoulder, and upper back pain is manageable if she restricts her computer work to a normal workweek. Her pain flares up if she has to spend more than about ten hours a day at her computer, and also if she works at a location other than the office workstation that has been specifically configured. She resumed some track running in January 2014, but it exacerbated her pain. She continues to suffer from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Kirkham continues to work with and follow the advice of Ms. Lamy and Mr. Campbell. She has reduced her chiropractic care because Mr. Campbell recommended greater focus on active treatments. She continues to participate in yoga, Pilates, strength training, and some track running and sees Dr. Lloyd-Smith for trigger point injections. She takes pain killers and muscle relaxants as prescribed by Dr. Lloyd-Smith.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Kirkham remains optimistic about her future academic life. Upon completing her PhD, she plans to do two or three years of postdoctoral study and then apply for a professorship.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Kirkham relied on medical reports written by Dr. Heather Finlayson (who conducted an independent medical examination of Ms. Kirkham at the request of Ms. Kirkham's counsel) and her treating practitioners, Dr. Lloyd-Smith, Dr. Gerrard, Ms. Lamy, and Mr. Campbell, each of whom also testified at trial. The defendant relied on medical reports written by Dr. Marc Boyle, who conducted an independent medical examination of Ms. Kirkham at the request of counsel for the defendant, and who testified via video deposition. A summary of the medical evidence is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Heather Finlayson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Finlayson is a specialist in physical medicine and rehabilitation. She also has a Diploma in sport medicine. She is a staff physician for the GF Strong Rehabilitation Centre Neuromusculoskeletal Rehabilitation Program, a consultant at Vancouver General Hospital, and a Clinical Assistant Professor in the UBC Faculty of Medicine. She is trained in the diagnosis, medical management, and rehabilitation of persons with spinal cord injury, acquired brain injury, general medical disorders, neurologic disorders, amputation, arthritis, soft tissue injuries, and musculoskeletal pain syndromes.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November 21, 2013, Dr. Finlayson interviewed Ms. Kirkham and conducted a physical examination. She also reviewed the medical reports of Dr. Lloyd-Smith, Dr. Gerrard, and Ms. Lamy. It is Dr. Finlayson's opinion that as a result of the car accident, Ms. Kirkham is suffering from myofascial pain syndrome, cervical facet arthropathy, left hip girdle pain, and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Myofascial pain syndrome is a form of soft tissue injury where pain originates in muscles, tendons, ligaments, and fascia. Dr. Finlayson testified that this diagnosis was supported both by Ms. Kirkham's history of pain and stiffness beginning after the accident and by her own physical examination. Dr. Finlayson found taut bands of muscle in Ms. Kirkham's shoulder and neck areas on palpation, which Dr. Finlayson referred to as trigger points. She noted that Ms. Kirkham's positive response to trigger point injections supported her diagnosis of myofascial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Cervical facet arthropathy is a condition in which pain originates in the facet joints of the neck. Dr. Finlayson testified that whiplash is a common cause of cervical facet arthropathy, as the movement of the neck causes strain on these small joints. She testified that the small ligaments become injured, leading to microscopic inflammation that is not visible on an x-ray. She said this condition is distinct from arthritis, which generally refers to changes to the joints themselves such as narrowing caused by wear and tear. She testified that cervical facet arthropathy can trigger myofascial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Left hip girdle pain is pain from a muscle that extends across the buttock, from the base of the spine to the left side of the hip, and pain and tightness in a tendon that extends from the muscles around the hip down the side of the leg to the knee. Dr. Finlayson testified that this diagnosis is supported by Ms. Kirkham's subjective reports of pain and Dr. Finlayson's physical examination, during which she found tightness in this muscle and tendon complex. Dr. Finlayson's opinion is that Ms. Kirkham's left hip girdle pain "is probably a direct consequence of deconditioning, i.e., reduced strength and muscular endurance as a result of her reduced activity level following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Finlayson's diagnosis of chronic pain syndrome was based on Ms. Kirkham's history of pain lasting for greater than three to six months that is associated with decreased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Dr. Finlayson's opinion, the car accident was "the primary material contributor" to each of these diagnoses and the bike crash was not a significant contributor. Her opinion was based primarily on the history relayed by Ms. Kirkham and the medical reports indicating that the neck, shoulder and upper back pain symptoms began following the car accident and were not worsened after the bike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cross-examination, Dr. Finlayson expressed the opinion that the forces that would be expected to pass through the neck following a car accident are different from the forces that would be expected to pass through the neck following a direct trauma to the head. Dr. Finlayson acknowledged that she does not know how Ms. Kirkham fell off her bike in Austria but maintained that a direct trauma to the head, alone, would not involve the same mechanism of injury as the car accident. I did not take Dr. Finlayson to be ruling out the possibility of a whiplash injury in a bike crash. Rather, I took her to be saying that the fact Ms. Kirkham suffered a concussion in the bike crash would not, without more, support a finding that the crash aggravated her neck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Finlayson's prognosis is that it is "improbable that Ms. Kirkham will be able to resume her previous level of triathlon training and competition" and it is "improbable that she will achieve the same level of success and be able to gain sponsorship [as a triathlete] as she would have prior to the MVA". However, she was also of the view that there is potential for improvement in Ms. Kirkham's pain and her ability to engage in recreational level sports with continued physiotherapy at least one to two times per month (and perhaps up to four times per month) for the next year, assistance from a personal trainer or athletic therapist to oversee her training program for at least the next year, psychological support, and an ergonomic assessment of her home-based workstation. If there is no improvement in the left hip girdle pain with ongoing rehabilitation, then consideration should be given to corticosteroid injections and/or Botox injections. She also testified that it is not enough for Ms. Kirkham to exercise alone, and that she continues to require regular guidance from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raised many issues regarding Dr. Finlayson's evidence. I have considered all of them and none, in my view, detracts from the weight to be accorded to Dr. Finlayson's evidence. I will address some of those issues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First, the defendant submitted that Dr. Finlayson's report does not distinguish her opinion from Ms. Kirkham's version of what caused the complaints and injuries, because the instruction letter from Ms. Kirkham's counsel asked Dr. Finlayson to include in her report the history as relayed by Ms. Kirkham. I do not agree. There is nothing objectionable about counsel's request. A medical report like the one prepared by Dr. Finlayson must be based, in part, on the patient's subjective history. I note that counsel for the defendant told Dr. Boyle, in his letter, that he "may wish to append" to his report a "detailed account of interviews you have had with the plaintiff". There is no material difference between the two instructions. Further, and more fundamentally, Dr. Finlayson's report clearly distinguishes between her opinion, which is in the body of her report, and the history as relayed by Ms. Kirkham, which is contained in an 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Second, the defendant pointed out that Dr. Finlayson relied on the reports of Ms. Kirkham's treating practitioners but was not provided with their clinical records. As a result, her opinions depend upon the accuracy of those reports. While this is true, the reports Dr. Finlayson relied upon were not shown to be inaccurate in any material way. For example, a form prepared by Dr. Gerrard for ICBC outlines dates that he provided treatment to Ms. Kirkham prior to the car accident. Dr. Gerrard explained that he did not include dates after May 2010 because he ran out of space on the form. The defendant submitted that this provided a skewed view to Dr. Finlayson because Dr. Gerrard treated Ms. Kirkham regularly up to December 2010. However, Dr. Finlayson also had access to Dr. Gerrard's report dated September 14, 2012, which expressly states that he treated Ms. Kirkham between March 2009 and December 2010. In any event, all the doctors, including Dr. Boyle, agreed that Ms. Kirkham had no significant pre-existing injuries. Thus, whether or not Ms. Kirkham saw Dr. Gerrard in the months just prior to the car accident is immaterial.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Third, the defendant notes that Dr. Finlayson did not have access to the diagnostic imaging reports that showed no evidence of clinically significant arthropathy. However, Dr. Finlayson's evidence was that her diagnosis of cervical facet arthropathy referred to microscopic inflammation that is not visible on an x-ray.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Finally, the defendant notes that Dr. Finlayson's diagnosis of myofascial pain syndrome was stated to be supported by Ms. Kirkham's positive response to trigger point injections. The defendant submits that Dr. Finlayson could not have known when the first of those injections were performed (and thus could not conclude that the bike crash was not a significant contributor to the pain) as the date was not indicated in Dr. Lloyd-Smith's report. However, Dr. Finlayson's report expressly notes that Ms. Kirkham told her that Dr. Lloyd-Smith performed the injections on several occasions starting "in about May 2011". The first trigger point injections were done on May 6,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D.R. Lloyd-Smith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Lloyd-Smith is a general practitioner specializing in sports medicine. He completed a sports medicine fellowship in 1983 and a diploma of sports and exercise medicine in 1985. He works as a sports medicine physician at the student health clinic and at a sports medicine centre at UBC. He is also a clinical professor in the Division of Sport and Exercise Medicine in the Department of Family Practice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Lloyd-Smith has been Ms. Kirkham's treating physician since May 5, 2011. He diagnosed her with whiplash associated disorder grade 2 and myofascial pain syndrome as a result of the car accident and treated her with trigger point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Dr. Lloyd-Smith's opinion, the bike crash was not a significant contributor to Ms. Kirkham's ongoing symptoms. His opinion was based on the fact that once Ms. Kirkham's concussion symptoms improved, she returned to the same condition he had noted when he saw her on May 5, 2011. In cross-examination, he acknowledged that neck pain frequently co-exists with concussion, but denied that whiplash and concussion have similar mechanisms of injury. He said it is possible that a fall involving a concussion could also cause a neck injury, but maintained his view, based on her subjective report and his own physical examination after the bike crash, that Ms. Kirkham's neck injury was not aggravated by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Lloyd-Smith's prognosis is that Ms. Kirkham will return to pain-free normal daily activity and variable but manageable pain associated with her studies. In his view, she cannot pursue both the PhD and the elite level training she engaged in before the car accident. He considers it possible that once she completes her PhD and is no longer required to spend so many hours on the computer, she could return to unlimited sport, but he also said that with the loss of at least four years while she completes her PhD, it is unlikely that she will return to her status as a professional triathlete.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addition to physiotherapy, massage therapy, chiropractic care, and analgesic medication, Dr. Lloyd-Smith recommended Ms. Kirkham continue with IMS treatments and trigger point injections. He did not provide a recommended timeframe for these treatments to continue because, in his view, the settling of myofascial pain syndrome is so variable. He also expressed the view that it is important for Ms. Kirkham to maintain her fitness, strength, flexibility, and balance through yoga and/or Pilates.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Jonathan Gerrard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Gerrard is a chiropractor with a special interest in the fields of repetitive strain injuries and soft tissue injuries. He also has expertise in biomechanics. Approximately 50% of his practice consists of treating elite athletes.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Gerrard started treating Ms. Kirkham before the car accident for performance care and continued after for injury rehabilitation. He examined her on January 6, 2011, the day after the accident, and found a significant alteration in Ms. Kirkham's tissue texture within the cervicothoracic paraspinal muscles with evident muscle spasm, taut bands, and spinal stiffness. He continued treating her regularly until June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Dr. Gerrard's opinion that Ms. Kirkham sustained a chronic type III (front impact), grade III (moderate severity) whiplash injury to the cervicothoracic spine and in particular to her cervical thoracic facet joints in the car accident. He testified that women with long slender necks are predisposed to more significant whiplash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Gerrard used two indices to monitor Ms. Kirkham's progress between January 2011 and March 2013. The Neck Disability Index shows marked improvement in Ms. Kirkham's neck disability between January and March 2011, from 50% disability to about 12%, followed by a series of more moderate peaks and valleys. Since August 2012, Ms. Kirkham's neck disability scores have remained fairly constant at about 10%. The Oswestry Index shows more gradual but also variable improvement, starting at about 15% disability in January 2011, decreasing (though not steadily) to zero disability in August 2011, and remaining at about 4% from February 2012 to March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Gerrard also monitored Ms. Kirkham's progress over time by measuring her cervical range of motion. As already noted, by January 2012, the range of motion had recovered in five of the six directions. The sixth, cervical extension, was close to normal in August 2012, but returned to a slightly negative variance in April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Dr. Gerrard's opinion, the bike crash did not result in any significant change to Ms. Kirkham's car accident related symptoms. He based this opinion on his examination of Ms. Kirkham after the crash and the fact that his findings remained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cross-examination, Dr. Gerrard expressed the opinion that Ms. Kirkham slid off her bike when she crashed, though he acknowledged that he does not actually know how she fell. This opinion was based on the speed at which Ms. Kirkham was traveling just prior to the crash (approximately 40 km/h), the fact that she was going around a left turn, and that she suffered abrasions on the left side of her body. He said that during a slide there is more time to decelerate and the mechanism of injury would be different than it was in the car accident. As with Dr. Finlayson's evidence, I did not take Dr. Gerrard to be saying that it is impossible to suffer a soft tissue neck injury in a bike fall. I took him to be saying that because of the different mechanisms of injury involved in the two kinds of impact, it would be wrong to infer a soft tissue neck injury solely from the fact that Ms. Kirkham fell off a bike and suffered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Dr. Gerrard's opinion, Ms. Kirkham has a poor prognosis for full recovery. In his view, she will have ongoing chronic intermittent upper back pain with neck stiffness, especially if participating in a rigorous training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Gerrard recommended ongoing multidisciplinary care including physiotherapy twice a month, massage therapy every two to three weeks, and continued trigger point injections. He also recommended she resume monthly chiropractic care once the physiotherapy goals have been achieved. In his view, passive treatments such as massage and chiropractic care are required because the muscles that move the facet joints are small and not voluntarily controlled.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 submitted that Dr. Gerrard was biased in favour of Ms. Kirkham and "injected advocacy" in his reports. For example, defence counsel suggested that in both the Austrian bike crash and a previous one, Ms. Kirkham fell from her bike on the left side and hit her head, and that Dr. Gerrard "refused to acknowledge even these common elements". This mischaracterizes Dr. Gerrard's evidence. He did acknowledge these common elements. He did not acknowledge that both bike crashes would necessarily involve the same mechanism of injury because, as he explained, he knew Ms. Kirkham was going around a bend in the Austrian crash and the speed at which she was traveling, while he did not know similar details about the other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Gerrard knew Ms. Kirkham well, having treated her on a regular basis since 2009. He was well positioned to testify about her condition after the car accident, the progress in her condition up to May 2011, her condition after the bike crash, and her progression since then. I found him to be a careful and precise witness and do not consider any of the criticisms levelled by counsel for the defendant to undermine his credibility or the weight to be given to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Marilou Lamy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Lamy is a registered physiotherapist with 20 years' experience in private practice. She has a Bachelor's degree in physiotherapy, a graduate diploma in manual therapy, and a diploma in sport physiotherapy. She has worked with the Canadian National Track and Field Team, including at many major events such as the Olympics, the World Championships, the Commonwealth Games, and the Pan-American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Lamy's treatments, beginning in April 2011, have focused on regaining mobility and control in Ms. Kirkham's neck, upper back, and hip. She has employed various types of manual therapy techniques, myofascial release, deep tissue release, IMS, and postural awareness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Ms. Lamy's opinion that Ms. Kirkham's improvement has been significant but is not complete. In her view, Ms. Kirkham has returned to a functional level with respect to the activities of daily living and to a normal level of work in her PhD studies, but is not able to resume her pre-accident training load. In her view, it is possible that Ms. Kirkham will continue to gain mobility, strength, and flexibility.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Ms. Lamy's opinion, Ms. Kirkham requires ongoing physiotherapy treatment twice monthly, gradually decreasing to once per month. She testified that while she initially planned to help Ms. Kirkham develop some "self-management strategies" she has come to the view, over time, that Ms. Kirkham requires one-on-one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Counsel for the defendant submitted that Ms. Lamy's evidence ought to be given little weight because, among other things, she made changes to her report that, in the defendant's view, were intended to downplay the role of Ms. Kirkham's concussion in her progress or to downplay her progress overall. For example, in an earlier version of her report, Ms. Lamy stated that Ms. Kirkham "had difficulty progressing after that bike crash and struggled to manage work and training due to the head injury". Ms. Lamy deleted the words "due to the head injury" in her subsequent report. She explained she had done so because she did not consider herself qualified to express an opinion regarding the reason for Ms. Kirkham's struggle to manage her work and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earlier version of Ms. Lamy's report contained the sentence "By December 2011, she had returned to a decent level of training" and, later, "She had pneumonia in December and it set her back as she was not able to return to any type of sport and activities until mid-January 2012". The final version of the report does not include those sentences. Instead, it says: "She continued during that time to increase her training load and it was going well until November 2011 when she had pneumonia."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my view, the differences in the two versions of Ms. Lamy's report are not material. Further, I accept her explanation that no one influenced her to make the changes and that the changes were prompted by her concern to not overstate and to restrict herself to expressing opinions only within her expertise. I do not consider any of the matters identified by counsel for the defendant with regard to Ms. Lamy's evidence or her report to undermine her credibility or the weight to be given to the opinions she expressed.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Sean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Campbell is a registered physiotherapist. He has a Master's Degree in physiotherapy and exercise science. Ms. Kirkham has been seeing Mr. Campbell at least once a month and sometimes two or three times a month since the fall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It is Mr. Campbell's opinion that Ms. Kirkham has developed compensatory strategies in the way she uses her muscles to support herself when engaged in various activities and that these compensatory strategies exacerbate her symptoms. For example, he explained that when sitting and cycling, she engages her neck and shoulder muscles to support her position which results in cervical and upper thoracic compression. He has employed treatments such as manual therapy, IMS, exercise, and taping in an effort to restore normal patterns and increase kinesthetic awareness.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Mr. Campbell's opinion, given Ms. Kirkham's progress to date, the consistent exacerbating factors in her symptomology and the physical requirements of her training regime, it is unlikely that she will return to competitive triathlon.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Mr. Campbell's view, Ms. Kirkham requires ongoing treatment, similar to what she is currently receiving, at least for the duration of her PhD and postdoctoral studies.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Marc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Boyle is an orthopedic surgeon who practiced as such for 30 years. He is now retired from active practice and his work is restricted to conducting independent medical examinations at the request of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Boyle saw Ms. Kirkham for an independent medical examination on December 17, 2013. He interviewed Ms. Kirkham and conducted a physical examination. On palpation, he noted tenderness over the left trapezius and rhomboid and normal muscle tone. He also noted tenderness in the hip area and the gluteus maximus muscle. Among other things, he reviewed clinical records of Dr. Gerrard, Ms. Lamy, and Dr. Lloyd-Smith, records from the Austrian hospital where Ms. Kirkham was treated after the bike crash, the medical/legal reports of Dr. Gerrard, Dr. Lloyd-Smith, Dr. Finlayson, and Ms. Lamy's original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is Dr. Boyle's opinion that as a result of the accident, Ms. Kirkham suffered a myofascial strain to her cervical spine and she may have sustained a soft tissue strain to her lumbar spine. In his opinion, Ms. Kirkham exacerbated these injuries when she fell off her bike in Austria. In his view, had it not been for that bike crash, Ms. Kirkham's car accident related symptoms would have resolved within six to nine months following the car accident, and, had they persisted beyond that, would not have been disabling.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Boyle disagreed with Dr. Finlayson's opinion that Ms. Kirkham suffers from cervical facet arthropathy. His report noted that there was no radiological evidence that Ms. Kirkham suffered from such a condition. In cross-examination, he equated cervical facet arthropathy with arthritis of the facet joints and he said that the condition occurs when the discs between the vertebrae dry out, which narrows the joint space and leads to the formation of bone spurs. He said there was no radiological evidence to support a finding that Ms. Kirkham has any joint space narrowing or bone spur formation. As already discussed, Dr. Finlayson explained that cervical facet arthropathy is distinct from arthritis and involves inflammation not visible on an x-ray.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While Dr. Boyle did not appear to disagree with Dr. Finlayson's diagnoses of myofascial pain syndrome, left hip girdle pain, and chronic pain syndrome, he disagreed that the car accident was the primary contributor to these conditions. He said that Ms. Kirkham's symptoms became inhibiting following the bike crash and any continuing symptoms are, in his view, attributable to the bike crash and not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terms of future care, it was Dr. Boyle's opinion that Ms. Kirkham should involve herself in a self-physiotherapy program. In other words, she should carry out exercises on her own. In his opinion, she does not require formal physiotherapy, chiropractic care, massage therapy, acupuncture, a sports psychologist, occupational therapist or any other therapy. In cross-examination, he expressed the view that chiropractic treatments, trigger point injections, acupuncture, and massage therapy are not "curative" and are therefore of no long-term benefit. However, he acknowledged that such treatments would make Ms. Kirkham feel better in the short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Boyle's opinions that Ms. Kirkham exacerbated her car accident related injuries in the bike crash and that her continuing symptoms are attributable to the bike crash and not the car accident, were based on the following:</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opinion, when a person suffers the kinds of injuries Ms. Kirkham suffered in the bike crash (concussion and abrasions on the face, neck, and shoulder) he or she will also suffer flexion or extension of the cervical spine;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Austrian hospital took x-rays of Ms. Kirkham's neck;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Kirkham had been on an upward curve of improvement prior to the bike crash, though not completely asymptomatic, and the resolution of her car accident symptoms was "near complete"; thus, the only explanation for the change in her condition after the crash is that she must have reinjured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my view, these opinions ought to be given little weight because they either do not follow from the premises upon which they are based or the premises themselves are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Boyle assumed that because Ms. Kirkham suffered a concussion and abrasions in the fall, she must have injured her neck. However, he ignored Ms. Kirkham's actual symptoms following the bike crash. He reviewed the clinical records and reports of Ms. Kirkham's treating practitioners but neglected to consider the lack of any significant change to Ms. Kirkham's condition, as noted by them. He acknowledged in cross-examination that the Austrian hospital records state there was no indication of pain in the area of the cervical spine following the crash and that the cervical spine moved freely. He did not attempt to explain how, in the face of the findings of Ms. Kirkham's treating practitioners, the Austrian records, and Ms. Kirkham's subjective report that her neck symptoms were not worsened after the crash, he could nevertheless conclude that Ms. Kirkham injured her neck in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It does not follow that because the Austrian hospital took x-rays of Ms. Kirkham's neck, it is likely she suffered a neck injury. It goes without saying that x-rays are a diagnostic tool used to determine whether someone has suffered an injury. The mere fact x-rays were taken does not indicate an injury did indeed occur. It is perplexing that Dr. Boyle relied on the fact x-rays were taken at the Austrian hospital, but not on the hospital records indicating there was no neck pain and the cervical spine moved freely.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Boyle's comments that the resolution of Ms. Kirkham's symptoms was "near complete" prior to the bike crash and that she experienced a significant change in her condition afterward are inconsistent with the clinical records and reports of the treating practitioners. Dr. Boyle appears to have relied on statistics showing that the majority of patients who develop symptoms following a whiplash will make a full recovery, rather than on Ms. Kirkham's actual situation. While Ms. Kirkham's condition certainly improved between January and May 2011, it cannot be said that her symptoms were nearly resolved before the crash. Further, it cannot be said that there was a significant change to her neck and upper back symptoms following the bike crash. In cross-examination, Dr. Boyle agreed that Ms. Kirkham's treating practitioners would be in a better position to state whether there were changes to her condition as a result of the crash. As already noted, he had access to their records and reports and yet did not refer to them in explaining the basis for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Boyle claimed that his assumption about Ms. Kirkham's condition before the bike crash was based on the history as relayed to him by her. Defence counsel submits that Dr. Boyle was entitled to rely on that history and cannot be blamed if that history is inconsistent with the clinical records. However, Dr. Boyle acknowledged that he did not ask Ms. Kirkham very much about the progression of her symptoms. He appeared to assume that Ms. Kirkham's recovery was near complete from what he was told about her attempts to return to training and competition between January and May 2011, instead of considering the evidence of her actual progression of symptoms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Boyle's failure to consider Ms. Kirkham's symptoms before and after the bike crash, as noted by her treating practitioners, particularly given his admission that those practitioners would be in a better position to state whether there were changes in her condition following the bike crash, is, in my view, so fundamental that it calls into question the reliability of Dr. Boyle's evidence generally. For these reasons, where there are conflicts in the expert evidence, I prefer the evidence of Dr. Finlayson, Dr. Lloyd-Smith, and Dr. Gerrard over the evidence of Dr.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KIRKHAM'S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 submits that Ms. Kirkham has overstated her symptoms, particularly in the time period leading up to the bike crash, and that her evidence that she had no change to her neck pain pattern or intensity following the bike crash and that her concussion did not contribute to her decision to take the leave of absence should not be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factors to be considered when assessing credibility were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para.186, aff'd </w:t>
      </w:r>
      <w:hyperlink r:id="rId252"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They include the firmness of the witness's memory, the ability of the witness to resist the influence of interest in modifying her recollection, whether the witness's evidence harmonizes with independent evidence that has been accepted, whether the witness changes her evidence during direct examination and cross-examination (or between examination for discovery and trial) or is otherwise inconsistent in her recollections, whether the witness's evidence seems generally unreasonable, impossible, or unlikely, and the witness's demeanor. Fundamentally, the question is whether the witness's evidence is consistent with the probabilities affecting the case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As Ms. Kirkham's case involves subjective complaints of pain, it is particularly important to exercise caution and examine her evidence carefully: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If her account is not convincing, then the hypothesis upon which her medical evidence rests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at paras. 15, 43-44. Having said that, this is not a case that is entirely dependent on subjective complaints. Dr. Lloyd-Smith, Dr. Gerrard, and Dr. Finlayson all found objective symptoms including muscle spasm and taut bands.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defendant submits that Ms. Kirkham's evidence of the progression of her symptoms, particularly just prior to the Austrian race, is inconsistent with her evidence about her ability to train in the weeks prior to that race and her decision to return to competition at that time. The defendant submits this is similar to the claim in </w:t>
      </w:r>
      <w:r>
        <w:rPr>
          <w:rFonts w:ascii="arial" w:eastAsia="arial" w:hAnsi="arial" w:cs="arial"/>
          <w:i/>
          <w:color w:val="000000"/>
          <w:sz w:val="20"/>
          <w:lang w:val="en-US" w:eastAsia="en-US" w:bidi="ar-SA"/>
        </w:rPr>
        <w:t>Sandhar v. Rolston</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2012 BCSC 495</w:t>
        </w:r>
      </w:hyperlink>
      <w:r>
        <w:rPr>
          <w:rFonts w:ascii="arial" w:eastAsia="arial" w:hAnsi="arial" w:cs="arial"/>
          <w:color w:val="000000"/>
          <w:sz w:val="20"/>
          <w:lang w:val="en-US" w:eastAsia="en-US" w:bidi="ar-SA"/>
        </w:rPr>
        <w:t xml:space="preserve">, where the plaintiff continued to suffer from shoulder pain and yet decided to undertake three days of snow shoveling. In </w:t>
      </w:r>
      <w:r>
        <w:rPr>
          <w:rFonts w:ascii="arial" w:eastAsia="arial" w:hAnsi="arial" w:cs="arial"/>
          <w:i/>
          <w:color w:val="000000"/>
          <w:sz w:val="20"/>
          <w:lang w:val="en-US" w:eastAsia="en-US" w:bidi="ar-SA"/>
        </w:rPr>
        <w:t>Sandhar</w:t>
      </w:r>
      <w:r>
        <w:rPr>
          <w:rFonts w:ascii="arial" w:eastAsia="arial" w:hAnsi="arial" w:cs="arial"/>
          <w:color w:val="000000"/>
          <w:sz w:val="20"/>
          <w:lang w:val="en-US" w:eastAsia="en-US" w:bidi="ar-SA"/>
        </w:rPr>
        <w:t>, Mr. Justice Affleck found it impossible to reconcile a decision to shovel snow over three days for several hours each day with the presence of significant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my view, the decisions Ms. Kirkham made with respect to the resumption of her training and attempts at competition bear no similarity to the plaintiff's decision in </w:t>
      </w:r>
      <w:r>
        <w:rPr>
          <w:rFonts w:ascii="arial" w:eastAsia="arial" w:hAnsi="arial" w:cs="arial"/>
          <w:i/>
          <w:color w:val="000000"/>
          <w:sz w:val="20"/>
          <w:lang w:val="en-US" w:eastAsia="en-US" w:bidi="ar-SA"/>
        </w:rPr>
        <w:t>Sandhar</w:t>
      </w:r>
      <w:r>
        <w:rPr>
          <w:rFonts w:ascii="arial" w:eastAsia="arial" w:hAnsi="arial" w:cs="arial"/>
          <w:color w:val="000000"/>
          <w:sz w:val="20"/>
          <w:lang w:val="en-US" w:eastAsia="en-US" w:bidi="ar-SA"/>
        </w:rPr>
        <w:t xml:space="preserve"> to shovel snow. The evidence clearly established that Ms. Kirkham is extremely focused, goal-oriented, determined, and competitive. Triathlon was her passion. She changed the way she trained in order to minimize the pain (such as cycling indoors initially, changing her bike setup, modifying her swimming by not doing flip turns, etc.). She was optimistic that she would get better. She had always recovered from injuries before and assumed she would recover again. She was determined to minimize her deconditioning so that when the pain resolved she would be ready to go. She was prepared to train through pain, and she did so. She cannot be faulted for having taken this approach. The defence submission in this regard places her in an obvious "catch 22". In trying valiantly to return to her pre-accident lifestyle, she is said to have been exaggerating the effects of her injuries; however, if she failed to try to return to her pre-accident lifestyle, she likely would have been criticized for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defendant submits that Ms. Kirkham was impeached on some key points in her evidence. At most, the defendant has identified some minor differences in what Ms. Kirkham said about her condition at various times and in very different circumstances. Some of the alleged inconsistencies arise from statements made by Ms. Kirkham on her website and Twitter feed. In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(S.C.), at para. 30, aff'd </w:t>
      </w:r>
      <w:hyperlink r:id="rId409" w:history="1">
        <w:r>
          <w:rPr>
            <w:rFonts w:ascii="arial" w:eastAsia="arial" w:hAnsi="arial" w:cs="arial"/>
            <w:i/>
            <w:color w:val="0077CC"/>
            <w:sz w:val="20"/>
            <w:u w:val="single"/>
            <w:shd w:val="clear" w:color="auto" w:fill="FFFFFF"/>
            <w:lang w:val="en-US" w:eastAsia="en-US" w:bidi="ar-SA"/>
          </w:rPr>
          <w:t>(1984), 31 C.C.L.T. 308</w:t>
        </w:r>
      </w:hyperlink>
      <w:r>
        <w:rPr>
          <w:rFonts w:ascii="arial" w:eastAsia="arial" w:hAnsi="arial" w:cs="arial"/>
          <w:color w:val="000000"/>
          <w:sz w:val="20"/>
          <w:lang w:val="en-US" w:eastAsia="en-US" w:bidi="ar-SA"/>
        </w:rPr>
        <w:t xml:space="preserve"> (C.A.), McEachern C.J.S.C. said the "usefulness [of minor variations between a witness's evidence at trial and on discovery] is limited because witnesses seldom speak with much precision at discovery ...". The same can be said, but with more force, about the precision and fullness with which people speak on social media, particularly on Twitter where messages may not exceed 140 characters in length. Ms. Kirkham explained that she often tweeted positive messages as this was one way of trying to keep up good relations with her sponsors. Also, the fact that she did so is consistent with Ms. Kirkham's natural tendencies. She is a positive individual who was determined to recover from her injuries, and in these circumstances it is not at all surprising that she would have taken to social media to report, with enthusiasm, a particularly good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 says that Ms. Kirkham claimed, in her evidence in chief, to have been in constant pain from January to March 2011, getting only some relief from her treatments, but that her own symptom diary establishes that she had some pain-free days. First, many of Ms. Kirkham's witnesses, particularly Mr. Stephens, Dr. Gerrard, and Mr. Carlsson, corroborated her evidence of significant disability during the first three or so months following the car accident. Further, when her symptom diary is reviewed as a whole, it supports the plaintiff's evidence. While she did have some good days, they were often followed by particularly bad days. In my view, the symptom diary corroborates Ms. Kirkham's evidence of her determination to persevere in the face of significant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defendant also criticizes Ms. Kirkham for having written on her website that she did not participate in triathlons in June and July 2011 due to both her concussion and her neck injury, and yet on Twitter and in her evidence at trial she testified that she could not train or race following the bike crash due to her concussion. However, when Ms. Kirkham's evidence is considered as a whole, there is no inconsistency. At trial, she acknowledged that she could not train following the bike crash because of her concussion symptoms, but she also said that her neck symptoms continued to hinder her ability to train and 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 submits that Ms. Kirkham was impeached when she testified at trial that a sprint triathlon she did in the summer of 2012 was difficult and not enjoyable, yet she tweeted on June 11, 2012, that she "Love[d] being on the bike again". Ms. Kirkham's evidence at trial was that in July 2012 she competed in this sprint triathlon, which is about one-quarter of the distance of a half-Ironman race. She said she had some good training sessions in June and on that basis decided to try this race in July. She said the race was not enjoyable. Her pace times for all three segments were similar to what she had achieved in 2010 competing in half-Ironman races. As she put it, she was doing "one-quarter of the distance but at the same speed, which was pretty humbling". She also said she had neck pain during the race. The tweet which is said to be inconsistent with this evidence is dated June 11, 2012, some weeks before the sprint triathlon, and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all the drama, ended up being a good workout! 3 hrs with 4X15 min tempo with ascending avg. W. Love being on the bike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tweet, on its face, does not refer to a race but rather a bike workout. It appears to indicate she had a good day of training on June 11, 2012. It is entirely consistent with her evidence at trial that she had some good training sessions in June. It is not at all inconsistent with her evidence of pain during a race several weeks later, her performance at which provided her with disappointing evidence of her lack of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Kirkham's evidence about her pre-accident lifestyle, the impact of the car accident on that lifestyle, and her efforts to return to her pre-accident condition was corroborated by several other witnesses, including her treating practitioners, Mr. Stephens, Mr. Carlsson, Dr. Campbell, Ms. Schneeberg, Mr. Johnson, and Ms. Wilkie. The defence submitted that the evidence of Mr. Stephens, Mr. Carlsson, Dr. Campbell, Ms. Schneeberg, Mr. Johnson, and Ms. Wilkie ought to be given little weight because they are all affected by natural human bias owing to their familiarity with and varying degrees of affection for Ms. Kirkham. However, this too places Ms. Kirkham in a "catch 22" position. The people in a position to comment on the impact of the accident on Ms. Kirkham's life are the people she shares her life with. Had she not called any such people as witnesses, the court would likely have been asked to draw an adverse inference from her failure to do so. I was impressed by all of the witnesses called by Ms. Kirkham. They were all careful and precise in giving their evidence. None was shown to be inaccurate. I accept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While Ms. Kirkham may not have remembered precisely how she was feeling each day over the last three and one-half years, this is to be expected particularly where, as here, she has not enjoyed steady improvement. Rather, as described by Mr. Carlsson, her progress is better characterized as one step forward, two steps back, two steps forward, one step back, or as described by Mr. Stephens as progressing in waves, or as described by Ms. Kirkham as a series of peaks and valleys. Ms. Kirkham's evidence was largely consistent with the statements she made on her Twitter account, blog, and website and the statements attributed to her in the clinical records of her treating practitioners. Her efforts to resume training and try to compete notwithstanding continuing pain are consistent with her incredibly driven personality. She was forthright and frankly described the efforts she made to return to her pre-accident lifestyle. Her evidence is consistent with the probabilities affecting the case as a whole. In short, I found Ms. Kirkham to be a very credible witness and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Ms. Kirkham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both a factual and legal cause of her injuries. In a case such as this, where there are multiple potential causes of injury, the court must also consider whether her injuries are divisible or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general test for causation in fact, established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is the "but for" test: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plaintiff's injuries have occurred? Cause in fact need not be determined by scientific precision and is best answered with ordinary common sense: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plaintiff need not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If other potential causes exist, such as the bike crash in this case, the plaintiff will still establish cause in fact if she can prove a substantial connection between the injury and the defendant's conduct,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characterization of damage as divisible or indivisible is necessary to ensure that the defendant is not held liable for injuries not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24-25. If an injury is indivisible, subject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subject to the plaintiff also establishing legal causation, the defendant is liable to the plaintiff for all damages attributable to that injury regardless of the contribution of other causes: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17-20. Indivisible injuries are those that cannot be separated or have liability attributed to the constituent causes whereas divisible injuries are those capable of being separated out and having their damages assessed independently: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 Whether damage is divisible or indivisible is a question of fact: </w:t>
      </w:r>
      <w:r>
        <w:rPr>
          <w:rFonts w:ascii="arial" w:eastAsia="arial" w:hAnsi="arial" w:cs="arial"/>
          <w:i/>
          <w:color w:val="000000"/>
          <w:sz w:val="20"/>
          <w:lang w:val="en-US" w:eastAsia="en-US" w:bidi="ar-SA"/>
        </w:rPr>
        <w:t>B.P.B. v. M.M.B.</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2009 BCCA 365</w:t>
        </w:r>
      </w:hyperlink>
      <w:r>
        <w:rPr>
          <w:rFonts w:ascii="arial" w:eastAsia="arial" w:hAnsi="arial" w:cs="arial"/>
          <w:color w:val="000000"/>
          <w:sz w:val="20"/>
          <w:lang w:val="en-US" w:eastAsia="en-US" w:bidi="ar-SA"/>
        </w:rPr>
        <w:t>,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order to establish legal causation, the plaintiff must show that the type or kind of injury she suffered was reasonably foreseeable or, in other words, not too remote from the factual cause: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chain of causation will be "broken" where an intervening event, rather than the defendant's conduct, is considered the proximate or legal cause of the subsequent injury. This principle, known as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recognizes that defendants should not be held liable for objectively unforeseen consequences of their actions: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xml:space="preserve">, at para. 87;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question of whether an intervening event breaks the chain of causation is a question of fact: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Where the intervening event consists of conduct of the plaintiff, the question of whether it breaks the chain of causation depends upon whether the plaintiff acted unreasonably. As stated by Madam Justice Bennett in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at para. 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essence, the decisions say that if an injured party acts unreasonably and causes him or herself further injury, the tortfeasor is not responsible for injuries suffered as a result of the second injury.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Once causation in fact and law has been established, the analysis shifts to the rules of damages which determine the quantum of the defendant's liability. The fundamental principle in assessing tort damages is that the quantum should be that which is required to place the plaintiff in his or her original position, i.e.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 The defendant need not put the plaintiff in a better position than his or her original position and should not compensate the plaintiff for any damages he or she would have suffered anyway: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The analysis requires a determination of the plaintiff's position after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an assessment of what the plaintiff's original position would have been, and it is the difference between these positions that represents the quantum of the defendant's liability: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determining the plaintiff's original position, it may be necessary to consider any debilitating effects of a manifest pre-existing condition or to take into account a measurable risk that a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the crumbling skull rule, and results in the damages award being reduced to reflect circumstances inherent in the plaintiff's pre-accident condition: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Unrelated intervening events may be taken into account in the same way as pre-existing conditions. If an intervening event would have affected the plaintiff's original position adversely irrespective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may be appropriate to reduce the quantum of the defendant's liability accordingly: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 regarding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Applying the principles summarized above, I must determine: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were suffered by Ms. Kirkham as a result of the car accident and whether any of them were also caused or exacerbated by the bike crash;</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any of the injuries were caused by both the car accident and the bike crash, whether the bike crash amounts to a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breaking the chain of causation;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injuries suffered by Ms. Kirkham in the bike crash have affected her in any event such that her damage awards should be reduced.</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What injuries were suffered by Ms. Kirkham as a result of the car accident? Were any also caused or exacerbated by the bike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It is not disputed that Ms. Kirkham suffered soft tissue injuries to her neck, shoulders, and upper back as a result of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Kirkham submits that she has also developed myofascial pain syndrome, cervical facet arthropathy, chronic pain syndrome, and left hip girdle pain. She submits that these conditions continue to affect her more than three years after the accident, have forced her to give up her career as a professional triathlete, and have delayed her PhD studies by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defendant submits that while the soft tissue injuries initially affected Ms. Kirkham's studies and her training and competition as a triathlete, her symptoms and function improved over the four and one-half months between the car accident and the bike crash. The defendant also submits that had it not been for the bike crash, her symptoms would have resolved and her function would have returned within six to nine months following the car accident. The defendant does not appear to take serious issue with the diagnoses of myofascial pain syndrome, chronic pain syndrome, and left hip girdle pain, but, as already noted, submits that Ms. Kirkham's continuing symptoms are attributable to the bike crash. The defendant disputes the diagnosis of cervical facet arthropathy.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medical evidence clearly supports a finding that Ms. Kirkham suffers from myofascial pain syndrome. Drs. Lloyd-Smith, Gerrard, and Boyle all agreed that she suffered soft tissue or myofascial strain to her neck and upper back areas. Dr. Finlayson and Dr. Lloyd-Smith are both of the view that she now suffers from myofascial pain syndrome as a result. Dr. Finlayson is also of the view that she suffers from chronic pain syndrome as a result. There is no contrary evidence. I accept the evidence of Dr. Lloyd-Smith and Dr. Finlayson, and find that Ms. Kirkham developed and continues to suffer from myofascial pain syndrome and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Finlayson is also of the view that Ms. Kirkham suffers from cervical facet arthropathy. Dr. Boyle disagreed with this diagnosis. As already discussed, Dr. Boyle and Dr. Finlayson appeared to be using the same term, cervical facet arthropathy, to refer to different conditions. Little turns on the name given to Ms. Kirkham's condition as the effect on her is the same. I find that she developed and continues to suffer from what Dr. Finlayson described as cervical facet arthropathy.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Finlayson is also of the view that Ms. Kirkham suffers from left hip girdle pain. While Dr. Boyle said the "etiology of her [hip] complaints is unclear", he did not express the view that Ms. Kirkham does not have hip pain. He disagreed with Dr. Finlayson's opinion that the hip pain was a consequence of deconditioning due to Ms. Kirkham's reduced activity level following the car accident. I will address the cause of the deconditioning later in these reasons. For now, on the basis of Ms. Kirkham's and Dr. Finlayson's evidence, I find that Ms. Kirkham is suffering from left hip girdle pain, and, on the basis of Dr. Finlayson's evidence, that it is caused by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next question is whether Ms. Kirkham's myofascial pain syndrome, chronic pain syndrome, cervical facet arthropathy, and left hip girdle pain were caused by the car accident, the bike crash,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As already stated, the defendant submits that but for the bike crash, Ms. Kirkham's symptoms would have resolved within six to nine months following the car accident and any continuing symptoms and disability she suffers are attributable solely to the bike crash. The defence theory is based on Dr. Boyle's opinion that Ms. Kirkham was on a path of recovery by mid May 2011, her recovery was "near complete" by then, and her condition significantly worsened after the bike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my view, it is clear from the evidence that Ms. Kirkham's recovery was not "near complete" by May 2011, and she was not on a continuing path of recovery at the time of the bike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First, as already noted, Dr. Finlayson, Dr. Gerrard and Dr. Lloyd-Smith have contrary opinions and, for the reasons discussed, I prefer their evidence over that of Dr.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Second, Ms. Kirkham's evidence, as well as the evidence of Dr. Gerrard and Mr. Carlsson, establishes that while Ms. Kirkham's condition did improve in the first three months following the accident, it then plateaued, with continuing peaks and valleys. The results of the Neck Disability and Oswestry indices administered by Dr. Gerrard show a marked improvement, particularly in her neck disability, between January and March 2011, but followed by a plateau with more moderate peaks and valleys. When Ms. Kirkham saw Ms. Lamy for the first time in late April 2011 she considered herself 50% improved. She went from no training immediately following the accident to as much as 18 hours per week by early May 2011. However, her training was still nowhere near where she had been before the accident in terms of intensity, consistency, and technique.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Third, Ms. Kirkham's evidence, as well as the evidence of Ms. Lamy, Dr. Lloyd-Smith, and Dr. Gerrard, establishes that Ms. Kirkham was continuing to suffer from significant symptoms at the time of the bike crash. On April 26, 2011, Ms. Lamy noted upper facet joint dysfunction of the upper cervical region as well as the mid/lower cervical area with right shoulder and arm discomfort and some neural tension. On May 5, 2011, Dr. Lloyd-Smith diagnosed myofascial pain syndrome and on May 6, 2011, he administered trigger point analgesic injections which provided some relief. On May 6, 2011, Dr. Gerrard was continuing to note palpatory tenderness in her cervical and thoracic spine. Ms. Kirkham testified that she was treated by a physiotherapist in Spain before the Spanish race and her neck was taped before both the Spanish and the Austrian races. She also testified that her neck pain was very bad during the last hour of the cycling portion of the Spanish race and that her neck was hurting right from the beginning of the cycling portion of the Austrian race. I accept all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next question is whether the bike crash exacerbated the effects of the injuries suffered in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defendant submits that from the speed Ms. Kirkham was traveling and the fact that she did not have more serious injuries to her body, it is reasonable to infer that her helmet (and by extension, her head) absorbed much of the impact of the fall. The defendant submits that because Ms. Kirkham had road rash, her body must have contorted as she felt. From this, the defendant advances the theory that the blow to Ms. Kirkham's head and the contortion of her body would have involved a rapid movement of her head and neck either backwards and forwards and/or from side to side and this would have caused soft tissue type strain to her neck, exacerbating her car accident related injuries. The defendant acknowledges that Ms. Kirkham's evidence at trial was that she had no change to her neck pain pattern or intensity as a result of the crash but suggested I should reject this evidence as defying logic.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do not accept the defence theory. First, it rests upon the assumption that the fall would have resulted in neck movement consistent with the mechanism of injury for whiplash, but that is entirely speculative because no one knows how Ms. Kirkham fell. Although neck pain often co-exists with concussion, it was clear from Dr. Gerrard's evidence and Dr. Finlayson's evidence that this is not invariably so. Second, I accept Ms. Kirkham's evidence that she had no change to her neck pain pattern or intensity following the bike crash. It is consistent with what she said at the time (as reflected in the Austrian hospital records and the clinical records of her treating practitioners). It is also consistent with her objective symptoms following the crash as noted by Dr. Lloyd-Smith and Dr. Gerrard.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defendant submits that Ms. Kirkham's evidence on this point is inconsistent with Jill Olson's evidence. Ms. Olson performed an ergonomic assessment of Ms. Kirkham's workstation at UBC in August 2011. The defendant's written submission states that Ms. Olson testified that, during that meeting, Ms. Kirkham told her that she experienced an exacerbation of her car accident related injuries as part of her concussion. In my view, this overstates Ms. Olson's evidence. When asked what, if anything, Ms. Kirkham told her about the injuries she had suffered in the bike crash, Ms. Olson said she did not have anything in her notes in quotation marks and so she does not know if Ms. Kirkham said anything specific. Ms. Olson said she "would have taken some notes suggesting that she sustained a concussion and her symptoms had been exacerbated", but she acknowledged that she spent very little time discussing the bike crash with Ms. Kirkham, as her focus was on Ms. Kirkham's current needs. Ms. Kirkham testified that her concussion symptoms exacerbated the problems she was having with her computer work for a time. She also testified that she had to significantly decrease her training again as a result of her concussion symptoms. Any or all of that could have caused Ms. Olson to note that "her symptoms have been exacerbated". Given the very short time they discussed the matter, the fact that Ms. Olson made a point of saying that she does not know if Ms. Kirkham said anything specific, and the vagueness of her note about the symptoms having been exacerbated, I do not consider Ms. Olson's evidence to conflict with Ms. Kirkham's.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Finally, given the expert evidence that I have accepted, a finding that Ms. Kirkham did not significantly aggravate her neck injury in the bike crash cannot be said to defy logic. Dr. Lloyd-Smith, Dr. Gerrard, and Dr. Finlayson all expressed the view that the bike crash did not significantly contribute to Ms. Kirkham's ongoing neck, upper back, and shoulder pain. Dr. Boyle disagreed with that view, but for the reasons already expressed, I prefer the evidence of Dr. Lloyd-Smith, Dr. Gerrard, and Dr. Finlayson over the evidence of Dr.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do not accept the submission that, but for the bike crash in Austria, Ms. Kirkham would have made a full recovery from the injuries she suffered in the car accident within six to nine months. It is clear from the above summary that this theory is not in accordance with the preponderance of the evidence, which establishes that Ms. Kirkham continued to suffer the debilitating impacts of the car accident before, at the time of, and after the Austrian bike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For the above reasons, I find that the bike crash did not exacerbate Ms. Kirkham's neck and upper back injuries and did not contribute to her myofascial pain syndrome, chronic pain syndrome, or cervical facet arthropathy. I find that Ms. Kirkham's myofascial pain syndrome, chronic pain syndrome and cervical facet arthropathy were caused by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have found that Ms. Kirkham's left hip girdle pain, which only became a material issue for her in the fall of 2012, was caused by deconditioning. The evidence clearly established that Ms. Kirkham suffered a concussion in the bike crash and that she significantly reduced her training for at least three months following the bike crash. Given the reduction in her training over the summer of 2011 due to the concussion, the only reasonable inference is that the concussion contributed to the deconditioning. For these reasons I find that the left hip girdle pain is an indivisible injury caused by both the car accident and the bike crash.</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Did the bike crash break the chain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Counsel for the defendant submits that Ms. Kirkham claims the bike crash in Austria would not have occurred but for the injuries she suffered in the car accident. Counsel for the defendant then responds that the bike crash was a non-tortious intervening event sufficient to break the causal chain between the car accident and Ms. Kirkham's subsequent claimed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my view, this submission mischaracterizes Ms. Kirkham's position with respect to the bike crash. She is not asserting that the defendant is liable for the injuries she suffered in the bike crash, such as the concussion and abrasions. Further, and in any event, it cannot be said that Ms. Kirkham acted unreasonably in participating in the Austrian race. Her decision to do so was supported by her treating practitioners and her coach. None of the practitioners who testified indicated they had any concerns regarding her safety in attempting the race. For these reasons, the defence of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does not apply.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Did the injuries suffered by Ms. Kirkham in the bike crash affect her in any event such that her damage awards should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For the reasons already set out, I have found that the bike crash did not exacerbate Ms. Kirkham's injuries. However, the concussion she suffered in the bike crash did contribute to the deconditioning that in turn led to the left hip girdle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defendant submitted that Ms. Kirkham's concussion also contributed to her decision to take a leave of absence from her PhD studies, and this should be reflected in any award for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Ms. Kirkham testified that in the summer of 2011 she was not concerned about the concussion because the symptoms were resolving as expected. Rather, she was distressed by the fact that she was continuing to experience neck pain, and this interfered with her ability to work on the computer. The decision to take the leave of absence was not made until October 2011 and, by that time, according to Ms. Kirkham, her concussion symptoms had resolved. The stress that Ms. Kirkham was feeling in September and October 2011, related in part to the time she was spending attending the many rehabilitation sessions for her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Lloyd-Smith testified that the concussion was not an issue in October 2011 when Ms. Kirkham decided to take the leave. He recommended the leave because he thought Ms. Kirkham needed to minimize her stress and reduce her computer use which was interfering with the rehabilitation of her neck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my view, there is no real and substantial possibility that Ms. Kirkham would have taken a leave of absence in any event as a result of the concussion. Based on the totality of the evidence, I find on the balance of probabilities that the concussion did not contribute to Ms. Kirkham's leave of absence from her PhD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defendant submitted that Ms. Kirkham's concussion also contributed to her decision to cancel triathlons in the summer and fall of 2011, and this should be reflected in any award for loss of income earning capacity. Ms. Kirkham acknowledged that as a result of the concussion symptoms over the summer of 2011, not only was she unable to compete in triathlons, she was not even able to train. She also acknowledged that this hiatus from her training, together with the pain she felt during the cycling portion of the Austrian race, forced her to accept that she was not going to qualify for the 2011 World Championship and so she decided there was no point in continuing to push through the pain. In other words, she concluded that she had lost the 2011 season and so eased back into training more gradually than she otherwise would have done. The only reasonable inference from this evidence is that the concussion caused Ms. Kirkham to cancel the races over the summer of 2011 and contributed to her decision to cancel the race she had planned for the fall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will address the contribution of the concussion to Ms. Kirkham's left hip girdle pain and to her decision to stop competing over the balance of 2011 when I address the relevant heads of damage.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summary, and having taken into account all the evidence, I make the following findings: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Kirkham suffered soft tissue injuries to her neck, shoulders and upper back as a result of the car accident.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injuries have resulted in myofascial pain syndrome, cervical facet arthropathy, and chronic pain syndrome, all of which continue to affect Ms. Kirkham.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Kirkham suffered a concussion and abrasions in the bike crash which are divisible injuries for which the defendant is not liable.</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Kirkham did not exacerbate or aggravate her soft tissue injuries in the bike crash and the bike crash did not contribute to Ms. Kirkham's myofascial pain syndrome, cervical facet arthropathy, or chronic pain syndrome.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Kirkham's soft tissue injuries and the concussion she suffered in the bike crash both resulted in deconditioning that, in turn, caused Ms. Kirkham's left hip girdle pain, which is an indivisible injury.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Kirkham took a leave of absence that delayed the completion of her PhD studies by a year. The leave was required for Ms. Kirkham to focus on rehabilitation of the injuries caused by the car accident. The concussion did not contribute to Ms. Kirkham's leave of absence from her PhD studies.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concussion, Ms. Kirkham did not compete in any triathlons during the summer of 2011. The concussion and the soft tissue injuries both contributed to her decision not to compete in any triathlons over the rest of 2011.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Non-pecuniary damages are intended to compensate for pain, suffering, loss of enjoyment of life, and loss of amenities.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411"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the Court of Appeal set out a non-exhaustive list of factors to be considered by the court in assessing non-pecuniary damages including the age of the plaintiff, the nature of the injury, the severity and duration of pain, the extent of disability and impairment of physical and mental abilities, emotional suffering, impairment of family and other relationships,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injuries Ms. Kirkham suffered in the car accident have had a very significant impact on all aspects of her life. Based on Ms. Kirkham's evidence and the evidence of her treating practitioners, I find that the pain in her neck and upper back areas was initially very intense, affecting her virtually every day, that it then improved by about 50% by late April 2011, and then plateaued with more modest peaks and valleys until the fall of 2012, when she gave up her high level training. While not pursuing her studies, Ms. Kirkham was able, particularly in 2012, to return to an intense level of training, but could not sustain it once she returned to school in the fall of 2012. The pain continues to be exacerbated by activities that require prolonged static postures, such as computer work and bike 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Since giving up her high level training in the fall of 2012, Ms. Kirkham's pain has become manageable as long as she restricts her computer work to a normal workweek. She suffers flare-ups of pain when she has to do more. She also continues to have pain if working away from her office workstation, engaging in lifting, and when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addition to the pain, Ms. Kirkham was limited in her ability to perform household chores and grocery shopping and had to call upon Mr. Stephens for many of those tasks. She has been able to return to performing some of these daily activities, although any kind of lifting still causes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Kirkham's injuries have affected her personal relationships with her husband and her friends, as she can no longer engage in many of the physical activities they choose to engage in. Her social life is entirely different than it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injuries also interfered with Ms. Kirkham's studies. She had to put her education on hold for a year. The work has been made more challenging due to the pain caused by the computer work. Her injuries led to her uncharacteristically poor performance during the second term of her PhD, which devastated her. Although she has managed to put her academic career back on track, she has done so at the cost of her high level athletics.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biggest impact on Ms. Kirkham's life has been the loss of her ability to compete as an elite athlete. While many people might see an upside in the switch from intensely demanding, competitive physical activities like triathlon, running races, and time trials, to recreational and restorative activities like bike riding, yoga, and Pilates, that is not how Ms. Kirkham sees it. As she put it, neither she nor Mr. Stephens was interested in engaging in activities for fun. They both wanted to work at being the best at something. That dream has been taken from her. She has been devastated by and continues to struggle emotionally with the loss of her identity as an elite athlete.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Finlayson and Mr. Campbell both expressed the view that while there is potential for Ms. Kirkham to continue to improve and to engage in recreational sport with continued physiotherapy and other care, she will never return to competitive triathlon. Dr. Gerrard's prognosis is similar. In his view, Ms. Kirkham will sustain her current level of disability long-term. Dr. Lloyd-Smith is slightly more optimistic. In his view, it is possible, but unlikely given the delay, that Ms. Kirkham could return to elite level athletics once she completes her PhD. I accept all this evidence and find that Ms. Kirkham will continue to improve and will not be limited in her ability to participate in recreational sport, but she is very unlikely to return to elite training and competition.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Kirkham submits that an award of non-pecuniary damages of $140,000 is appropriate. She cites the following cases in support: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2012 BCSC 1607</w:t>
        </w:r>
      </w:hyperlink>
      <w:r>
        <w:rPr>
          <w:rFonts w:ascii="arial" w:eastAsia="arial" w:hAnsi="arial" w:cs="arial"/>
          <w:color w:val="000000"/>
          <w:sz w:val="20"/>
          <w:lang w:val="en-US" w:eastAsia="en-US" w:bidi="ar-SA"/>
        </w:rPr>
        <w:t xml:space="preserve">, aff'd </w:t>
      </w:r>
      <w:hyperlink r:id="rId413"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xml:space="preserve"> ($85,000);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Isert v. Santos</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(1997), 70 A.C.W.S. (3d) 470</w:t>
        </w:r>
      </w:hyperlink>
      <w:r>
        <w:rPr>
          <w:rFonts w:ascii="arial" w:eastAsia="arial" w:hAnsi="arial" w:cs="arial"/>
          <w:color w:val="000000"/>
          <w:sz w:val="20"/>
          <w:lang w:val="en-US" w:eastAsia="en-US" w:bidi="ar-SA"/>
        </w:rPr>
        <w:t xml:space="preserve"> (B.C.S.C.) ($60,000), rev'd </w:t>
      </w:r>
      <w:hyperlink r:id="rId415" w:history="1">
        <w:r>
          <w:rPr>
            <w:rFonts w:ascii="arial" w:eastAsia="arial" w:hAnsi="arial" w:cs="arial"/>
            <w:i/>
            <w:color w:val="0077CC"/>
            <w:sz w:val="20"/>
            <w:u w:val="single"/>
            <w:shd w:val="clear" w:color="auto" w:fill="FFFFFF"/>
            <w:lang w:val="en-US" w:eastAsia="en-US" w:bidi="ar-SA"/>
          </w:rPr>
          <w:t>1999 BCCA 42</w:t>
        </w:r>
      </w:hyperlink>
      <w:r>
        <w:rPr>
          <w:rFonts w:ascii="arial" w:eastAsia="arial" w:hAnsi="arial" w:cs="arial"/>
          <w:color w:val="000000"/>
          <w:sz w:val="20"/>
          <w:lang w:val="en-US" w:eastAsia="en-US" w:bidi="ar-SA"/>
        </w:rPr>
        <w:t xml:space="preserve"> ($40,000);</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Bonham v.</w:t>
      </w:r>
      <w:r>
        <w:rPr>
          <w:rFonts w:ascii="arial" w:eastAsia="arial" w:hAnsi="arial" w:cs="arial"/>
          <w:color w:val="000000"/>
          <w:sz w:val="20"/>
          <w:lang w:val="en-US" w:eastAsia="en-US" w:bidi="ar-SA"/>
        </w:rPr>
        <w:t xml:space="preserve"> Smith </w:t>
      </w:r>
      <w:hyperlink r:id="rId416" w:history="1">
        <w:r>
          <w:rPr>
            <w:rFonts w:ascii="arial" w:eastAsia="arial" w:hAnsi="arial" w:cs="arial"/>
            <w:i/>
            <w:color w:val="0077CC"/>
            <w:sz w:val="20"/>
            <w:u w:val="single"/>
            <w:shd w:val="clear" w:color="auto" w:fill="FFFFFF"/>
            <w:lang w:val="en-US" w:eastAsia="en-US" w:bidi="ar-SA"/>
          </w:rPr>
          <w:t>(1998), 50 B.C.L.R. (3d) 350</w:t>
        </w:r>
      </w:hyperlink>
      <w:r>
        <w:rPr>
          <w:rFonts w:ascii="arial" w:eastAsia="arial" w:hAnsi="arial" w:cs="arial"/>
          <w:color w:val="000000"/>
          <w:sz w:val="20"/>
          <w:lang w:val="en-US" w:eastAsia="en-US" w:bidi="ar-SA"/>
        </w:rPr>
        <w:t xml:space="preserve"> (S.C.) ($130,000);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Smith v. Fremlin</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2013 BCSC 800</w:t>
        </w:r>
      </w:hyperlink>
      <w:r>
        <w:rPr>
          <w:rFonts w:ascii="arial" w:eastAsia="arial" w:hAnsi="arial" w:cs="arial"/>
          <w:color w:val="000000"/>
          <w:sz w:val="20"/>
          <w:lang w:val="en-US" w:eastAsia="en-US" w:bidi="ar-SA"/>
        </w:rPr>
        <w:t xml:space="preserve">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On the basis of Dr. Boyle's opinion that, but for the bike crash, Ms. Kirkham would have recovered within six to nine months following the car accident, the defendant submits that $20,000 to $30,000 is an appropriate award for non-pecuniary damages. I have not accepted that opinion. In the alternative, the defendant submits that even if the bike crash is not found to have caused or contributed to the plaintiff's continuing symptoms, an appropriate award for non-pecuniary damages is in the range of $40,000 to $55,000. The defendant cites the following cases in support of that alternative submission:</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Morrison v. Gauthier</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2009 BCSC 1271</w:t>
        </w:r>
      </w:hyperlink>
      <w:r>
        <w:rPr>
          <w:rFonts w:ascii="arial" w:eastAsia="arial" w:hAnsi="arial" w:cs="arial"/>
          <w:color w:val="000000"/>
          <w:sz w:val="20"/>
          <w:lang w:val="en-US" w:eastAsia="en-US" w:bidi="ar-SA"/>
        </w:rPr>
        <w:t xml:space="preserve"> ($55,000);</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Connolly v. Cowie</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2012 BCSC 242</w:t>
        </w:r>
      </w:hyperlink>
      <w:r>
        <w:rPr>
          <w:rFonts w:ascii="arial" w:eastAsia="arial" w:hAnsi="arial" w:cs="arial"/>
          <w:color w:val="000000"/>
          <w:sz w:val="20"/>
          <w:lang w:val="en-US" w:eastAsia="en-US" w:bidi="ar-SA"/>
        </w:rPr>
        <w:t xml:space="preserve"> ($50,000);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Haughain v. Kaufman</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2006 BCSC 911</w:t>
        </w:r>
      </w:hyperlink>
      <w:r>
        <w:rPr>
          <w:rFonts w:ascii="arial" w:eastAsia="arial" w:hAnsi="arial" w:cs="arial"/>
          <w:color w:val="000000"/>
          <w:sz w:val="20"/>
          <w:lang w:val="en-US" w:eastAsia="en-US" w:bidi="ar-SA"/>
        </w:rPr>
        <w:t xml:space="preserve">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Awards of non-pecuniary damages in other cases provide a useful guide but the specific circumstances of each individual plaintiff must be considered as any award of damages is to be based on the adverse impact of the particular injuries on the particular plaintiff. In my view, some of the authorities submitted by Ms. Kirkham, particularly </w:t>
      </w:r>
      <w:r>
        <w:rPr>
          <w:rFonts w:ascii="arial" w:eastAsia="arial" w:hAnsi="arial" w:cs="arial"/>
          <w:i/>
          <w:color w:val="000000"/>
          <w:sz w:val="20"/>
          <w:lang w:val="en-US" w:eastAsia="en-US" w:bidi="ar-SA"/>
        </w:rPr>
        <w:t>Bonham</w:t>
      </w:r>
      <w:r>
        <w:rPr>
          <w:rFonts w:ascii="arial" w:eastAsia="arial" w:hAnsi="arial" w:cs="arial"/>
          <w:color w:val="000000"/>
          <w:sz w:val="20"/>
          <w:lang w:val="en-US" w:eastAsia="en-US" w:bidi="ar-SA"/>
        </w:rPr>
        <w:t>, are a better guide when assessing Ms. Kirkham's non-pecuniary damages than those submitted by the defence. Although the plaintiffs in the cases relied upon by the defendant were all athletes, it does not appear that any were aspiring or likely to become professional athletes.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Bonham</w:t>
      </w:r>
      <w:r>
        <w:rPr>
          <w:rFonts w:ascii="arial" w:eastAsia="arial" w:hAnsi="arial" w:cs="arial"/>
          <w:color w:val="000000"/>
          <w:sz w:val="20"/>
          <w:lang w:val="en-US" w:eastAsia="en-US" w:bidi="ar-SA"/>
        </w:rPr>
        <w:t>, the plaintiff had been one of Australia's leading professional triathletes prior to the accident that gave rise to the case. Following the accident, she continued to experience success in triathlons, placing first at least four times in Australian national and international competitions. However, the injuries she suffered in the accident prevented her from being able to achieve the highest level of success in her sport. I acknowledge that Ms. Bonham was not an aspiring professional athlete at the time of her accident - she had already arrived. However, she continued to succeed in her sport even after her accident. While Ms. Kirkham was still aspiring, she was on the very verge of breaking through. Unlike Ms. Bonham, it appears likely that Ms. Kirkham's triathlon career is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Having regard to the case law cited and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I assess Ms. Kirkham's non-pecuniary damages at $130,000, but reduced by $10,000 to reflect the possibility that the deconditioning associated with the concussion would have caused her hip pain in any event.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Both past and future income loss is properly considered on the basis of loss of earning capacity: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burden of proof for actual past events is a balance of probabilities. However, an assessment of loss of both past and future earning capacity also involves consideration of hypothetical events. The plaintiff is not required to prove these hypothetical events on a balance of probabilities; rather, hypothetical events are given weight according to their relative likelihood.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An award for loss of earning capacity, whether past or future, requires the assessment of damages which considers the overall fairness and reasonableness of the award taking into account all positive and negative contingencies, not a calculation according to a mathematical formula: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at para 53.</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value of a particular plaintiff's capacity to earn is equivalent to the value of the earnings that she or he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only his or her past net income loss: </w:t>
      </w:r>
      <w:r>
        <w:rPr>
          <w:rFonts w:ascii="arial" w:eastAsia="arial" w:hAnsi="arial" w:cs="arial"/>
          <w:i/>
          <w:color w:val="000000"/>
          <w:sz w:val="20"/>
          <w:lang w:val="en-US" w:eastAsia="en-US" w:bidi="ar-SA"/>
        </w:rPr>
        <w:t>Rizzolo v. Brett</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2009 BCSC 732</w:t>
        </w:r>
      </w:hyperlink>
      <w:r>
        <w:rPr>
          <w:rFonts w:ascii="arial" w:eastAsia="arial" w:hAnsi="arial" w:cs="arial"/>
          <w:color w:val="000000"/>
          <w:sz w:val="20"/>
          <w:lang w:val="en-US" w:eastAsia="en-US" w:bidi="ar-SA"/>
        </w:rPr>
        <w:t xml:space="preserve">, at para. 72, aff'd </w:t>
      </w:r>
      <w:hyperlink r:id="rId423" w:history="1">
        <w:r>
          <w:rPr>
            <w:rFonts w:ascii="arial" w:eastAsia="arial" w:hAnsi="arial" w:cs="arial"/>
            <w:i/>
            <w:color w:val="0077CC"/>
            <w:sz w:val="20"/>
            <w:u w:val="single"/>
            <w:shd w:val="clear" w:color="auto" w:fill="FFFFFF"/>
            <w:lang w:val="en-US" w:eastAsia="en-US" w:bidi="ar-SA"/>
          </w:rPr>
          <w:t>2010 BCCA 398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Ms. Kirkham claims that but for the injuries she sustained in the car accident, she would have earned income from three sources: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grant funded by the Canadian Institutes of Health Research ("CIHR");</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income earned as a teaching assistant;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potential prize money from triathlons.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Kirkham acknowledged that her CIHR grant was not lost. Rather it was simply paused during her leave of absence, and has now resumed. There is no real and substantial possibility that she will suffer pecuniary loss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Ms. Kirkham was forced to give up her work as a teaching assistant while on her leave of absence and, upon returning to school, she reduced the teaching that she would otherwise have engaged in. Her expert economics evidence established that up to the time of trial she suffered a net income loss of approximately $6,200 due to the reduction in her teaching assistant work. I find that she would have earned that income but for the injuries she sustained in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Ms. Kirkham seeks approximately $31,000, representing lost triathlon prize money for the period from the car accident to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Ms. Kirkham estimated the prize money she would have won in each of 2011, 2012, and 2013. For 2011, she listed each of the races that she had planned to compete in that year and then compared the actual results of those races with her assessment of how she would have performed on an average day assuming moderate improvement in her performance over the prior year. On this basis, she estimated forgone prize money for 2011 of $12,200. She estimated expenses of $4,166 for entry fees and travel costs, for a net loss of prize income in 2011 of about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Ms. Kirkham performed a similar analysis to estimate lost prize money for 2012 and 2013, but considered the races she would likely have competed in given her PhD commitments. She included fewer international races because of those commitments. She estimated net prize money of approximately $10,700 in 2012 ($13,700 gross prize money less entry fees and travel costs of just under $3,000) and $12,700 in 2013 ($14,750 gross prize money less entry fees and travel costs of just over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Ms. Kirkham earned $3,000 in prize money from triathlon in 2010, but she acknowledged that her expenses exceeded $3,000 that year. In her examination for discovery, she indicated that travel expenses alone would exceed $3,000 a year. She also testified that fees for the Regional Triathlon Centre were $3,000 per year, and she did not factor that amount into her analysis. When competing in 2010, she required performance care from Dr. Gerrard approximately three times per month. Based on her special damages claim, Dr. Gerrard charges $45 per session, so performance care would cost approximately $135 per month, or $1,620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For the reasons already discussed, I have found that Ms. Kirkham did not compete in any triathlons during the summer of 2011 as a result of the concussion, and the concussion and the soft tissue injuries both contributed to her decision not to compete in any triathlons over the balance of 2011. Her estimated gross prize winnings for 2011 included $3,400 for four races in the summer of 2011 and $2,000 for one race in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There is no doubt Ms. Kirkham won some prize money in 2010. Leaving aside the races in 2011 that she missed due in whole or in part to the concussion, it is clear she has not been able to race due to the car accident injuries. On the basis of those findings, she has established an impairment to her capacity to earn income from triathlon. However, the question remains as to whether she has established a real and substantial possibility that this diminished capacity has resulted in a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Considering Ms. Kirkham's performance in 2010, when she was relatively new to the sport, Mr. Carlsson's evidence as to her great potential, and Ms. Kirkham's evidence of her intentions regarding entering competitions, I find that there is a real and substantial possibility that Ms. Kirkham would have earned prize money of up to $12,000 a year in each of 2011, 2012 and 2013. However, in my view Ms. Kirkham has underestimated the expenses associated with competing internationally as a triathlete. I find it likely that the annual costs associated with competing in triathlon would include approximately $800 in entry fees, at least $3,000 in travel, $3,000 in fees for the Regional Triathlon Centre, and $1,620 for performance care from Dr. Gerrard. That does not include anything for clothing, shoes, and bikes, which, in my view, would likely have been offset by sponsors. On this basis, it is my view that Ms. Kirkham would have incurred costs of approximately $8,500 per year in order to compete in triathlon.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For the reasons set out above, Ms. Kirkham has established a real and substantial possibility that the diminishment in her capacity to earn income from triathlon has resulted in a pecuniary loss. However, once the impact of the concussion is reflected, I find that at best she would have broken even in 2011. I assess her diminished capacity to earn income from triathlon for 2012 and 2013 at $3,500 per year for a sum of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total loss of past earning capacity for Ms. Kirkham is thus assessed as $13,200, comprising the loss of teaching income and prize money.</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If the plaintiff has established both an impairment to her earning capacity and a real and substantial possibility that the impairment will result in a pecuniary loss, the loss may be quantified on either an earnings approach or a capital asset approach: </w:t>
      </w:r>
      <w:r>
        <w:rPr>
          <w:rFonts w:ascii="arial" w:eastAsia="arial" w:hAnsi="arial" w:cs="arial"/>
          <w:i/>
          <w:color w:val="000000"/>
          <w:sz w:val="20"/>
          <w:lang w:val="en-US" w:eastAsia="en-US" w:bidi="ar-SA"/>
        </w:rPr>
        <w:t>Schenker</w:t>
      </w:r>
      <w:r>
        <w:rPr>
          <w:rFonts w:ascii="arial" w:eastAsia="arial" w:hAnsi="arial" w:cs="arial"/>
          <w:color w:val="000000"/>
          <w:sz w:val="20"/>
          <w:lang w:val="en-US" w:eastAsia="en-US" w:bidi="ar-SA"/>
        </w:rPr>
        <w:t xml:space="preserve">, at para 51;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The earnings approach is generally appropriate where the loss is more easily measured such as where the plaintiff has some earnings history or where the court can otherwise reasonably estimate what his/her likely future earning capacity will be: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Clemas v. Gabrlik</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2013 BCSC 1412</w:t>
        </w:r>
      </w:hyperlink>
      <w:r>
        <w:rPr>
          <w:rFonts w:ascii="arial" w:eastAsia="arial" w:hAnsi="arial" w:cs="arial"/>
          <w:color w:val="000000"/>
          <w:sz w:val="20"/>
          <w:lang w:val="en-US" w:eastAsia="en-US" w:bidi="ar-SA"/>
        </w:rPr>
        <w:t xml:space="preserve">, at para. 170. This approach typically involves an assessment of the plaintiff's estimated annual income loss multiplied by the remaining years of work and then discounted to reflect current value, or alternatively,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para. 43;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Clemas</w:t>
      </w:r>
      <w:r>
        <w:rPr>
          <w:rFonts w:ascii="arial" w:eastAsia="arial" w:hAnsi="arial" w:cs="arial"/>
          <w:color w:val="000000"/>
          <w:sz w:val="20"/>
          <w:lang w:val="en-US" w:eastAsia="en-US" w:bidi="ar-SA"/>
        </w:rPr>
        <w:t>, at para. 170. While there is a more mathematical component to this approach, the assessment of damages is still a matter of judgment not mere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The capital asset approach, typically used in cases where the plaintiff has no clear earnings history, involves consideration of a number of factors such as whether the plaintiff has been rendered less capable overall of earning income from all types of employment, is less marketable or attractive as a potential employee, has lost the ability to take advantage of all job opportunities that might otherwise have been open, and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Ms. Kirkham claims that her future earning capacity has been impaired in two respects. First, she claims that but for the car accident she would have completed her PhD a year earlier and, as a result, she has been delayed by a year in embarking upon her ultimate career as a university professor. Second, she claims that but for the accident she would have continued to compete and earn prize money from triathlon for at least another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first aspect of Ms. Kirkham's claim for future loss of income, that she was delayed in embarking upon her career as a university professor, is based on the theory that she will always be behind by a year as a result of the car accident. Her expert economics evidence calculates this loss to range between approximately $70,000 (if based on average earnings for female professors at Canadian universities) and approximately $118,000 (if based on earnings for male professors at the 75th percentile at American universities). Ms. Kirkham seeks $112,760.50 as the average of the amount of earnings between male professors at the 75th percentile at Canadian universities and at American universities. It was not made clear why Ms. Kirkham considered it appropriate to base her claim on average male earnings at the 75th percentile, rather than average female earnings at the 75th percentile.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I find that Ms. Kirkham has established that her future earning capacity has been impaired by delay and that there is a real and substantial possibility that she will suffer a pecuniary loss as a result. However, for reasons similar to those expressed by Mr. Justice McEwan in </w:t>
      </w:r>
      <w:r>
        <w:rPr>
          <w:rFonts w:ascii="arial" w:eastAsia="arial" w:hAnsi="arial" w:cs="arial"/>
          <w:i/>
          <w:color w:val="000000"/>
          <w:sz w:val="20"/>
          <w:lang w:val="en-US" w:eastAsia="en-US" w:bidi="ar-SA"/>
        </w:rPr>
        <w:t>Hillman v. Esaryk</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2014 BCSC 170</w:t>
        </w:r>
      </w:hyperlink>
      <w:r>
        <w:rPr>
          <w:rFonts w:ascii="arial" w:eastAsia="arial" w:hAnsi="arial" w:cs="arial"/>
          <w:color w:val="000000"/>
          <w:sz w:val="20"/>
          <w:lang w:val="en-US" w:eastAsia="en-US" w:bidi="ar-SA"/>
        </w:rPr>
        <w:t>, at paras. 23-25, I consider her suggested approach to assessing the value of that loss to be artificial and to inadequately reflect contingencies associated with her particularly driven and competitive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expert evidence Ms. Kirkham relies upon for quantifying this loss does not appear to reflect the fact that she intends to engage in at least two and perhaps more years of postdoctoral study before attempting to obtain a job as a professor. She testified that this would give her a better chance of securing a professorship but at the cost of a lower income over the next few years. Also, Ms. Kirkham demonstrated that she is an unusually ambitious and driven student. There is every likelihood that she will continue to apply that discipline to her studies and her profession. She has established that she has an extremely competitive nature and in my view will make every effort to catch up to her earnings potential. While she will be somewhat delayed in achieving her full income potential, I am satisfied that a few years down the road, the difference between graduating in 2014 and 2015 will be meaningless.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Although Ms. Kirkham has no earnings history, I do agree the earnings approach is more useful than the capital asset approach because Ms. Kirkham's future career plans are firm and, given the evidence as to her abilities and dedication, her career path is likely to unfold as planned. The expert economics evidence indicates that a starting salary for an assistant professor at a Canadian university is between approximately $67,000 and $90,000 per year. Given that this is not a matter of calculation, but rather of assessment, I consider that $70,000 will adequately compensate Ms. Kirkham for the one year delay in launching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Based on the evidence of Ms. Kirkham and the evidence of Mr. Carlsson, I find that but for the car accident Ms. Kirkham would have continued to compete and earn prize money from triathlon for another five years. She has established a real and substantial possibility that the impairment to her earning capacity will result in a loss of such prize money. The expert economics evidence she tendered estimated her future loss at $10,491 per year, which is the average of Ms. Kirkham's own estimate of prize money and expenses during the three years from 2011 to 2013. For the reasons explained above in the section addressing Ms. Kirkham's claim for loss of past earning capacity, it is my view that Ms. Kirkham's diminished capacity to earn income from triathlon is more appropriately assessed at $3,500 per year. Applying the actuarial multiplier of 4,699 as set out in Ms. Kirkham's expert report, this amounts to $16,500 for the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total loss of future earning capacity for Ms. Kirkham is thus assessed as $86,500, comprising the loss associated with the delay in her career and the loss of prize money.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Ms. Kirkham is entitled to compensation for the cost of future care based on what is reasonably necessary to restore her to her pre-accident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test for assessing an appropriate award for the cost of future care is an objective one based on the medical evidence. There must be a medical justification and the claims must be reasonable: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 The costs are justified if they are medically necessary and likely to be incurred. If the plaintiff has not used the particular service or item in the past, it may be inappropriate to include its costs in the future care award: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at paras. 55, 60,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Ms. Kirkham claims the following as giving rise to costs of future care:</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three times per month for a year;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once every three to four weeks for a year;</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chiropractic treatments once a month for a year after the physiotherapy sessions end;</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athletic therapist or kinesiologist twice a month for three years while she completes her studies;</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injections for her hip and knee pain (three treatments);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counseling for a year;</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ergonomic assessment of her home-based workstation;</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lifetime of yoga; and</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relief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For the most part, Ms. Kirkham's claims were supported by her medical evidence. Dr. Boyle expressed the view that although a course of physiotherapy immediately following a soft tissue injury is appropriate, Ms. Kirkham no longer requires formal physiotherapy and is capable of simply exercising on her own. For the reasons already given, I prefer the medical evidence relied upon by Ms. Kirkham.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Ms. Kirkham's claim for ongoing physiotherapy for a year is supported by Dr. Finlayson, Dr. Lloyd-Smith, Dr. Gerrard, Ms. Lamy, and Mr. Campbell. On the basis of their evidence, I find that physiotherapy three times a month for the next year is reasonably necessary to preserve and promote Ms. Kirkham's health. Ms. Kirkham's brief of special damages contains a list of each item claimed. That list indicates Ms. Lamy's fee is $50. At three times a month, that amounts to $1,800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Ms. Kirkham's claim for ongoing massage therapy is supported by Dr. Lloyd-Smith and Dr. Gerrard. On the basis of their evidence, I find that massage therapy once a month for a year is reasonably necessary to preserve and promote Ms. Kirkham's health. Ms. Kirkham's brief of special damages indicates the cost of massage therapy at $95 per session. At once a month, that amounts to $1,140 for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Ms. Kirkham's claim for monthly chiropractic treatments for one year after the physiotherapy is supported by Dr. Lloyd-Smith and Dr. Gerrard. Although Ms. Kirkham had regular chiropractic care prior to the car accident, that was performance care and is different from the rehabilitation care provided by Dr. Gerrard after the accident. I find that chiropractic care once a month for a year following the completion of physiotherapy is reasonably necessary. Ms. Kirkham's brief of special damages indicates the cost of chiropractic care is $45 per session. At once a month, that amounts to $540 for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Ms. Kirkham's claim for the services of an athletic therapist, kinesiologist or personal trainer such as Mr. Campbell is supported by Dr. Finlayson, but only for a year. Mr. Campbell suggested ongoing treatment for the duration of Ms. Kirkham's graduate and postdoctoral work, but it is not clear from his evidence whether this is in addition to the physiotherapy already addressed above. After considering all of the evidence, I am satisfied that the services of an athletic therapist or personal trainer are reasonably necessary, for a year, particularly if Ms. Kirkham is to have any chance of competing in triathlon again. Ms. Kirkham's brief of special damages indicates Mr. Campbell charges $140 per session. At twice a month, that amounts to $3,360 for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am not satisfied that injections for Ms. Kirkham's hip and knee pain are reasonably necessary. She has not yet had such injections. The only medical evidence suggesting such injections is Dr. Finlayson's view that "consideration should be given to" such injections if there is no improvement in her left hip girdle pain with ongoing rehabilitation. There was no evidence from Ms. Kirkham that she would undergo such injections. On balance, I am not satisfied that an award for these injections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Ms. Kirkham's claim for psychological counseling for a year is supported by Dr. Finlayson. However, I am not satisfied that Ms. Kirkham is likely to incur the cost. She saw a sports psychologist three times in 2013 but canceled her last appointment on the basis that she did not think further sessions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Ms. Kirkham's claim for an ergonomic assessment of her home-based workstation is supported by Dr. Finlayson. In my view, it also supported by the evidence as a whole, as it is apparent that Ms. Kirkham's pain is exacerbated by computer work and that the modifications to her office workstation have helped. Ms. Kirkham seeks $1,200 for the ergonomic assessment. In my view, that amount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Ms. Kirkham's claim for a lifetime of yoga is not, in my view, supported by the medical evidence. Dr. Lloyd-Smith expressed the view that Ms. Kirkham should continue with yoga and/or Pilates sessions to maintain her fitness, strength, flexibility and balance, but he did not express any view as to the appropriate duration of yoga. Mr. Campbell's report does not mention yoga, but he recommended to Ms. Kirkham in the fall of 2012 that she stop her triathlon training and restrict her physical activities to physiotherapy, yoga, Pilates, and strength training. His report simply recommends "some form of ongoing treatment" for the duration of her graduate and postdoctoral work. On consideration of all the evidence, I am satisfied that yoga for three years, while Ms. Kirkham finishes her studies, is justified, at $100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Ms. Kirkham's claim for pain relief medication is supported by Dr. Lloyd-Smith. Ms. Kirkham seeks an award of $2,000 for tramadol but without any explanation as to how that amount was calculated. Ms. Kirkham's special damages brief indicates that a 30-day supply of tramadol costs approximately $60. On this basis, I award $720 for pain relief medication based on the cost of tramadol for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summary, I assess Ms. Kirkham's cost of future care as follows:</w:t>
      </w:r>
      <w:r>
        <w:rPr>
          <w:rFonts w:ascii="arial" w:eastAsia="arial" w:hAnsi="arial" w:cs="arial"/>
          <w:sz w:val="20"/>
          <w:lang w:val="en-US" w:eastAsia="en-US" w:bidi="ar-SA"/>
        </w:rPr>
        <w:cr/>
      </w:r>
    </w:p>
    <w:p>
      <w:pPr>
        <w:numPr>
          <w:numId w:val="3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physiotherapy ($1,800), massage therapy ($1,140), an athletic therapist ($3,360), and pain medication ($720) for a year, and the cost of chiropractic care ($540) for the year following the completion of physiotherapy treatment, which amounts to $7,413 using the future cost of care multipliers in Ms. Kirkham's expert economics report,</w:t>
      </w:r>
    </w:p>
    <w:p>
      <w:pPr>
        <w:numPr>
          <w:numId w:val="3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an ergonomic assessment at $1,200, and</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yoga at $1,200 per year for three years which amounts to $3,419 using the future cost of care multiplier,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 total of $12,032.</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Ms. Kirkham is entitled to recover the reasonable out-of-pocket expenses she incurred as a result of the car accident. Claims for special damages are subject only to the standard of reasonableness; however, when expenses are incurred in relation to treatment aimed at the promotion of a plaintiff's physical or mental well-being, evidence of medical justification for the expense is a factor in determining reasonableness: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Ms. Kirkham claims $35,683.91 in special damages. That amount relates primarily to the costs she incurred for chiropractic care, massage therapy, physiotherapy, Pilates, and yoga. It also includes costs for medication and equipment such as a laptop stand and ice packs.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defendant objects to Ms. Kirkham's special damages claim on two bases. First, the defendant submits that Ms. Kirkham's treatment was self-directed and excessive and did not follow a course set in consultation with a medical doctor. The defendant points out that Dr. Hall's recommendation of physiotherapy and Dr. Shiu's recommendation of physiotherapy, massage therapy, and chiropractic care were not established at trial, other than through Ms. Kirkham's hearsay. Accordingly, the defendant submits that on the medical evidence, Ms. Kirkham had not been recommended such treatments until, at the earliest, her first visit with Dr. Lloyd-Smith on May 5, 2011. The defendant submits that although Dr. Lloyd-Smith notes that Ms. Kirkham had instituted physiotherapy, massage therapy and chiropractic care once or twice a week, his report declined to endorse these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do not accept that submission. Dr. Lloyd-Smith recommended continuing physiotherapy, massage therapy, chiropractic care, medication, trigger point injections yoga, and Pilates as future care. He was clearly aware that Ms. Kirkham had been engaging in these treatments since the car accident. While he may not have specifically said that he recommended she do so from the beginning, he certainly did not indicate that he disagreed with these therapies. While Dr. Lloyd-Smith did not see Ms. Kirkham until May 5, 2011, even Dr. Boyle testified as to the value in physiotherapy for the first six to eight weeks following a soft tissue injury. Finally, the medical evidence tendered by Ms. Kirkham as a whole established a consensus for ongoing physiotherapy, massage therapy, yoga, and Pilates with an eventual resumption of chiropractic care. If all of these treatments are recommended into the future, it is reasonable to infer that they were equally recommended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In my view, it is also necessary to keep in mind Ms. Kirkham's specific situation. She was an elite athlete who was endeavouring to regain her status. She cannot be faulted for her efforts in this regard. What is reasonable for Ms. Kirkham may not be reasonable for a plaintiff who had a more sedentary pre-accident lifestyle. Considering all the evidence, it is my view that the costs incurred by Ms. Kirkham meet the standard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defendant also objects to Ms. Kirkham's claim for special damages on the basis that as an elite athlete she received chiropractic treatments from Dr. Gerrard for performance care before the car accident and would have continued to incur that cost even if the car accident had not occurred. In my view, the principle that an expense cannot be recovered if it can be shown that an independent cause such as pre-existing injury would have necessitated the expense in any event is inapplicable to Ms. Kirkham's situation. She was not receiving chiropractic care for rehabilitation of injuries prior to the car accident. She was receiving performance care that assisted her in her efforts to become a top level triathlete. Dr. Gerrard testified that the nature of the care he provided to Ms. Kirkham after the car accident was different than that provided beforehand. In my view, disallowing Ms. Kirkham's claim for the costs of chiropractic care she incurred after the accident on the basis that she received performance care before the accident would be akin to reducing a plaintiff's special damages claim on the basis that the injuries suffered by the plaintiff have rendered the plaintiff incapable of participating in pre-accident activities and thereby have saved the plaintiff the costs associated with those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For the foregoing reasons I find that Ms. Kirkham is entitled to reimbursement for the special damages she has claimed in the amount of $35,683.91.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summary, the damages awarded to Ms. Kirkham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past earning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86,500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12,032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35,684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$267,416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If the parties are unable to agree on costs, they may speak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Kweon v. Roy, [2017] I.L.R. para. M-2962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December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M124216</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[2017] I.L.R. para. M-2962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[2016] B.C.J. No. 2615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2016 BCSC 2305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Mean Joo Kweon v. Tarun Roy, West Coast Nissan Ltd. dba West Coast Nissan and Minister of Public Safety and Solicitor General of British Columbia; Insurance Company of British Columbia (Third Party)</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1"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4" w:name="Keywords_13"/>
      <w:bookmarkEnd w:id="94"/>
      <w:r>
        <w:rPr>
          <w:rFonts w:ascii="arial" w:eastAsia="arial" w:hAnsi="arial" w:cs="arial"/>
          <w:b/>
          <w:color w:val="000000"/>
          <w:sz w:val="20"/>
          <w:lang w:val="en-US" w:eastAsia="en-US" w:bidi="ar-SA"/>
        </w:rPr>
        <w:t xml:space="preserve">Tort, motor vehicle — Personal injury damages — Pelvic injury — Soft tissue injuries — Duty of care — Police officer — Plaintiff was involved in motor vehicle accident in August 2010 at age 20 — Vehicle that struck vehicle plaintiff was in was driven by defendant Roy who was being followed by defendant RCMP officer's car — Plaintiff was in university, studying French — Plaintiff suffered pelvic injury and soft tissue injuries — Plaintiff withdrew from university — Plaintiff brought action for damages related to personal injuries — Court found Roy 85 per cent and RCMP officer 15 per cent liable — Officer breached duty of care to other motorists by failing to properly assess risk of pursuing Roy - - Plaintiff would likely experience pelvic and lower-back pain into future — Neck and shoulder soft tissue injuries would likely resolve — Plaintiff experienced major depressive disorder, but she would not be permanently impaired — Court awarded $175,000 in non-pecuniary damages — But for accident, plaintiff would have obtainer Bachelor's degree in French — Plaintiff's earning capacity was impaired — Plaintiff was likely totally disabled from employment up to end of 2018 — Court awarded $165,000 for loss of future earning capacity — Court awarded $24,000 for costs of future care and $15,000 for loss of housekeeping capacity — Action allowed — Insurance (Vehicle) Act, </w:t>
      </w:r>
      <w:hyperlink r:id="rId435" w:history="1">
        <w:r>
          <w:rPr>
            <w:rFonts w:ascii="arial" w:eastAsia="arial" w:hAnsi="arial" w:cs="arial"/>
            <w:b/>
            <w:i/>
            <w:color w:val="0077CC"/>
            <w:sz w:val="20"/>
            <w:u w:val="single"/>
            <w:shd w:val="clear" w:color="auto" w:fill="FFFFFF"/>
            <w:lang w:val="en-US" w:eastAsia="en-US" w:bidi="ar-SA"/>
          </w:rPr>
          <w:t>RSBC 1996, c. 231, s. 77</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5" w:name="Case Summary_12"/>
            <w:bookmarkEnd w:id="95"/>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involved in a motor vehicle accident in August 2010 as a passenger. At the time, she was 20 years old. The vehicle that struck her vehicle was driven by the defendant Mr. Roy and owned by his employer, the defendant West Coast Nissan Ltd. At the time, Mr. Roy was being followed at a high speed by an RCMP officer in a police vehicle. The RCMP was represented by the defendant Minister of Public Safety and Solicitor General of British Columbia. The Insurance Corporation of British Columbia ("ICBC") denied insurance coverage to Mr. Roy but was added as a third party under section 77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At the time of the accident, the plaintiff was on summer break after her second year of university, where she studied French. She had minimal paid employment. Post-accident, the plaintiff experienced neck, back, shoulder, and hip pain. She claimed that she still experienced discomfort and pain in her head, neck, shoulders, lower back, hips, and leg. She withdrew from university for one year, returned, and eventually left school after another year, in 2012. The plaintiff brought an action for damages related to her personal injuries. There was no issue regarding Mr. Roy and his employer being liable. The plaintiff and ICBC submitted that the RCMP should be found liable in the range of 25 to 30 per cent.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6" w:name="Holdings of Court_12"/>
            <w:bookmarkEnd w:id="96"/>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RCMP officer owed a duty of care to other motorists when he initiated the pursuit. He breached the duty by failing to properly assess the risk of pursuing Mr. Roy into the corner of a street and failing to terminate the pursuit despite its obvious danger. The pursuit was further initiated in breach of the applicable RCMP policy.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officer caused or materially contributed to the accident. The Court apportioned liability 85 per cent to Mr. Roy and 15 per cent to the officer.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would likely experience pelvic and lower-back pain into the future, disabling her from occupations with heavy labour. Soft tissue injuries in her neck and shoulder would likely resolve and not result in long-term disability. The Court found that the plaintiff suffered a mild traumatic brain injury but that any cognitive issues were related to her psychological issues. The plaintiff experienced major depressive disorder, but she would not be permanently impaired by her psychological condition. The Court found $175,000 in non-pecuniary damages to be appropriate. The Court found that, but for the accident, the plaintiff would have obtainer her Bachelor's degree in French. She established a real and substantial possibility that her earning capacity had been impaired. It was likely that she would be totally disabled from employment up to the end of 2018. The Court awarded $165,000 in loss of future earning capacity. The Court further awarded $24,000 for costs of future care, $15,000 for loss of housekeeping capacity, and special damages of $3,702. The total award was $442,702.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7" w:name="Counsel_13"/>
      <w:bookmarkEnd w:id="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2"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N.J. Hopewell, A.A. Pang, and P. Miller for the plaintiff; L.C. Boulton for the defendant West Coast Nissan Ltd. dba West Coast Nissan and the third party Insurance Corporation of British Columbia; C. Mah and T.E. Fairgrieve for the defendants Minister of Public Safety and Solicitor General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8" w:name="Judgment_13"/>
      <w:bookmarkEnd w:id="98"/>
      <w:r>
        <w:pict>
          <v:line id="_x0000_s1103" style="position:absolute;z-index:2517749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Pre-Accident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Kim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Cameron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O'Connor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Yu</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Wilkinson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Patton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Defendants/ICBC's Medical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Leith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O'Shaughnessy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Gittens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ADDITIONAL EXPERT EVIDENCE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Derek Nordin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Natalie Hull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Robert Gander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Curtis Peever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Findings of Fact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of Fact as to Ms. Kweon's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Earning Capacity: Past and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9" w:name="R.A. SKOLROOD J."/>
            <w:bookmarkEnd w:id="99"/>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Mean Joo Kweon, claims damages for injuries sustained in a motor vehicle accident that occurred on August 28, 2010 in the vicinity of the intersection of 96th Avenue and Fraser Highway in Surrey, B.C.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Kweon was a passenger in a vehicle that was struck by a vehicle driven by the defendant Tarun Roy. At the time of the accident, Mr. Roy was being pursued by Constable Leckie of the Royal Canadian Mounted Police [RCMP] in a marked police vehicle. I use the term "pursued" here in a neutral sense, only intending to convey that the officer was following Mr. Roy in his vehicle. Whether that constituted a "pursuit" within police terms is an issue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Kweon brought her action against Mr. Roy, his employer at the time, West Coast Nissan Ltd., which owned the car that Mr. Roy was driving, and the RCMP, as represented by the Minister of Public Safety and Solicitor General of British Columbia. The Minister appears on behalf of the RCMP pursuant to the terms of an agreement between B.C. and Canada which governs RCMP operations in the province. I will refer to this party as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Insurance Corporation of British Columbia [ICBC] denied insurance coverage to Mr. Roy but was added as a third party pursuant to s. 77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Counsel for ICBC also represents the defendant West Coast Nissan Ltd. I will refer to these parties collectively as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Roy did not appear in the proceeding, but he did testify under subpoena as a witness in ICBC's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no allegation that Ms. Kweon was in any way liable for the accident, but there is an issue of apportionment of liability between Mr. Roy and Constable Leckie. ICBC also takes issue with the quantum damages claimed by Ms. Kweon.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Kweon was born in 1990 in South Korea and moved to B.C. with her family in 1995. Her immediate family consists of her parents and a younger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attended elementary school and part of high school in Abbotsford, but ultimately graduated high school in 2008 in Surrey, where her family had 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According to Ms. Kweon, she had a good childhood and enjoyed a strong relationship with her family. The family moved around a bit, but she always managed to make new friends. During high school, she enjoyed spending time outdoors with her friends and was active in her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the summer of 2008, Ms. Kweon went on a two week mission trip through her church to help at a vacation bible camp in the First Nation community of Port Simpson. She also worked for a period of time at a shop in a food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graduating high school, Ms. Kweon was accepted into the University of British Columbia [UBC] for September 2008. Ms. Kweon has an interest in languages and intended to major in French. In the 2008 academic year she took a number of French and English courses, as well as some elective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During that first year, she lived in a rented accommodation off campus. In the first term she earned some money taking notes for other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summer of 2009, following completion of first year, Ms. Kweon went to Quebec on a government sponsored French program for four or five weeks. On her return, she went on another mission trip to Port Simpson. She had no paid employment that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Kweon returned to UBC in September 2009. For her second year however, she lived at home and commuted. The majority of her courses were mandatory courses for her French major.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her second year, in addition to school, she spent time with her friends and family and remained active in her church. She also obtained part time work tutoring the child of a family that had recently moved from Korea.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summer of 2010, after completing her second year at UBC, she went on another mission trip to Port Simpson for two weeks. Other than that, she spent time in the summer with her friends, generally doing outdoor activities like hiking, biking and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 to Ms. Kweon, in the period before the accident, she did not have any specific career aspirations, other than to develop her language skills and use them in some future employment. She had also had minimal paid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Kweon's parents and sister also testified. Her father, Young Gie Kweon, testified that he and Ms. Kweon had a good relationship as she was growing up. He said that during her childhood and youth, Ms. Kweon enjoyed activities like playing the flute, swimming and socializing with her friends. According to Mr. Kweon, prior to the accident Ms. Kweon was active, social, bright and had good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Kweon's mother Sun Suk Kweon described her in similar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Kweon's sister, Mean Soo Kweon, who goes by the English name of Leigh, testified that she and her sister had a close relationship growing up. While Leigh is four years younger, she and Ms. Kweon were like close friends. She said that they often spent time together outdoors, playing and riding their bikes. They also talked frequently about various things going on in their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Leigh Kweon said that when Ms. Kweon went to UBC for her first year, and lived away from home, they talked on the phone every day or every other day, often for up to two hours. Both Leigh and Mrs. Kweon agreed that Ms. Kweon had difficulty living by herself in first year, which is why she and her sister spoke by phone so frequently. When Ms. Kweon moved back home after first year the sisters remained close and spent lots of time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Leigh Kweon described her sister before the accident as being very outgoing, involved and well-rounded. In the period before the accident, she was very involved in the church and often volunteered for church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Kweon has little recollection of the accident. She said that she attended church in the evening of August 28, 2010, and after the service she had something to eat at church. She then got into a van driven by her friend Ji Hae Kim. Ms. Kweon got into the rear driver's side seat. Two other people were also in the van, seated in the front and rear passenger side seats. She is not sure what time they left the church but it was after midnight. The accident occurred at approximately 1:00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last thing that Ms. Kweon remembers before the accident is the van turning right onto Fraser Highway. Her next memory is lying on a stretcher at Surrey Memorial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parties entered into an agreed statement of facts in which the basic facts of the accident are described as follows:</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 vehicle accident that is the subject matter of this proceeding occurred at approximately 1:00 a.m. on August 28, 2010, at or near the intersection of Fraser Highway and 96th Avenue, Surrey, British Columbia (the "Accident").</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the Plaintiff was a seat-belted left rear-seat passenger in a 2002 Chevrolet Venture (the "Venture") being driven by Ji Hae Kim.</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Accident, the Venture was deemed a total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the Defendant, Tarun Roy, was driving a 2010 Nissan Maxima (the Maxima").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Tarun Roy obtained the Maxima from the defendant West Coast Nissan Ltd., the vehicle dealership where he was employed as an assistant manager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when the front of the Maxima collided with the left side of the Venture, and then the Venture collided with the front right wing of a 1992 Toyota Camry (the "Camry") being driven by Lauren Dominczuk.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Accident, Tarun Roy fled the scene on foot and was not apprehended.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number of other witnesses testified about the accident. Ji Hae Kim was driving the vehicle in which Ms. Kweon was a passenger. The vehicle was a Chevrolet Venture owned by Ms. Kim's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Kim was driving Ms. Kweon and two other friends home from church. The other passengers were Hari Im and Taebin Kim. Ms. Kweon was sitting directly behind her in the rear driver's side seat. Ms. Im was in the front passenger seat and Mr. Kim was in the rear passenger side seat. Ms. Kim testified that she was driving east on Fraser Highway, approaching the intersection of 96th Avenue in Surrey. As she approached the intersection, she recalls the light facing her being green and her intention was to proceed straight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she got close to the intersection, she heard the sound of a police siren and she caught a glimpse of police lights approaching from her left on 96th Avenue. She recalls thinking that she should pull over but her vehicle was then struck. She described the impact as being instantaneous from when she first saw the police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 to Ms. Kim, she tried to talk to the passenger beside her but initially she had difficulty speaking as there seemed to be something wrong with her jaw. She then got out of the vehicle to check on Ms. Kweon, who she described as hanging out of her seat, unconscious and bleeding from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noted, Taebin Kim was seated in the rear passenger side seat. He said that just prior to the accident he was speaking to the two people in the front, while Ms. Kweon was leaning against her window sleeping. They were driving east on Fraser Highway and had stopped at a red light at the intersection of 96th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Kim said that he heard a screeching noise which caused him to look to his left. He saw police lights and then the van was struck by a white car that was heading south on 96th Avenue. The car struck the van right where Ms. Kweon was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Kim said that the white car was trying to turn right onto Fraser Highway. He believed it was being chased by a police car because he saw a police car right behind it, about one car length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the white car struck the van, the van spun around and hit another car behind it. The white car came to rest against a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Kim said that he looked over and Ms. Kweon was scrunched up behind him. He thinks her seatbelt must have broken. He tried to pull her up and she was bleeding and unconscious.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Kim said he saw the driver of the white car running away so he chased him. He almost caught the driver, but then he fell down as he was dizzy and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returned to the van and saw emergency personnel around Ms. Kweon. He was put into an ambulance and taken to Surrey Memorial Hospital. He does not remember if he was in the same ambulance as Ms. Kweon.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Lauren Dominczuk was in a car travelling behind Ms. Kim's van, heading east on Fraser Highway. As she approached the intersection with 96th Avenue, she was intending to go straight through and continue on Fraser Highway. Ms. Dominczuk said she was stopped at the intersection behind the van. She heard a siren and saw a white car heading south on 96th Avenue. The car tried to turn right to head west on Fraser Highway but it lost control, jumped the concrete median and hit the van in front of her. In turn, the van spun around and struck her car. The white car that had struck the van went into the bushes, after which the driver got out and ran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was Ms. Dominczuk's impression that the white car was being chased by a police car. She formed that impression because she first heard the siren and then saw a police car coming quickly right after the white car jumped the median. It was also her impression that both the white car and the police car were travelling at a high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Tarun Roy is currently 34 years old. In August 2010, he was employed as an assistant sales manager at West Coast Nissan. On the evening of August 28, 2010, he finished his shift at about 6:30 pm and he left the dealership to go to his parent's home where there was a dinner planned to celebrate his and his wife's anniversary.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Roy was driving a white 2010 Nissan Maxima, which was a demonstration vehicle. As part of his job he was entitled to use vehicles from the dealership, although he said that he was not authorized to take this particular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According to Mr. Roy, after dinner at his parent's home, he stayed to watch a movie. At about 12:30 am, he left to go home to his condo in Surrey. He denied drinking any alcohol while at his parent's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Roy testified that, just before the accident, he was travelling west on 96th Avenue in Surrey and he came to a stop at a red light at the intersection of 152nd Street. When the light changed to green, he accelerated into the intersection. He said that when he accelerated, the tires peeled.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he passed through the intersection, he saw a police car behind him with lights flashing and he heard the sound of a police siren. He believes that the police car turned onto 96th Avenue from 152nd Street, although he had not seen a police car stopped at the light on 152nd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Roy testified that he was doing about 70km/hr when he first saw the police car behind him. He said that he panicked, and accelerated to get away. He believes that he got up to about 120-130 km/hr.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Roy said that the police car came up right behind him and remained two to three car lengths behind him. He said that at the intersection of 96th Avenue and 148th Street, he ran a red light and the police car followed him through. Mr. Roy described a "cat and mouse" chase in which the police car would pull up right behind him then drop off a bit before catching up again, but always staying within two to three car lengths. According to Mr. Roy, this went on for ten minutes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When questioned why he did not stop for the police car, Mr. Roy said that he panicked because he knew he was not supposed to have the Maxima. He was also worried that the car would be impounded and that he might lose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the intersection where 96th Avenue meets Fraser Highway, there is a sharp bank to the right for vehicles turning north onto Fraser Highway. Mr. Roy braked as he approached the bank but his speed was too great and he was unable to navigate the turn. His car proceeded over a pedestrian island in the intersection and struck another vehicle. It ended up in the bushes adjacent to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Roy said that the air bags in the Maxima deployed which cut his nose, but he was otherwise uninjured. When he got out of the car, he heard someone yelling, but he again panicked and ran off, eventually making his way home. He did not look back to the accident scene to see if anyone was injured and he was uncertain about the type of vehicle that he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next morning, Mr. Roy went to work and told his boss that he had been in an accident. She told him to phone the police to report it. When he called the police, he told the operator that he had been in an accident caused by him fiddling with buttons on the dashboard and becoming distracted. He did not tell the police operator, or his boss, about the involvement of a police car. In his call to the police, he identified the other vehicle as a white Chevrolet Venture van, despite having testified that, at the time of the accident, he never looked back to the scene and did not know the type of vehicle he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Constable Peter Leckie is the police officer who engaged with Mr. Roy on the evening of the accident. Constable Leckie joined the RCMP in 2009 and completed his basic training in January 2010. At the time of the accident in August 2010, he had been an on duty officer for about eight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Constable Leckie testified that, on the night of the accident, he was stopped at a red light on 152nd Street in the curb lane at the intersection of 96th Avenue in Surrey. He said there were one or two vehicles in front of him. There were also two vehicles stopped in the centre lane of 152nd Street, to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he was stopped, he heard the "revving" of an engine on 96th Avenue, although he could not see the traffic on 96th Avenue because his vision was obscured. When the westbound light on 96th Avenue turned green, he heard the sound of tires "peeling" and he saw a white car accelerate into the intersection. He said that he formed the opinion that the driver had executed an unsafe 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Once the southbound light on 152nd Street turned green, Constable Leckie said that he waited for the cars in front of him to clear the intersection then he turned right on to 96th Avenue. He said that he accelerated to try to catch up to the white vehicle, his intention being to pull the vehicle over for a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infraction.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According to Constable Leckie, he saw the tail lights of the vehicle ahead of him at about 150th Street. As Constable Leckie approached 150th Street, he saw the vehicle brake for a red light ahead at 148th Street. However, the light at 148th Street turned green and the vehicle accelerated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Constable Leckie said that it was about when he arrived at 148th Street that he activated his emergency lights and siren. He continued to follow the white car, but he was unable to gain on it. At some point, he looked at his speedometer and noticed that he was doing 140 km/hr.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Constable Leckie was familiar with the area and he knew that the vehicles were approaching the intersection with Fraser Highway. He also knew that the turn onto Fraser Highway would not be safe at that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Constable Leckie said that he took his foot off the accelerator, although he did not apply the brake, and he intended to radio into dispatch. However, he did not do so because he saw the vehicle in front of him start to fish tail. He said he formed the opinion that the driver had lost control of the vehicle and was going to be in a single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did not see the accident, but when he came around the corner into the turn onto Fraser Highway, he saw the van that had been struck, another vehicle behind it, and the white car in the bushes. Constable Leckie pulled over, parked his police car and radioed dispatch to send an ambulance and additional police. He also asked for a supervisor to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Constable Leckie got out of his car, he saw someone running away. He started to chase the person, but quickly stopped and returned to the van that had been struck. He said that he saw a young woman suspended by her seatbelt in the passenger area of the van. He freed the female from the seatbelt and tried to stabilize her spine until the ambulance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Constable Leckie was asked why he requested a supervisor to attend. He said it was because it was a serious accident. When his supervisor, Corporal Jardine arrived, Constable Leckie described what happened and Corporal Jardine told him to complete a pursuit report because there had likely been a pursuit. Constable Leckie said that he did not believe he had engaged in a pursuit, within the technical meaning of that term (see below), but nonetheless he subsequently completed the form as instructed by Corporal Jardine.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pursuit report is a standard RCMP form in which information is filled in by the police officer. Under the heading "[w]hat circumstances prevented the termination of the pursuit?", Constable Leckie stated "[a]ttempting to close the distance. No pursuit initiated". Later, in the section entitled "Additional Detail", Constable Leckie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Leckie's risk assessment of the suspect vehicles [sic] driving determined that a pursuit would not be initiated as the offence was only a Motor Vehicle Act violation. At this time Constable Leckie terminated trying to close the distance, and terminated the pursuit. Constable Leckie stopped accelerating his police vehicle and was going to pull over in accordance with EVO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Leckie observed the red brake light of the suspect vehicle come on. The brake lights of the vehicle began to sway back and forth as though the vehicle was fish tailing while it approached 96 Avenue and Fraser Highway intersection. Constable Leckie picked up the radio and was about to update Surrey dispatch that a vehicle had fled from him and was most likely in a single vehicle collision. Due to the sharp nature of turn and the radio in his hand, Constable Leckie was unable to turn off his emergency equipment and stop, to signify that he was no longer pursuing...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noted, Corporal Jardine was Constable Leckie's supervisor who attended the accident scene and who directed Constable Leckie to complete a pursuit report. He did not recall telling Corporal Leckie that he thought there was a pursuit, rather he said he told Corporal Leckie to complete the pursuit report out of an abundance of caution. Corporal Jardine undertook no independent investigation of what occurred but simply accepted what Constable Leckie told him. He said that no attempt was made to obtain GPS information from Constable Leckie's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Corporal Jardine also gave his understanding of what a pursuit is in police terms, which is that a pursuit begins when a suspect driver exhibits a change in behaviour that suggests an intent to evade.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Superintendent Randall Marquardt also testified. He was an inspector with the Surrey RCMP at the time of the accident and he ultimately signed off on the pursuit report prepared by Constable Leckie. That report includes a handwritten notation made by Superintendent Marquardt that states "[m]ember was attempting to comply with Policy as SOC vehicle had collision". According to Superintendent Marquardt, "SOC" means subject of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Superintendent Marquardt testified that his assessment was based on what was written in the pursuit report and that he did not do any independent investigation. Given what was set out in the report, Superintendent Marquardt was of the view that there was no pursuit.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After the accident Ms. Kweon was transported by ambulance to Surrey Memorial Hospital. Ji Hae Kim and Tae Bin Kim were transported at the same time. Ms. Kweon professes to have no memory of the ambulance ride or speaking to the attending EMS personnel. According to Ji Hae Kim, Ms. Kweon was unconscious during the ambulance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hospital records, which the parties agree accurately record the symptoms recorded, indicate that Ms. Kweon presented at the hospital with a laceration on her forehead, left flank/hip pain and right abdomen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Kweon spent the night in the hospital, but was discharged the next day. According to Ms. Kweon, she was told that x-rays had revealed no broken bones so she was permitted to leave. She said that she could not walk as she could not move her lower body, so she was wheeled out of the hospital in a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period immediately after the accident, Ms. Kweon said she experienced significant pain in her lower back and hips as well as in her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August 30, 2010, two days after the accident, Ms. Kweon went to see her family doctor, Dr. Kim. She said she was still in considerable pain and had to be piggy-backed from her bed to the car and then into Dr. Kim's office. Dr. Kim's clinical note of that visit records Ms. Kweon as complaining about stiffness in the lower back and hip/pelvis region. It also notes a laceration on her forehead and multiple spots of bruising on her left forearm and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Kweon had registered for third year at UBC, but she withdrew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Kweon said that she continued to be in pain for the two months following the accident. Her sister and her mother helped her get around the house, but she was largely immobile. Her parents rented a wheelchair for her to use. Eventually she was able to stand and she rented a walker to help her move about. She subsequently progressed to crutches and then to a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Kweon's mother and sister gave similar evidence about the difficulties Ms. Kweon experienced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Kweon said she was still in a lot of pain in October 2010. The worst was in her lower back, but she said her neck, shoulders, left hip and left leg were also painful and she was having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October 13, 2010, Ms. Kweon underwent a CT scan. The radiology consult report of the CT scan, which the parties also agree accurately describes Ms. Kweon's injuries, summarizes Ms. Kweon's pelvic fracture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Combined left compression and shear-type injury to the pelvic ring with extensive fractures as mentioned with involvement of multiple left-sided sacral neural foramina. This is an unstable pelvic ring fracture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O'Connor, a physiatrist who examined Ms. Kweon at the request of her counsel, described Ms. Kweon's pelvic fracture as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Kweon said that following the diagnosis of the fractured pelvis, she was told to be very careful so she remained quite inactive through the fall of 2010. She also said that during that period, she began experiencing gaps in her memory and she was "hyper-sensitive" to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first half of 2011, Ms. Kweon said she continued to feel weak and in pain. She had some follow up for her pelvis and attended physiotherapy, but remained quite physically inactive.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summer of 2011, Ms. Kweon again attended the vacation bible camp in Port Simpson, but said she found it difficult and did not enjoy it as she had in the past. She said that at that time she felt tired, and she continued to feel pain in her neck, shoulder, lower back, hips and leg. Emotionally, she felt overwhelmed.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Despite these problems, Ms. Kweon re-enrolled at UBC for her third year, beginning in September 2011. She again took a number of mandatory French courses, as well as some electives. According to Ms. Kweon, she found school more difficult than she had prior to the accident. She said that she was forgetful and had problems understanding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Kweon lived at home at the start of the school year, but then moved in with a Korean family who lived near campus. She occasionally helped the children with their homework and helped them learn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One of the classes that Ms. Kweon took was an introductory psychology course. During one session, she saw a slide show outlining various symptoms of brain injury and realized that she had many of the symptoms. She said that she spoke to the professor after class who recommended she speak to her family doctor about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Kweon completed the school year and then, during the summer of 2012, attended another vacation bible camp. That summer, she did not go to Port Simpson, but went instead to a different camp. She said that she did not go back to Port Simpson because she was uncomfortable being around the same people given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According to Ms. Kweon, in the summer of 2012 she continued to feel pain and discomfort in the same areas of her body and she continued to feel highly sensitive and overwhelmed. Apart from attending the vacation bible camp, Ms. Kweon did little else that summer and did not have any paid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Kweon did not return to school in the fall of 2012. She did not have plans to do anything different, but did not feel up to returning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Kweon said that there was no real change in her physical and emotional condition in the fall of 2012 and throughout 2013. She remained very inactive and said she lacked motivation to do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spring of 2013, she took a driving road trip with her family to New York, but said that she did not really enjoy it as she found it difficult to be around her family all of the time. At some point in 2013 she did some babysitting for a family, for which she was paid minimum 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Kweon's evidence about 2014 was similar to the preceding years. She said her physical and emotional condition was the same and she cannot remember any particular activities that she engaged in. She said that she learned about massage therapy and thought it might be something she would like to pursue in terms of a career. She said she learned about the school and went for an orientation but then did not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This pattern continued throughout 2015, although that year she went to Korea for five months at the suggestion of her parents, to spend time with her extended family. While there, she attended an information session about chiropractic treatment which she said helped grow her awareness of the body. She also had some chiropractic treatments while in Korea, which seemed to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Kweon said that currently she still has discomfort and pain in her head, neck, shoulders, lower back, hips and leg. She said that the pain has been consistent since the accident. Emotionally, Ms. Kweon said that she still feels unstable and is easily overwhelmed. She has lost confidence and her memory is still poor. Ms. Kweon is also bothered by the scar on her forehead.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Kweon said that her days are largely spent going for treatments and legal appointments related to this accident. She had difficulty recalling the last time that she had engaged in a social or recreational activity. She has no clear career aspirations or objectives. While she said she still has some interest in massage therapy, she is not sure that she would be able to do it. From a personal perspective, she would like to get to the point of being able to enjoy the physical activities that she used to do. She would like to meet someone and get married.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Kweon's parents and sister all testified about how her current condition compares to her condition before the accident. They all said that whereas she was previously very outgoing, active and social, she is now more withdrawn and is easily irritated.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Ji Hae Kim testified that she visited with Ms. Kweon quite frequently after the accident through the end of 2010 and into 2011. According to Ms. Kim, Ms. Kweon seemed often to be in pain and regularly cried when they were together. In the last couple of years, Ms. Kim has seen little of Ms. Kweon as Ms. Kweon rarely comes to church and Ms. Kim is busy with her own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Hogeun Kwon is a friend of Ms. Kweon's. They met through their involvement in the church they attend, as both were active in a leadership group and in the First Nations bible camp program. Mr. Kwon described Ms. Kweon prior to the accident as having a strong, direct personality. Since the accident, she seems less energetic and enthusiastic. It should be noted that Mr. Kwon returned to Korea for two years in 2011-2013 and he was vague on how often he has seen Ms. Kweon since his return, although it would appear to be infrequently.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Taebin Kim gave similar evidence about the perceived change in Ms. Kweon's personality after the accident but, like Mr. Kwon, his evidence on this point is of minimal assistance since he admitted that he has seen little of Ms. Kweon over the past three or four years, since he stopped attending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Sun Young Park is another friend of Ms. Kweon's who gave evidence about her pre and post-accident condition. Ms. Park knew Ms. Kweon from church and participated in various activities with her, both related to the church and outside it. She described Ms. Kweon prior to the accident as outgoing and active whereas since the accident she has become more withdrawn. She attends church much less frequently and does not answer calls or texts from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Experts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Juan Kim is Ms. Kweon's family doctor. Ms. Kweon and her family joined his practice in 2009 and Dr. Kim saw Ms. Kweon only once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Kim then saw Ms. Kweon on August 30, 2010, two days after the accident, and he has treated her continuously since. Dr. Kim prepared a medical-legal report dated January 29,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When Ms. Kweon came to his office on August 30, 2010, Dr. Kim noted that she was in pain and unable to fully bear weight on her left side. She was favouring her lower back and left side pelvis. She had multiple bruises and a laceration on her forehead.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Of some note, in his report Dr. Kim diagnoses Ms. Kweon as having suffered a concussion. It was pointed out to him that there is no record in his clinical notes of a concussion and he agreed that there was nothing in the ambulance or hospital records to suggest that Ms. Kweon had lost consciousness. He agreed that his diagnosis of concussion was likely made later based on subsequent reports by Ms. Kweon of memory and cognitive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was Dr. Kim's opinion that Ms. Kweon suffered the following injuries as a result of the accident: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Combined compression and shear-type pelvic ring injury;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Concussion and Post Concussion Syndrome;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 to forehead;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bruises to her lower and upper extremities;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cervical spine, thoracic spine and lumbar spine;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pain with associated pain referral and protective muscle spasm;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syndrome;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depression and anxiety disorder;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Osteoarthritis of her left SI joint (earlier than expected) from the pelvis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Kim was of the view that Ms. Kweon's physical complaints have progressed reasonably well since the accident, but that she would benefit from supervised physical activity and exercise. At the time of his report, her psychological condition continued to be the major limiting factor for her.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Donald Cameron is a neurologist who examined Ms. Kweon on November 14, 2012 at the request of her counsel. He prepared a report dated January 28, 2013 as well as a subsequent report dated February 18, 2016 in which he commented on a defence report by Dr. Gittens, a neurosurgeon.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is Dr. Cameron's opinion that Ms. Kweon likely suffered a mild traumatic brain injury (concussion) in the accident and then subsequently developed a post traumatic brain injury syndrome that accounts in part for her complaints of cognitive issues, such as memory loss. He is also of the view that Ms. Kweon's pain and discomfort from her pelvic fracture and soft tissue injuries are also contributing factors to her cognitive issues, as are her psychological problems.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Russell O'Connor is a specialist in physical medicine and rehabilitation (physiatrist) who examined Ms. Kweon on June 10, 2013 and then again on September 22, 2015. He prepared two reports dated June 10, 2013 and September 29, 2015. In his initial report, Dr. O'Connor states that Ms. Kweon suffered the following problems as a result of the accident:</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Pelvic fracture;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Bilateral shoulder pain;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Disturbed sleep;</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Depressed mood;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Dr. O'Connor's opinion, Ms. Kweon is likely to have permanent discomfort in her lower back and pelvic areas. Dr. O'Connor agrees with Dr. Cameron that Ms. Kweon suffered a mild traumatic brain injury, but by the time of his second report in September 2015, it was Dr. O'Connor's opinion that Ms. Kweon's ongoing cognitive complaints were related to her psychological issues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that second report, Dr. O'Connor also notes that Ms. Kweon has "essentially put her life on hold until the trial is done" and that once the court case is resolved, there may be some improvement in her psychological condition.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Yu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William Yu is an orthopaedic surgeon who examined Ms. Kweon at the request of her counsel on June 6, 2012. Dr. Yu prepared a report dated June 12, 2012. He was not required to attend for cross-examination. Dr. Yu noted that Ms. Kweon's most significant orthopaedic injury was her pelvic fracture. He expects that she will continue to have some ongoing pain in her pelvis and says that she is at risk for developing degenerative arthritis of the left hip joint.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Wilkinson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Rosemary Wilkinson is a neuropsychologist who conducted two assessments of Ms. Kweon, one in July 2013 and a more recent one in November 2015. Dr. Wilkinson prepared two reports dated July 31, 2013 and November 16,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her first report, Dr. Wilkinson opines that Ms. Kweon suffered a mild brain injury in the accident, as evidenced by her loss of consciousness and lack of any memory of the accident. According to Dr. Wilkinson, the effects of the brain trauma would be expected to have recovered between two and three months post injury. In her opinion, the ongoing cognitive problems that Ms. Kweon complained of were due to her pain, headaches, depression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neuropsychological testing administered by Dr. Wilkinson suggested that Ms. Kweon is highly intelligent, but experiences cognitive lapses due to her pain and related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her second report, almost two and a half years later, Dr. Wilkinson notes that Ms. Kweon is more severely depressed and has raised anxiety as compared to the previous assessment. Dr. Wilkinson again noted the relationship of Ms. Kweon's emotional and psychological issues to her ongoing pain.</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Dr. Patton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Sheila Patton is a psychiatrist who examined Ms. Kweon twice at the request of her counsel; the first time on August 7, 2013 and the second on October 1, 2015. Dr. Patton prepared two expert reports dated September 19, 2013 and October 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Based on her examination and interview of Ms. Kweon, and her review of various other medical records, Dr. Patton, in her first report, provided the following diagnoses for Ms. Kweon:</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 (PTSD): ongoing with an exacerbation following her accident in December 2011;</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Depressive Disorder: moderate to severe, currently in partial remission;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Cognitive symptoms, likely related to her untreated PTSD and/or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Patton noted as well that while Ms. Kweon continued to experience pain in relation to her injuries suffered in the accident, there was no indication of a somatic disorder (i.e.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Dr. Patton's view, Ms. Kweon would benefit from the use of antidepressants as well as a course of cognitive behavioural therapy, comprising at least 20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When Dr. Patton saw Ms. Kweon again in October 2015, Ms. Kweon's depressed mood had worsened. Dr. Patton noted that since the time of her initial assessment, Ms. Kweon had not engaged in any treatment for her psychological symptoms. In her second report, Dr. Patton confirmed her previous diagnoses and, in addition, was of the view that Ms. Kweon had developed a generalized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One of the points made by Dr. Patton in both her reports is that Ms. Kweon has had difficulty accepting the diagnoses of psychological illness which has inhibited her from pursuing proper treatment, including taking recommended medications. Dr. Patton states in her second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Psychiatric treatment does not require a person to believe in it, or even want it, in order for it to work, however, it does require a person to actively engage in the treatment as recommended. While theoretically one should expect a resolution of a first break of a mood or anxiety disorder, if a person is unable to accept that they have these types of diagnoses, and cannot engage in treatment as recommended, the prognosis for recovery is much more guarded.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Defendants/ICBC's Medical Experts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Leith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Jordan Leith is an orthopaedic surgeon who examined Mr. Kweon at the request of ICBC on January 21, 2015. He prepared a report on the same date. In his report, Dr. Leith provides the following succinct summary of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this evaluation and review of the documents provided, it is my opinion that Ms. Kweon suffered a pelvic fracture that has healed in a malaligned position resulting is some SI malalignment and pain with associated pain down her left upper thigh. She also suffered a whiplash-associated disorder affecting the neck and upper trapezius and interscapular region. All of these symptoms are the direct result of the subject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does not require any surgical intervention at this point in time as a result of the subject accident. She will likely continue to have pelvic related pain into the future with its associated disability with certain activities. She should be able to obtain employment and work although not in an occupation that would require heavy labour.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the neck related pain, this is primarily a soft tissue problem and should recover with time. It should not result in any long-term or permanent disability. It should not affect her ability to gain employment or remain physically active. There is no indication to apply any medical restrictions to activities as it pertains to the soft tissue neck pain.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Roy O'Shaughnessy is a psychiatrist who examined Ms. Kweon on November 2, 2015 at the request of ICBC's counsel. He prepared an expert report dated November 8, 2015. Similar to Dr. Patton, Dr. O'Shaughnessy based his opinion on his examination and interview of Ms. Kweon as well as his review of other available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Dr. O'Shaughnessy's opinion, at the time he saw her, Ms. Kweon met the diagnostic criteria for the following conditions: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Adjustment Disorder with anxiety;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O'Shaughnessy noted that Dr. Patton had also diagnosed PTSD but, in his opinion, while Ms. Kweon had some symptoms of PTSD, she did not meet the full diagnostic criteria for that condition. That said, Dr. O'Shaughnessy agreed that his and Dr. Patton's opinions about Ms. Kweon's condition were quite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Like Dr. Patton, Dr. O'Shaughnessy is of the view that Ms. Kweon needs more aggressive treatment, including antidepressants and cognitive behavioural therapy. He suggested that she needs a strong social push to re-engage in her life, including social and educational/employment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O'Shaughnessy believes that, with appropriate treatment, Ms. Kweon's prognosis is relatively positive, although he acknowledged that it is not possible to say with certainty how she will respond to treatment until she has had an adequate clinical trial of medications and therapy.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Gittens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Gittens is a neurosurgeon who examined Ms. Kweon on November 16, 2016 at the request of ICBC. He prepared a report dated November 30, 2015. Based on his examination of Ms. Kweon and his review of available medical records, Dr. Gittens described Ms. Kweon's condition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motor vehicle accident of August 28, 2010, it is my opinion that Ms. Kweon suffered the following injuries: a significant injury to the pelvic girdle area resulting in multiple fractures of the pelvis and sacrum with malalignment and separation of the left sacroiliac joint. These fractures would appear based on the radiographic imaging to have all healed fully with the residual abnormality being some separation of the sacroiliac joint. In spite of the fact that the fractures have healed radiographically, there is some persistent and chronic pain related to the left pelvic girdle.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Gittens suggested that, based on his review of the records, it is possible that Ms. Kweon lost consciousness as a result of the accident and may have suffered a mild traumatic brain injury. However, he expects that she would have recovered from that injury in relatively short order and he identified no neurological issues that required further investigation or intervention. He did note that Ms. Kweon continues to experience ongoing pain in her pelvic area as well as soft tissue pain and he recommends a rehabilitation program to address her pain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Additional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Derek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Derek Nordin is a vocational rehabilitation consultant who conducted a vocational assessment of Ms. Kweon at her counsel's request. He prepared a report dated January 14, 2016 based on an interview of Ms. Kweon, the results of vocational tests and a review of various documents, including numerous medical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Nordin reports that Ms. Kweon's results from the vocational tests were "uniformly poor". He notes particularly low scores on a reading test and on a general aptitude test. He considered these results to be unusual for someone like Ms. Kweon who had completed two years of university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is Mr. Nordin's opinion that the accident has had a substantial negative impact on both her vocational and academic life. As at the date of his report, it was Mr. Nordin's view that Ms. Kweon was likely not capable of returning to university or engaging in competitive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Natalie Hull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Natalie Hull is an occupational therapist who conducted a functional capacity evaluation of Ms. Kweon on December 16, 2015. She prepared a report dated January 8, 2016 setting out the results of that evaluation. Her report also provides a number of future care recommendations as well as the costs of those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Hall interviewed Ms. Kweon and administered a number of functional tests. Bases on her assessment, it was Ms. Hall's opinion that Ms. Kweon was capable of meeting the physical demands half time work, subject to certain limitations relating to sustained forward reaching, stooping or standing for extended periods. Similarly, it was her view that Ms. Kweon was capable of performing the physical demands of university study on a half time basis. In Ms. Hall's opinion, Ms. Kweon has the potential to return to full capacity depending on her response to various treatment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It was clear from Ms. Hall's evidence that the most significant factor limiting Ms. Kweon from moving forward with her life is her depressed mood and general apathy.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Robert Gander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Robert Gander is an occupational therapist who conducted a functional capacity evaluation of Ms. Kweon at the request of ICBC's counsel. Mr. Gander assessed Ms. Kweon on July 28, 2014 and his report is dated October 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Like Ms. Hull, Mr. Gander interviewed Ms. Kweon and administered a number of functional tests. Based on his assessment, he concluded that Ms. Kweon was physically capable of performing full time employment (i.e. for eight hours) subject to certain limitations that are similar to those identified by Ms. Hull. According to Mr. Gander, Ms. Kweon is able to perform sedentary type employment, but he agrees she would be foreclosed from occupations that involve more vigorous physical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Gander also agreed that Ms. Kweon's ability to find and maintain employment is impacted by her psychological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Curtis Peever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Curtis Peever is an economist who prepared reports addressing Ms. Kweon's claims for past and future loss of earnings and costs of future care. His reports were entered into evidence by Ms. Kweon and he was not required to attend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Peever provides a number of calculations and projections based on assumptions given to him by Ms. Kweon's counsel. I will return to Mr. Peever's reports when dealing with the relevant heads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There is no issue about the liability of Mr. Roy for causing the accident nor is there any issue about the vicarious liability of West Coast Nissan Ltd. as the owner of the vehicle being driven by Mr. Roy. Both Ms. Kweon and ICBC however also submit that the RCMP should bear some responsibility for the accident due to the conduct of Constable Leckie. Both say that the RCMP's liability should be in the range of 25-30%.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issue of whether the RCMP is liable turns in part on whether Constable Leckie engaged in a "pursuit" of Mr. Roy within the technical, police meaning of that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What constitutes a pursuit is addressed in the </w:t>
      </w:r>
      <w:r>
        <w:rPr>
          <w:rFonts w:ascii="arial" w:eastAsia="arial" w:hAnsi="arial" w:cs="arial"/>
          <w:i/>
          <w:color w:val="000000"/>
          <w:sz w:val="20"/>
          <w:lang w:val="en-US" w:eastAsia="en-US" w:bidi="ar-SA"/>
        </w:rPr>
        <w:t>Emergency Vehicle Driving Regulation</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B.C. Reg. 133/98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EVDR</w:t>
      </w:r>
      <w:r>
        <w:rPr>
          <w:rFonts w:ascii="arial" w:eastAsia="arial" w:hAnsi="arial" w:cs="arial"/>
          <w:color w:val="000000"/>
          <w:sz w:val="20"/>
          <w:lang w:val="en-US" w:eastAsia="en-US" w:bidi="ar-SA"/>
        </w:rPr>
        <w:t>"), which includes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Definitions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regulation: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attempting to close the distance</w:t>
      </w:r>
      <w:r>
        <w:rPr>
          <w:rFonts w:ascii="arial" w:eastAsia="arial" w:hAnsi="arial" w:cs="arial"/>
          <w:color w:val="000000"/>
          <w:sz w:val="20"/>
          <w:lang w:val="en-US" w:eastAsia="en-US" w:bidi="ar-SA"/>
        </w:rPr>
        <w:t>" means attempting to close the distance between a peace officer's vehicle and another vehicle but does not include a pursuit;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emergency light</w:t>
      </w:r>
      <w:r>
        <w:rPr>
          <w:rFonts w:ascii="arial" w:eastAsia="arial" w:hAnsi="arial" w:cs="arial"/>
          <w:color w:val="000000"/>
          <w:sz w:val="20"/>
          <w:lang w:val="en-US" w:eastAsia="en-US" w:bidi="ar-SA"/>
        </w:rPr>
        <w:t>" means a flashing red or blue light;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emergency siren</w:t>
      </w:r>
      <w:r>
        <w:rPr>
          <w:rFonts w:ascii="arial" w:eastAsia="arial" w:hAnsi="arial" w:cs="arial"/>
          <w:color w:val="000000"/>
          <w:sz w:val="20"/>
          <w:lang w:val="en-US" w:eastAsia="en-US" w:bidi="ar-SA"/>
        </w:rPr>
        <w:t>" means an audible siren, signal bell or exhaust whistle;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indictable offence</w:t>
      </w:r>
      <w:r>
        <w:rPr>
          <w:rFonts w:ascii="arial" w:eastAsia="arial" w:hAnsi="arial" w:cs="arial"/>
          <w:color w:val="000000"/>
          <w:sz w:val="20"/>
          <w:lang w:val="en-US" w:eastAsia="en-US" w:bidi="ar-SA"/>
        </w:rPr>
        <w:t xml:space="preserve">" means an offence under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or another statute of Canada which may be prosecuted by indictment and includes dual offences as described in the definition of "indictable offence" in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(Canada);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pursuit</w:t>
      </w:r>
      <w:r>
        <w:rPr>
          <w:rFonts w:ascii="arial" w:eastAsia="arial" w:hAnsi="arial" w:cs="arial"/>
          <w:color w:val="000000"/>
          <w:sz w:val="20"/>
          <w:lang w:val="en-US" w:eastAsia="en-US" w:bidi="ar-SA"/>
        </w:rPr>
        <w:t xml:space="preserve">" means the driving of an emergency vehicle by a peace officer while exercising the privileges granted by section 122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for the purpose of apprehending another person who refuses to stop as directed by a peace officer and attempts to evade apprehension.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regulation establishes the circumstances and conditions that apply to the exercise of the privileges granted by section 122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Pursuit by police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To engage in or continue a pursuit, a peace officer must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an emergency light and siren activated,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reasonable grounds to believe that</w:t>
      </w:r>
    </w:p>
    <w:p>
      <w:pPr>
        <w:numPr>
          <w:numId w:val="1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or a passenger in the vehicle being or to be pursued has committed, is committing or is about to commit an offence, and</w:t>
      </w:r>
    </w:p>
    <w:p>
      <w:pPr>
        <w:numPr>
          <w:numId w:val="1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offence and the need for immediate apprehension outweigh the risk to the safety of members of the public that may be created by the pursuit.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considering whether there are reasonable grounds under subsection (1) (b), the driver of the emergency vehicle must consider any pertinent factors, including the following, if relevant:</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circumstances of the suspected offence or incident;</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harm posed by the manner in which the emergency vehicle is being or is likely to be operated;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harm posed by the distance, speed or length of time required or likely to be required to exercise the privileges;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volume and nature of pedestrian or vehicular traffic that is, or might reasonably be expected to be, in the area.</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(b),</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immediate apprehension will be low if</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or a passenger in the vehicle pursued has not committed an indictable offence, or</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identification or apprehension of the suspected offender may be achieved by other means at that or a later time,</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greater the distance, speed or length of time required or likely to be required for the pursuit, the greater the risk to the safety of members of the public, and</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attempt to evade apprehension is not a factor to be considered in determining the seriousness of the offence or the need for immediate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Section 4 of the </w:t>
      </w:r>
      <w:r>
        <w:rPr>
          <w:rFonts w:ascii="arial" w:eastAsia="arial" w:hAnsi="arial" w:cs="arial"/>
          <w:i/>
          <w:color w:val="000000"/>
          <w:sz w:val="20"/>
          <w:lang w:val="en-US" w:eastAsia="en-US" w:bidi="ar-SA"/>
        </w:rPr>
        <w:t>EVDR</w:t>
      </w:r>
      <w:r>
        <w:rPr>
          <w:rFonts w:ascii="arial" w:eastAsia="arial" w:hAnsi="arial" w:cs="arial"/>
          <w:color w:val="000000"/>
          <w:sz w:val="20"/>
          <w:lang w:val="en-US" w:eastAsia="en-US" w:bidi="ar-SA"/>
        </w:rPr>
        <w:t xml:space="preserve"> then goes on to define the circumstances in which a peace officer may exercise the privileges granted by s. 122(1)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other than when engaged in a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Section 122(1)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referred to in the </w:t>
      </w:r>
      <w:r>
        <w:rPr>
          <w:rFonts w:ascii="arial" w:eastAsia="arial" w:hAnsi="arial" w:cs="arial"/>
          <w:i/>
          <w:color w:val="000000"/>
          <w:sz w:val="20"/>
          <w:lang w:val="en-US" w:eastAsia="en-US" w:bidi="ar-SA"/>
        </w:rPr>
        <w:t>EVDR</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Exemption for emergency vehicles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(1) Despite anything in this Part, but subject to subsections (2) and (4), a driver of an emergency vehicle may do the following:</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exceed the speed limit;</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 past a red traffic control signal or stop sign without stopping;</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disregard rules and traffic control devices governing direction of movement or turning in specified directions;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stop or stand.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addition to the </w:t>
      </w:r>
      <w:r>
        <w:rPr>
          <w:rFonts w:ascii="arial" w:eastAsia="arial" w:hAnsi="arial" w:cs="arial"/>
          <w:i/>
          <w:color w:val="000000"/>
          <w:sz w:val="20"/>
          <w:lang w:val="en-US" w:eastAsia="en-US" w:bidi="ar-SA"/>
        </w:rPr>
        <w:t>EVDR</w:t>
      </w:r>
      <w:r>
        <w:rPr>
          <w:rFonts w:ascii="arial" w:eastAsia="arial" w:hAnsi="arial" w:cs="arial"/>
          <w:color w:val="000000"/>
          <w:sz w:val="20"/>
          <w:lang w:val="en-US" w:eastAsia="en-US" w:bidi="ar-SA"/>
        </w:rPr>
        <w:t>, RCMP officers are subject to certain policies that set out their duties during police pursuits and other emergency situations. These include the national RCMP Operational Manual, specifically section 5.4 entitled "Emergency Vehicle Operations (Pursuits)", which contains the following relevant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w:t>
      </w:r>
      <w:r>
        <w:rPr>
          <w:rFonts w:ascii="arial" w:eastAsia="arial" w:hAnsi="arial" w:cs="arial"/>
          <w:b/>
          <w:color w:val="000000"/>
          <w:sz w:val="20"/>
          <w:lang w:val="en-US" w:eastAsia="en-US" w:bidi="ar-SA"/>
        </w:rPr>
        <w:t>Closing the distance</w:t>
      </w:r>
      <w:r>
        <w:rPr>
          <w:rFonts w:ascii="arial" w:eastAsia="arial" w:hAnsi="arial" w:cs="arial"/>
          <w:color w:val="000000"/>
          <w:sz w:val="20"/>
          <w:lang w:val="en-US" w:eastAsia="en-US" w:bidi="ar-SA"/>
        </w:rPr>
        <w:t xml:space="preserve"> means the act of catching up to a vehicle but does not include a pursuit.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w:t>
      </w:r>
      <w:r>
        <w:rPr>
          <w:rFonts w:ascii="arial" w:eastAsia="arial" w:hAnsi="arial" w:cs="arial"/>
          <w:b/>
          <w:color w:val="000000"/>
          <w:sz w:val="20"/>
          <w:lang w:val="en-US" w:eastAsia="en-US" w:bidi="ar-SA"/>
        </w:rPr>
        <w:t>Pursuit</w:t>
      </w:r>
      <w:r>
        <w:rPr>
          <w:rFonts w:ascii="arial" w:eastAsia="arial" w:hAnsi="arial" w:cs="arial"/>
          <w:color w:val="000000"/>
          <w:sz w:val="20"/>
          <w:lang w:val="en-US" w:eastAsia="en-US" w:bidi="ar-SA"/>
        </w:rPr>
        <w:t xml:space="preserve"> means the operation of an emergency vehicle for the purpose of apprehending a person who refuses to stop as directed by a peace officer and attempts to evade apprehension.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 pursuit may occur when a suspect driver refuses to stop for a peace officer and attempts to evade apprehension.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3.10. A pursuit may only be initiated and continued when other alternatives are not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3.11. In conducting the risk assessment to initiate a pursuit, the seriousness of the situation and the necessity for immediate apprehension must be considered to outweigh the level of danger created by the pursuit.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will be considered low if: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3.12.1. the driver or passenger in the vehicle has not committed or is not about to commit an indictable offence that poses imminent harm to the public;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Non-Pursuable Offences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A pursuit will not be initiated for the following types of offences: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4.1.6. a violation of a provincial statute or provincial regulation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Closing the Distance/Stopping a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Attempting to close the distance (catching up) between a police vehicle and another vehicle is not the same as a pursuit.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Before attempting to close the distance, a risk assessment must be applied and public/police safety considered. The risk assessment process will be continually applied.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Emergency lights must be used when closing the distance. The siren will also be used if the risk assessment indicates a risk to public and police safety. The siren may be discontinued once the offender's vehicle has pulled over and stopped for the police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Various cases have also considered the duty and standard of care of police officers engaged in such activities. In </w:t>
      </w:r>
      <w:r>
        <w:rPr>
          <w:rFonts w:ascii="arial" w:eastAsia="arial" w:hAnsi="arial" w:cs="arial"/>
          <w:i/>
          <w:color w:val="000000"/>
          <w:sz w:val="20"/>
          <w:lang w:val="en-US" w:eastAsia="en-US" w:bidi="ar-SA"/>
        </w:rPr>
        <w:t>Bergen v. Guliker</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2015 BCCA 283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 xml:space="preserve">], the Court of Appeal held that there is no recognized duty of care owed by police officers to other drivers before a police pursuit begins (at para. 11). In order to determine whether a duty exists in a particular case, a full "Anns/Cooper" analysis must be undertaken (referring to the classic test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articulated by the House of Lords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adopted in Canada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Where a duty of care does arise, the standard of care is that of "a reasonable police officer, acting reasonably and within the statutory powers imposed upon him or her, according to the circumstances of the case": </w:t>
      </w:r>
      <w:r>
        <w:rPr>
          <w:rFonts w:ascii="arial" w:eastAsia="arial" w:hAnsi="arial" w:cs="arial"/>
          <w:i/>
          <w:color w:val="000000"/>
          <w:sz w:val="20"/>
          <w:lang w:val="en-US" w:eastAsia="en-US" w:bidi="ar-SA"/>
        </w:rPr>
        <w:t>Doern v. Phillips Estate</w:t>
      </w:r>
      <w:r>
        <w:rPr>
          <w:rFonts w:ascii="arial" w:eastAsia="arial" w:hAnsi="arial" w:cs="arial"/>
          <w:color w:val="000000"/>
          <w:sz w:val="20"/>
          <w:lang w:val="en-US" w:eastAsia="en-US" w:bidi="ar-SA"/>
        </w:rPr>
        <w:t xml:space="preserve">, (1994) B.C.J. No. 2840 at para. 69, aff'd </w:t>
      </w:r>
      <w:hyperlink r:id="rId438"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Doern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Expert evidence is not required to establish this general standard of care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 xml:space="preserve"> at para. 108) unless the circumstances of a particular case are outside the knowledge and everyday experience of the ordinary person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 xml:space="preserve"> at para. 135). An example of this latter type of case is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 xml:space="preserve"> in which the driver of the vehicle being pursued by the police was known to be mentally unstable.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 would note that in this case, Ms. Kweon sought to introduce expert evidence on the standard of care in the form of a report prepared by a retired police officer. I declined to admit the report on the basis that it was unnecessary. In coming to this conclusion, I relied on the following observations of Mr. Justice Lowry in </w:t>
      </w:r>
      <w:r>
        <w:rPr>
          <w:rFonts w:ascii="arial" w:eastAsia="arial" w:hAnsi="arial" w:cs="arial"/>
          <w:i/>
          <w:color w:val="000000"/>
          <w:sz w:val="20"/>
          <w:lang w:val="en-US" w:eastAsia="en-US" w:bidi="ar-SA"/>
        </w:rPr>
        <w:t>Burbank v. R.T.B.</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2007 BCCA 215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Burbank</w:t>
      </w:r>
      <w:r>
        <w:rPr>
          <w:rFonts w:ascii="arial" w:eastAsia="arial" w:hAnsi="arial" w:cs="arial"/>
          <w:color w:val="000000"/>
          <w:sz w:val="20"/>
          <w:lang w:val="en-US" w:eastAsia="en-US" w:bidi="ar-SA"/>
        </w:rPr>
        <w:t>], which was also a police pursuit case, where he said at para.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Expert evidence would only be necessary (and therefore admissible) to establish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of this kind if the conduct in question gave rise to considerations beyond common understanding. Evidence that need not invariably be expert evidence might be adduced to prove the training police officers are given, or to explain police practice, or where needed to interpret and explain the application of requirements contained in legislation or policy with which the trier of fact is unlikely to be familiar. These are just examples of the kind of evidence that where needed might go toward assisting the court in establishing the standard of care. But unless the nature of the inquiry into the conduct of a police officer is actually beyond the common understanding or experience of judge or jury, evidence of the standard of care, particularly expert opinion, is not required and should not be admitted. It is not otherwise necessary to adduce evidence that a police officer failed to meet the standard of care of a competent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Before returning to the specific facts of this case, it is useful to review briefly some of the leading cases dealing with police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Doern</w:t>
      </w:r>
      <w:r>
        <w:rPr>
          <w:rFonts w:ascii="arial" w:eastAsia="arial" w:hAnsi="arial" w:cs="arial"/>
          <w:color w:val="000000"/>
          <w:sz w:val="20"/>
          <w:lang w:val="en-US" w:eastAsia="en-US" w:bidi="ar-SA"/>
        </w:rPr>
        <w:t>, a driver ran a red light while being pursued by a police officer and struck the plaintiff's vehicle. The driver of the vehicle that ran the light was killed. In an action started by the plaintiff, the deceased driver's estate admitted that he was negligent but argued that the police should also be found liable. The trial judge apportioned liability 75% to the deceased driver and 25% to the police. The police liability was based on "the accumulation of occurrences of clear danger" in the pursuit, which was not reported to police commanders, and the failure to terminate the pursuit in the face of clear danger. The trial judge's apportionment of liability was upheld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Radke v. M.S. (Litigation guardian of)</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2007 BCCA 216</w:t>
        </w:r>
      </w:hyperlink>
      <w:r>
        <w:rPr>
          <w:rFonts w:ascii="arial" w:eastAsia="arial" w:hAnsi="arial" w:cs="arial"/>
          <w:color w:val="000000"/>
          <w:sz w:val="20"/>
          <w:lang w:val="en-US" w:eastAsia="en-US" w:bidi="ar-SA"/>
        </w:rPr>
        <w:t>, a police officer witnessed three people getting into a stolen car. The stolen car drove away under the speed limit and was observed driving through a stop sign without stopping. The officer activated his lights and siren and the stolen car accelerated away, with the officer following. The stolen car sped around a corner, ran through several stop signs and ultimately struck the plaintiff's vehicle, while travelling at about 70 km/hr.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trial judge found the pursuing officer 15% liable on the basis that he commenced the pursuit when he witnesses a minor offence being committed and he continued it through a residential area without properly assessing the significant danger to the public. The decision was affirmed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Burbank</w:t>
      </w:r>
      <w:r>
        <w:rPr>
          <w:rFonts w:ascii="arial" w:eastAsia="arial" w:hAnsi="arial" w:cs="arial"/>
          <w:color w:val="000000"/>
          <w:sz w:val="20"/>
          <w:lang w:val="en-US" w:eastAsia="en-US" w:bidi="ar-SA"/>
        </w:rPr>
        <w:t>, a police officer witnessed a vehicle drive quickly out of an alley without stopping before failing to stop at a stop sign. The officer decided to pull the vehicle over so she activated her emergency lights. The vehicle pulled over but then took off as the officer was getting out of her car. The officer followed the vehicle through a number of alleys then it tuned onto a street and accelerated to about 80 km/hr, at which time the officer decided to terminate the pursuit. The fleeing vehicle proceeded to run a stop sign and strike another vehicle, killing one young passenger and injuring four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trial judge found the officer to be 15% at fault and the Court of Appeal upheld that finding. In concurring reasons for judgment in the Court of Appeal, Mr. Justice Chiasson succinctly summarized the reasons for holding the officer partially liable, at para. 103: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evidence amply supports the conclusion of the judge that the chase should never have been started. R.B.'s car sped away. It was obvious that he was fleeing and had no intention of being apprehended. The chase was inherently high speed from the outset. The area was fraught with potential danger which materialized in one minute. The constable made no assessment of the circumstances. She did not weigh public safety with the need to pursue R.B. The policy of the R.C.M.P. states that the fact that a suspect is avoiding apprehension is not a ground to initiate a chase: "[a] suspect's attempt to evade apprehension is not a factor in determining the seriousness of the offence, or the need for immediate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 as noted above, the driver of the vehicle being pursued was known to be mentally unstable. The police had in fact been warned that he intended to kill himself by driving into traffic. He was located but when the police approached him, he fled in his vehicle at high speed and he ultimately collided head on with another vehicle, killing the driver of that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trial judge found the police owed other motorists a duty of care both before and during the pursuit. He found the police 20% liable due to the officer's failure to conduct a proper risk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Court of Appeal overturned this decision. As set out above, the Court of Appeal held that there was no recognized duty of care before a pursuit commences. The Court further held that while the officer owed a duty of care once the pursuit began, there was insufficient evidence to establish what the applicable standard of care was or if that standard had been breached. Again,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 xml:space="preserve"> fell within that class of cases in which the unusual circumstances fell outside the knowledge and experience of the ordinary person such that expert evidence was required to establish how the police should have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As can be seen from the above, Mr. Roy and Constable Leckie gave different versions of what occurred in the moments leading up to the accident. There are problems with the evidence of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Little of Mr. Roy's evidence is believable. His explanation for failing to pull over, that he was driving the wrong car and was afraid it would be impounded and that he would lose his job, lacks credibility. So does his explanation for why he fled the accident scene. On this point, his evidence was contradictory. He testified that he did not see the other vehicle before he hit it and did not look back when he ran away. However, the next day when he gave his false police report he referred to a White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Roy testified that the police car played "cat and mouse" with him for about ten minutes. While estimates of time are often unreliable, given the distance covered and the speeds at which the two vehicles were travelling, the estimate of ten minutes is wholly inaccurate. On this point, I note from maps introduced into evidence that the total distance from the intersection of 152nd Street and 96th Avenue to the intersection of Fraser Highway and 96th Avenue is about two kilometres.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Then there is the fact that Mr. Roy professed to have no memory of his numerous prior driving infractions. For these reasons, Mr. Roy's evidence must be viewed with considerable scepticism.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That said, there are also flaws in Constable Leckie's evidence. His evidence that he decided to follow Mr. Roy's vehicle because of his belief that Mr. Roy had committed an unsafe start is not believable, given that he could not see the vehicle when it entered then intersection. It is far more likely that Constable Leckie heard a revving engine and squealing tires and decided to investigate. The idea that Mr. Roy had committed a breach of s. 169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was clearly an afterthought.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Constable Leckie gave inconsistent evidence about if and when he formed the opinion that Mr. Roy's vehicle was attempting to evade him. In his testimony in court, he said that he never got close enough to the vehicle to know whether the driver was aware that he was being followed. However, on his examination for discovery, he said that, prior to the accident occurring, he had formed the opinion that the driver was attempting to evade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Further, the pursuit report completed by Constable Leckie contains the following statement: "Constable LECKIE attempted to close the distance to obtain the suspect vehicles [sic] plate when it appeared that the suspect vehicle was accelerating even more to evade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my view, it is clear on the evidence that Constable Leckie knew that the driver of the vehicle he was following was attempting to evade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addition, I do not accept Constable Leckie's evidence that he never got closer than about 400-500 metres to Mr. Roy's vehicle. On this point, I accept the evidence of Ms. Dominczuk, Ms. Kim and Mr. Kim, all of whom saw the police car a short distance behind Mr. Roy's vehicle as it attempted to make the turn onto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Frankly, this accords better with Constable Leckie's own evidence that he was unable to use his radio before coming to a stop after making the turn from 96th Avenue onto Fraser Highway. This suggests that he approached the turn at a high speed and needed both hands on the steering wheel to navigate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Based on the evidence as a whole, I find the following facts: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Constable Leckie heard Mr. Roy rev his engine and then squeal his tires as he entered the intersection on 96th Avenue at 152nd Street, he decided to investigate. He therefore turned right onto 96th Avenue once the light facing him turned green and the cars in front of him cleared the intersection;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Roy passed through the intersection, he accelerated to about 70 km/hr, so he was speeding, but not excessively;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Constable Leckie turned on to 96th Avenue, he accelerated to catch up to Mr. Roy. At this point, Constable Leckie was attempting to close the distance;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Roy saw Constable Leckie coming up behind him and panicked. As indicated above, I do not accept Mr. Roy's explanation that he was afraid of being caught in the Maxima which he was not authorized to take. It was more likely that he was concerned about other issues, for example his questionable driving record or the fact that he had been drinking, which he again denies. Nonetheless, I accept that he saw Constable Leckie coming up behind him and he accelerated away;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at least 148th Street, it was apparent to Constable Leckie that Mr. Roy was accelerating away from him and attempting to evade him. He therefore activated his lights and siren and initiated a pursuit of Mr. Roy;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pursuit continued up to the point at which Mr. Roy arrived at the turn from 96th Avenue onto Fraser Highway. At that point, on his own evidence, Constable Leckie anticipated that Mr. Roy would be unable to navigate the turn and an accident was inevitable. Constable Leckie was familiar with the area and aware of the sharp turn ahead on 96th Avenue;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Constable Leckie may have formed the intention to terminate the pursuit and radio in, he was unable to do so until he was through the turn because of the speed at which he entered the turn. Again, I accept the evidence of the independent witnesses that put Constable Leckie close behind Mr. Roy just before Roy crossed the meridian and struck the van in which Ms. Kweon was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Based on these findings, I am satisfied that Constable Leckie owed a duty of care to other motorists when he initiated the pursuit and that he breached the standard of care by failing to properly asses the risk of pursuing Mr. Roy into the corner on 96th Avenue and by failing to terminate the pursuit despite the obvious dangers that it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 would add that the pursuit was initiated in breach of the </w:t>
      </w:r>
      <w:r>
        <w:rPr>
          <w:rFonts w:ascii="arial" w:eastAsia="arial" w:hAnsi="arial" w:cs="arial"/>
          <w:i/>
          <w:color w:val="000000"/>
          <w:sz w:val="20"/>
          <w:lang w:val="en-US" w:eastAsia="en-US" w:bidi="ar-SA"/>
        </w:rPr>
        <w:t>EVDR</w:t>
      </w:r>
      <w:r>
        <w:rPr>
          <w:rFonts w:ascii="arial" w:eastAsia="arial" w:hAnsi="arial" w:cs="arial"/>
          <w:color w:val="000000"/>
          <w:sz w:val="20"/>
          <w:lang w:val="en-US" w:eastAsia="en-US" w:bidi="ar-SA"/>
        </w:rPr>
        <w:t xml:space="preserve"> and the applicable RCMP policy in that, at best, Mr. Roy had committed a breach of the provincial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although again, Constable Leckie was not aware of the specific breach at the time he commenced the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Having found Constable Leckie negligent, I must also consider whether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The principles governing the causation analysis are well known. The plaintiff must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see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and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RCMP submits that there is no causal link between the conduct of Constable Leckie and the accident. It says that Mr. Roy was already driving at an excessive speed prior to Constable Leckie activating his emergency equipment and that Mr. Roy would likely have lost control going around the curve on to Fraser Highway regardless of any actions by Constable Leckie.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 disagree. There was no reason for Mr. Roy to enter that turn at such a speed except for the fact that he was being pursued by Constable Leckie and was engaged in a misguided attempt to escape. Had Constable Leckie not initiated the pursuit, or had he terminated it well before the vehicles approached the turn, the accident likely would not have occurred. Accordingly, I find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Constable Leckie caused, or at a minimum materially contributed to, the accident that resulted in Ms. Kweon's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turn then to the apportionment of liability between Mr. Roy and Constable Leckie. Ms. Kweon and ICBC submit that the RCMP should be found 25-30% liable whereas the RCMP submits that, if Constable Leckie is found negligent, his liability should be no more than 10-15%.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the cases provided to me in which the police were found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pursuit, the range of fault has been between 10-25%. Ms. Kweon submits here that the liability of Constable Leckie should be at the high end of the range given the "egregious" circumstances of the pursuit, most notably the minor nature of the infraction that triggered it and the high speed chase towards a known dangerous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my view, the conduct of Constable Leckie lies at the low end of the spectrum of police conduct that has resulted in findings of liability. In </w:t>
      </w:r>
      <w:r>
        <w:rPr>
          <w:rFonts w:ascii="arial" w:eastAsia="arial" w:hAnsi="arial" w:cs="arial"/>
          <w:i/>
          <w:color w:val="000000"/>
          <w:sz w:val="20"/>
          <w:lang w:val="en-US" w:eastAsia="en-US" w:bidi="ar-SA"/>
        </w:rPr>
        <w:t>Doern</w:t>
      </w:r>
      <w:r>
        <w:rPr>
          <w:rFonts w:ascii="arial" w:eastAsia="arial" w:hAnsi="arial" w:cs="arial"/>
          <w:color w:val="000000"/>
          <w:sz w:val="20"/>
          <w:lang w:val="en-US" w:eastAsia="en-US" w:bidi="ar-SA"/>
        </w:rPr>
        <w:t xml:space="preserve">, the court referred to the "accumulation of occurrences of clear danger" that led to a finding of 25% liability on the part of police. In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Burbank</w:t>
      </w:r>
      <w:r>
        <w:rPr>
          <w:rFonts w:ascii="arial" w:eastAsia="arial" w:hAnsi="arial" w:cs="arial"/>
          <w:color w:val="000000"/>
          <w:sz w:val="20"/>
          <w:lang w:val="en-US" w:eastAsia="en-US" w:bidi="ar-SA"/>
        </w:rPr>
        <w:t xml:space="preserve"> there were numerous driving infractions that occurred over a period of time at considerable speed. In both those cases, police were held 15%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Here, the pursuit took place over a relatively short distance and for a minimal time period, albeit at high speed on a street where the officer knew there was imminent danger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Taking account of all of the circumstances, I find a reasonable apportionment of liability to be 85% to Mr. Roy and 15% to Constable Leckie.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 as to Ms. Kweon's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evidence is uniform that Ms. Kweon suffered multiple fractures to her pelvis as a result of the accident, which were initially totally disabling. While the fractures have healed, the evidence also establishes that Ms. Kweon is likely to continue to experience pain in her pelvic and lower back areas into the future, which would disable her from any occupation involving heavy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Ms. Kweon also suffered soft tissue injuries to her neck and shoulders. Dr. Kim noted that these injuries have progressed well, although Ms. Kweon continues to experience periodic pain. Part of the problem is the fact that Ms. Kweon has not engaged in an active rehabilitation program and I agree with Dr. O'Connor that there is an element of deconditioning. I also agree with Dr. Leith that these injuries are likely to resolve and will not result in any long term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With respect to Ms. Kweon's psychological condition, I accept the evidence of Drs. Cameron, O'Connor and Wilkinson that Ms. Kweon likely suffered a mild traumatic brain injury (MTBI) in the accident, however I also agree with Drs. O'Connor and Wilkinson that any ongoing cognitive issues are related to her psychological issues rather than any lingering impacts of the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On this point, there is not a great deal of difference in the opinions of the two psychiatrists, Dr. Patton and Dr. O'Shaughnessy. Both agree that Ms. Kweon has experienced a major depressive disorder. While they disagree about whether Ms. Kweon meets the diagnostic criteria for post-traumatic stress disorder, not much turns on that in terms of assessing Ms. Kweon's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Where Dr. O'Shaughnessy and Dr. Patton agree is that Ms. Kweon's psychological condition has not been adequately treated, as a result of which her prognosis is uncertain: Dr. Patton states in her second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must again defer my final opinion on Ms. Kweon's prognosis as her mood and anxiety disorders have still not been adequately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O'Shaughnessy is somewhat more positive: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I regard her prognosis as relatively positive although, in fairness, we never fully know how she will respond until she has had an adequate clinical trial of medications and cognitive-behavioural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Both psychiatrists note the relationship of Ms. Kweon's pain to her psychological and emotional issues. As noted above, her soft tissue injuries are expected to resolve which, combined with a more aggressive approach to treating her psychological illness, is likely to lead to an overall improvement in her condition. While the prognosis is again somewhat uncertain, the evidence does not establish that she will be permanently impaired by reason of her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would add that I do not accept ICBC's submission that Ms. Kweon's principal problem is a lack of motivation. It is well established on the evidence that Ms. Kweon is suffering from a psychological disorder which has impeded her ability to take steps towards recovery. In this regard, it is unreasonable to examine the actions of a person suffering from a mental illness through the lens of someone who is not and expect them to act the same. Put another way, it is not sufficient to simply say that Ms. Kweon needs to get on with her life if it is her illness that is limiting her ability to do so. Rather, it is the proper treatment of that illness that will enable her to move forward.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Non-pecuniary damages are awarded to compensate an injured person for pain, suffering, loss of enjoyment of life and loss of amenities. The principles governing the assessment of such damages are well known and have been discussed in numerous cases: see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Awards of non-pecuniary damages in other cases provide a useful guide to the court, however the specific circumstances of each individual plaintiff must be considered as any award of damages is intended to compensate that individual for the pain and suffering experienced by that person: see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189. Moreover, the compensation award must be fair and reasonable to both parties: see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at para. 109 citing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Ms. Kweon seeks non-pecuniary damages in the range of $175,000-200,000. Applying the factors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Ms. Kweon submits that due to her youth at the time of the accident, she is facing decades of ongoing pain and suffering. She submits that the accident was serious and it has left her with debilitating physical and emotional symptoms that will continue to impair her enjoyment of life well into the future. She cites the following case in support of her position:</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Al-Hendawi v. Sidhu</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2006 BCSC 522</w:t>
        </w:r>
      </w:hyperlink>
      <w:r>
        <w:rPr>
          <w:rFonts w:ascii="arial" w:eastAsia="arial" w:hAnsi="arial" w:cs="arial"/>
          <w:color w:val="000000"/>
          <w:sz w:val="20"/>
          <w:lang w:val="en-US" w:eastAsia="en-US" w:bidi="ar-SA"/>
        </w:rPr>
        <w: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Payne v. Lore</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2008 BCSC 1744</w:t>
        </w:r>
      </w:hyperlink>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Hodgins v. Street</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2009 BCSC 673</w:t>
        </w:r>
      </w:hyperlink>
      <w:r>
        <w:rPr>
          <w:rFonts w:ascii="arial" w:eastAsia="arial" w:hAnsi="arial" w:cs="arial"/>
          <w:color w:val="000000"/>
          <w:sz w:val="20"/>
          <w:lang w:val="en-US" w:eastAsia="en-US" w:bidi="ar-SA"/>
        </w:rPr>
        <w:t>;</w:t>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Schoenhalz v. Reeves</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2013 BCSC 1196</w:t>
        </w:r>
      </w:hyperlink>
      <w:r>
        <w:rPr>
          <w:rFonts w:ascii="arial" w:eastAsia="arial" w:hAnsi="arial" w:cs="arial"/>
          <w:color w:val="000000"/>
          <w:sz w:val="20"/>
          <w:lang w:val="en-US" w:eastAsia="en-US" w:bidi="ar-SA"/>
        </w:rPr>
        <w:t>;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Chowdhry v. Burnaby (City of)</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2008 BCSC 1337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ICBC submits that the proper award is in the range of $125,000-150,000 on the basis that her injuries have improved significantly. It submits that the primary factor contributing to the fact that her life has stalled is her own lack of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RCMP made minimal submissions on the quantum of damages other than to say that an award in the range of $150,000-200,000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Considering the impacts of the accident on Ms. Kweon, the principles emanating from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and the case authorities cited, I find that a reasonable award of non-pecuniary damages is $175,000.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 Past and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will deal with Ms. Kweon's claim for loss of past and future income together because both require the court to make assumptions about what Ms. Kweon's career trajectory might have been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With respect to the claim for past loss, in many cases, the analysis focusses on actual income foregone as a result of injuries sustained in an accident. Here, that approach would result in a minimal award of damages because Ms. Kweon was not employed at the time of the accident and she gave no evidence of any employment opportunities, or earnings, that were lost because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analysis does not end there however, because the claim for lost income, both past and future, is a claim for loss of capacity. The Court of Appeal made this point in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citing its earlier decision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in many cases the actual lost income will be the most reliable measure of the value of the loss of capacity to earn income, this is not necessarily so. A hard and fast rule that actual lost income is the only measure would result in the erosion of the distinction made by this Court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it is not the actual lost income which is compensable but the lost capacity i.e. the damage to the asset. The measure may vary where the circumstances require; evidence of the value of the loss may take many forms (see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As was held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hyperlink r:id="rId298"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the overall fairness and reasonableness of the award must be considered taking into account all the evidence. An award for loss of earning capacity requires the assessment of damages, not calculation according to some mathematical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With respect to the claim for future loss, the Court of Appeal has discussed the governing principles in numerous cases.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the court, citing its earlier decision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described the approach to be taken by the trial judge as follows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this Court held that a trial judge must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address the question of whether the plaintiff had proven a real and substantial possibility that his earning capacity had been impaired. If the plaintiff discharges that burden of proof, then the judge must turn to the assessment of damages. The assessment may be based on an earnings approach ... or the capital asset approach,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earnings approach is generally appropriate where the plaintiff has some earnings history and where the court can reasonably estimate what his or her likely future earning capacity will be. This approach typically involves an assessment of the plaintiff's estimated annual income loss multiplied by the remaining years of work and then discounted to reflect current value, or alternatively,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at para. 43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While there is a more mathematical component to this approach, the assessment of damages is still a matter of judgment, not mere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capital asset approach, which is typically used in cases in which the plaintiff has no clear earnings history, involves consideration of a number of factors such as whether the plaintiff:</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rendered less capable overall of earning income from all types of employment;</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less marketable or attractive as a potential employee;</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lost the ability to take advantage of all job opportunities that might otherwise have been open; and</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less valuable to him or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All of the parties agree that Ms. Kweon's claims for both past and future loss of earning capacity are difficult to assess given the stage that she was at in her life when the accident occurred and the fact that she had minimal employment history and no clear career plan. There is also the uncertain nature of her prognosis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As set out above, Ms. Kweon filed an expert report prepared by Mr. Peever that sets out various income loss calculations based on assumptions provided by Ms. Kweon's counsel. For example, Mr. Peever provides calculations of expected lifetime earnings for a B.C. female with a bachelor's degree in French as well as lifetime earnings for a B.C. female who will work as a general office support worker. There are variations within these calculations based on different scenarios, including for example, different start and retirement dates and breaks in employment when children are born. Mr. Peever also provides income multipliers that may be used to calculate the present value of future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Peever's report is helpful in that it provides a methodology for calculating income losses under various scenarios, keeping in mind that determining damages for income loss involves an assessment and not a mathematical calculation. However the report only goes so far in that it sheds no light, nor was it intended to, on Ms. Kweon's likely career path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Dealing first with the claim for past loss of earnings, Ms. Kweon seeks an award in the amount of $150,000 whereas ICBC submits that she has failed to establish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Assessing damages under this head requires the court to determine what Ms. Kweon would have done had the accident not occurred. I find that but for the accident she would have continued at UBC, and obtained her Bachelor of Arts Degree in French. While she at one point considered not going back to school and instead working for the church, she did not follow through on that and I am satisfied that her intention, and that of her family, was that she would complete her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am also satisfied that she would have graduated in the spring of 2012, after completing four academic years. I note that when she registered for her second year in the fall of 2009, she took a slightly lighter course load, but the evidence did not establish that this would have resulted in her extending beyond four years to get her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What Ms. Kweon would have done after graduation is less clear. Again, she had not identified a career goal or ambition and her employment history was minimal. As noted in his report, Mr. Peever provides some earnings projections for a B.C. female with a bachelor's degree in French. He bases his projections on 2011 National Household Survey (NHS) data for B.C. females with a bachelor's degree. In the absence of any specific evidence of what Ms. Kweon would have done on graduation, Mr. Peever's analysis is a reasonable starting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Using this data, Mr. Peever provides three projections of cumulative earnings from July 1, 2012 to the date of trial: one that simply sets out the projected earnings, another that applies "risk and choice" labour market contingencies and a third that applies "risk" only labour market contingencies. The "risk" only contingencies account for normal employment uncertainties that may result in periods of unemployment or part-time employment, whereas the "risk and choice" contingencies also account for the fact that a person may choose for whatever reason to be out of the labour force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Given Ms. Kweon's lack of career direction and minimal work history, it is reasonable to use the most conservative estimate of her possible or projected earnings, which is the projection with "risk and choice" contingencies. According to Mr. Peever, those earnings total $114,493.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As noted, this projection runs from July 1, 2012, however I think there is a significant likelihood that Ms. Kweon would not have commenced full-time employment in the summer of 2012, again given her uncertain career plans and her history of volunteering for the church in the summers. There is also a significant likelihood that Ms. Kweon would have tried a number of different jobs before settling on a career. She may also have chosen to do additional schooling.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While Mr. Peever's "risk and choice" contingencies take account of contingencies applicable to the general population, it is also appropriate to account for contingencies relating to Ms. Kweon's particular circumstances. I would therefore reduce Mr. Peever's figure to $75,000, which I find to be a reasonable award for Ms. Kweon's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Turning to her future loss claim, the issue of how to assess a claim for loss of future earning capacity for a young person in similar circumstances was addressed by the Court of Appeal in </w:t>
      </w:r>
      <w:r>
        <w:rPr>
          <w:rFonts w:ascii="arial" w:eastAsia="arial" w:hAnsi="arial" w:cs="arial"/>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The plaintiff in that case was 16 years old at the time of the accident and still in high school. She had some experience working at a fast food restaurant but her history of earnings was not extensive. She suffered soft tissue injuries in the accident which still bothered her at the time of trial, four years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At trial, the defendant argued that the plaintiff had not established that she would be limited in her future employment and that her ongoing pain and suffering could be compensated for by an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trial judge, Madam Justice Humphries, held that the plaintiff was entitled to damages for loss of earning capacity based on the capital asset approach (</w:t>
      </w:r>
      <w:hyperlink r:id="rId449" w:history="1">
        <w:r>
          <w:rPr>
            <w:rFonts w:ascii="arial" w:eastAsia="arial" w:hAnsi="arial" w:cs="arial"/>
            <w:i/>
            <w:color w:val="0077CC"/>
            <w:sz w:val="20"/>
            <w:u w:val="single"/>
            <w:shd w:val="clear" w:color="auto" w:fill="FFFFFF"/>
            <w:lang w:val="en-US" w:eastAsia="en-US" w:bidi="ar-SA"/>
          </w:rPr>
          <w:t>2006 BCSC 768</w:t>
        </w:r>
      </w:hyperlink>
      <w:r>
        <w:rPr>
          <w:rFonts w:ascii="arial" w:eastAsia="arial" w:hAnsi="arial" w:cs="arial"/>
          <w:color w:val="000000"/>
          <w:sz w:val="20"/>
          <w:lang w:val="en-US" w:eastAsia="en-US" w:bidi="ar-SA"/>
        </w:rPr>
        <w:t>). She said at paras. 30-31: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 am of the view that she meets some of the factors set out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as relevant considerations in assessing a loss of capacity. Although Ms. Sinnott is theoretically capable of taking any job, she would be able to do some of them only with pain and taking frequent breaks. She will likely have difficulty with jobs that involve lifting and carrying. She finds sitting for long periods difficult and says she cannot sit at a desk in a 9 to 5 job; however she says she does intend to go back to school and try for a full course load, regardless of the discomfort.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She is conscious of her limitations, and is determined to work through them. However, the limitations do, in my view, render her less marketable, and less valuable to herself as a person capable of earning income in a competitive labour market. While pain and suffering is not to be confused with loss of capacity, when the painful symptoms are likely to continue in such a way that they affect one's ability to work at a competitive pace in a variety of jobs, the capital asset of one's employability is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Madam Justice Humphries awarded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The Court of Appeal dismissed the defendant's appeal. Mr. Justice Mackenzie said the following at paras. 15-17, citing the Court's earlier decision in </w:t>
      </w:r>
      <w:r>
        <w:rPr>
          <w:rFonts w:ascii="arial" w:eastAsia="arial" w:hAnsi="arial" w:cs="arial"/>
          <w:i/>
          <w:color w:val="000000"/>
          <w:sz w:val="20"/>
          <w:lang w:val="en-US" w:eastAsia="en-US" w:bidi="ar-SA"/>
        </w:rPr>
        <w:t>Stafford v. Motomochi</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(1996), 28 B.C.L.R. (3d) 1</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line between non-pecuniary damages and damages for loss of earning capacity is between losses that sound in pain and suffering and loss of non-remunerative amenities on the one hand, and pecuniary losses in the form of a reduced ability to earn income on the other. There is no reason why an injury which permits a plaintiff to continue in a particular occupation but at a reduced level of performance and income should not be compensated for that pecuniary loss through damages for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the case at bar, Ms. Sinnott is a young person who has not yet established a career and has no settled pattern of employment. In such circumstances, quantifying a loss is more at large. Southin J.A. commented on this distinction in </w:t>
      </w:r>
      <w:r>
        <w:rPr>
          <w:rFonts w:ascii="arial" w:eastAsia="arial" w:hAnsi="arial" w:cs="arial"/>
          <w:b/>
          <w:i/>
          <w:color w:val="000000"/>
          <w:sz w:val="20"/>
          <w:lang w:val="en-US" w:eastAsia="en-US" w:bidi="ar-SA"/>
        </w:rPr>
        <w:t>Stafford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That there can be a case in which a plaintiff is so established in a profession that there is no reasonable possibility of his pursuing, whether by choice or necessity, a different one is obvious. For instance, on the one hand, if a judge of this Court were to be permanently injured to the extent that he or she could no longer do physical, in contradistinction to mental, labour, he or she would have no claim for impairment of earning capacity because the trier of fact gazing into the crystal ball would not see any possibility that the judge would ever abandon the law for physical labour, assuming that immediately before the accident the judge was capable of physical labour. But, on the other hand, if a plaintiff is young and has no trade or profession, the trier of fact gazing into the crystal ball might well consider whether the impairment of physical ability will so limit his future employment opportunities that he will suffer a loss. See e.g. </w:t>
      </w:r>
      <w:r>
        <w:rPr>
          <w:rFonts w:ascii="arial" w:eastAsia="arial" w:hAnsi="arial" w:cs="arial"/>
          <w:b/>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[43] There is, if I may use the word, a continuum from obviously no impairment of earning capacity from a permanent physical impairment, no matter how serious the impairment, to a very large potential loss which must be based on all the circumstances of the particular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 agree with those observations. Ms. Sinnott is in a category of those who are young and without a settled line of work. The trial judge has found that Ms. Sinnott faces limitations on her ability to work competitively in jobs that were previously open to her. In my view, that finding is an adequate foundation for the trial judge's award. I am satisfied that there was evidence to support the trial judge's conclusions on the facts and there is no palpable and over-riding error of fact which would permit this Court to disturb her conclusion or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Ms. Kweon submits that an award of $700,000 is appropriate under this head. She cites a number of cases in which the range of damages awarded is $150,000 to $900,000. She also relies on Mr. Peever's report where he projects a future loss of approximately $1,400,000 if Ms. Kweon is unable to ever work again. Ms. Kweon acknowledges that the evidence at trial does not go so far as to establish that she will be unable to work in the future, but she submits that she is disabled from some jobs that involve heavy labour and there is also considerable uncertainty about the future of her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ICBC again submits that Ms. Kweon has not established that she has suffered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 am satisfied that, on the evidence, Ms. Kweon has established a real and substantial possibility that her earning capacity has been impaired within the meaning of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While her soft tissue injuries will not cause any long term disability, the evidence establishes that she will continue to experience pain in her pelvis and lower back that will preclude her from certain occupations. In this sense, she has been rendered less capable of earning income from all possible sources and is less marketable as an employee, within the meaning of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Further, I am satisfied that, as of the time of the trial, Ms. Kweon continued to be disabled due to her psychological condition. Both Dr. Patton and Dr. O'Shaughnessy noted the need for more aggressive treatment of her condition, including both medication and therapy. Given the absence of treatment to date and the length of time that her condition has persisted, I find it is likely that she will continue to be totally disabled from employment for a further two years, up to the end of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Obviously, the future beyond that point is unknown, but I accept Dr. O'Shaughnessy's opinion that Ms. Kweon's long term prognosis is relatively positive. That said, given the uncertainty of how she will respond to treatment, there is some possibility of future interruptions in her employment due to reoccurrence of her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Returning to Mr. Peever's projections, using his "risk and choice" projections, again for a B.C. female with a bachelor's degree, from the time of trial through the end of 2018 results in a figure of $93,355. A positive contingency that would serve to reduce that amount is the possibility of a positive, and quicker, response to treatment whereas negative contingencies include a poor response to treatment and, as noted above, the possibility of periodic interruptions in her employment to recurrences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On balance, I think that the negative contingencies outweigh the positive and that it is reasonable in the circumstances to award additional damages to take account of likely future employment interruptions. In other cases in which it has been difficult to assess the actual likely income loss, and the capital asset approach has been applied, courts have awarded the equivalent of one, two or more years of salary to compensate for the diminishment in the plaintiff's capital earnings asset. See </w:t>
      </w:r>
      <w:r>
        <w:rPr>
          <w:rFonts w:ascii="arial" w:eastAsia="arial" w:hAnsi="arial" w:cs="arial"/>
          <w:i/>
          <w:color w:val="000000"/>
          <w:sz w:val="20"/>
          <w:lang w:val="en-US" w:eastAsia="en-US" w:bidi="ar-SA"/>
        </w:rPr>
        <w:t>Strilec v. Leila</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2015 BCSC 1515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 v. Royal Canadian Mounted Police</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2001 BCSC 1788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That approach is reasonable in the circumstances of this case. According to Mr. Peever's projections, the average annual earnings for a female of Ms. Kweon's age with a bachelor's degree, which is what Ms. Kweon likely would have been, but for the accident, is approximately $35,000. Two years at that amount is $70,000. Added to the loss incurred up to the end of 2018 results in a total of approximately $165,000 and I award this amount for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Ms. Kweon seeks an award of $160,000 for cost of future care. This figure is based largely on Ms. Hull's recommendations and Mr. Peever's calculation of the cost of those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ICBC submits that Ms. Kweon has not proven a claim for cost of future care. Rather, she simply needs to be motivated to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my view, the amount claimed by Ms. Kweon is excessive and not established on the evidence. Certain of the items recommended by Ms. Hull are speculative, for example services to support her during pregnancy and child rearing.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future care items that are justified on the evidence are the following:</w:t>
      </w:r>
      <w:r>
        <w:rPr>
          <w:rFonts w:ascii="arial" w:eastAsia="arial" w:hAnsi="arial" w:cs="arial"/>
          <w:sz w:val="20"/>
          <w:lang w:val="en-US" w:eastAsia="en-US" w:bidi="ar-SA"/>
        </w:rPr>
        <w:cr/>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Dr. Patton and Dr. O'Shaughnessy both agree that Ms. Kweon needs to be treated more aggressively through counselling. Dr. Patton recommends 20 sessions which, at a cost of $200 per session, equals $4,000. Given the uncertainty about how Ms. Kweon will respond to treatment, I would make allowance for another 12 treatments, at a cost of $2,400. This results in an award of $6,400 for psychological treatment.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Kinesiology/Active Rehabilitation: various experts have noted the need for Ms. Kweon to engage in an active rehabilitation program, initially guided by a kinesiologist. Based on Ms. Hull's estimate of the cost of this service, I award $5,000.</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 Ms. Hull recommends 26 weekly sessions with an occupational therapist "to facilitate targeted goal setting and a graded activity plan to promote increased functional abilities and increased integration into the community". Given ICBC's concerns about Ms. Kweon's motivation and her clear withdrawal from many aspects of normal living, I agree that some assistance from an occupational therapist is warranted. I award $6,000 under this head.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Physiotherapy/Chiropractic: Ms. Kweon has reported some symptom relief from physiotherapy and chiropractic treatments. However, long term reliance on such passive forms of treatment is generally discouraged. Moreover, it is anticipated that the need for such treatments will diminish as her condition improves through rehabilitation. However, I award $1,000 to cover periodic treatments while she engages in her rehabilitation program.</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Dr. O'Shaughnessy recommends the use of anti-depressant medication, although Ms. Kweon has resisted the use of such medications in the past. She also takes over the counter medications periodically for her pain. Allowance should be made for the anti-depressant medications during her period of psychological counselling and for possible future flare-ups of her symptoms. As noted, her physical condition is expected to improve through rehabilitation thus her use of pain medication should decrease. Taking account of these factors, I award $3,500.</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counselling: Ms. Hull recommends vocational counselling but does not provide a cost estimate. Such counselling is warranted given Ms. Kweon's lack of employment history or career direction and her interrupted schooling as a result of the accident. I award $2,000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Based on the above, I award $24,000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Ms. Kweon seeks an award of $50,000 for loss of housekeeping capacity. While acknowledging that she is now capable of doing light duties around the home, she submits that she was totally disabled from household activities for a period of time and will be unable to engage in heavier activities and seasonal cleaning tasks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evidence was rather vague about what household chores Ms. Kweon engaged in prior to the accident. Moreover, her family lives in an apartment and as such there is little in the way of heavy, seasonal chores. Going forward, as her physical condition improves, she will be able to do more around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That said, there is no doubt that she was totally disabled from household chores for a period of time after the accident and she will continue to experience some pain in her pelvis and lower back that will restrict some activities. In the circumstances, an award of $15,000 is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Special damages are agreed to in the amount of $3,702.00.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summary, Ms. Kweon is entitled to the following damages:</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$175,000</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$75,000</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$165,000</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$24,000</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$3,702</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Total: $442,702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Liability is apportioned 85% to Mr. Roy and 15% to Constable Leckie.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If the parties are unable to agree on costs, they may make arrangements to speak to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4" style="position:absolute;z-index:251826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Lensu v. Victorio, [2019] B.C.J. No. 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DeWitt-Van Oosten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17-21, 2018; January 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M160185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2019 BCSC 59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42 M.V.R. (7th) 33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2019 CarswellBC 81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Marina Mikhailovna Lensu, Plaintiff, and Alex Roque Victorio,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5"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0" w:name="Keywords_14"/>
      <w:bookmarkEnd w:id="100"/>
      <w:r>
        <w:rPr>
          <w:rFonts w:ascii="arial" w:eastAsia="arial" w:hAnsi="arial" w:cs="arial"/>
          <w:b/>
          <w:color w:val="000000"/>
          <w:sz w:val="20"/>
          <w:lang w:val="en-US" w:eastAsia="en-US" w:bidi="ar-SA"/>
        </w:rPr>
        <w:t>Damages — Physical and psychological injuries — Physici8al injuries — Body injuries — Back and spine — Leg injuries — Ankle — Foot — Action by plaintiff for damages for injuries suffered in motor vehicle accident allowed — Defendant drove vehicle over plaintiff's left foot while she stood near exit to parkade — Plaintiff suffered injuries to left ankle and foot and continued to suffer daily pain — Plaintiff exacerbated pre-existing back injury when pulling foot out from underneath tire.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housekeeping ability — Special damages — Expenses and expenditures — Therapy or rehabilitation — Non-pecuniary loss — Pain and suffering — Affecting mobility — Affecting social relationships — Affecting recreational activities — Action by plaintiff for damages for injuries suffered in motor vehicle accident allowed — Defendant drove vehicle over plaintiff's left foot while she stood near exit to parkade — Plaintiff suffered injuries to left ankle and foot and exacerbated pre-existing back injury — Plaintiff experienced daily pain and was unable to do many things she did previously — Plaintiff was awarded non-pecuniary damages of $140,000 plus $20,000 for loss of housekeeping capacity, $107,375 for cost of future care and special damages of $3,366.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for injuries suffered in motor vehicle accident allowed — Defendant drove vehicle over plaintiff's left foot while she stood near exit to parkade — Defendant breached duty of care owed to plaintiff as pedestrian — Defendant proceeded without taking sufficient precautionary measures — Plaintiff failed to exercise due care and attention by staying on the extreme left side of alley facing traffic — Defendant was 75 per cent liable for accident and plaintiff was 25 per cent liable — Motor Vehicle Act, ss. 1, 180, 181, 182.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1" w:name="Case Summary_13"/>
            <w:bookmarkEnd w:id="1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suffered in a motor vehicle accident in August 2015. The plaintiff alleged that the defendant negligently drove his vehicle over the back of her left ankle and foot while she stood outside a parkade, in an adjacent alley, talking with friends. The alley was well lit. The plaintiff went home after the accident and iced her foot. She went to the hospital the following day. She understood nothing was broken. The defendant claimed that the plaintiff and her friends were in the driveway blocking the exit to the parkade. He said that, rather than moving away from his vehicle, the plaintiff moved toward the vehicle. He was moving very slowly and was unaware that he drove over the plaintiff's foot. The plaintiff argued that the defendant is 100 per cent liable for the accident. She said he drove without due care in an area intended for vehicles and pedestrians, and hit her at a time when she was clearly visible to him. She further argued that because of the accident, she sustained significant and long-term injuries to her left ankle and foot and lower back. She acknowledged that she had pre-existing challenges with her back. The plaintiff was 62 years old and retired. She claimed that the injuries profoundly altered her life. She was no longer physically active and was dependent on others. The defendant argued that in emerging from the parkade, he had the right of way. He stopped his vehicle before entering the alley and satisfied himself that the plaintiff was aware of his presence and able to distance herself. He then proceeded slowly and with care. The defendant claimed that the plaintiff was completely responsible for the accident. The defendant accepted that the injuries to the plaintiff's left ankle and foot were caused by the accident. However, it was his position that causation has not been proved in respect of the lower back.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2" w:name="Holdings of Court_13"/>
            <w:bookmarkEnd w:id="10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owed a duty of care to the plaintiff as a pedestrian when he emerged from the parkade, entered the alley and began the incline to the exit. He breached that duty by failing to exercise the standard of care expected of a reasonably prudent motorist in all the circumstances. The plaintiff was clearly visible. She was in the defendant's intended path of travel. The defendant proceeded without taking sufficient precautionary measures. At the same time, the plaintiff failed to stay on the extreme left side of the alley facing traffic. Instead, she stood with her back to the exits from both parkades. She did not exercise due care and contributed to the accident. The defendant was found 75 per cent liable for the accident and the plaintiff 25 per cent liable. The evidence established that the plaintiff suffered injuries to her left ankle and foot. The force required of the plaintiff to pull her left foot out from the defendant's back tire likely caused the displacement of the joints in her lower back. The accident caused her back problems to worsen. The plaintiff experienced daily pain and was unable to do many of the things she did previously. Her mobility and endurance were reduced. The situation led to feelings of dependency, helplessness and decreased enjoyment in life. An award of $140,000 for non-pecuniary damages was appropriate. The plaintiff had only a limited ability to do housekeeping tasks because of an inability to bend or engage in heavy lifting. She was awarded $20,000 for past and future loss of housekeeping capacity. Damages for the cost of future care were set at $107,375. Special damages were awarded of $3,366.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3" w:name="Legislation Cited_9"/>
      <w:bookmarkEnd w:id="1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6"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462" w:history="1">
        <w:r>
          <w:rPr>
            <w:rFonts w:ascii="arial" w:eastAsia="arial" w:hAnsi="arial" w:cs="arial"/>
            <w:i/>
            <w:color w:val="0077CC"/>
            <w:sz w:val="20"/>
            <w:u w:val="single"/>
            <w:shd w:val="clear" w:color="auto" w:fill="FFFFFF"/>
            <w:lang w:val="en-US" w:eastAsia="en-US" w:bidi="ar-SA"/>
          </w:rPr>
          <w:t>R.S.B.C. 1996, c. 318, s. 1</w:t>
        </w:r>
      </w:hyperlink>
      <w:r>
        <w:rPr>
          <w:rFonts w:ascii="arial" w:eastAsia="arial" w:hAnsi="arial" w:cs="arial"/>
          <w:color w:val="000000"/>
          <w:sz w:val="20"/>
          <w:lang w:val="en-US" w:eastAsia="en-US" w:bidi="ar-SA"/>
        </w:rPr>
        <w:t>, s. 180, s. 181, s. 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15-1</w:t>
      </w:r>
      <w:r>
        <w:rPr>
          <w:rFonts w:ascii="arial" w:eastAsia="arial" w:hAnsi="arial" w:cs="arial"/>
          <w:color w:val="000000"/>
          <w:sz w:val="20"/>
          <w:lang w:val="en-US" w:eastAsia="en-US" w:bidi="ar-SA"/>
        </w:rPr>
        <w:t>, Rule 15-1(15)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4" w:name="Counsel_14"/>
      <w:bookmarkEnd w:id="1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7"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Pierre R. Bisbicis, Robert N. Bisbicis, E. Yacout,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Christopher J. Bolan.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5" w:name="Judgment_14"/>
      <w:bookmarkEnd w:id="105"/>
      <w:r>
        <w:pict>
          <v:line id="_x0000_s1108" style="position:absolute;z-index:25182720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January 24, 2019; the changes have been made to the text and the corrigenda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6" w:name="DeEWITT-VAN OOSTEN J."/>
            <w:bookmarkEnd w:id="106"/>
            <w:r>
              <w:rPr>
                <w:rFonts w:ascii="arial" w:eastAsia="arial" w:hAnsi="arial" w:cs="arial"/>
                <w:b/>
                <w:color w:val="000000"/>
                <w:sz w:val="30"/>
                <w:lang w:val="en-US" w:eastAsia="en-US" w:bidi="ar-SA"/>
              </w:rPr>
              <w:t>DeEWITT-VAN OOSTEN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involves a personal injury claim arising out of a motor vehicle accident that occurred in downtown Vancouver on August 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the defendant negligently drove his vehicle over the back of her left ankle and foot while she stood outside a parkade, talking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pleadings raise the following substantive issues: a) liability of the defendant; b) whether the plaintiff was contributorily negligent; and c)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This is a "fast track" case and subject to Rule 15-1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Under Rule 15-1(3), the Court is not precluded from awarding damages in excess of $100,000 if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Circumstances Surrounding the Accident</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Plaintiff's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Marina Lensu, is 62 years old. She is educated as a mathematician; has worked in computer programming; and in 2013, she retired from a position with a ticketing agency. The plaintiff lives part of the year in Vancouver and the rest of the year in Moscow.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August 1, 2015, she watched a fireworks show in Vancouver with her daughter and granddaughter. Two of the plaintiff's friends were with them (Eduard Ragimov and a woman). Her daughter's car was in a parkade off Beach Avenue. Eduard Ragimov lived in the building associated with the parkade.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the fireworks, the group walked back to the parkade. The plaintiff's daughter and granddaughter went to retrieve the car. The plaintiff and her two friends stood outside the parkade in the adjacent alley, waiting for her daughter to arrive.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that all of a sudden, she "felt bad pain". She could not understand what happened. She did not hear a vehicle approaching them. She did not see a vehicle or know it was there. She said she felt something very heavy on her left foot and realized it was a tire. She tried to pull her foot out from the tire and jumped to the right. It happened very fast. The tire was heavy and she had to use a lot of strength to pull out her foot. Her left sandal was torn. The plaintiff could see that her foot was injured. She described the tire as moving over the right (inner) side of her left ankle to the left (outer side). Her back was facing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Some "emotional things" were said between herself and the driver of the vehicle. The plaintiff's daughter drove out of the parkade. She took photos of the plaintiff's foot and the licence plate of the vehicle that hit her. She helped the plaintiff get into her car and took her home. They wanted to put ice on the plaintiff's leg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Referencing a series of photographs that the defendant admits accurately depict the place of the accident, the plaintiff described the unfolding of events in more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An alley runs alongside the parkade. It is on an incline. At the top end of the alley is Beach Avenue (northeast). The bottom end of the alley faces False Creek (southwest) and is blocked by a series of pole barriers. When entering the alley from Beach Avenue, and heading downward, the parkade for Eduard Ragimov's building is on the left. Further down the alley, to the right and before the pole barriers, is a second entrance to another parkade. This parkade belongs to a different building. Vehicles travel in both directions along the alley, entering and leaving the two parkades.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alley is walled on both sides. When entering from Beach Avenue, the wall on the right runs continuously until the parkade at the bottom right (with an exception at the top, allowing pedestrians to enter a walkway). The wall on the left runs continuously until the entrance to the parkade on the left. The first break on the left side of the wall consists of an open doorway for pedestrians. This entrance is followed by a small section of parkade wall and then a second, larger break in the wall. This is the entry for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Vehicles turn left into the parkade and, using a card reader to the immediate left of the driver side of their vehicle, persons parking there activate an automatic gate, which allows access to multi-levelled parking.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Upon exiting this parkade, a vehicle must turn right and proceed up the alley to access Beach Avenue (the pole barriers are to the left and vehicles cannot leave the alley this way). Across from the exit, on the wall that runs down the right side of the alley when heading in the direction of False Creek, there is a posted sign that reads: "CAUTION - Two Way Traffic - Proceed With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testified that while her daughter was retrieving her vehicle, the plaintiff and her two friends waited in the alley close to the open doorway that pedestrians use to enter the parkade associated with Eduard Ragimov's building. They did not stand inside the doorway, under the overhang. They were on the outside, in the alley. She described the alley as well lit.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said the plaintiff's two friends stood with their backs against the portion of the wall (or pillar) between the pedestrian entry and the vehicle entry. The plaintiff was talking to them, facing in the direction of Beach Avenue. As a result, the right side of her body would have been facing the pillar. A driver pulling out of the parkade, and looking to the right, would see the plaintiff's back. She testified that she was standing close to the wall and maybe shifting her weight from leg to leg, but not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cross-examination, the plaintiff said she was standing in that place for about three to five minutes before the accident. She did not turn her mind to whether it was a safe place to stand. She acknowledged she could have gone through the pedestrian entry into the parkade and waited there, behind the parkade wall, out of the alley and under a cover. She also acknowledged knowing that cars travelled in the alley; however, she believed pedestrians had the right of way. She knew that a vehicle exiting the parkade would have to turn right and come toward her. However, she believed they would proceed with caution. She did not turn her mind to whether she should watch for emerging vehicles. Instead, her friend Eduard Ragimov lived there, he knew the alley and he was standing with her. She relied on him to tell her if something was wrong or she was standing in a place that was not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they arrived home after the accident, the plaintiff and her daughter put ice on her left ankle. It was swelling. She took a painkiller and stayed in bed. The next morning, she went to St. Paul's Hospital in Vancouver because she did not sleep well and her foot was not getting better. At hospital, an x-ray was taken of her left ankle and foot. She understood nothing was broken and she should rest, take pain medication, ice the ankle and make an appointment to see a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said she followed this advice and made an appointment to see a physician, going to a clinic a week later. She testified that the day after the accident, she was experiencing pain in her left foot and ankle, low back (starting from the right side, moving over the right hip and into the right leg), and she had pain in her neck and right shoulder and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tendered a series of photographs showing the condition of her ankle and foot post-accident. These photographs range in time from immediately following the accident to just shy of two years out (July 2017). They show various stages of discolouration, bruising and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photo taken immediately following the accident (which also displays a broken sandal), shows discolouration on the lower right (or inside) of the left ankle, just above the heel, as well as scraped skin up the back of the left leg. Photos taken the next day show discolouration on the lower left (or outside) of the ankle and scraped skin that extends to the left side of the leg just above the heel. Swelling to the right side of the ankle is also visible, as well as scraped skin on the heel.</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Defendant's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Alex Victorio, has described the accident on three different occasions. Each of these descriptions was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August 5, four days after the accident, the defendant spoke with a representative of the Insurance Corporation of British Columbia (ICBC) by telephone. Notes of this conversation were tendered, by consent, as part of 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told the representative that he exited the parkade and stopped to wait for the gate to close. He saw three people standing in the "driveway" - two females and a male. They were blocking the driveway. Two of these persons waved at the plaintiff to move, but she did not do so. The defendant said his car was on an incline. He decided to move it so that it would not go backwards; however, as he moved forward "very slowly", one of the women (plaintiff) moved toward his car, rather than away from it. He told the ICBC representative he was not sure if he ran over the plaintiff's foot. He thought she hit the front of his car, but he was barely moving. He described what happened as unintentional. He "[knew] [he] did something wrong because [he] drove slowly forward", but he said "the pedestrian also did something wrong by walking towards [his] car instead of walking to the side with her companions".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was examined for discovery in May 2017 and December 2018. On those occasions, he described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May 12, 2017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 So how fast do you think you were driving?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Less than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Less than 10.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you hit her with your front wheel well or back? Is it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On - it's front wheel.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Front, okay. And is it the passenger side front or driver side front?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 the passenger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Were you able to hit the brakes at all beforehand?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 had to stop right away.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stopped right away. So just - did you stop because you heard her screaming?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just - when - yeah, when she start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Was she loud?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Not - not so loud, but I can - I can - I hear her that she - she's screaming.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Because I was - I was looking at the mirror, too.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Of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And then sawing [sic] on - on the side of my car, on the passenger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That's why I stop right away.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Now, when you stop right away, where is she in - the lady that - that was hit, where was she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She was on the right side, on the - on the passenger side.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December 3, 2018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You see these three people in front of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During that time, you're moving the car slowly uphill because you don't want it to roll back, correct? You give the car gas so that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I can - yeah, I gas, but not too fast.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 understand. You give it gas?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at that time your evidence was you're looking down at the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 time that I'm talking about, because it wasn't clear is - according to your counsel, is the time when you're giving the car gas on the uphill part of the parking lot where you've got three people in front of you; do you understand that?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You're looking down at your steering-wheel, and you're looking at the three people in front of you, and you're giving the car gas so that you don't go backwards on the hill that you're coming out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Let me - that was flat first. It's not incline yet.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Go ahead.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It's not incline yet. So when I saw them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Okay. It's from - from the flat, I start my car slowly.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Going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Going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But before I move, she was looking at me, and then she was - she was - she was asked by her friends to move, because I was looking at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 understand that, but she didn't move?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Okay. She didn't move. I did not move.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did not move, because she is not moving.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Because when start moving, I see she - after she move.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Otherwise if - if I start moving and then - and then she's not moving, I'm going to hit her on my - my front.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 I wait for her to move before I start moving.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then what?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And then what happen, so when I turn, when I turn, slowly, slowly, and then was - because I'm looking at my - my - because I'm turning, right, so I look my - my wheels - I mean my - my, what we call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Mirror?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no, no, no, my - what's - and then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Hold on, just take your time. What were you looking at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look my, what is that, steering-wheel.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Steering-wheel,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And then after that when - after I look my steering-wheel, I look - I look at her, and then look in the mirror.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And that's when the accident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but I thought when I was moving, she was moving closer to the wall but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That's not what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You thought she was going to move closer to the 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she didn't?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She didn't.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And you're looking at your mirror, you're looking at her, and you're going slowly?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when you're looking at her through the window, she is facing the 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she's facing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trial, the defendant testified that he was driving a 2005 Chevrolet Equinox at the time of the accident. He described this vehicle as a mid-sized SUV, with a capacity for five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watching the fireworks with his wife, daughter and niece, the defendant returned to the vehicle on the second level of the parkade (his wife worked in the related building and was allowed to park there). He drove over the cable that triggers the gate to exit the parkade and waited for the gate to open. He then drove through the gate and stopped again, waiting for it to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testified that he saw three people standing in the alley. A man and woman were standing next to the parkade wall to his right. They were leaning on the outside of the wall. A third person (plaintiff) was standing in front of them, facing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said the man and the woman leaning against the wall looked at his car. The man motioned to the plaintiff that she should move, because the defendant was waiting for them to do so. The defendant said the plaintiff looked at his car and continued talking with her friends. The man gestured again and she began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the plaintiff began to move, the defendant started to move forward. He was going "slowly". He looked through the side mirror on the right of the vehicle because he did not want to hit the plaintiff when going by. He saw that she was "bumped" by the vehicle. After he passed her with his front wheel, he heard her screaming. He stopped right away and put his foot on the brake. He thought he was going two, maybe three kilometres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said when he stopped, the plaintiff was on the passenger side of the vehicle, near the back seat area. He got out of the vehicle with his wife. The plaintiff was walking around the vehicle. She appeared to be walking "normally". She took a picture of his licence plate and kept saying that she was a "pedestrian". He tried to explain that she had been standing in an alley where vehicles travelled. The conversation was not going well. He decided he should call 9-1-1, but a car came out of the parkade. The plaintiff was urged to get in that car and he was told the people travelling with her were going to take the plaintiff to the hospital. They were screaming at him to move his vehicle. He felt he had no choice and let them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cross-examination, the defendant was challenged on whether he was looking ahead when he made his right turn out of the parkade, toward the plaintiff, or looking at his steering wheel. He said he was looking ahead, but acknowledged that at his examination for discovery, he said he was looking at his steering wheel. He testified that he was "nervous" when he said that, and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acknowledged that before pulling out of the parkade, he did not roll down a window and ask the plaintiff to move. He did not honk his horn. He could see that the plaintiff was facing her friends when he began to move by her.</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Independent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addition to the parties, three witnesses testified about observations made at the scene of the accident: the defendant's wife and niece, and the plaintiff's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Nida Victorio, the defendant's wife, confirmed that they were travelling in a 2005 Chevrolet Equinox. She was in the front passenger seat. Her daughter and niece were in the back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Victorio said the defendant drove from inside the parkade to the automatic gate, waited for it to open and then drove through. Once on the other side, he stopped again, waiting for the gate to close. Ms. Victorio could see three people on the other side of the parkade wall, having a conversation. Two of them had their backs to the wall. The third person (plaintiff) was facing Beach Avenue. The defendant drove forward a "little bit". The three people were blocking the way. The defendant stopped. He moved forward again. Ms. Victorio made eye contact with the male standing by the wall and mouthed to him, "Move please". He motioned to the plaintiff to move, but she moved "very little", only about half a step. The defendant moved the car again. Ms. Victorio was watching through the right-side mirror and thought the plaintiff may have been hit. She told the defendant to stop, but by then, the plaintiff was already "screaming". She was by the back tire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and his wife exited the vehicle to figure out what had happened. The plaintiff was moving around the vehicle, taking photos. She seemed to be walking "perfectly fine". She kept saying she was a "pedestrian". The car she was waiting for came out of the parkade and the plaintiff got inside. The people in that car yelled at the defendant to get out of the way. He moved his vehicle and let them go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niece, Athiela Magtoto, was in the back seat, sitting behind the front passenger seat. Her young cousin (the defendant's daughter) was seated to her left, behind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Magtoto testified that the defendant headed out of the parkade and once through the automatic gate, he stopped to wait for the gate to close. He then drove forward. The niece saw two women and one man standing to the right side of the defendant's vehicle. The defendant stopped because "the woman [plaintiff] was too close". She saw the man motion to the plaintiff to move so that the defendant could go through. The plaintiff moved toward the male and she was about a metre away from the vehicle. From the niece's perspective, it was "far enough away so that they could go through". The plaintiff was looking toward Beach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turned right out of the parade. Suddenly, the niece heard a scream. The defendant stopped the vehicle. He and his wife exited. The plaintiff was walking around the car taking pictures. She was speaking with the defendant and his wife. The niece stayed in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Elena Lensu, the plaintiff's daughter, was with her mother the evening of the accident. They were watching the fireworks. They walked back to the parkade. It was not yet dark. She went in to the parkade to retrieve the vehicle. Her mother and two friends waited in the alley, close to the pedestrian entry. There was nothing preventing them from moving through the entry and standing beneath the parkade's overhang, away from the travelled portion of the alley. She recalls her mother standing with her back toward False Creek, facing Beach Avenue. However, Ms. Lensu acknowledged that this memory may consist of what she was told by others, after the fact, rather than an independent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Ms. Lensu was in the parkade, she heard her mother scream. She exited the parkade. She cannot recall if this was by foot or with her vehicle. She cannot recall if she had her daughter with her. She saw a van leaving the parkade. She remembers that it was positioned "diagonally" to where her mother and two friends were standing. Her mother was leaning forward and holding on to one of her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Lensu did not see the accident as it unfolded. She took a picture of the licence plate of the van. She recalls trying to talk to the driver of the van. They wanted him to stop and exchange information. She described him as angry. She got her mother into her car and took her home. Her mother's sandal was broken. She was in pain and crying.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Admissibility Ruling on Demonstrative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part of his case, the defendant sought to tender a re-enactment of the accident, with experimental components. Rather than retain an accident re-constructionist to provide expert opinion evidence on the mechanics of the accident, with reference to the plaintiff's injuries, counsel for the defendant attended the scene after-the-fact with the defendant and Marcus Dyck, an independent adjuster/investigator, and conducted his own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 24-page report setting out various observations made at the scene was disclosed to the plaintiff. Plaintiff's counsel was first told of the material on November 14, 2018 (one month before trial). The report was delivered on November 29. Plaintiff's counsel objected to its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December 15, two days before the start of trial, counsel for the defendant provided the plaintiff with a diagram of the scene prepared by Mr. Dyck and said it would form part of Mr. Dyck's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report, which I reviewed, contained: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aerial views of the alley obtained from Apple Maps;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photographs of the alley facing northeast toward Beach Avenue, and southwest toward False Creek;</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measurements of the slope of the alley, including its "gradient", "percentage" and the "slope in degrees";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arising from a "number of scenarios [that were] conducted and documented through photographs and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"scenarios" were generated using a 2018 Nissan Rogue rented by counsel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"Scenario 1" shows the vehicle with straight front wheels and counsel for the defendant standing beside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"Scenario 2" show the vehicle's front wheels turned fully to the right and its impact on counsel's right leg when placed in various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"Scenario 3" shows counsel for the defendant standing by the right wheel of the vehicle and its angle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counsel's legs when standing in various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"Scenario 4" re-enacts the defendant's exit out of the parkade, based on his indication of "where he believed [the plaintiff] was standing" in the alley. For the purpose of this scenario, the defendant was "asked to operate the Nissan Rogue and drive in the same path as he did on August 1, 2015". The demonstration was captured through photographs and video. Photos included in the report include a "View from driver's seat inside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During the re-enactment, counsel for the defendant stood in the places where the defendant said the plaintiff was standing before he exited the parkade and after he put his vehicle in motion. The purpose of the re-enactment, which included additional experimental components, was presumably to determine whether the plaintiff's version of events was physically possible, as well as test the defendant's theory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At trial, the plaintiff objected to the admissibility of this evidence. Among other things, her counsel argued that through this evidence, the defendant was attempting to put expert opinion before the Court without complying with the requirements of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(1994), 89 C.C.C. (3d) 402</w:t>
        </w:r>
      </w:hyperlink>
      <w:r>
        <w:rPr>
          <w:rFonts w:ascii="arial" w:eastAsia="arial" w:hAnsi="arial" w:cs="arial"/>
          <w:color w:val="000000"/>
          <w:sz w:val="20"/>
          <w:lang w:val="en-US" w:eastAsia="en-US" w:bidi="ar-SA"/>
        </w:rPr>
        <w:t xml:space="preserve"> (S.C.C.), or the notice provisions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Moreover, because of the defendant's direct involvement in the analysis, and the degree to which his version of events informed the re-enactment in "Scenario 4", it was argued that the evidence violates the rule against prior consistent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After hearing submissions on admissibility, I declined to admit the report, any associated photographs or videos, the evidence of Mr. Dyck relating to the scene-analysis, and the diagram provided to plaintiff's counsel on December 15. I indicated that my reasons for doing so would form part of these </w:t>
      </w:r>
      <w:r>
        <w:rPr>
          <w:rFonts w:ascii="arial" w:eastAsia="arial" w:hAnsi="arial" w:cs="arial"/>
          <w:i/>
          <w:color w:val="000000"/>
          <w:sz w:val="20"/>
          <w:lang w:val="en-US" w:eastAsia="en-US" w:bidi="ar-SA"/>
        </w:rPr>
        <w:t>Reasons for Judgment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my view, the admissibility of this evidence is appropriately determined with reference to the principles set out in </w:t>
      </w:r>
      <w:r>
        <w:rPr>
          <w:rFonts w:ascii="arial" w:eastAsia="arial" w:hAnsi="arial" w:cs="arial"/>
          <w:i/>
          <w:color w:val="000000"/>
          <w:sz w:val="20"/>
          <w:lang w:val="en-US" w:eastAsia="en-US" w:bidi="ar-SA"/>
        </w:rPr>
        <w:t>R. v. MacDonald</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[2000] O.J. No. 2606</w:t>
        </w:r>
      </w:hyperlink>
      <w:r>
        <w:rPr>
          <w:rFonts w:ascii="arial" w:eastAsia="arial" w:hAnsi="arial" w:cs="arial"/>
          <w:color w:val="000000"/>
          <w:sz w:val="20"/>
          <w:lang w:val="en-US" w:eastAsia="en-US" w:bidi="ar-SA"/>
        </w:rPr>
        <w:t xml:space="preserve"> (O.N.C.A.) and </w:t>
      </w:r>
      <w:r>
        <w:rPr>
          <w:rFonts w:ascii="arial" w:eastAsia="arial" w:hAnsi="arial" w:cs="arial"/>
          <w:i/>
          <w:color w:val="000000"/>
          <w:sz w:val="20"/>
          <w:lang w:val="en-US" w:eastAsia="en-US" w:bidi="ar-SA"/>
        </w:rPr>
        <w:t>R. v. Collins</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[2001] O.J. No. 3894</w:t>
        </w:r>
      </w:hyperlink>
      <w:r>
        <w:rPr>
          <w:rFonts w:ascii="arial" w:eastAsia="arial" w:hAnsi="arial" w:cs="arial"/>
          <w:color w:val="000000"/>
          <w:sz w:val="20"/>
          <w:lang w:val="en-US" w:eastAsia="en-US" w:bidi="ar-SA"/>
        </w:rPr>
        <w:t xml:space="preserve"> (O.N.C.A.).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MacDonald</w:t>
      </w:r>
      <w:r>
        <w:rPr>
          <w:rFonts w:ascii="arial" w:eastAsia="arial" w:hAnsi="arial" w:cs="arial"/>
          <w:color w:val="000000"/>
          <w:sz w:val="20"/>
          <w:lang w:val="en-US" w:eastAsia="en-US" w:bidi="ar-SA"/>
        </w:rPr>
        <w:t>, the Court held that the "preferable approach" to this type of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 recognizes the dangers of video re-enactments but adopts a case-by-case analysis. </w:t>
      </w:r>
      <w:r>
        <w:rPr>
          <w:rFonts w:ascii="arial" w:eastAsia="arial" w:hAnsi="arial" w:cs="arial"/>
          <w:color w:val="000000"/>
          <w:sz w:val="20"/>
          <w:u w:val="single"/>
          <w:lang w:val="en-US" w:eastAsia="en-US" w:bidi="ar-SA"/>
        </w:rPr>
        <w:t>As with the admissibility of other kinds of evidence, the overriding principle should be whether the prejudicial effect of the video re-enactment outweighs its probative value. If it does, the video re-enactment should not be admitted</w:t>
      </w:r>
      <w:r>
        <w:rPr>
          <w:rFonts w:ascii="arial" w:eastAsia="arial" w:hAnsi="arial" w:cs="arial"/>
          <w:color w:val="000000"/>
          <w:sz w:val="20"/>
          <w:lang w:val="en-US" w:eastAsia="en-US" w:bidi="ar-SA"/>
        </w:rPr>
        <w:t>. In balancing the prejudicial and probative value of a video re-enactment, trial judges should at least consider the video's relevance, its accuracy, its fairness, and whether what it portrays can be verified under oath ... Other considerations may be material depending on the case. And as with rulings on the admissibility of other kinds of evidence, the trial judge's decision to admit or exclude a video re-enactment is entitled to deference on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Internal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Sipes</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2011 BCSC 917</w:t>
        </w:r>
      </w:hyperlink>
      <w:r>
        <w:rPr>
          <w:rFonts w:ascii="arial" w:eastAsia="arial" w:hAnsi="arial" w:cs="arial"/>
          <w:color w:val="000000"/>
          <w:sz w:val="20"/>
          <w:lang w:val="en-US" w:eastAsia="en-US" w:bidi="ar-SA"/>
        </w:rPr>
        <w:t xml:space="preserve"> at paras. 106-108; </w:t>
      </w:r>
      <w:r>
        <w:rPr>
          <w:rFonts w:ascii="arial" w:eastAsia="arial" w:hAnsi="arial" w:cs="arial"/>
          <w:i/>
          <w:color w:val="000000"/>
          <w:sz w:val="20"/>
          <w:lang w:val="en-US" w:eastAsia="en-US" w:bidi="ar-SA"/>
        </w:rPr>
        <w:t>R. v. Violette</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2009 BCSC 421</w:t>
        </w:r>
      </w:hyperlink>
      <w:r>
        <w:rPr>
          <w:rFonts w:ascii="arial" w:eastAsia="arial" w:hAnsi="arial" w:cs="arial"/>
          <w:color w:val="000000"/>
          <w:sz w:val="20"/>
          <w:lang w:val="en-US" w:eastAsia="en-US" w:bidi="ar-SA"/>
        </w:rPr>
        <w:t xml:space="preserve"> at paras. 50-52; </w:t>
      </w:r>
      <w:r>
        <w:rPr>
          <w:rFonts w:ascii="arial" w:eastAsia="arial" w:hAnsi="arial" w:cs="arial"/>
          <w:i/>
          <w:color w:val="000000"/>
          <w:sz w:val="20"/>
          <w:lang w:val="en-US" w:eastAsia="en-US" w:bidi="ar-SA"/>
        </w:rPr>
        <w:t>R. v. Ellard</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2005 BCSC 219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Luckett v. Chahal</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2017 BCSC 1031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Collins</w:t>
      </w:r>
      <w:r>
        <w:rPr>
          <w:rFonts w:ascii="arial" w:eastAsia="arial" w:hAnsi="arial" w:cs="arial"/>
          <w:color w:val="000000"/>
          <w:sz w:val="20"/>
          <w:lang w:val="en-US" w:eastAsia="en-US" w:bidi="ar-SA"/>
        </w:rPr>
        <w:t>, Charron J.A. summarized the principles governing the admissibility of "experiment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a nutshell, experiment evidence, if it is relevant to an issue in the case, should generally be admitted, </w:t>
      </w:r>
      <w:r>
        <w:rPr>
          <w:rFonts w:ascii="arial" w:eastAsia="arial" w:hAnsi="arial" w:cs="arial"/>
          <w:color w:val="000000"/>
          <w:sz w:val="20"/>
          <w:u w:val="single"/>
          <w:lang w:val="en-US" w:eastAsia="en-US" w:bidi="ar-SA"/>
        </w:rPr>
        <w:t>subject to the trial judge's residuary discretion to exclude the evidence where the prejudice that would flow from its admission clearly outweighs its value</w:t>
      </w:r>
      <w:r>
        <w:rPr>
          <w:rFonts w:ascii="arial" w:eastAsia="arial" w:hAnsi="arial" w:cs="arial"/>
          <w:color w:val="000000"/>
          <w:sz w:val="20"/>
          <w:lang w:val="en-US" w:eastAsia="en-US" w:bidi="ar-SA"/>
        </w:rPr>
        <w:t xml:space="preserve">. Beyond this, when the evidence requires the making of inferences from observed facts that require special knowledge, the test in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will have to be met before the evidence can be admitted as expert opinion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color w:val="000000"/>
          <w:sz w:val="20"/>
          <w:u w:val="single"/>
          <w:lang w:val="en-US" w:eastAsia="en-US" w:bidi="ar-SA"/>
        </w:rPr>
        <w:t>In most cases, the relevance of the experiment evidence will depend on the degree of similarity between the replication and the original event</w:t>
      </w:r>
      <w:r>
        <w:rPr>
          <w:rFonts w:ascii="arial" w:eastAsia="arial" w:hAnsi="arial" w:cs="arial"/>
          <w:color w:val="000000"/>
          <w:sz w:val="20"/>
          <w:lang w:val="en-US" w:eastAsia="en-US" w:bidi="ar-SA"/>
        </w:rPr>
        <w:t>. Consider the example given earlier where the experiment consists of the driving along a particular stretch of road to determine at what point a stop sign becomes visible. If the distance at which the stop sign becomes visible is in issue at trial, the experiment evidence will be material, but will only be relevant if the replication bears some similarity to the original event. For example, if the original event occurred in the summer when vegetation partly obstructed the driver's view but the experiment was conducted in winter after all the leaves had fallen, the relevance of the evidence will be greatly diminished. Depending on all the circumstances, it may not be worth receiving. Similarly, if the experiment evidence includes expert opinion evidence, variances between the replication and the original event, depending on their degree and importance, will affect the weight that can be given to the expert opinion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Applying these principles to the defendant's proposed evidence, I am satisfied that the prejudice that would flow from the admission of this evidence would clearly outweigh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report from Mr. Dyck captures observations made at the accident scene more than three years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photographs and videos are not generic in nature. Instead, they seek to examine the mechanics of the accident, through the testing of specific scenarios that depict interaction between a vehicle exiting the parkade and a pedestrian in the 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Measurements were taken during the analysis, and conclusions reached, on issues such as the slope of the alley, without any demonstration of technical expertise. The vehicle used during Scenarios 1-4 is not the vehicle driven by the defendant at the material time, or even a vehicle of the same year, make and model. The report contains no information on size and shape similarities between the vehicle used in the accident and the Nissan Rogue.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scenarios depicting contact between the vehicle and counsel for the defendant, at least in part, focus on the back of counsel's right leg. It was the plaintiff's left ankle and foot that was at issue on August 1. It is apparent from the report that the scene analysis was completed in daylight. The accident occurred after 10:00 p.m. and although the witnesses testified it was not yet dark, there would still be differences in the lighting.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Scenario 4 includes a re-enactment of the defendant's exit from the parkade, predicated on the defendant's version of events, including his perspective on where the plaintiff was standing before he exited and after he put his vehicle in motion. This is a biased account of factual matters that are in significant dispute at trial. Furthermore, although this may not have been the intent, the re-enactment functionally puts the defendant's version of the accident before the Court in a manner that he would not otherwise be entitled to lead. It is akin to a prior consistent statement, particularly with his direct involvement in the scenarios.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Finally, counsel for the defendant participated in the re-enactment. To cross-examine on the accuracy and/or reliability of the angles and positioning depicted in the photographs and video, he would potentially be subject to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the whole of these circumstances, I was of the view that admitting this evidence was highly problematic and declined to do so. With reference to the factors discussed in both </w:t>
      </w:r>
      <w:r>
        <w:rPr>
          <w:rFonts w:ascii="arial" w:eastAsia="arial" w:hAnsi="arial" w:cs="arial"/>
          <w:i/>
          <w:color w:val="000000"/>
          <w:sz w:val="20"/>
          <w:lang w:val="en-US" w:eastAsia="en-US" w:bidi="ar-SA"/>
        </w:rPr>
        <w:t>R. v. MacDonald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Collins</w:t>
      </w:r>
      <w:r>
        <w:rPr>
          <w:rFonts w:ascii="arial" w:eastAsia="arial" w:hAnsi="arial" w:cs="arial"/>
          <w:color w:val="000000"/>
          <w:sz w:val="20"/>
          <w:lang w:val="en-US" w:eastAsia="en-US" w:bidi="ar-SA"/>
        </w:rPr>
        <w:t>, the prejudice that would flow from the admission of the evidence clearly outweighs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Specific to the diagram presented to plaintiff's counsel on December 15, this evidence failed to meet the notice requirements established under Rule 12-5(10), which provides that no plan or photograph may be received in evidence unless at least seven days before the start of trial, the parties of record have been given an opportunity to inspect it. This timeline was not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note that as part of the plaintiff's case, 25 photographs were admitted into evidence, by consent, depicting the accident scene, the alley, the areas of the parkade in which the events unfolded, and the alley's slope. These photographs were clear enough that the witnesses for both sides were able to use them as a reference point in describing what occurred. Declining to admit the evidence of Mr. Dyck did not deprive either party, or the Court, of a basis to work from in understanding the scene, including the configuration of the alley, and drawing inferences about how the accident likely unfolded.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Health, Pre- and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described her physical health before the accident as "pretty good". She acknowledged experiencing symptoms in her lower back once or twice a year. She would go to a chiropractor about once per year to prevent problems arising in her lower back. When she did experience symptoms there, they lasted for two to three days and then she recovered. This situation did not limit her activities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Before the accident, the plaintiff played tennis and ping-pong. She could play ping-pong for two to three hours straight. She was an avid skier who could manage challenging runs, went camping, took dance classes, rode horses, was learning how to sail, and loved hiking, including demanding trails. She could hike from between two to five hours. She travelled internationally and walked extensively. She enjoyed these activities and did not experience any negative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Since the accident, the plaintiff can no longer ski, sail or play tennis or ping-pong. She has tried horse riding once and had to stop because it hurt too much. She has continued with international travel, but experiences difficulty on the plane because she cannot sit for a long time. She cannot walk as far and as quickly as she used to. Instead, she needs to rest and sit after every 20 to 30 minutes. Pre-accident, she spent a considerable amount of time walking with her friends in Vancouver and abroad. Now, she spends most of her time waiting for them, sitting in the car and watching the sights from there. It makes her unhappy.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Post-accident, the plaintiff had to sell her car because it was too low to the ground. Now, she uses her daughter's car. This has affected her independence and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lives in a three-story Yaletown condominium. She has owned this home for 10 years and loves it. The condominium is ideally located, within walking distance of what she needs and the things she most enjoys. There are two flights of stairs in the condominium. The plaintiff has decided she needs to sell her home because of difficulties she experiences with the stairs. This makes her feel helpless.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She used to clean the condominium herself and do all of her own cooking. After the accident, she has had to hire someone to help clean. Her daughter also helps her out. The plaintiff can do some things, such as dusting and using the microwave. However, she has difficulty accessing any lower cabinets.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Since the accident, the plaintiff has tried various rehabilitative treatments, including physiotherapy, massage, acupuncture and specialized exercise. She has followed through on most of what has been recommended. In the past few months, her condition appears to be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testified that her neck, right shoulder and arm have recovered from the accident. She only experiences pain in these areas a few times per year. Pain in her lower back and right leg is getting worse. It starts on the right side, moves over the hip and extends down the right leg. She said she experiences this pain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Her left foot and ankle were injured in the accident and continue to bother her. Her ankle will swell with increased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cross-examination, the plaintiff acknowledged that she began experiencing back pain as early as 2001. She lifted something the wrong way and her back hurt. It took three or four visits to a chiropractor to remedy the situation. The pain was gone within a few days. After that, the plaintiff would experience symptoms in her back once per year, or once every two years. She would see a chiropractor, but mainly to prevent problems from occurring, rather than to fix them. The plaintiff said she managed her back this way up to 2014, the year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July 2014, she was descending stairs in her Yaletown condominium and fell over the lowest step. She felt pain in her right shoulder, right arm, neck and low back. The right shoulder pain radiated down the right arm. The symptoms associated with the fall stayed with her for three to five days. She went to a chiropractor and took pain medication. She testified that within a week, she was back to normal and able to travel to Hornby Island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Between the fall in July 2014 and the accident in August 2015, the plaintiff said she experienced one further incident of low back and right shoulder pain. It lasted about three to five days. She believes this was in spring 2015. The plaintiff attended for physiotherapy in Moscow to address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daughter confirmed that prior to the accident, her mother lived an active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She was athletic, social and, post-retirement, the plaintiff was trying to experience activities she had not been able to undertake when working (such as dancing). Ms. Lensu knew her mother as an avid skier. They skied together locally, in other British Columbia locations, and internationally. The plaintiff played tennis; ping-pong; enjoyed swimming and horse riding with her granddaughter; had taken up sailing; and she participated in various other outdoor activities, including hiking and camping.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Elena Lensu described her mother as someone with considerable physical stamina pre-accident. However, after August 2015, things changed. They have not been skiing since then. They have tried to do simple hikes in flat locales. The plaintiff experiences pain and, as a result, this is no longer something they pursue together. From Ms. Lensu's perspective, her mother's physical condition appears to be getting worse. She gets tired much faster. When teaching piano to her granddaughter, it is now done intermittently, so that the plaintiff can rest. She cannot stay in one position for very long. She complains about pain in her left ankle, legs and one of her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Lensu describes her mother as limping. From her observations, the plaintiff is in a lot of pain. It is difficult for her to lean forward. She squats to lift anything that is heavy. She had to stop using her car because it was too low to the ground and the plaintiff experienced considerable difficulty getting out of the vehicle. She now uses her daughter's vehicle, which is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Lensu lived with her mother between 2014 and 2016. Prior to the accident, the plaintiff was able to maintain the home, manage most of the related chores and do the cooking. Since the accident, Ms. Lensu has had to provide her mother with assistance. She no longer lives with her mother. She is married and lives in separate accommodation with her husband and daughter. She works in Victoria but regularly assists with obtaining groceries for her mother on weekends, cleans and helps with other chores, including cooking. Her mother now requires a housekeeper.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Lensu describes her mother as feeling "down". She is "emotionally distressed". Her demeanour is different than before the accident. She noticed this change about three to four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cross-examination, Ms. Lensu confirmed that prior to the accident, her mother would complain of occasional back pain. However, this was a "rare" occasion. It was not chronic. She described it as the pain one might experience "as a matter of everyday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She also confirmed that in 2014, her mother fell on the stairs in her condominium. However, she recovered quickly. Ms. Lensu remembers that her mother impacted her right arm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Vira Pryhkhodko is a long-time friend of the plaintiff. She lives in Vancouver. They have travelled together internationally. They have a history of getting together on weekends to participate in physical activity. This included a lot of walking. They used to regularly meet at the Burrard Bridge and walk around the Vancouver seawall.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Prior to the accident, Ms. Pryhkhodko travelled with the plaintiff to Europe and other places a few times. They would go for as long as two weeks. They would also travel locally to Squamish, Whistler and Vancouver Island. The plaintiff skied with Ms. Prhykhodko's husband. As a group, they hiked and swam together. They tried to stay as fit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From Ms. Prhykhodko's perspective, the plaintiff was energetic and strong prior to the accident. She could manage long and challenging hikes. She could swim for a considerable period. At times, Ms. Prhykhodko could not keep up with her. She does not recall the plaintiff complaining about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This changed post-accident. They have travelled to Colombia and Europe since the accident. Ms. Prhykhodko and her husband have decided they can no longer travel with the plaintiff as she is not able to keep up with them. She cannot engage in the physical activities the three of them use to do. The plaintiff cannot walk as much; she needs to rest every half an hour or so; and the plaintiff ends up waiting for them in the car and/or at a cafe while they sightsee. The walks around the seawall now consist of the plaintiff taking the car and meeting them somewhere.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Prhykhodko is familiar with the plaintiff's condominium. Since the accident, she has seen the plaintiff having difficulty managing the stairs. The plaintiff limps (since at least 2016). She complains about her back and legs. She needs assistance to get out of a vehicle. When travelling, Ms. Prhykhodko and her husband have had to carry the plaintiff's luggage.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Attendance at Medical Clinic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attended a medical clinic twice within a month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Carlie Germain, the attending physician, testified at trial. She has no independent recollection of the plaintiff's visits. However, her clinical notes were entered as an exhibit. She types out her notes while a patient is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August 5, 2015, Dr. Germain's notes recorded the plaintiff's presenting "problem" as a "Backache, unspecified". The plaintiff complained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low back pain for about 1-2 weeks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Worse on Rt side, but both hips. Radiating down RT leg, no numbness or tingling, no weakness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 had "bad back for many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Usually physically active and had injury to Lt ankle/foot Aug 2nd and was in bed for a few days afterward. Car ran over foot?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in ER to assess ankle, did xrays but no fracture. Still mild bruising laterally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Pain with walking or sitting too long. No concerns with bowel/bladder.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Tylenol pm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Germain examined the plaintiff. The plaintiff appeared "stiff with mobilizing". Dr. Germain noted "mild lumbar tenderness" in the low vertebrae and sacral area. The tenderness appeared "worse" over the plaintiff's paravertebral muscles and "Sl joints", and on the right side. Dr. Germain encouraged the plaintiff to stay active, stretch, avoid bed rest and seek out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returned to Dr. Germain on August 21. This time, the clinical record shows the presenting "problem" as "Sprains and strain of ankle and foot". The plaintiff complained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for f/u Lt foot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August 1st car apparently ran over foot. Was seen in ER, did xrays but no fracture then visible.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Still painful posteriority at night, swelling at night. Pain with walking, no instability.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Tried hiking, and says was more painful walking up hill.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OTC analgesia pm, topical voltaren.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German observed the plaintiff appeared to be "Ambulating ok" and was "Full able to weight bear on both ankles". She noted "Mildly tender lower/posterior medial malleclus". The plaintiff was tender over her Achilles tendon. There was "No obvious deformity or bulge, minimal swelling". The "Ligaments seem[ed] 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Among other things, it was recommended that the plaintiff use ice and heat to treat her injury, wear a brace for support, and avoid high-impact activities, but remain active with stretching.</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Musculoskeletal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John Fuller is a physician with a specialization in orthopaedic surgery. He was qualified as an expert witness to provide opinion evidence in the area of musculoskeletal injuries, their diagnoses, causes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Fuller reviewed the plaintiff's clinical history, related medical information and conducted a "straightforward" physical examination of the plaintiff on August 23,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At the time of the examination, the plaintiff was complaining of: (1) residual pain and swelling in her left foot and ankle, with limitations to movement; (2) a "significant exacerbation" of low back pain that had pre-existed the accident; and (3) pain in her right shoulder girdle and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Based on his review, Dr. Fuller diagnosed:</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residual evidence of marginal compromise to the stabilizing ligaments of the left ankle with associated residual swelling and reported pain;</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 pain with evidence of sacroiliac dysfunction; the sacroiliac complex being the complex of ligaments and joints between the tailbone and pelvis;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clear clinical evidence of significant compromise to the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During his examination, Dr. Fuller asked the plaintiff to walk. He did not see what he would describe as "limping"; however, he did notice subtle changes to the plaintiff's gait consistent with pain-avoidant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Assuming that the accident occurred as the plaintiff alleges, Dr. Fuller concluded that the defendant driving over the plaintiff's left ankle and foot was the "initiating factor" for the residual symptoms experienced in the left ankle and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 understood from the plaintiff's account, and the material provided to him, that the tire impacted the outside of the left ankle and foot. Medical imaging conducted post-accident shows evidence of compromise to the ligaments and bony structure of the ankle. The plaintiff reported that she did not experience symptoms in this area prior to the accident. The observations Dr. Fuller made of the left ankle and foot were consistent with the notion of a foot that was pinned and then pulled out. In all of the circumstances, he concluded in favour of a direct causal nexus between the accident on August 1 and the injuries to the left ankle and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Fuller also concluded that the exacerbation of the plaintiff's previously existing low back symptoms is likely the result of "additional loading being placed through the [plaintiff's] left lower extremity" because of the significant force used by her in pulling her foot out from under the vehicle's tire. The force would have gone through the right hip and right pelvis, and influenced the plaintiff's lower back. Although the mechanism by which the plaintiff's lower back was additionally compromised is unusual, in Dr. Fuller's experience, low back problems arising from force applied to the lower extremities are not uncommon.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has a history of intermittent low back pain for which she received chiropractic treatment. Dr. Fuller was aware of this history, which he understood to consist of intermittent pain that manifested itself once or twice a year. The plaintiff claims that since the accident, the pain in her lower back has substantially worsened. Dr. Fuller had clinical records available to him that showed displacement at the joints between the tailbone and pelvis. From his perspective, displacement is a common and "significant" contribution to low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Given the manner in which the plaintiff described the accident (including a left ankle and foot that was "pinned" and pulled out from a tire), and the temporal connection between the accident and increased low back symptoms, Dr. Fuller found it reasonable to conclude that the displacement of the joints in the plaintiff's lower back occurred at the time of the accident, and was caused by the additional loading.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cross-examination, he acknowledged he cannot be "definitive" about the causal nexus. He also acknowledged that his conclusion on what has caused the plaintiff's lower back issues relies heavily on the accuracy of the plaintiff's reporting, the degree to which her lower back symptoms have increased since the accident, and the extent of pre-existing injury to this area. In particular, he accepted that if the plaintiff's lower back problems before the accident were more pronounced than she has described, and more prolonged in their manifestation, this would likely change his conclusion on the nexus between the current symptoms and the accident. His opinion on causation assumed that the pre-existing symptoms were episodic and effectively treated through chiropractic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respect of the plaintiff's right shoulder girdle and arm, Dr. Fuller opined that the relationship between the accident and symptoms experienced in this area is "more debatable" than the other two. Since the accident, the plaintiff has been treated for cancer in her right breast. It is conceivable that the symptoms experienced in the right shoulder area are attributable to that issue, rather than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 concluded there is no medical-based treatment (such as surgery) that is likely to "significantly improve or alleviate" the plaintiff's symptoms in her left ankle and foot or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Moreover: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for a significant improvement in this patient's residual symptoms would be considered poor. It would in fact be my opinion that symptoms will persist and for practical purposes she has reached maximum medical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Generally, the symptoms associated with the type of injuries sustained by the plaintiff are expected to improve over two years. If they have not improved by then, the possibility of further improvement "drops off" considerably.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 did not call expert opinion evidence in response to Dr. Fuller's diagnoses or the prognosis for improvement.</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Claudia Walker, a registered occupational therapist, conducted a 2.5-hour functional assessment of the plaintiff in March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plaintiff's physical concerns, as presented to Ms. Walker, consisted of:</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Constant right sided buttock and leg pain exacerbated by forward leaning, leg abduction and walking on stairs;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Frequent left ankle pain and swelling exacerbated by walking, climbing stairs and moderate manual handling.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Walker also noted the presence of emotional/cognitive concerns, including: intense disappointment over the plaintiff's loss of capacity; periodic feelings of depression and sadness; and disappointment with having to sell her Yaletown condominium because of restrictions on her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During the physical component of the functional assessment, the plaintiff was observed to:</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 asymmetrically and bear more weight through her right leg;</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Move with caution and hold onto adjacent surfaces while performing more challenging movements;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sitting, she adjusted her posture periodically before electing to rise and stand;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walked with a slight limp;</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walking down stairs, she held onto both handrails and her left foot was seen to be externally rotated;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used a range of strategies for reaching down to low levels, including leaning forward, half kneeling and crouching. She appeared to be fatigued and with increased pain symptoms after completing these movements;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demonstrating how she uses a toilet, the plaintiff was noted to brace herself on both adjacent walls when lowering and 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a result of her findings, Ms. Walker recommends that the plaintiff participate in a 12-month intensive rehabilitation program with psychological services; physical therapy; targeted exercise to rebuild her physical condition; gym access; remedial massage; and, meditation and 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Walker further recommends ongoing maintenance that includes physiotherapy, year-round exercise, and registered massage therapy as a form of pain management. "Adaptive equipment" is necessary, including pressure stockings; walking poles; cane; back support; long-handled "reacher"; raised toilet seat; "handybar" for use with a vehicle; and a light-weight vacuum cleaner.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Finally, Ms. Walker recommends that the plaintiff receive assistance with housecleaning three hours every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defendant did not call evidence in response to the conclusions reached by Ms. Walker, or the recommendations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Expert opinion evidence on the plaintiff's future cost of care was admitted by consent, without cross-examination. The report was prepared by Darren Benning with PETA Consultants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Based on the recommendations flowing out of Claudia Walker's functional assessment, Mr. Benning estimated the lump sum present value of the plaintiff's future cost of care at $107,375.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claims $3,366.06 in special damages. At trial, she provided receipts substantiating $1,257.30 of expenses associated with her injuries, including expenses for: chiropractic treatment; medication; physiotherapy; exercise; cab rides, and, new shoes. Expenses not substantiated by receipts include cab rides, parking, take-out food in for the weeks immediately following the accident, and housecleaning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following is a brief overview of the parties' positions. Further discussion of the arguments made on specific issues will be included in the body of the Court's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argues that the defendant is 100% liable for the accident. She says he drove without due care in an area intended for vehicles and pedestrians, and hit her at a time when she was clearly visible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 was aware of the plaintiff's presence and alive to the risk associated with driving too closely. Notwithstanding the risk, he proceeded out of the parkade without adequate precautions to avoid an accident, travelled up the alley and hit the plaintiff, driving over the back of her left ankle and foot. She argues that she did nothing to contribute to the accident and, consistent with the manner in which the courts have addressed collisions between vehicles and pedestrians in parking lots, the defendant should be held exclusively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It is the defendant's position that a determination of liability requires an analysis of who had the right of way in the alley. Relying on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the defendant argues that in emerging from the parkade, he had the right of way. He stopped his vehicle before entering the alley and satisfied himself that the plaintiff was aware of his presence and able to distance herself. He then proceeded slowly and with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is the defendant's theory that when he emerged into the alley, there was sufficient room for him to pass the plaintiff without making contact with her. However, rather than remaining stationary or moving away from the vehicle, she must have suddenly stepped back with her left leg, placing the back of her left ankle and foot in a position where the vehicle would make contact. From the defendant's perspective, this is the only way the accident could have happened and the plaintiff's sudden movement was not something the defendant could reasonably foresee, or avoid.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defendant argues the plaintiff should be held 100% liable for the accident. At the very least, given his right of way and the care exercised by him, the starting point should be a 50/50 liability split.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argues that because of the accident, she has sustained significant and long-term injuries to her left ankle and foot and lower back. She acknowledges that she had pre-existing challenges with her back. However, it is her position that the condition she now faces in her back, which manifests itself in the form of daily pain in her right hip and leg, is a result of the accident having exacerbated the previous condition. From the plaintiff's perspective, the accident has materially contributed to her present debilitation.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She argues that the injuries sustained in the accident have profoundly altered her life. She has gone from being physically active to someone on the sidelines. The injuries have impaired her ability to participate in leisure activities that require physical output; they have rendered her dependent on the assistance of others to manage simple tasks, such as cooking, housekeeping and driving; and the loss of independence and mobility have left her feeling depressed. The "golden years" she envisioned for herself post-retirement are no longer possible. She cannot do the things she looked forward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 claims: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$160,000-$180,000 for non-pecuniary damages;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$35,000 for past and future loss of housekeeping capacity;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$107,375 in present-day value for her future cost of care;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minimum $23,400 as an in-trust claim to compensate her family for the assistance they have provided to her;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in the amount of $3,366.06.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 accepts that the injuries to the plaintiff's left ankle and foot were caused by the accident. However, it is his position that causation has not been proved in respect of the lower back. From his perspective, this is the plaintiff's primary complaint and, if the Court finds no causal relationship, it substantially reduces the amount of damages to which the plaintiff may be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 argues that if causation is established for both sets of injuries, non-pecuniary damages in the range of $60,000 to $65,000 would be appropriate, subject to any apportionment of liability. He furthermore says that this range would sufficiently take into account loss of housekeeping capacity, and the Court should not make a separate award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 argues that future care costs should only be granted to the extent they have been medically justified, and the justification is lacking in this case. The evidence in support of the in-trust claim is also said to be insufficient. On the issue of special damages, the defendant argues there should be no coverage for expenses associated with the plaintiff's participation in her daughter's wedding following the accident (in 2015), or monies spent for attending at her lawyers'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parties challenge each other's credibility, as well as the reliability of their evidence. Both testimonial veracity and the accuracy of their version of events is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says the defendant's testimony is not credible in light of previous statements he made about the accident. Moreover, even if the inconsistencies between his testimony and those statements are reconcilable, his testimony was materially inconsistent with the evidence of his wife and niece, who were in the vehicle with him on the night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As one example, the defendant testified that the plaintiff's right side was facing him when he began his turn out of the parkade and that before he moved up the alley, he made eye contact with her. Both his wife and niece testified that the plaintiff was facing Beach Avenue when they exited the parkade, which means only the back of her body would have been visible. Eye contact would have been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From the defendant's perspective, it is the plaintiff's evidence that has significant weaknesses, particularly her assertion that she was not aware of the defendant's vehicle approaching from behind. He says this makes no sense given the close proximity of the plaintiff to the vehicle, and, more importantly, the evidence of Ms. Victorio and Ms. Magtoto that the plaintiff's friend gestured for her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He also challenges the plaintiff's evidence on the extent of the injuries she says she sustained in the accident and their continuing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written submissions, counsel have set out various bases for the cross-challenge on credibility and reliability. I have reviewed those submissions. Ultimately, in considering the evidence, I have informed myself of the factors for assessing credibility set out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252"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 Ultimately, the validity of the evidence depends on whether the evidence is consistent with the probabilities affecting the case as a whole and shown to be in existence at the time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[Internal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Applying these factors, I am not persuaded that either party was untruthful at trial. I found both to be straightforward witnesses who sincerely endeavoured to put their versions of the accident before me. However, more than three years have passed since the event. Memories fade over time. Moreover, the accident occurred very quickly; it is apparent there was considerable confusion among the participants about what happened; and, both parties were upset and emotionally impacted by the event. As a matter of common sense, this contextual reality will have affected their ability to recall and lay out the details with particularity.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respect of the defendant, it is also apparent from his examination for discovery excerpts, and testimony at trial, that English is a second language for him. He struggled with understanding some of the questions put to him and in articulating his response. Within this context, a certain level of inconsistency between his descriptions of the event, and/or gaps in the defendant's narrative, is to be expected. In my view, when language barriers are at play, the Court should be cautious about finding a lack of veracity based on these frailties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real issue in this case is not one of credibility, but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On this point, I am satisfied that the plaintiff's evidence about how the accident occurred, and the injuries she sustained, is the more reliable of the two, although it too has frailties.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Her evidence about the mechanics surrounding the accident finds general support in other evidence, including the testimony of Ms. Victorio and Ms. Magtoto (both of whom I find reliable); photographs of the scene; the witnesses' depiction on these photographs of where people were standing; and photographs of the plaintiff's left ankle and foot in the immediate aftermath and months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plaintiff's evidence about her physical well-being before and after the accident is consistent with observations made by her daughter and Ms. Pryhkhodko, during the relevant timeframes, as well as the evidence of Dr. Fuller and Ms. Walker.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defendant did not call expert evidence to contest the findings of Dr. Fuller or Ms. Walker, or lay an evidentiary foundation to undermine the probative value and/or weight of conclusions drawn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With respect to the accident itself, there are material inconsistencies between the defendant's description of the accident to the ICBC representative, at his examination for discovery, and 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For example, he told the ICBC representative that the plaintiff moved toward his vehicle as he exited the parkade. At his discovery and trial, he said he thought she was moving toward the wall of the parkade (and therefore away from his vehicle) as he exited.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further examples, at discovery, the defendant said he was looking down at his steering wheel when he pulled out of the parkade. He denied this at trial. At discovery, he said he hit the plaintiff with his front tire. At trial, he testified that she was "bumped" by his vehicle and started "screaming" after the front tire had already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These are significant differences. Although I did not find the defendant to be untruthful, he is overall a less reliable historian than the plaintiff, Ms. Victorio and Ms. Magtoto on the particulars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parties accept that in determining liability, I must apply common law duties of care, supplemented by relevant provisions under the provincial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British Columbia Electric Railway v. Farrer</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 xml:space="preserve"> at p. 763.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Various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were referenced in submissions. In my view, ss. 180-182 are the most germane: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Crossing at other than crosswalk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180 When a pedestrian is crossing a highway at a point not in a crosswalk, the pedestrian must yield the right of way to a vehicle.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of driver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181 </w:t>
      </w:r>
      <w:r>
        <w:rPr>
          <w:rFonts w:ascii="arial" w:eastAsia="arial" w:hAnsi="arial" w:cs="arial"/>
          <w:color w:val="000000"/>
          <w:sz w:val="20"/>
          <w:u w:val="single"/>
          <w:lang w:val="en-US" w:eastAsia="en-US" w:bidi="ar-SA"/>
        </w:rPr>
        <w:t>Despite sections 178, 179 and 180</w:t>
      </w:r>
      <w:r>
        <w:rPr>
          <w:rFonts w:ascii="arial" w:eastAsia="arial" w:hAnsi="arial" w:cs="arial"/>
          <w:color w:val="000000"/>
          <w:sz w:val="20"/>
          <w:lang w:val="en-US" w:eastAsia="en-US" w:bidi="ar-SA"/>
        </w:rPr>
        <w:t>, a driver of a vehicle must</w:t>
      </w:r>
    </w:p>
    <w:p>
      <w:pPr>
        <w:numPr>
          <w:numId w:val="2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2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Pedestrian walking along highway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182(1) If there is a sidewalk that is reasonably passable on either or both sides of a highway, a pedestrian must not walk on a roadway.</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is no sidewalk, </w:t>
      </w:r>
      <w:r>
        <w:rPr>
          <w:rFonts w:ascii="arial" w:eastAsia="arial" w:hAnsi="arial" w:cs="arial"/>
          <w:color w:val="000000"/>
          <w:sz w:val="20"/>
          <w:u w:val="single"/>
          <w:lang w:val="en-US" w:eastAsia="en-US" w:bidi="ar-SA"/>
        </w:rPr>
        <w:t>a pedestrian walking along or on a highway must walk only on the extreme left side of the roadway or the shoulder of the highway, facing traffic approaching from the opposite direction</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Under s. 1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a "highway" is defined to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 road, street, </w:t>
      </w:r>
      <w:r>
        <w:rPr>
          <w:rFonts w:ascii="arial" w:eastAsia="arial" w:hAnsi="arial" w:cs="arial"/>
          <w:color w:val="000000"/>
          <w:sz w:val="20"/>
          <w:u w:val="single"/>
          <w:lang w:val="en-US" w:eastAsia="en-US" w:bidi="ar-SA"/>
        </w:rPr>
        <w:t>lane or right of way designed or intended for or used by the general public for the passage of vehicles</w:t>
      </w:r>
      <w:r>
        <w:rPr>
          <w:rFonts w:ascii="arial" w:eastAsia="arial" w:hAnsi="arial" w:cs="arial"/>
          <w:color w:val="000000"/>
          <w:sz w:val="20"/>
          <w:lang w:val="en-US" w:eastAsia="en-US" w:bidi="ar-SA"/>
        </w:rPr>
        <w:t>, and</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 </w:t>
      </w:r>
      <w:r>
        <w:rPr>
          <w:rFonts w:ascii="arial" w:eastAsia="arial" w:hAnsi="arial" w:cs="arial"/>
          <w:color w:val="000000"/>
          <w:sz w:val="20"/>
          <w:u w:val="single"/>
          <w:lang w:val="en-US" w:eastAsia="en-US" w:bidi="ar-SA"/>
        </w:rPr>
        <w:t>private place or passageway to which the public, for the purpose of the parking or servicing of vehicles, has access or is invited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does not include an industrial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accident occurred in an alley running alongside and between two parkades. The alley functions as a lane, right of way or passageway for both vehicles and pedestrians. It is accessible to members of the public. Vehicles travel along the alley to enter and exit the parkades. Pedestrians also use the alley to access the parkades and retrieve their vehicles. In my view, the alley meets the definition of a "highway" for purposes of ss. 180-182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On the plain wording of these provisions, I am satisfied that the defendant's vehicle had the right of way in the alley (s. 180). The plaintiff was not on a crosswalk when the accident occurred; in fact, there is no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this sense, I agree with counsel for the plaintiff that functionally, the alley is akin to a mixed-use parking lot. It serves vehicular and pedestrian purposes. Consistent with para. 16 of </w:t>
      </w:r>
      <w:r>
        <w:rPr>
          <w:rFonts w:ascii="arial" w:eastAsia="arial" w:hAnsi="arial" w:cs="arial"/>
          <w:i/>
          <w:color w:val="000000"/>
          <w:sz w:val="20"/>
          <w:lang w:val="en-US" w:eastAsia="en-US" w:bidi="ar-SA"/>
        </w:rPr>
        <w:t>Russell v. Parks</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2014 BCCA 104</w:t>
        </w:r>
      </w:hyperlink>
      <w:r>
        <w:rPr>
          <w:rFonts w:ascii="arial" w:eastAsia="arial" w:hAnsi="arial" w:cs="arial"/>
          <w:color w:val="000000"/>
          <w:sz w:val="20"/>
          <w:lang w:val="en-US" w:eastAsia="en-US" w:bidi="ar-SA"/>
        </w:rPr>
        <w:t xml:space="preserve">, s. 180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applies and the defendant had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However, he was obliged to exercise that right of way in accordance with s. 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Funk v. Carter</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2004 BCSC 866</w:t>
        </w:r>
      </w:hyperlink>
      <w:r>
        <w:rPr>
          <w:rFonts w:ascii="arial" w:eastAsia="arial" w:hAnsi="arial" w:cs="arial"/>
          <w:color w:val="000000"/>
          <w:sz w:val="20"/>
          <w:lang w:val="en-US" w:eastAsia="en-US" w:bidi="ar-SA"/>
        </w:rPr>
        <w:t xml:space="preserve"> at para. 22, even where a vehicle has the right of way, s. 181 imposes a duty on drivers to operate their vehicles in a manner that allows them to avoid pedestrians who are visible to them, and not unreasonably crossing their path of travel (such as "darting from between parked cars, or running, or possibly clothed so as to reduce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Russell</w:t>
      </w:r>
      <w:r>
        <w:rPr>
          <w:rFonts w:ascii="arial" w:eastAsia="arial" w:hAnsi="arial" w:cs="arial"/>
          <w:color w:val="000000"/>
          <w:sz w:val="20"/>
          <w:lang w:val="en-US" w:eastAsia="en-US" w:bidi="ar-SA"/>
        </w:rPr>
        <w:t>, the Court held that in places where drivers can reasonably be expected to anticipate the presence of pedestrians, the "standard of "due care" [under s. 181] will obviously be higher ...":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my view, this principle is applicable to the case before me. Drivers who traverse the alley can be expected to anticipate the presence of pedestrians. Two parkades are accessible by pedestrians directly from the alley. The pedestrian entryways are visible to anyone driving in or out of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As indicated, I do not find the defendant to be a reliable historian in describing the particulars of the accident from the vantage point of his vehicle. Instead, I prefer the evidence of Ms. Victorio, who was seated beside him and, as a matter of common sense, would have had the same line of sight. On her evidence, considered within the context of the evidence as a whole, I am satisfied that the defendant did not meet the standard of care required of him, as informed by s. 181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Victorio said the defendant drove from inside the parkade to the automatic gate, waited for it to open and then drove through. Once on the other side, he stopped again, waiting for the gate to close. From that vantage point, Ms. Victorio could see three people near the parkade wall, having a conversation. She could see that two of them had their backs to the wall of the parkade. The third person (plaintiff) was facing Beach Avenue, which means her back was facing the vehicle. The fact that the plaintiff had her back to the vehicle was corroborated by Ms. Magtoto.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If Ms. Victorio could see the positioning of the plaintiff and her friends, so could the defendant. Indeed, in his evidence he acknowledged that he saw the plaintiff and her friends standing by the wall. Although it was likely after 10:00 p.m., all witnesses agree that visibility was not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Victorio said the defendant drove forward a "little bit". The three people were blocking the way. In other words, one or more of them was in the path of travel. Ms. Victorio testified that she made eye contact with the male standing by the wall and mouthed to him, "Move please". This would not have been necessary if there was sufficient room for the vehicle to pass. Mr. Ragimov is said to have motioned to the plaintiff that she move. I accept this evidence. However, according to Ms. Victorio's evidence, the plaintiff moved "very little", only about half a step. Notwithstanding this fact, the defendant advanced his vehicle, turned out of the parkade and began to move up the 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Ms. Victorio testified that as they moved forward, she was watching through the right-side mirror. She did so because she was concerned that the plaintiff could be hit. In his testimony, the defendant also said he was watching through the right-side mirror. He did not explain why, but the obvious inference to draw is that the plaintiff was so close to the vehicle that it necessitated monitoring. Otherwise, there would have been no need to take this action. Ms. Magtoto said the plaintiff was about a metre away when the defendant turned out of the parkade; however, she was seated in the rear seat and I find that Ms. Victorio would have had a better view of the plaintiff's actual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At his discovery, the defendant said he was looking down at the steering wheel when he pulled out of the parkade. Whether such was the case, or he simply underestimated the distance between the vehicle and the plaintiff before advancing, I find as a fact that when the defendant pulled out of the parkade and turned right, he did so in the face of a reasonably foreseeable risk that the plaintiff's proximity to the vehicle presented a realistic hazard. He nonetheless carried on, without honking his horn or taking other measures to ensure that the plaintiff was not only aware of his presence, but had sufficient warning and time to get far enough away that there was no opportunity to be hit. Instead, I find as a fact that the defendant tried to squeeze by the plaintiff without taking appropriate precautionary measures, assumed she would move away, and ended up running over the back of her left ankle and foot, likely with the rear tire on the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According to Ms. Victorio's evidence, when she heard the plaintiff "scream", the defendant immediately stopped the vehicle. The plaintiff was standing beside the back tire. The defendant said he heard the screaming after he passed her with his front wheel and stopped right away. On the evidence, I find the most plausible explanation for what occurred is that when the defendant turned right out of the parkade, he cut the corner too closely while the plaintiff had her back toward him, and his rear right tire came into contact with the back of the plaintiff's left ankle and foot as he tried to pull past. She screamed, he immediately stopped, and the plaintiff extricated her left ankle and foot from the tire. On the evidence, these events happened instantaneously.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It is the defendant's position that for the accident to have occurred this way, the plaintiff must have stepped back with her left leg, placing her left ankle and foot in the immediate path of the rear tire. He argues that if the plaintiff was standing straight, as she described, the body of the defendant's vehicle would have bumped the plaintiff in the mid-body area before she was impacted by the rear 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agree with counsel for the plaintiff that this is a speculative theory and not borne out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accept that the plaintiff had her back to the defendant as he turned out of the parkade. The defendant's theory of how the accident occurred is predicated on a belief that the plaintiff was facing the parkade wall with her right side facing the defendant. There is furthermore no evidence that the plaintiff stepped back. She was seen to move by Ms. Victorio and Ms. Magtoto, but it was toward Mr. Ragimov, not away from him and closer to the vehicle. Ms. Victorio testified that she was watching the plaintiff through the right-side mirror. She said nothing about the plaintiff stepping back. Third, the defendant's proposition that it would not be "possible for the rear tire of a right turning vehicle that had normal sized tires to impact the ankle area of a leg unless that leg was extended out on an angle behind the person", is simply that, a proposition. I have no expert opinion evidence substantiating its accuracy. Moreover, this proposition underestimates the physical possibilities associated with a vehicle travelling diagonally to the plaintiff (trying to get out and around her), rather than parallel to her left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am satisfied, on a balance of probabilities, that the defendant owed a duty of care to the plaintiff as a pedestrian when he emerged from the parkade, entered the alley and began the incline to Beach Avenue. I am further satisfied that he breached that duty by failing to exercise the standard of care expected of a reasonably prudent motorist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plaintiff was clearly visible. She was in the defendant's intended path of travel. Her presence presented a foreseeable hazard if she did not move away at a sufficient distance to allow the defendant to pass. There was a sufficiently close relationship between the defendant and the positioning of the plaintiff such that, in the reasonable contemplation of the defendant, carelessness on his part could have caused harm to the plaintiff: </w:t>
      </w:r>
      <w:r>
        <w:rPr>
          <w:rFonts w:ascii="arial" w:eastAsia="arial" w:hAnsi="arial" w:cs="arial"/>
          <w:i/>
          <w:color w:val="000000"/>
          <w:sz w:val="20"/>
          <w:lang w:val="en-US" w:eastAsia="en-US" w:bidi="ar-SA"/>
        </w:rPr>
        <w:t>Simpson v. Baechler</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2009 BCCA 13</w:t>
        </w:r>
      </w:hyperlink>
      <w:r>
        <w:rPr>
          <w:rFonts w:ascii="arial" w:eastAsia="arial" w:hAnsi="arial" w:cs="arial"/>
          <w:color w:val="000000"/>
          <w:sz w:val="20"/>
          <w:lang w:val="en-US" w:eastAsia="en-US" w:bidi="ar-SA"/>
        </w:rPr>
        <w:t xml:space="preserve"> at para. 28. In fact, at his discovery, he said he knew that if the plaintiff did not move, he would hit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defendant proceeded without taking sufficient precautionary measures, including honking his horn, to ensure the plaintiff was aware of his presence, his need to get by her, and able to take the steps necessary to get herself out of harm's way. As plaintiff's counsel has termed it, the defendant knew he was "dangerously close" to the plaintiff when he tried to go by her. Ms. Victorio recognized this as well. They both considered it necessary to watch through the side-view mirror, alive to the risk. The vehicle was not far enough away and, ultimately, the plaintiff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defendant may have had the right of way, but he did not exercise the due and reasonable care required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At the same time, as a pedestrian in the alley, the plaintiff also bore certain obligations. These are set out in s. 182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When walking down the alley and waiting for her daughter to emerge from the parkade, the plaintiff was obliged to stay on "the extreme left side" of the alley, "facing traffic" approaching from the opposite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On the evidence, I find that she did not meet these obligations. Although the plaintiff waited to the side of the alley, she did not face traffic or make any efforts to keep a lookout for approaching vehicles. Instead, she stood with her back to the exits from both parkades.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At trial, she testified that she did not turn her mind to whether she had chosen a safe place to stand, even though she knew vehicles travelled in the alley. She also knew that a vehicle exiting the parkade immediately behind her would have to turn right and come toward her. Notwithstanding this reality, she did not consider whether she should watch for emerging vehicles. Instead, she simply assumed that she had the right of way and if there was a problem with where she was standing, Mr. Ragimov would let her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As indicated, I accept the evidence of Ms. Victorio (corroborated by Ms. Magtoto), that before the defendant exited the parkade, Eduard Ragimov gestured to the plaintiff that she should move out of the way. The evidence is that the plaintiff moved toward Mr. Ragimov, but not by very much and clearly not enough to be at a safe distance from the vehicle. I find as a fact that Mr. Ragimov's efforts were ultimately ineffective because the plaintiff was not paying attention to the circumstances around her. I accept her evidence that she was not aware of the defendant's vehicle. I do not accept her evidence that she remained stationary throughout. I accept that she moved toward Mr. Ragimov; however, it was at best by half a step and I am not surprised, within this context, that the plaintiff considers herself to have remained in the same place. On the evidence, the movement was slight.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Although the plaintiff moved forward, she made no effort to turn around, see whether something required her to move, acquaint herself with the circumstances, or assess her distance from any oncoming vehicle. Had the plaintiff been paying attention and "facing traffic", as mandated by s. 182, I find that she would have seen the defendant and had greater opportunity to ensure she was safely out of the way. There is "a duty upon drivers and pedestrians alike to keep a proper lookout and take reasonable precautions in response to apparent potential hazards": </w:t>
      </w: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xml:space="preserve"> at para. 23. [Internal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 am satisfied the plaintiff did not exercise due and reasonable care when standing in the alley waiting for her daughter, whether measured against s. 182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or common law standards. In so doing, she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On the facts of this case, it is appropriate to find the defendant 75% liable for the accident and the plaintiff 25%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gravity of risk created by the defendant in exiting the parkade without taking precautionary measures, and while the plaintiff had her back toward him, puts his moral blameworthiness for the accident higher up the scale than the plaintiff. The defendant was in control of the vehicle; had the capacity to stop before impacting the plaintiff; and, most importantly, there were easily accessible means by which to ensure that she was aware of and understood the danger he presented if she did not move far enough away - such as honking the horn. By his own discovery admission, he knew that if the plaintiff did not move far enough away, he would hit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 cites a number of cases that he says are "factually relevant" to this one and support a finding of primary responsibility against the plaintiff. I have reviewed these cases. They are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For instance, in </w:t>
      </w:r>
      <w:r>
        <w:rPr>
          <w:rFonts w:ascii="arial" w:eastAsia="arial" w:hAnsi="arial" w:cs="arial"/>
          <w:i/>
          <w:color w:val="000000"/>
          <w:sz w:val="20"/>
          <w:lang w:val="en-US" w:eastAsia="en-US" w:bidi="ar-SA"/>
        </w:rPr>
        <w:t>Kreutziger v. Kreutziger</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[1991] B.C.J. 667</w:t>
        </w:r>
      </w:hyperlink>
      <w:r>
        <w:rPr>
          <w:rFonts w:ascii="arial" w:eastAsia="arial" w:hAnsi="arial" w:cs="arial"/>
          <w:color w:val="000000"/>
          <w:sz w:val="20"/>
          <w:lang w:val="en-US" w:eastAsia="en-US" w:bidi="ar-SA"/>
        </w:rPr>
        <w:t xml:space="preserve"> (S.C), the defendant ran over the plaintiff's foot. The injury occurred while the defendant was trying to extricate herself from an "emotional and potentially dangerous" situation created by the plaintiff, who was "aggressively pursuing" her: at pp. 5-7. The defendant retreated to her vehicle, locked the doors and tried to leave "as cautiously as she could given the situation she was confronted with": at p. 6. The judge found that she met the standard of care required of her. The plaintiff's behaviour in this case is in no way comparable to </w:t>
      </w:r>
      <w:r>
        <w:rPr>
          <w:rFonts w:ascii="arial" w:eastAsia="arial" w:hAnsi="arial" w:cs="arial"/>
          <w:i/>
          <w:color w:val="000000"/>
          <w:sz w:val="20"/>
          <w:lang w:val="en-US" w:eastAsia="en-US" w:bidi="ar-SA"/>
        </w:rPr>
        <w:t>Kreutziger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Garcia-Schwartz v. Spruce City</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[1997] B.C.J. 1522</w:t>
        </w:r>
      </w:hyperlink>
      <w:r>
        <w:rPr>
          <w:rFonts w:ascii="arial" w:eastAsia="arial" w:hAnsi="arial" w:cs="arial"/>
          <w:color w:val="000000"/>
          <w:sz w:val="20"/>
          <w:lang w:val="en-US" w:eastAsia="en-US" w:bidi="ar-SA"/>
        </w:rPr>
        <w:t xml:space="preserve"> (C.A.), another example, the child plaintiff was found 75% liable for a collision with a truck on a roadway. The trial judge found "there was some sudden movement from the infant plaintiff toward the centre of the road just prior to the impact": at para. 3. I have made no such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Kennedy et al. v. Coquitlam (City)</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2002 BCSC 1057</w:t>
        </w:r>
      </w:hyperlink>
      <w:r>
        <w:rPr>
          <w:rFonts w:ascii="arial" w:eastAsia="arial" w:hAnsi="arial" w:cs="arial"/>
          <w:color w:val="000000"/>
          <w:sz w:val="20"/>
          <w:lang w:val="en-US" w:eastAsia="en-US" w:bidi="ar-SA"/>
        </w:rPr>
        <w:t>, the plaintiff ran after the defendant's car in a parking lot. She fell beside the car and one of its wheels ran over her foot: at para. 1. The trial judge found that the plaintiff "suddenly ran from her position of safety near [a] building toward [the defendant's car], jumped onto the side of it, and then fell off before [the defendant] had an opportunity to bring the car to a stop": at para. 25. He found, as a fact, that the plaintiff's injuries "resulted from her own actions": at para. 25. This is a very different factual matrix than the one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IIet v. Buckley</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2017 BCCA 257</w:t>
        </w:r>
      </w:hyperlink>
      <w:r>
        <w:rPr>
          <w:rFonts w:ascii="arial" w:eastAsia="arial" w:hAnsi="arial" w:cs="arial"/>
          <w:color w:val="000000"/>
          <w:sz w:val="20"/>
          <w:lang w:val="en-US" w:eastAsia="en-US" w:bidi="ar-SA"/>
        </w:rPr>
        <w:t>, a cyclist was held 50% liable for the collision. The cause of the accident was "primarily" that neither party saw each other before the collision: at para. 33. In this case, I have found that the defendant saw the plaintiff when emerging from the parkade, was alive to the risk she presented in light of her proximity to the vehicle, and chose to proceed in any event. In my view, this is a significant distinction.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To recover damages, the plaintiff must show causation between the accident and her injuries. The test applied is the "but for" test. The plaintiff must prove that but for the defendant's negligent acts, her injuries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466-468.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evidence is clear that because of the accident, the plaintiff has suffered injuries to her left ankle and foot. There are photographs and medical evidence substantiating those injuries. The defendant does not take issue with this fact. Instead, it is the alleged link between the accident and injury to the lower back that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accept that prior to the accident, the plaintiff experienced challenges with her lower back, as recent as the spring 2015. However, I also accept that the pain and physical limitations in those instances was transitory, generally lasting no more than a week. I also find, as a fact, that these symptoms typically resolved themselves through rest and chiropractic intervention. The plaintiff's active lifestyle, pre-accident, is consistent with her narrative of episodic and transitory symptoms. The pre-accident activity, including diverse and challenging athletic endeavours, was confirmed by Elena Lensu and Vira Pryhkhodko. I accept their descriptions of the plaintiff's energy before August 1, 2015. There is no evidence to the contrary and I found both witnesses to be sincere and careful in their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Post-accident, the situation changed dramatically. I accept Dr. Fuller's conclusion that the force required of the plaintiff to pull her left foot out from the defendant's back tire likely resulted in "additional loading" that caused the displacement of the joints in the plaintiff's lower back. He testified that although the specific mechanics relayed by the plaintiff may be unusual, injury to the lower back arising out of pressure applied in the lower extremities is not uncommon. He has seen it many times in 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assessing causation, Dr. Fuller relied on the plaintiff's version of being pinned beneath the tire. I accept this version. There is no evidence to the contrary. It is also consistent with Ms. Victorio's description of what she saw and heard. There is evidence of a broken sandal and visible markings, including skin scrapings, to both sides of the plaintiff's left ankle. Dr. Fuller also relied on medical imaging records put before him, showing joint displacement in the lower back. I accept that evidence as independently reliable and capable of supporting the opinion he has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Fuller relied on the temporal connection between the accident and the reported exacerbation of lower back symptoms. The plaintiff's evidence of increased pain, significantly reduced mobility and the chronic nature of her lower back symptoms, post-accident, was corroborated by Elena Lensu and Ms. Pryhkhodko.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Finally, counsel for the defence made much of information the plaintiff provided to Dr. Germain at her first visit following the accident. The clinical records indicate that the plaintiff reported having had back pain for one to two weeks. The accident occurred four days before she saw Dr. Germain. In my view, this statement does not carry the weight the defendant suggests that it does. Dr. Germain has no independent recollection of the visit with the plaintiff; the statement provides no real detail about the nature or level of the back pain spoken of; and, in any event, I am satisfied that the evidence at trial, considered in its entirety, shows a material increase in the plaintiff's lower back symptoms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 does not deny the pre-existence of back pain. Indeed, she accepts that in April 2015, she was experiencing symptoms there. The issue here is whether those symptoms worsened after August 1 and the accident either caused the worsening, or played a contributing role. I accept the plaintiff's evidence that her symptoms did worsen and, in fact, in the days, weeks and months following the accident, her lower back problems manifested themselves in ways that she had never experienced. The logical triggering event, in my view, was the accident. Counsel for the defendant elicited from the plaintiff conversations she had with physicians in the fall of 2015 about possible problems with her discs. This evidence was hearsay, not supported in any way by medical records and/or other evidence, and I give it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In cross-examination, Dr. Fuller acknowledged that he is unable to be "definitive" about the nexus between the accident, displacement of the joints in the plaintiff's lower back and her increased struggles. However, the evidence does not have to rule out all other possibilities prior to meeting the "but for" test. As held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as long as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forms "part" of the cause of an injury, a sufficient nexus will have been established. Defendants "remain liable for all injuries caused or </w:t>
      </w:r>
      <w:r>
        <w:rPr>
          <w:rFonts w:ascii="arial" w:eastAsia="arial" w:hAnsi="arial" w:cs="arial"/>
          <w:color w:val="000000"/>
          <w:sz w:val="20"/>
          <w:u w:val="single"/>
          <w:lang w:val="en-US" w:eastAsia="en-US" w:bidi="ar-SA"/>
        </w:rPr>
        <w:t>contributed to</w:t>
      </w:r>
      <w:r>
        <w:rPr>
          <w:rFonts w:ascii="arial" w:eastAsia="arial" w:hAnsi="arial" w:cs="arial"/>
          <w:color w:val="000000"/>
          <w:sz w:val="20"/>
          <w:lang w:val="en-US" w:eastAsia="en-US" w:bidi="ar-SA"/>
        </w:rPr>
        <w:t xml:space="preserve">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para. 17. [Emphasis added.] A finding in favour of causation does not require a determination on the </w:t>
      </w:r>
      <w:r>
        <w:rPr>
          <w:rFonts w:ascii="arial" w:eastAsia="arial" w:hAnsi="arial" w:cs="arial"/>
          <w:i/>
          <w:color w:val="000000"/>
          <w:sz w:val="20"/>
          <w:lang w:val="en-US" w:eastAsia="en-US" w:bidi="ar-SA"/>
        </w:rPr>
        <w:t>extent</w:t>
      </w:r>
      <w:r>
        <w:rPr>
          <w:rFonts w:ascii="arial" w:eastAsia="arial" w:hAnsi="arial" w:cs="arial"/>
          <w:color w:val="000000"/>
          <w:sz w:val="20"/>
          <w:lang w:val="en-US" w:eastAsia="en-US" w:bidi="ar-SA"/>
        </w:rPr>
        <w:t xml:space="preserve"> of the contribution in relation to other possible contributing factors (such as a pre-existing condition). That determination is relevant to damages, not the causation analysis: </w:t>
      </w:r>
      <w:r>
        <w:rPr>
          <w:rFonts w:ascii="arial" w:eastAsia="arial" w:hAnsi="arial" w:cs="arial"/>
          <w:i/>
          <w:color w:val="000000"/>
          <w:sz w:val="20"/>
          <w:lang w:val="en-US" w:eastAsia="en-US" w:bidi="ar-SA"/>
        </w:rPr>
        <w:t>Khudabux v. McClary</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2018 BCCA 234</w:t>
        </w:r>
      </w:hyperlink>
      <w:r>
        <w:rPr>
          <w:rFonts w:ascii="arial" w:eastAsia="arial" w:hAnsi="arial" w:cs="arial"/>
          <w:color w:val="000000"/>
          <w:sz w:val="20"/>
          <w:lang w:val="en-US" w:eastAsia="en-US" w:bidi="ar-SA"/>
        </w:rPr>
        <w:t xml:space="preserve"> at para. 34. Instead, as noted in </w:t>
      </w:r>
      <w:r>
        <w:rPr>
          <w:rFonts w:ascii="arial" w:eastAsia="arial" w:hAnsi="arial" w:cs="arial"/>
          <w:i/>
          <w:color w:val="000000"/>
          <w:sz w:val="20"/>
          <w:lang w:val="en-US" w:eastAsia="en-US" w:bidi="ar-SA"/>
        </w:rPr>
        <w:t>Gabert v. Krist</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2018 BCSC 2109</w:t>
        </w:r>
      </w:hyperlink>
      <w:r>
        <w:rPr>
          <w:rFonts w:ascii="arial" w:eastAsia="arial" w:hAnsi="arial" w:cs="arial"/>
          <w:color w:val="000000"/>
          <w:sz w:val="20"/>
          <w:lang w:val="en-US" w:eastAsia="en-US" w:bidi="ar-SA"/>
        </w:rPr>
        <w:t xml:space="preserve"> at para. 56,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 [Internal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On the facts of this case, I am satisfied on a balance of probabilities that the injury to the plaintiff's lower back, and the condition she now finds herself in, was contributed to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The legal framework for non-pecuniary damages was addressed by Kirkpatrick J.A.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(2004), 237 D.L.R. (4th) 193</w:t>
        </w:r>
      </w:hyperlink>
      <w:r>
        <w:rPr>
          <w:rFonts w:ascii="arial" w:eastAsia="arial" w:hAnsi="arial" w:cs="arial"/>
          <w:color w:val="000000"/>
          <w:sz w:val="20"/>
          <w:lang w:val="en-US" w:eastAsia="en-US" w:bidi="ar-SA"/>
        </w:rPr>
        <w:t xml:space="preserve"> (B.C.C.A.)] that influence an award of non-pecuniary damages includes:</w:t>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27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Applying these factors, the plaintiff is 62 and was only in the second year of retirement when the accident occurred. She led a physically active and independent life, including numerous outdoor and sports-related activities, as well as international travel. These activities formed an integral part of her personal fitness regime, family life and social relationships. She took pleasure in them. She was an avid skier; could play ping-pong for long periods; she hiked challenging trails; rode horses; and could sit through the entirety of her granddaughter's piano practice. Others found it difficult to keep up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 looked forward to a retirement of high-energy output. From her perspective, these years also presented an ideal opportunity to learn and try new things (such as sailing). She was excited about the prospect.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There is no question that the injuries to her left ankle, foot and lower back have profoundly affected the plaintiff's life. She experiences daily pain; is unable to do many of the things she previously did; her mobility and endurance have been reduced; and she has decided she must sell her condominium, a place she has lived in for ten years and enjoys. Overall, the situation has led to feelings of dependency, helplessness and decreased enjoyment in life. There are still things she can do, including travel. She does them and tries to persevere. However, it is not the same. The plaintiff's frustration with her current situation was obvious from her testimony. She presents as proud and stoic. However, her physical discomfort was readily apparent from the way in which she held and moved her body while testifying. Moreover, it was obvious to me that she genuinely misses, and longs for, her prior independence and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No medical intervention is likely to alleviate the plaintiff's condition. The prognosis for improvement is poor. The lifestyle the plaintiff planned for herself post-retirement is forever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Taking into account the pre-existing condition of the plaintiff's back, which manifested itself in the form of episodic, but treatable pain, I am satisfied that a non-pecuniary damages award of well over $100,000 is appropriate. Not only is the plaintiff still dealing with left ankle and foot issues three years after the fact, she experiences significant, ongoing pain in her lower back and right leg. Together, these injuries have led to a substantial loss of physical function: </w:t>
      </w:r>
      <w:r>
        <w:rPr>
          <w:rFonts w:ascii="arial" w:eastAsia="arial" w:hAnsi="arial" w:cs="arial"/>
          <w:i/>
          <w:color w:val="000000"/>
          <w:sz w:val="20"/>
          <w:lang w:val="en-US" w:eastAsia="en-US" w:bidi="ar-SA"/>
        </w:rPr>
        <w:t>Rizzolo v. Brett</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2010 BCCA 398</w:t>
        </w:r>
      </w:hyperlink>
      <w:r>
        <w:rPr>
          <w:rFonts w:ascii="arial" w:eastAsia="arial" w:hAnsi="arial" w:cs="arial"/>
          <w:color w:val="000000"/>
          <w:sz w:val="20"/>
          <w:lang w:val="en-US" w:eastAsia="en-US" w:bidi="ar-SA"/>
        </w:rPr>
        <w:t xml:space="preserve"> at paras. 32-37.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The plaintiff offers </w:t>
      </w:r>
      <w:r>
        <w:rPr>
          <w:rFonts w:ascii="arial" w:eastAsia="arial" w:hAnsi="arial" w:cs="arial"/>
          <w:i/>
          <w:color w:val="000000"/>
          <w:sz w:val="20"/>
          <w:lang w:val="en-US" w:eastAsia="en-US" w:bidi="ar-SA"/>
        </w:rPr>
        <w:t>Gabert</w:t>
      </w:r>
      <w:r>
        <w:rPr>
          <w:rFonts w:ascii="arial" w:eastAsia="arial" w:hAnsi="arial" w:cs="arial"/>
          <w:color w:val="000000"/>
          <w:sz w:val="20"/>
          <w:lang w:val="en-US" w:eastAsia="en-US" w:bidi="ar-SA"/>
        </w:rPr>
        <w:t xml:space="preserve"> as instructive on </w:t>
      </w:r>
      <w:r>
        <w:rPr>
          <w:rFonts w:ascii="arial" w:eastAsia="arial" w:hAnsi="arial" w:cs="arial"/>
          <w:i/>
          <w:color w:val="000000"/>
          <w:sz w:val="20"/>
          <w:lang w:val="en-US" w:eastAsia="en-US" w:bidi="ar-SA"/>
        </w:rPr>
        <w:t>quantum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that case, the trial judge awarded $160,000 in non-pecuniary damages to a 71-year old retiree whose life, including her relationship with her spouse of 49 years, had been seriously affected by her injuries. These injuries included soft tissue injuries that cause chronic pain in her neck; headaches; tinnitus; vertigo; poor sleep; altered mood; and restricted function. Ms. Gabert was diagnosed with chronic fatigue syndrome or fibromyalgia. The judgment details the plaintiff's limitations post-accident, including an example of the detailed planning that must go into facilitating her participation in family-oriented outings. In my view, the plaintiff in this case is not as limited as Ms. Gabert and has retained the capacity to do some things on her own, including international travel, socializing with friends and (albeit much reduced) outdoor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A second case referenced by the plaintiff is </w:t>
      </w:r>
      <w:r>
        <w:rPr>
          <w:rFonts w:ascii="arial" w:eastAsia="arial" w:hAnsi="arial" w:cs="arial"/>
          <w:i/>
          <w:color w:val="000000"/>
          <w:sz w:val="20"/>
          <w:lang w:val="en-US" w:eastAsia="en-US" w:bidi="ar-SA"/>
        </w:rPr>
        <w:t>Lynn v. Pearson</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1997 CanLII 3976</w:t>
        </w:r>
      </w:hyperlink>
      <w:r>
        <w:rPr>
          <w:rFonts w:ascii="arial" w:eastAsia="arial" w:hAnsi="arial" w:cs="arial"/>
          <w:color w:val="000000"/>
          <w:sz w:val="20"/>
          <w:lang w:val="en-US" w:eastAsia="en-US" w:bidi="ar-SA"/>
        </w:rPr>
        <w:t xml:space="preserve"> (BC SC). There, a present-day equivalent of $177,000 in non-pecuniary damages was awarded to an 81-year old male who sustained multiple injuries. At the time of the accident, the plaintiff was the primary caregiver for his spouse, who was legally blind. He was her companion and guide outside of the home. The injuries prevented him from fulfilling this role and, in fact, required that his spouse provide him with assistance. He went from an active and social retiree, to a shut-in. Both the plaintiff and his spouse found themselves "isolated" with "minimal outside assistance": at para. 15. Again, in my view, the plaintiff in this case is not 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Having regard to these decisions, as well as the cases referenced in </w:t>
      </w:r>
      <w:r>
        <w:rPr>
          <w:rFonts w:ascii="arial" w:eastAsia="arial" w:hAnsi="arial" w:cs="arial"/>
          <w:i/>
          <w:color w:val="000000"/>
          <w:sz w:val="20"/>
          <w:lang w:val="en-US" w:eastAsia="en-US" w:bidi="ar-SA"/>
        </w:rPr>
        <w:t>Rizzolo</w:t>
      </w:r>
      <w:r>
        <w:rPr>
          <w:rFonts w:ascii="arial" w:eastAsia="arial" w:hAnsi="arial" w:cs="arial"/>
          <w:color w:val="000000"/>
          <w:sz w:val="20"/>
          <w:lang w:val="en-US" w:eastAsia="en-US" w:bidi="ar-SA"/>
        </w:rPr>
        <w:t xml:space="preserve"> at paras. 32-37, I consider a non-pecuniary award of $140,000 to be appropriate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The defendant argues that the non-pecuniary award should not exceed $65,000. However, the cases he relies upon in support of that position, </w:t>
      </w:r>
      <w:r>
        <w:rPr>
          <w:rFonts w:ascii="arial" w:eastAsia="arial" w:hAnsi="arial" w:cs="arial"/>
          <w:i/>
          <w:color w:val="000000"/>
          <w:sz w:val="20"/>
          <w:lang w:val="en-US" w:eastAsia="en-US" w:bidi="ar-SA"/>
        </w:rPr>
        <w:t>Zhang v. Ghebreanenya</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2015 BCSC 938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Johal v. Radek</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2016 BCSC 454</w:t>
        </w:r>
      </w:hyperlink>
      <w:r>
        <w:rPr>
          <w:rFonts w:ascii="arial" w:eastAsia="arial" w:hAnsi="arial" w:cs="arial"/>
          <w:color w:val="000000"/>
          <w:sz w:val="20"/>
          <w:lang w:val="en-US" w:eastAsia="en-US" w:bidi="ar-SA"/>
        </w:rPr>
        <w:t>, involve less serious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Zhang</w:t>
      </w:r>
      <w:r>
        <w:rPr>
          <w:rFonts w:ascii="arial" w:eastAsia="arial" w:hAnsi="arial" w:cs="arial"/>
          <w:color w:val="000000"/>
          <w:sz w:val="20"/>
          <w:lang w:val="en-US" w:eastAsia="en-US" w:bidi="ar-SA"/>
        </w:rPr>
        <w:t>, the plaintiff experienced ongoing weakness in his right shoulder and arm that affected his ability to drive, prepare food, perform some aspects of household cleaning, and lift heavy objects. His social activities were reduced: at para. 30. At the same time, he was already experiencing restrictions in his right elbow from a pre-existing injury, as well as a degenerative condition in his shoulder: at para. 53. In my view, the factual matrix of that case does not demonstrate the severity of impact on lifestyle and mental well-being established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the 70-year old plaintiff complained of ongoing pain in her neck, thoracic and lumbar spine, shoulders, and head: at para. 1. The trial judge found the pain inhibited the plaintiff in her ability to maintain her home, including cooking and baking. She was also more withdrawn and irritable than in the past. At the same time, she maintained a "high level of ongoing functionality": at para. 43. He awarded $60,000 in non-pecuniary loss. Again, as with the result in </w:t>
      </w:r>
      <w:r>
        <w:rPr>
          <w:rFonts w:ascii="arial" w:eastAsia="arial" w:hAnsi="arial" w:cs="arial"/>
          <w:i/>
          <w:color w:val="000000"/>
          <w:sz w:val="20"/>
          <w:lang w:val="en-US" w:eastAsia="en-US" w:bidi="ar-SA"/>
        </w:rPr>
        <w:t>Zhang</w:t>
      </w:r>
      <w:r>
        <w:rPr>
          <w:rFonts w:ascii="arial" w:eastAsia="arial" w:hAnsi="arial" w:cs="arial"/>
          <w:color w:val="000000"/>
          <w:sz w:val="20"/>
          <w:lang w:val="en-US" w:eastAsia="en-US" w:bidi="ar-SA"/>
        </w:rPr>
        <w:t>, I see the case before me as more serious in the plaintiff's debilitation.</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 seeks $35,000 for past and future loss of housekeeping capacity. The defendant says compensation on this issue is not necessary. Instead, the non-pecuniary damages award will have adequately accounted for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The principles governing a loss of housekeeping award were discussed by the Court of Appeal in </w:t>
      </w:r>
      <w:r>
        <w:rPr>
          <w:rFonts w:ascii="arial" w:eastAsia="arial" w:hAnsi="arial" w:cs="arial"/>
          <w:i/>
          <w:color w:val="000000"/>
          <w:sz w:val="20"/>
          <w:lang w:val="en-US" w:eastAsia="en-US" w:bidi="ar-SA"/>
        </w:rPr>
        <w:t>Riley v. Ritsco</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2018 BCCA 366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w:t>
      </w:r>
      <w:r>
        <w:rPr>
          <w:rFonts w:ascii="arial" w:eastAsia="arial" w:hAnsi="arial" w:cs="arial"/>
          <w:color w:val="000000"/>
          <w:sz w:val="20"/>
          <w:u w:val="single"/>
          <w:lang w:val="en-US" w:eastAsia="en-US" w:bidi="ar-SA"/>
        </w:rPr>
        <w:t>It is now well-established that where a plaintiff's injuries lead to a requirement that they pay for housekeeping services, or where the services are routinely performed for them gratuitously by family members or friends, a pecuniary award is appropriate</w:t>
      </w:r>
      <w:r>
        <w:rPr>
          <w:rFonts w:ascii="arial" w:eastAsia="arial" w:hAnsi="arial" w:cs="arial"/>
          <w:color w:val="000000"/>
          <w:sz w:val="20"/>
          <w:lang w:val="en-US" w:eastAsia="en-US" w:bidi="ar-SA"/>
        </w:rPr>
        <w:t>. Where the situation does not meet the requirements for a pecuniary award, a judge may take the incapacity into account in assessing the award for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 has established that prior to the accident, she cleaned her own home and took care of the vast majority of her household needs. She might retain someone to assist with larger, seasonal endeavours, but for the most part, she considered herself self-sufficient. She took pride in this fact. It was important to her that she be responsible for her own home. She is someone who believes she should take care of things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Her capacity to do so changed post-accident. Not only did Elena Lensu have to provide assistance to her mother, the plaintiff required the services of a housekeeper. For example, she retained someone to clean for her on August 4, August 11, August 18 and August 25, 2015, paying $100 each time. She eventually retained someone at a lower rate. Although three years have passed since the accident, and the plaintiff can manage household tasks that do not require her to bend or engage in heavy lifting, she continues to require assistance. She has clearly lost the personal capacity to maintain her own home to the standard she was accustomed.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these circumstances, I consider it appropriate to exercise my discretion in favour of a pecuniary award for past and future loss of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However, I consider the $35,000 requested by the plaintiff to be too high. Photographs of the plaintiff's Yaletown condominium are before me. It is sparsely furnished and minimalist in its approach. Although there is a rooftop deck, there is no yard to maintain. The plaintiff also plans to sell this home. Finally, she does not spend the whole of the year in Vancouver. She spends part of her time in Moscow. I have no sense of what she did, pre-accident, to care for a residence there. Those circumstances were not canvassed.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On the whole, I consider $20,000 in loss of housekeeping capacity to be a fair amount.</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The test for assessing the future cost of care was explained in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 test for assessing future care costs is well-settled: the test is whether the costs are reasonable and whether the items are medically necessary: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page 78; affirmed </w:t>
      </w:r>
      <w:hyperlink r:id="rId295"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emphasis in assessing damages for a serious injury is provision of adequate future care. The award for future care is based on what is reasonably necessary to promote the mental and physical health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McLachlin J., as she then was, then went on to state what has become the frequently cited formulation of the "test" for future care awards at page 84: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heading of cost of future care, it may be inferred, is an objective one based on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It is not imperative that the "medical evidence" in support of future care costs include expert opinion from a physician. As noted by Garson J.A.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Courts do accept testimony from a variety of health care professionals as to necessary and reasonable costs of future care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 do not consider it necessary, in order for a plaintiff to successfully advance a future cost of care claim, that a physician testify to the medical necessity of each and every item of care that is claimed. </w:t>
      </w:r>
      <w:r>
        <w:rPr>
          <w:rFonts w:ascii="arial" w:eastAsia="arial" w:hAnsi="arial" w:cs="arial"/>
          <w:color w:val="000000"/>
          <w:sz w:val="20"/>
          <w:u w:val="single"/>
          <w:lang w:val="en-US" w:eastAsia="en-US" w:bidi="ar-SA"/>
        </w:rPr>
        <w:t>But there must be some evidentiary link drawn between the physician's assessment of pain, disability, and recommended treatment and the care recommended by a qualified health care professional</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Internal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plaintiff tendered evidence from an experienced occupational therapist who conducted a 2.5-hour functional assessment of the plaintiff in March 2018. I find that the observations made of the plaintiff, including limitations to her strength and mobility, were consistent with (and responsive to) the conclusions reached by Dr. Fuller on injuries sustained in the accident and their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defendant did not call evidence to challenge the recommendations made by Ms. Walker. I saw nothing in her report that appeared unreasonable. There is no evidence of malingering or embellishment of the plaintiff's symptoms. It is also clear that to effectively manage the pain associated with her injuries, and her limitations, the plaintiff will need to remain as active as she can in future years, supported by multi-faceted rehabilitative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Ms. Walker recommends that the plaintiff participate in a 12-month intensive rehabilitation program with psychological services; physical therapy; targeted exercise to rebuild her physical condition; gym access; remedial massage; and, meditation and yoga. In my view, these recommendations are reasonably responsive to the nature of the injuries sustained and their impact on the plaintiff, as described in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plaintiff testified that she would follow through on Ms. Walker's recommendations and use the equipment recommended for her. I accept her evidence on this point. Her only hesitation was the use of a cane. This would prove embarrassing for her. I respect the plaintiff's perspective; however, I also find that with increased age, in light of Dr. Fuller's prognosis, a cane may well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present value of the estimated future cost of care is justified on the evidence.</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Factors relevant to assessing an in-trust claim are set out in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aff'd </w:t>
      </w:r>
      <w:hyperlink r:id="rId485"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 advances an in-trust claim of a minimum $23,400 for services provided by her family post-accident. The plaintiff estimates the value of her daughter's assistance at $50 per hour, which she says is the current "market rate" for a housekeeper. Her daughter is said to have provided assistance for five to six hours per week in the first year following the accident (5 hrs x 52 weeks = 260 hours x $50/hour = $13,000 minimum). For the next two years, Elena Lensu is said to have spent two to three hours per week providing assistance (2 hrs x 104 weeks = 208 hours x $50/hour = $10,400 minimum).</w:t>
      </w:r>
      <w:bookmarkStart w:id="107"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0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am not satisfied the plaintiff has proved the in-trust claim on a balance of probabilities. In particular, the evidentiary basis for the claim does not establish that the assistance has been to the extent claimed, and, more importantly, over and above what would reasonably be expected within the context of the plaintiff's family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Elena Lensu testified that she lived with her mother until 2016 (approximately five months post-accident). She said that between the accident and leaving the residence, she did the "main shopping and cleaning". However, she offered scant detail on what this entailed; the effort or length of time required; the extent to which providing this assistance interfered with, or pulled Ms. Lensu away from other commitments; and, at the material time, she was sharing the residence with her mother, daughter and possibly her husband. Presumably, all four individuals benefitted from the work. Assisting with the cooking and cleaning between the accident and 2016 was something, at least in part, that Ms. Lensu would have had to do in any event as a contributor to her own family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Ms. Lensu testified that since moving from her mother's residence, she has assisted on the weekends, approximately two to three hours per weekend. General reference was made to picking up groceries, cooking and cleaning, but I have no real sense of the extent to which this is actually necessary to meet needs that the plaintiff cannot otherwise manage. The plaintiff's evidence did not flesh this out in any substantive way. As noted, she also receives assistance from a paid housekeeper, and, it is clear that the plaintiff has the capacity to do some things herself (although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plaintiff and her daughter are closely bonded and they spend considerable time together. On the evidence, there is every reason to believe that the plaintiff's daughter would assist her mother even without the presence of one or more injuries, at least in some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am not able to find, factually, that the efforts spoken of at trial extend beyond that which family would ordinarily provide, or by how much. I also note that the in-trust claim appears predicated on an assertion of three full years of assistance post-accident. Yet, the plaintiff does not reside in Vancouver full time. Since the accident, she has also travelled internationally with friends and has spent a number of months in Moscow. During those periods, the plaintiff's daughter is presumably not providing weekly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In my view, the plaintiff has not discharged her evidentiary burden on this aspect of her damages claim.</w:t>
      </w:r>
      <w:r>
        <w:rPr>
          <w:rFonts w:ascii="arial" w:eastAsia="arial" w:hAnsi="arial" w:cs="arial"/>
          <w:sz w:val="20"/>
          <w:lang w:val="en-US" w:eastAsia="en-US" w:bidi="ar-SA"/>
        </w:rPr>
        <w:cr/>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defendant does not dispute the fact of the expenses claimed under this heading. Rather, he takes issue with their reasonableness, particularly expenses associated with cab rides to facilitate the plaintiff's participation in her daughter's wedding in August 2015; parking associated with attending at her lawyers' office; and alternative footwear purchased by the plaintiff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accept the plaintiff's explanation for these expenses, including her testimony that the cab rides and parking expenses were necessitated by her inability to drive long distances, or to walk short distances. Whereas she might otherwise have driven herself to events, or walked to her lawyers' office, the pain in the months following the accident and limitations on the plaintiff's mobility required that she adopt a different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Whereas she might have otherwise have worn footwear that was purchased pre-accident, the swelling in her left ankle and foot, and the need for increased support in that area, rendered her existing footwear unusable.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An injured person is entitled to recover the reasonable out-of-pocket expenses incurred as a result of an accident, and be restored to the position she would have been in had the accident not occurred: </w:t>
      </w:r>
      <w:r>
        <w:rPr>
          <w:rFonts w:ascii="arial" w:eastAsia="arial" w:hAnsi="arial" w:cs="arial"/>
          <w:i/>
          <w:color w:val="000000"/>
          <w:sz w:val="20"/>
          <w:lang w:val="en-US" w:eastAsia="en-US" w:bidi="ar-SA"/>
        </w:rPr>
        <w:t>Carillo v. Deschutter</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2018 BCSC 2134</w:t>
        </w:r>
      </w:hyperlink>
      <w:r>
        <w:rPr>
          <w:rFonts w:ascii="arial" w:eastAsia="arial" w:hAnsi="arial" w:cs="arial"/>
          <w:color w:val="000000"/>
          <w:sz w:val="20"/>
          <w:lang w:val="en-US" w:eastAsia="en-US" w:bidi="ar-SA"/>
        </w:rPr>
        <w:t xml:space="preserve"> at para. 165. [Internal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cannot say that the expenses claimed are unreasonable in light of the time at which the accident occurred; the significance of her daughter's wedding to the plaintiff; and the nature of her injuries. I understand the rationale underlying the choices that she made (including attending at her lawyers' office); the necessity of those choices in light of what was happening in her life at the time; and I do not consider the expenses to have been extravagant or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am satisfied that the plaintiff's out-of-pocket expenses meet the test for reimbursement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For the reasons provided, I have made the following determinations:</w:t>
      </w:r>
      <w:r>
        <w:rPr>
          <w:rFonts w:ascii="arial" w:eastAsia="arial" w:hAnsi="arial" w:cs="arial"/>
          <w:sz w:val="20"/>
          <w:lang w:val="en-US" w:eastAsia="en-US" w:bidi="ar-SA"/>
        </w:rPr>
        <w:cr/>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75% liable for the accident.</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25% liable for the accident.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are set at $140,000.</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housekeeping capacity are set at $20,000.</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future cost of care are set at $107,375.</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"intrust" claim is dismissed.</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are set at $3,366.06.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Court-ordered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the defendant shall pay interest on his share of the plaintiff's pecuniary damages for loss of housekeeping, as well as her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parties requested an opportunity to address costs after judgment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My preliminary view on costs is that the plaintiff has been substantially successful in this action and is entitled to her costs, assessed in accordance with Rule 15-1(15)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However, the parties may file written submissions on costs if there are matters they consider the Court should be made aware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Submissions from the plaintiff must be filed no later than 30 days from the date of these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xml:space="preserve"> and are limited to five pages. The defendant's submissions are due within 15 days of receipt of the plaintiff's submissions, and similarly limited to five pages. The plaintiff is entitled to file a two-page reply, within seven days of receiving the 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DeWITT-VAN OOSTEN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24.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67 has been corrected to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Furthermore, although this may not have been the intent, the re-enactment functionally puts the defendant's version of the accident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189 has been corrected to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measured against s. 182 of the Motor Vehicle Act or common law standards.</w:t>
      </w:r>
    </w:p>
    <w:p>
      <w:pPr>
        <w:spacing w:after="240"/>
        <w:rPr>
          <w:rFonts w:ascii="arial" w:eastAsia="arial" w:hAnsi="arial" w:cs="arial"/>
          <w:sz w:val="20"/>
          <w:lang w:val="en-US" w:eastAsia="en-US" w:bidi="ar-SA"/>
        </w:rPr>
      </w:pPr>
      <w:r>
        <w:pict>
          <v:line id="_x0000_s1109" style="position:absolute;z-index:25187328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08"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08"/>
      <w:r>
        <w:rPr>
          <w:rFonts w:ascii="arial" w:eastAsia="arial" w:hAnsi="arial" w:cs="arial"/>
          <w:sz w:val="20"/>
          <w:lang w:val="en-US" w:eastAsia="en-US" w:bidi="ar-SA"/>
        </w:rPr>
        <w:tab/>
      </w:r>
      <w:r>
        <w:rPr>
          <w:rFonts w:ascii="arial" w:eastAsia="arial" w:hAnsi="arial" w:cs="arial"/>
          <w:color w:val="6D6E71"/>
          <w:sz w:val="18"/>
          <w:lang w:val="en-US" w:eastAsia="en-US" w:bidi="ar-SA"/>
        </w:rPr>
        <w:t>In her written submissions, the plaintiff quantified her in-trust claim at $20,800. However, upon a review of the calculations included in the submissions, the quantification actually ranged from a minimum of $23,400 to a maximum of $31,200 (5-6 hours per week from August 2015 to August 2016, and 2-3 hours per week for a two-year period, from September 2016 to September 2018). A half-way point between these two figures would be $27,300.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900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Ng v. Sarkaria, [2011] B.C.J. No. 2300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14-18,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M090697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2300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2011 BCSC 1643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Shao Ng, Plaintiff, and Mandeep Sarkaria and Kashmir Sarkaria,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9" w:name="Keywords_15"/>
      <w:bookmarkEnd w:id="109"/>
      <w:r>
        <w:rPr>
          <w:rFonts w:ascii="arial" w:eastAsia="arial" w:hAnsi="arial" w:cs="arial"/>
          <w:b/>
          <w:color w:val="000000"/>
          <w:sz w:val="20"/>
          <w:lang w:val="en-US" w:eastAsia="en-US" w:bidi="ar-SA"/>
        </w:rPr>
        <w:t>Damages — Physical and psychological injuries — Body injuries — Back and spine — Considerations impacting on award — Degree of impairment — Temporary total or partial disability — Action for personal injury damages allowed in part — 2007 accident subjected 31-year-old plaintiff's vehicle to twisting force — Plaintiff returned to work as cable technician after seven months, but suffered relapse and required surgery for disc herniations — All experts accepted accident was potential cause of spinal injuries — No intervening causes and plaintiff continued to experience limitations — Plaintiff awarded $95,000 non-pecuniary damages, $2,688 special damages and $2,500 for future physiotherapy or massage — Plaintiff's position highly remunerative but he always earned less than average to maintain work-life balance — Plaintiff awarded $90,500 past loss and $260,000 future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Pre-trial pecuniary loss — Past loss of income — Employment income — Non-pecuniary loss — Affecting mobility — Action for personal injury damages allowed in part — 2007 accident subjected 31-year-old plaintiff's vehicle to twisting force — Plaintiff returned to work as cable technician after seven months, but suffered relapse and required surgery for disc herniations — All experts accepted accident was potential cause of spinal injuries — No intervening causes and plaintiff continued to experience limitations — Plaintiff awarded $95,000 non-pecuniary damages, $2,688 special damages and $2,500 for future physiotherapy or massage — Plaintiff's position highly remunerative but he always earned less than average to maintain work-life balance — Plaintiff awarded $90,500 past loss and $260,000 future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Effect of wrongful conduct — Motor vehicles — Liability of driver — Evidence and proof — Action for personal injury damages allowed in part — 2007 accident subjected 31-year-old plaintiff's vehicle to twisting force — Plaintiff returned to work as cable technician after seven months, but suffered relapse and required surgery for disc herniations — All experts accepted accident was potential cause of spinal injuries — No intervening causes and plaintiff continued to experience limitations — Plaintiff awarded $95,000 non-pecuniary damages, $2,688 special damages and $2,500 for future physiotherapy or massage — Plaintiff's position highly remunerative but he always earned less than average to maintain work-life balance — Plaintiff awarded $90,500 past loss and $260,000 future loss.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0" w:name="Case Summary_14"/>
            <w:bookmarkEnd w:id="1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sustained in a 2007 motor vehicle accident. The 31-year-old plaintiff was struck by the defendant's vehicle when it unexpectedly turned into his path. The force of the impact deployed the plaintiff's airbags and propelled his vehicle onto the sidewalk. The plaintiff's neck and knee injuries resolved, but his low back pain continued. The plaintiff was a Technical Field Representative for a cable company and missed seven months of work after the accident before being able to return on light duties. However, the plaintiff suffered a relapse and required surgery in March 2009 to correct sciatica and disc herniations. The plaintiff now had to be cautious with work and leisure activities. The defendant admitted liability for the accident and soft tissue injuries but argued the disc hernations were caused by age and the plaintiff's physical work. The plaintiff was very active and fit at the time of the accident. The plaintiff sought $130,000 non-pecuniary damages and claimed he would have been earning $160,000 annually but for the accident and sought special damages and cost of future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1" w:name="Holdings of Court_14"/>
            <w:bookmarkEnd w:id="11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 credible witness. All the experts accepted that the accident was likely one of the causes of the herniations. While the plaintiff's work also created the potential for injury, he did not suffer any workplace injuries during the relevant time and was, in fact, on light duties after the accident. The plaintiff provided all medical evidence. The plaintiff proved the accident caused the herniations. It caused the initial disc herniation and then weakened his spine to accelerate the rate of changes to discs. The plaintiff's activities were significantly curtained for 18 months prior to his surgery. The plaintiff now maintained a light workout schedule but had reduced his overtime work, housework and recreational activities. The need for caution was consistent with the medical prognosis of "fairly good." The plaintiff was not disabled or in constant pain, but experienced limitations when he overexerted himself. The plaintiff was awarded $95,000 non-pecuniary damages. The plaintiff's work was highly remunerative and sought after. The plaintiff's pay was based on the number of jobs completed with an unlimited opportunity to do extra work. The plaintiff's earnings prior to the accident were well below the estimated averages, however, so he clearly desired to maintain a work-life balance and would not have earned as much as he claimed, even without the accident. The plaintiff's past losses were $90,500. The same conclusions applied to future income loss, plus there was a risk of the discectomy failing or further trauma to his spine making him unable to continue his career. The plaintiff's annual income loss was approximately $12,000 but this had to be discounted for the risk of loss of employment, reduced remuneration and early retirement. The plaintiff was awarded $260,000 for future loss of income. The plaintiff's cost of future care claims were mainly speculative as he had used little medication or therapy thus far. The plaintiff was awarded $2,688 special damages and $2,500 for physiotherapy and massage.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2" w:name="Counsel_15"/>
      <w:bookmarkEnd w:id="1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 James McNeney, Q.C., Martin C. Spieker.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Michael J. Percival.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15"/>
      <w:bookmarkEnd w:id="113"/>
      <w:r>
        <w:pict>
          <v:line id="_x0000_s1113" style="position:absolute;z-index:2517770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G.B. BUTLER J."/>
            <w:bookmarkEnd w:id="114"/>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Shao Ng was driving home in the early morning of July 22, 2007 when his Dodge Durango was struck by a car driven by the defendant, Mandeep Sarkaria. At the time of the collision Mr. Ng was driving north on Granville Street. The defendants' vehicle unexpectedly turned left into the path of the Durango. The force of the impact was significant. The airbags in Mr. Ng's vehicle were deployed as a result of the collision. The vehicle ended up on the sidewalk on the east side of Granville Street. The defendants have admitted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Ng suffered injuries to his neck, back and right knee as a result of the accident. The knee and neck injuries resolved as expected. However, the lower back problems persisted. At the time of the accident, Mr. Ng worked for Shaw Cable ("Shaw") as a Technical Field Representative ("TFR"). He missed a considerable amount of work as a result of his injuries but successfully completed a return to work program through Karp Rehabilitation. He returned to work in March 2008 on a graduated basis with short work days and limited responsibilities. He finished the Karp program in June 2008. However, he suffered relapses throughout the summer and fall. In November 2008, and in early January 2009, Mr. Ng experienced the onset of severe pain in his back and right leg. He was subsequently diagnosed with right-sided sciatica. An MRI revealed a large focal disc protrusion at L4-5 and a less significant protrusion at L5-S1 (the "Herniations"). He underwent a partial discectomy in March 2009. He has been able to return to work but has to be cautious about his activities both at work and at leisure.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significant issue in this case is whether Mr. Ng has proved that the Herniations were caused by the accident. The damage assessment turns on the answer to this question. For the reasons that follow, I conclude that the Herniations were caused by the accident and I have assessed damages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Ng's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Ng says he has proved that the Herniations would not have occurred but for the trauma he suffered in the accident. He notes that prior to July 2007 he was fit and active. He had no history of problems with his lower back or with radiating pain in his lower extremities. He was able to perform all of the tasks required for his work and active lifestyle without pain or disability. He argues that his lack of symptoms prior to the accident and the temporal connection between the accident and the onset of symptoms makes it possible to conclude that the accident is a cause of the injury. While he acknowledges that he did not experience disabling sciatic pain until more than a year after the accident, he did experience some leg and ankle pain in the months following the accident. Mr. Ng says that he was suffering from right-sided sciatica at that time and relies in part on the findings of Dr. Tsang, a rheumatologist to whom he was referred in October 2007. Dr. Tsang noted that Mr. Ng had symptoms consistent with right-sided sciatica. Mr. Ng was not diagnosed with disc herniation until much later but says the early findings indicate that the bulging of the disc had been triggered by the accident. Mr. Ng relies on the evidence of Dr. Wong, his family physician and Dr. Aitken, an orthopaedic surgeon who provided a medical-legal report. Both physicians opine that the Herniations and sciatica were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admit that Mr. Ng suffered a Grade II soft tissue injury to his lumbar spine, neck and chest in the accident. In addition, they admit that he suffered a contusion and soft tissue injury to his right knee. However, they say that Mr. Ng has failed to prove a substantial connection between the Herniations and the motor vehicle accident and therefore has failed to establish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argue that the evidence is at least equally consistent with a conclusion that the Herniations were caused by degeneration of the spine due to age and work-related stresses. In other words, Mr. Ng has not met the burden of proof. The defendants stress that Mr. Ng's job required him to undertake many activities that have the potential to cause back injury and degeneration of the spine. He had to lift and carry heavy objects and work in awkward positions in confined spaces. They criticize Dr. Aitken for failing to take a proper history of Mr. Ng's work activities leading up to the significant symptoms he experienced in November 2008 and January 2009. The defendants argue it is more likely that the Herniations were caused by the natural degeneration of Mr. Ng's spine and the stress on the spine from work activities. The defendants rely on Dr. Dommisse who stated that it is "uncertain as to whether the right L4/5 and L5/S1 disc herniations were caused directly by the [a]ccident". He says it is more likely that Mr. Ng's work-related activities contributed to his back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law regarding causation is not controversial, even though the application of the law to the facts is often difficult. A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proven: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The tortfeasor must take his or her victim as they find them, even if the plaintiff's injuries are more severe than they would be for a normal person (the thin skull rule). However, the defendant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will commence my analysis by reviewing the background and setting out my findings of fact regarding Mr. Ng's symptoms and injuries. I will then analyze the medical evidence in light of these findings. Finally, I will set out my conclusions, taking into account my findings of fact and 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will preface my analysis by setting out my conclusion regarding Mr. Ng's credibility. The defendants do not take issue with Mr. Ng's reliability as a witness. This concession is well founded. I conclude from all of the evidence that Mr. Ng was frank and honest with his physicians and that he was truthful when giving evidence at trial. He did not exaggerate the extent of his pain or disability. During the course of his recovery, he took reasonable steps to mitigate his damages and strove actively to return to work as soon as he could. He was, as described by counsel, stoic. I have no hesitation in accepting his evidence regarding the nature of his symptoms and the effect the injuries have had on his daily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time of the accident, Mr. Ng was fit and active. He was 31 years old. His recreational activities included weight training, workouts, and the occasional game of basketball. He liked to do the work necessary to maintain his older home in North Burnaby. He did most of the gardening and yard work. When he acquired the house he performed most of the labour for extensive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to his active home life, he became a TFR for Shaw in 2005. The job demanded a considerable amount of light to moderate physical activity. This included lifting a 55-pound ladder off of the roof of the Shaw truck to work on pole-to-house cable installations. He was frequently required to bend, kneel and crouch in confined spaces to do inside installations. Mr. Ng had no difficulty carrying out all of the tasks required for that job. Prior to the accident, he experienced no back pain and had no other symptoms of spinal injury or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accident, Mr. Ng's vehicle suffered one major and two minor impacts. The initial major impact was to the driver's front corner of the vehicle. The vehicles rotated such that the defendants' car struck a passenger door of Mr. Ng's vehicle. Finally, Mr. Ng's vehicle struck a small tree on the boulevard. The Durango was a write-off.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Ng was in shock as a result of the collision and has no recollection of the second and third impacts. He got out of his vehicle with the assistance of other motorists and sat down to await the emergency responders. He and Ms. Mah, who was a passenger in the vehicle and is now his wife, were in a state of shock. They declined the offer to attend at the emergency department. The next day, Mr. Ng began to experience pain in his neck, mid and lower back and attended a walk-in clinic. He first saw Dr. Wong on July 25,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Wong's two reports detail Mr. Ng's condition and his complaints of pain from July 25, 2007 to November 2008 when Dr. Wong recommended he have an MRI performed shortly after Mr. Ng had a serious relapse or exacerbation of his back pain. The MRI revealed the Herniations described above. I accept the description of Mr. Ng's symptoms as described by him and contained in Dr. Wong's reports. I will set out a brief chronology of the development of these symptoms:</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initial diagnosis was a muscle-ligament strain of the neck, mid and lower back. There was a mild contusion to the right knee. Dr. Wong described this as extremely minor. The range of motion in his back was compromised and he was having difficulty sleeping. He could not work.</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early August, his back pain, headaches, and decreased sleep were unchanged. His right knee had improved but he was still limping. Dr. Wong's clinical records show areas both above and below the knee where Mr. Ng said he was experiencing pain. He was prescribed Tylenol #3 for the pain. He was unable to work.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noteworthy that Mr. Ng testified that he experienced difficulty walking in the first weeks after the accident. When he walked for extended periods he felt pressure in his lower back. He limped and experienced pain down his right side to his ankle. The more he walked, the pain became worse in both his hip and ankle.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subjective or objective change to his condition through August and early September and so Dr. Wong referred him to Dr. Tsang, a rheumatologist.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Tsang saw Mr. Ng on October 23, 2007. He was not called as a witness. Dr. Tsang's consult report describes an incident where Mr. Ng experienced severe pain in his lower back which was referred down to his right leg and foot. Dr. Tsang's report states that in spite of Mr. Ng's report of symptoms consistent with right sciatica, Dr. Tsang could not find, on examination, clinical signs to support a diagnosis of sciatica.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find clinical signs of sciatica is, perhaps, understandable. At the time of his initial assessment at Karp Rehabilitation, Mr. Ng was found to have a very limited straight leg raise ("SLR") both on his right and left side. This finding is a clinical sign of sciatica. Throughout Mr. Ng's treatment, physicians recorded the results of the SLR test - surprisingly, these varied considerably from time to time. The SLR test was normal at other times, even when Mr. Ng experienced debilitating sciatic pain in January 2009. In other words, the SLR test is not a reliable clinical sign of sciatica for Mr. 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Ng started a rehabilitation program at Karp Rehabilitation on October 25, 2007. His back symptoms gradually improved until March 18, 2008 when he started a graduated return to work program with Shaw. He did light duties four hours per day but did not perform the activities of his previous job. In June 2008, Mr. Ng was able to return to his former duties as a TFR, although he could only do about 80% of the work he had formerly done. He felt that his physical condition had improved such that he was about 80% better.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he started to perform the full duties of his position as a TFR, he found that he experienced pain throughout the day at work. It became worse with prolonged activities. Finally, in early August 2008, Mr. Ng found that he could not continue to work because of the back pain. He took two and a half weeks off of work and then went back to performing light duties for about a month.</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October 2008, Mr. Ng and Ms. Mah travelled to Malaysia to visit his grandmother. The prolonged plane trip exacerbated his back pain. In Malaysia his family did a lot of visiting which involved long drives and walking. Mr. Ng spent much of that time in the car with the driver rather than walking about as he found that to be too painful.</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returned to work, Mr. Ng again struggled to perform his duties with pain that increased throughout the day. In mid-November he was sitting in a lobby waiting for a customer to take him up to an apartment. Mr. Ng stood up and felt a stabbing pain in his back. He felt as if his back was seizing up. He walked that off and managed to finish the job. He then went to his truck, lowered the seat, and lay down. He realized he could not continue to work in that condition. He also came to the realization that his condition was deteriorating, not improving.</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Ng saw Dr. Wong five times between November 18 and December 16, 2008. The pain symptoms persisted and did not respond to medication including Tylenol #3 and Celebrex. Mr. Ng complained of pain in his right leg down to his ankle. On December 16, Dr. Wong referred Mr. Ng for an MRI as a result of his tentative conclusion that Mr. Ng was experiencing radiating pain in his right leg and foot.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6, 2009 as Mr. Ng was getting ready to go to work, his back seized up again. He described the pain as excruciating. He was taken to the emergency ward at Burnaby General Hospital. Coincidentally, the result of the MRI performed the day before was available on that day. It was then apparent that Mr. Ng was suffering from sciatica as a result of the Herniations.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attempt to avoid surgery, Mr. Ng obtained a second opinion and tried an epidural cortisone block. When the cortisone block did not alleviate the symptoms he underwent the partial discectomy (laminectomy) surgery on March 13, 2009.</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Aitken provided medical legal reports dated September 28, 2010 and September 1, 2011. In the first report, Dr. Aitken dealt only briefly with the issue of causation.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absence of any prior history of low back problems, and in the subsequent course of the events that occurred following the collision, in my opinion it is most probable that the subject collision is the source of his ongoing back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Aitken's second report provides a more detailed opinion on causation. He responds to Dr. Dommisse's suggestion that Mr. Ng did not suffer a torsional or twist injury in the accident.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from my understanding of the mechanics of this collision, there would be a deceleration (flexion) as well as torsional (rotation) component at the time of the first impact, followed by a further flexion/ compression of the lumbar spine at the time of the second impact.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 believe that the subject collision would cause an excessive overloading compression/rotational strain to the lower lumbar spine. -That would not necessarily become symptomatic right away, in terms of disc herniation, but certainly could have accelerated the rate of which the load-bearing capacity of Mr. Ng's spine would have developed further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Aitken also disagrees with Dr. Dommisse's opinion that the onset of sciatic symptoms would usually occur within a week of an accident. He notes that Dr. Dommisse cites no source for that opinion. Dr. Aitken refers to an authoritative source in support of the proposition that sciatic symptoms related to an accident may appear up to three months after the accident. Dr. Aitken appears to agree with Dr. Wong's view that the symptoms noted by Dr. Tsang in October 2007 were sciatica even though Dr. Tsang could not find clinical signs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Aitken concludes his opinion on causation with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speaking disc failure is regarded as being multi-factorial in origin, but in my opinion the double impacts experienced at the time of the subject crash were probably a significant aggravating factor and, but for these events, it is uncertain whether or not Mr. Ng would ever have needed disc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noted above, Dr. Wong's first report three months after the accident diagnosed a muscle-ligament strain. However, in his report of March 21, 2009, he concluded that the accident caused the Herniations which were finally diagnosed when the MRI was performed. He states as follows at pages 4 and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had been complaints of right ankle pain since the beginning of the accident, intermittent after, then very little as he improved. But he started complaining of [t]his again after [the November 18, 2008] exacerbation. It was finally clear in my mind that there was a radiation of the back pain to his right foot on his December 16, 2008 visit into my office. The pain on this exacerbation was much more significant than he ever had since the beginning of the MVA. ... Looking back, there had been complaints of right ankle pains early on after the MVA and even Dr. Tsang, on his assessment on October 23, 2007, felt that he had symptoms to suggest sciatica but no clinical signs were present. Other physicians had the same observations based on my review. When he was assessed in Burnaby General Hospital emergency on January 6, 2009, the exam by the doctor on the consult report noted that the SLR test was normal, as did the exam done by Sonia Makky on January 21, 2009, at Richmond General Hospital. Both were aware of the MRI findings. ... My feeling is that he very likely suffered a disc herniation as a result of the MVA on July 22, 2007. It was mild and although there were some symptoms, there were no clinical signs. It was not until the exacerbation in November of 2008 that a MRI was done that revealed it. And by then it had worsened over the year and a half of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Dommisse was of the opinion that Mr. Ng's Herniations were precipitated by his activities at work. After indicating that Mr. Ng sustained a Grade II strain of his cervical and thoracolumbar spine and that his prognosis was good, he concludes as follows in his report of March 25,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uncertain as to whether the right L4/5 and L5/S1 disc herniations were caused directly by the Accident seeing as disc herniations occur more commonly with tortional or twist injuries. Such a mechanism of injury was likely not present at the time of the Accident. Additionally, Mr. Ng did not present with any symptoms of sciatic pain which would be consistent with a herniated disc at the time of the Accident. It is more likely, therefore, in my opinion, that Mr. Ng's work-related activity which likely involves twisting movement when doing Shaw cable installations "from pole to home" requiring the use of a ladder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Later in the report, Dr. Dommisse responds to the opinions of Dr. Wong and Dr. Aitken with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Dr. Wong that Mr. Ng sustained a disc herniation as a result of the Accident seeing as the onset of sciatic symptoms would usually occur within a week of the Accident. Such a history was not present in Mr. Ng following the Accident. As outlined above, in my opinion, Mr. Ng's work-related activity probably precipitated the disc herniation in November,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[the] opinion of Dr. Aitken that the Accident is the sole source of his ongoing back problems. As outlined above, it is likely that Mr. Ng's work related activity has contributed to his back symptoms and subsequent surgery which was carried out remotely from the Accident on March 13, 2009.</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have no hesitation in concluding that Mr. Ng has proved there is a substantial connection between the motor vehicle accident and the Herniations. I prefer the opinion evidence of Dr. Wong and Dr. Aitken to that of Dr. Dommisse. My reasons for that conclusion and for accepting the evidence of the plaintiff's experts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Mr. Ng's early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defence argues that I should not accept Dr. Wong's opinion because it is based on a false assumption. Dr. Wong states that Mr. Ng made "complaints of right ankle pains early on after the MVA". However, Dr. Wong agreed in cross-examination that his records contain no notes of such complaints. While this is correct, Mr. Ng gave evidence at trial that he did experience ankle and leg pains in the weeks immediately following the accident. I accept that evidence. There is no doubt that Mr. Ng was stoic and did not complain extensively. I conclude that the pain that he felt in his lower right leg was less significant to him than the acute muscle-ligament strain in his back and neck. He either did not stress that pain in discussions with Dr. Wong or indicated it was relatively minor. However, I find that he did experience radiating pain in his right leg in the days and months immediately after the accident and this pain was caused by sciatica.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also conclude that Dr. Tsang found sciatica symptoms in October 2007 even though he could not find clinical signs of disc herniation at the time. The fact that he did not detect clinical signs through SLR testing is not surprising given Mr. Ng's history. Even when he was experiencing debilitating sciatic pain in early January 2009, the SLR test was negative. The test is not infallible, and it appears that it was not a good diagnostic test for Mr. 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No acute pain within one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reject Dr. Dommisse's assertion that if the accident caused the Herniations he would have expected Mr. Ng to have significant sciatica within one week of the accident. I accept Dr. Aitken's opinion that it is possible for an accident to cause a disc herniation but to have the onset of initial pain delayed for up to three months. Here, I find that Mr. Ng suffered a mild herniation of the disc at the time of the accident which caused minor pain symptoms over the first three months. It settled down for a few months until it worsened over the course of 2008. Dr. Dommisse agreed that it is not unusual for sciatic pain to settle down without surgery or treatment. Of course, it is also possible for the pressure on the nerve to increase again at a later date which would cause the pain symptoms to return. This is what occurred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any event, the accident was a cause of the Herniations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All of the physicians accepted that the accident was likely one of the causes of the Herniations. Dr. Aitken stated this directly. He said that Mr. Ng's back "would not necessarily become symptomatic right away, in terms of disc herniation, but certainly could have accelerated the rate of which the load-bearing capacity of Mr. Ng's spine would have developed further degenerative changes." Dr. Dommisse seems to accept this. The language in his report was carefully chosen. He disagreed that the accident was the </w:t>
      </w:r>
      <w:r>
        <w:rPr>
          <w:rFonts w:ascii="arial" w:eastAsia="arial" w:hAnsi="arial" w:cs="arial"/>
          <w:color w:val="000000"/>
          <w:sz w:val="20"/>
          <w:u w:val="single"/>
          <w:lang w:val="en-US" w:eastAsia="en-US" w:bidi="ar-SA"/>
        </w:rPr>
        <w:t>sole</w:t>
      </w:r>
      <w:r>
        <w:rPr>
          <w:rFonts w:ascii="arial" w:eastAsia="arial" w:hAnsi="arial" w:cs="arial"/>
          <w:color w:val="000000"/>
          <w:sz w:val="20"/>
          <w:lang w:val="en-US" w:eastAsia="en-US" w:bidi="ar-SA"/>
        </w:rPr>
        <w:t xml:space="preserve"> cause of the ongoing back problems but felt that Mr. Ng's work activity "</w:t>
      </w:r>
      <w:r>
        <w:rPr>
          <w:rFonts w:ascii="arial" w:eastAsia="arial" w:hAnsi="arial" w:cs="arial"/>
          <w:color w:val="000000"/>
          <w:sz w:val="20"/>
          <w:u w:val="single"/>
          <w:lang w:val="en-US" w:eastAsia="en-US" w:bidi="ar-SA"/>
        </w:rPr>
        <w:t>contributed</w:t>
      </w:r>
      <w:r>
        <w:rPr>
          <w:rFonts w:ascii="arial" w:eastAsia="arial" w:hAnsi="arial" w:cs="arial"/>
          <w:color w:val="000000"/>
          <w:sz w:val="20"/>
          <w:lang w:val="en-US" w:eastAsia="en-US" w:bidi="ar-SA"/>
        </w:rPr>
        <w:t xml:space="preserve"> to his back symptoms and subsequent surgery". I infer from the language used in his report that Dr. Dommisse agrees that the accident is also a cause of Mr. Ng's ongoing back problems and that the accident likely contributed to his back symptoms and subsequent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No work-related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defence was critical of Dr. Aitken's alleged failure to fully inquire into the work activities undertaken by Mr. Ng after he went back to work. However, I am of the view that it is Dr. Dommisse who can be criticized for failing to back up his opinion by pointing to evidence that would connect the Herniations to a particular injury or incident at work. All of the doctors were aware in general terms of the nature of Mr. Ng's work. They all agreed that it is possible for such work to cause a tortional injury to the spine. However, there was no evidence that Mr. Ng suffered such an injury or insult at work between June 2008 and November 2008. Indeed, he deliberately avoided the more onerous work tasks including those jobs requiring the use of the large ladder. He does not recall using the ladder in that timeframe. During much of that period he was off work, on light duties or avoiding heavy tasks. The evidence established that there was only one significant injury or insult to Mr. Ng's spine: the injury that was suffered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accident did produce a rotational strain on Mr. Ng's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Neither party presented accident reconstruction evidence regarding the likely forces operating on Mr. Ng's spine. Dr. Dommisse believed the accident was head-on such that there was no rotational strain or force on Mr. Ng's back. His understanding of the accident was incorrect. The defendants' vehicle struck the left front corner of Mr. Ng's car which ended up on the sidewalk. Clearly, the Ng vehicle was turned and pushed to the east side of the road which means it was subject to twisting or rotational forces. In other words, the dynamics of the accident are consistent with Dr. Aitken's assumption and inconsistent with Dr. Dommisse's assumption. Dr. Dommisse's assumption about the dynamics was crucial to his conclusion. Accordingly, his opinion that it is unlikely that the accident caused the Herniations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Before leaving causation, I should comment on two other arguments raised by the defendants. First, the defendants argued that there was no temporal connection between the accident and the diagnosis of the Herniations. They referred to Erhcke J.'s comments on the reliability of temporal connections at para. 75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Here, of course, the defendants are relying upon the absence of an immediate temporal connection to assert that the Herniations were not caused by the accident. In other words, it is the defendants who are suggesting a conclusion based on a superficial temporal analysis. As I have explained, and as Dr. Wong notes in his report, when the entire chronology is examined carefully, the only reasonable conclusion is that the accident was a significant, and perhaps the sole, cause of the Herniations.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Second, the defendants argue that I should draw an adverse inference against Mr. Ng for failing to call Dr. Tsang, Dr. Lee (who performed the surgery), Dr. Milton Wong (a neurologist who saw Mr. Ng in January 2009 after the onset of the debilitating sciatic pain) and Dr. Tai (a neurologist who saw Mr. Ng for a second opinion regarding possible surgery in February 2009). They rely on </w:t>
      </w:r>
      <w:r>
        <w:rPr>
          <w:rFonts w:ascii="arial" w:eastAsia="arial" w:hAnsi="arial" w:cs="arial"/>
          <w:i/>
          <w:color w:val="000000"/>
          <w:sz w:val="20"/>
          <w:lang w:val="en-US" w:eastAsia="en-US" w:bidi="ar-SA"/>
        </w:rPr>
        <w:t>Barker v. McQuahe</w:t>
      </w:r>
      <w:r>
        <w:rPr>
          <w:rFonts w:ascii="arial" w:eastAsia="arial" w:hAnsi="arial" w:cs="arial"/>
          <w:color w:val="000000"/>
          <w:sz w:val="20"/>
          <w:lang w:val="en-US" w:eastAsia="en-US" w:bidi="ar-SA"/>
        </w:rPr>
        <w:t xml:space="preserve"> (1964), 49 W.W.R. 685 at 689 (B.C.C.A.), for the proposition stated by Davey J.A.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 plaintiff who seeks damages for personal injuries ought to call all doctors who attended him in respect of any important aspect of the matters that are in dispute or explain why he does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 circumstances of this case, I see no reason to draw an adverse inference. As noted in </w:t>
      </w:r>
      <w:r>
        <w:rPr>
          <w:rFonts w:ascii="arial" w:eastAsia="arial" w:hAnsi="arial" w:cs="arial"/>
          <w:i/>
          <w:color w:val="000000"/>
          <w:sz w:val="20"/>
          <w:lang w:val="en-US" w:eastAsia="en-US" w:bidi="ar-SA"/>
        </w:rPr>
        <w:t>Barker</w:t>
      </w:r>
      <w:r>
        <w:rPr>
          <w:rFonts w:ascii="arial" w:eastAsia="arial" w:hAnsi="arial" w:cs="arial"/>
          <w:color w:val="000000"/>
          <w:sz w:val="20"/>
          <w:lang w:val="en-US" w:eastAsia="en-US" w:bidi="ar-SA"/>
        </w:rPr>
        <w:t>, witnesses should be called in relation to "important aspects" of the matters in dispute. There is no requirement to call every physician who treats a claimant. To do so would often be a waste of court time, not to mention the time of the doctors involved. Here, Mr. Ng produced all of his medical records including the consult reports of all of the doctors in question. The information relating to their diagnoses and recommendations are before the court. Drs. Tai and Milton Wong were involved with Mr. Ng after the Herniations were diagnosed. They provided opinions as to whether surgery was required. The defendants take no issue with their recommendations in favour of surgery. In these circumstances, there was no reason for the plaintiff to call their evidence, nor the evidence of Dr. Lee who performed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Tsang saw Mr. Ng in October 2007 and his consult report was before the court. Dr. Tsang noted that Mr. Ng had symptoms suggestive of sciatica but he did not detect clinical signs of nerve impingement. While the symptoms observed and clinical tests performed and noted by Dr. Tsang were important to the conclusion I have reached, there is nothing controversial about them. The consult report was produced. Neither the fact of the symptoms nor the lack of clinical signs was contested by either party. There was no need for Mr. Ng to call Dr. Tsang. Indeed, given the object of the new rules - the just, speedy and inexpensive determination of every proceeding on its merits - it would have been inappropriate for Mr. Ng to take court time with an unnecessary witness. Of course, if the defendants believed that Dr. Tsang had important evidence that needed to be before the court on this issue, they could have called Dr. Tsang.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summary, I conclude that Mr. Ng has proved that the accident was a cause,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of the Herniations. There is a substantial connection between the accident and the symptoms in two ways. First, the accident caused the initial disc herniation that was symptomatic in a minor way for a period of three or four months. Second, the accident weakened Mr. Ng's spine and accelerated the rate of changes to the discs at the L4-5 and L5-S1 level. Ultimately, these led to the Herniations revealed by the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Prior to the surgery, Mr. Ng went through a difficult period of pain, convalescence, attempts to work and relapses. His activities were significantly curtailed in the 18 months before the diagnosis. After the diagnosis, Mr. Ng attempted, briefly, to treat his back conservatively without surgery. He underwent a painful cortisone block that did not provide any relief. He was unable to work during that entire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the surgery, Mr. Ng was finally able to return to work in September 2009. In June, before his return to work, he was married to Ms. Mah. He started back to work on light duties. The progression to full duties went much faster and more smoothly than it had in 2008. He experienced less pain and was able to work through the pain more easily. At the present time, he is able to carry out all of the duties of his work as a TFR but says that he completes about 10% fewer jobs in a day than he did before. He also says that he does not take on overtime or extra work as he would have done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did not describe his current limitations in terms of pain. Rather, he says that he is reluctant to push himself because he does not want to trigger a relapse. He experienced a recurrence of significant pain in August 2011, as a result of which he took two weeks off of work. He says that he tries to limit the amount of lifting he does, including the lifting of his young daughter, in order to avoid initiating another bout of limiting pain. He is very cautious about his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His lifestyle has changed significantly as a result of his injuries. Previously he did not have to be cautious. Now, he limits his activities in all aspects of his life; his work, his leisure and his activities with his young family. He is, however, able to carry out most of the activities he was formerly able to do. The limitation he has suffered is that he cannot do as much as he was able to do in the past. He does not take on the yard work he used to do alone but looks to friends and family for assistance. He does not play the occasional game of basketball that he used to play. He does maintain a light weightlifting and exercise routine which he finds helpful. He actively participates in activities with his young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My assessment of his limitations is consistent with the medical prognosis. Dr. Dommisse felt that the prognosis for Mr. Ng was "fairly good". Dr. Aitken gave the following prognosis in relation to Mr. Ng's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nature of the work that he does, and the need to pack around a heavy electrician's ladder, I would have some concerns that he may not be able to cope with this for as long as he would like, and that he may re-injure himself periodically.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that regard, there is probably some indication for exploring other vocations that would be open to him in the event that he cannot continue.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Ideally he would be best suited to work of light to occasional medium strength intensity only with the ability to change position frequently and not involving crouching, lifting, or prolonged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summary, Mr. Ng has been left with a limitation in the amount of activities he can do. He has also suffered some restriction in the nature of the activities he can do because he is focused on staying healthy. He is determined to continue his work as a TFR. He is not disabled by pain and there is no suggestion that he suffers from chronic pain. Rather, he has episodic pain when he overexerts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Ng relies on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Love v. Pai</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2003 BCSC 900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Kosugi v. Krueger</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2007 BCSC 278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Al-Hendawi v. Sidhu</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2006 BCSC 522</w:t>
        </w:r>
      </w:hyperlink>
      <w:r>
        <w:rPr>
          <w:rFonts w:ascii="arial" w:eastAsia="arial" w:hAnsi="arial" w:cs="arial"/>
          <w:color w:val="000000"/>
          <w:sz w:val="20"/>
          <w:lang w:val="en-US" w:eastAsia="en-US" w:bidi="ar-SA"/>
        </w:rPr>
        <w:t>, in support of his argument that the appropriate award for non-pecuniary damages is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rely upon a number of decisions to support their argument that the appropriate range of damages is $20,000 to $25,000. None of these decisions involve plaintiffs who have suffered disc herniations. Given my conclusion on causation, these decisions are not relevant to my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have found the decisions referred to by the plaintiff to be helpful to my decision. Of course, each assessment depends on the unique facts of the case. Here, Mr. Ng's injury was significant; however, he has had a very positive result from the surgery. He continues to be able to do all of the activities of his job. His income has increased to a level greater than it was before the accident. He must be careful to avoid excessive stress on his back and must carefully balance his work and home life. However, when I compare his situation to that of the plaintiffs in the cases he relies upon, he is in a better position because he does not experience ongoing chronic pain and is able to continue to carry out most of the activities he could before the accident. However, I must also take into account the possibility that he will not be able to continue to perform at his current level as a result of the injuries suffered in the accident. There is a possibility that his pain and restriction of activities will increase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When I take all of these factors into account, I conclude that the appropriate award for non-pecuniary damages is $95,000.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Ng clearly enjoys his work as a TFR at Shaw. He has no desire to change his employment or retrain for a job that is less physically demanding. It is understandable that he does not want to change occupations. The work at Shaw is highly remunerative and much sought after. A number of witnesses gave evidence about the nature of the work, and the earning potential for a TFR. Unlike most jobs, there is a wide range of incomes for TFRs. The amount earned depends primarily on the amount an employee wishes to work. The contentious issue for both past and future income loss in this case is: how much would Mr. Ng have worked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 number of witnesses from Shaw gave evidence about the earnings of a TFR. Mr. Kobitz, Mr. Ng's former supervisor, was responsible for about 25 TFRs. He was not privy to pay information but had a general idea of the pay structure for the employees he supervised. He said that the top earners made $225,000 per year or more. He believes that the average earner made $140,000 to $160,000. It was his understanding that the lower level performers earned about $100,000 to $125,000. He was of the view that Mr. Ng was one of his "go-to-guys" but did not know what his earnings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reason for the wide discrepancy in earnings is that there is an opportunity to do additional work once the work assigned at the start of the day has been completed. A TFR is paid on the basis of jobs completed. As a result, the more work completed, the higher the pay. It would appear that in the last two or three years there has been an unlimited opportunity to do extra work. The income of the workers has increased dramatically even though the actual pay per job has only increased at about 2%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Three TFRs gave evidence. A.H. is one of the high performers. He usually works seven days per week. On average he worked 85 hours per week in 2009. His income over the last four years is: 2010 - $227,000; 2009 - $231,000; 2008 - $167,000; and 2007 - $162,000.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R.S. has two children and his wife does not work outside of their home. He limits his work to eight hours per day. His earnings for the last three years are: 2010 - $165,000; 2009 - $150,000; and 2008 - $124,000.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K.T. is concerned about the wear and tear on his small frame. He tries to work at a steady pace and does not want to overexert himself. His earnings for the last two years are: 2010 - $129,000; and 2009 - $111,000.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Ng's income in the years since he became a TFR is somewhat difficult to understand because of the way the income is reported and because he has also received other forms of income aside from his per job TFR income. Some confusion arises because his TFR income is reported as commission income. He also receives an additional amount of income which includes benefits and holiday pay. Over these years, Mr. Ng has also earned hourly pay, received Employment Insurance benefits, cashed RSPs and taken parental leave. He took parental leave for four months shortly after the birth of his daughter. He intends to take parental leave after the birth of his son, which is imminent. The following table shows his gross income, the portion of that income which was received as commission income, and his net income since 2005:</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14" type="#_x0000_t75" style="width:432.06pt;height:243.78pt">
            <v:imagedata r:id="rId49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noted, Mr. Ng withdrew $41,836 from his RSP in 2008. He also received $5,922 in Employment Insurance that year. The income in 2010 was significantly less than he could have earned had he not taken the parental leave. The gross income figure for 2011 is based on his earnings to the date of trial. I accept counsel's estimate that his net income to the date of trial was about $69,700 and have used that figure in the calculations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Ng argues that if he had not been injured he would have earned $94,560 in 2007 and 2008. This is based on a monthly income of $7,880 which is his average from the year and a half prior to the injury. I agree he would have earned income at that rate in those years. I also accept counsel's calculation of the net income loss for those two years. In 2007, he had no net income loss, but in 2008 he suffered a net loss of $21,300.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Ng argues that his full-year gross income in 2009 - 2011 would have been $160,000 but for the accident. This is based on the high end of the range given by Mr. Kobitz for the average earner. Mr. Ng's earnings prior to the accident were well below the estimated averages. He argues that his earnings in that time period were lower than average because he was financially secure and was focusing his energies on renovations to his home and activities outside of work. He says that with his marriage and the start of his family it is likely he would have focused more on earning a higher income to provide support for his young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do not accept Mr. Ng's argument on this issue. From the time he started work as a TFR, Mr. Ng was not enticed to give up his life outside of work by the prospect of significantly higher earnings. He maintained his recreational activities. He spent time with his friends and liked to work on his home. After the accident, he developed a new focus to his life; he reconnected with Ms. Mah, got married and started a family. He is clearly devoted to his wife and young daughter and very excited about the prospect of a second child. He chose to take parental leave after the birth of his first child and will do so again. In the future, I expect him to be a very active father. I conclude that the injury has not changed his approach to life, family and work. Without the accident, he would have placed more importance on the time spent with his family and the pursuit of non-work activities than he would have placed on additional income. I find that he would not have earned income at the highest level of TFRs after his marriage and the birth of his children, just as he did not do so before those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light of this conclusion, I cannot accept that Mr. Ng's income would have increased as dramatically as he suggests in 2009. The evidence of the other Shaw employees indicates there was a large jump in TFR incomes in 2009. I conclude that Mr. Ng's income would have increased by $30,000 in 2009. I should also indicate that I have hesitation generally in accepting the estimates for income put forward by Mr. Kobitz as he clearly stated that he did not have direct information about incomes or averages. Accordingly, for past income loss purposes, I conclude that Mr. Ng would have earned $125,000 in 2009 and $132,000 (on a full time, full year basis) in 2010 and 2011. I find that these amounts would be at the lower end of the mid range for TFR employees in that timeframe.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order to determine the net income loss, I will use the methodology proposed by plaintiff's counsel and the actual net income figures as shown above. The calculations are not precise, given the use of approximate figures for tax percentages, and so I will express the loss in rounded figures. I conclude that Mr. Ng's net income for 2009, but for the accident, would have been $83,250 which produces a net income loss of $49,000. In 2010, assuming he would have taken the four months' parental leave, results in an estimated net income of $66,250 and a net income loss of $12,400. In the first ten and a half months of 2011, he would have earned gross income of $115,500 which results in a net income of $77,500. This produces a net income loss of $7,800.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summary, I conclude that Mr. Ng has suffered a past income loss of $90,500 which is broken down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2007 -</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1464"/>
        <w:gridCol w:w="75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$21,300</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$49,000</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$12,400</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$7,800</w:t>
            </w:r>
          </w:p>
        </w:tc>
        <w:tc>
          <w:tcPr>
            <w:tcW w:w="737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unclear to me if the income loss figures presented by counsel have taken into account the receipt by Mr. Ng of $4,200 in Part VII benefits. There is no question that the defendants are entitled to the benefit of that payment and if it has not been taken into account it will need to be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Mr. Ng's claim for loss of future earning capacity, like all such claims, raises two key questions: 1) has Mr. Ng's earning capacity been impaired by his injuries; and 2) what compensation should be awarded for the resulting financial harm that will accrue over time? The assessment of the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(1985), </w:t>
      </w:r>
      <w:hyperlink r:id="rId307" w:history="1">
        <w:r>
          <w:rPr>
            <w:rFonts w:ascii="arial" w:eastAsia="arial" w:hAnsi="arial" w:cs="arial"/>
            <w:i/>
            <w:color w:val="0077CC"/>
            <w:sz w:val="20"/>
            <w:u w:val="single"/>
            <w:shd w:val="clear" w:color="auto" w:fill="FFFFFF"/>
            <w:lang w:val="en-US" w:eastAsia="en-US" w:bidi="ar-SA"/>
          </w:rPr>
          <w:t>(1997),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My conclusions regarding Mr. Ng's loss of earning capacity in relation to his past loss of income also apply to his claim for future income loss. The factors that prevented him from working at full capacity after his return to work from the back surgery will continue to restrict his capacity in the future. He will have to continue to restrict his activities in order to minimize pain and avoid aggravating the injury to his lower back. He will not be able to take full advantage of the opportunity to maximize his income as he otherwise would have been able to do in the unique position he holds as a TFR for Shaw. He will continue to perform at a capacity which is lower than he would have performed at had he not been injured. He will not be able to take on all of the jobs, including overtime work he might otherwise have done. In other words, there is no doubt that Mr. Ng's future earning capacity has been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addition to Mr. Ng's loss of capacity to take on as many jobs as he would have before, he runs additional future risks. According to Dr. Dommisse, seven to ten percent of discectomies fail. In addition, there is a risk of further trauma to the spine. As noted above, Dr. Aitken expressed a concern that Mr. Ng may not be able to continue working indefinitely as a TFR.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There are two possible approaches to the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will be more or less appropriate depending on whether the loss in question can be quantified in a measureable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This case has aspects which require both approaches. The assessment of the lost stream of income resulting from Mr. Ng's reduced ability to work is amenable to the earnings approach, while the risk that he may suffer future trauma or a future failure at the L4-5 level can be assessed by the capital asset approach. In any event, the assessment of his future income loss must be approached as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relation to his past income losses, I concluded that his loss of capacity would cause him to earn about 10% less than he would have but for the accident. It is on that basis that I concluded his income for 2010 and 2011 would have been $132,000 absent the accident. I reject Mr. Ng's argument that he would have worked enough to earn $160,000 on an ongoing basis. As I indicated above, he did not establish a pattern of working at that level prior to the accident. I conclude that even if Mr. Ng had not been injured, he would have placed a high priority on his time with his young family and his time away from work. Accordingly, I find that, absent the accident, he would have continued to work at a level where he would earn approximately $132,000 per year. In other words, I conclude he will continue to experience a modest income loss of about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Ng attempted to present evidence from an economist showing the effect of an income loss of $1,000 per annum over the course of his working life. I did not permit the evidence to be admitted given its late delivery to the defendants. The tables attached to the report clearly included opinion evidence other than a simple application of the 2.5% discount rate. However, I permitted Mr. Spieker to refer to the table in argument. The table gives a multiplier of $19,942 for every $1,000 of income loss to age 65. The table included survival probabilities but did not include other discount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have concluded that Mr. Ng's annual loss of income resulting from his reduced capacity to work is approximately $12,000. However, it would be inappropriate to simply apply the multiplier to this figure to calculate the present value of the loss. Other discount factors must be taken into account including the risk of loss of employment, the possibilities that the remuneration for the TFR position will be reduced, or the TFR position will be eliminated or changed in the future (this seems quite possible given the rapid changes in technology), and the possibility Mr. Ng would retire before the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Of course, I must also take into account the other risks outlined above: the risk that Mr. Ng will suffer a further injury to his lower spine as a result of its weakened condition; and the risk that the discectomy will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When I take all of these factors into account, I conclude that the appropriate compensation for Mr. Ng's loss of capacity to earn income is $260,000.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Ng advances a claim for cost of future care based on the possibility that he will require physiotherapy or massage therapy at some time in the future. In addition, he claims the cost of lawn maintenance at $1,600 per year. He also asks for an amount to cover a "substantial rehabilitation program" in the event he has a future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difficulty with all of these claims is that they are speculative and are presented without any supportive evidence from a doctor or occupational therapist. There is no evidence at all as to the cost of a "substantial rehabilitation program". In addition, and in line with Mr. Ng's stoic nature, he has taken little medication and has used therapists infrequently.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While Mr. Ng hired a friend to do the yard work in 2008 - 2010, he presented no receipts for yard work for 2011. It is also evident that he used the lawn service less in 2010 than he did in the previous two years. I infer that he has managed to do more of the yard work himself after the operation, perhaps with the help of friends and relatives. There is no medical opinion suggesting he cannot or should not do that work. I find that he has failed to meet the burden of proof with regard to this claim. I will, however, award as special damages the cost of the yard work in 2008 and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Ng has, however, suffered one relapse, and it is likely he will experience further periods of pain where he will benefit from physiotherapy or massage therapy. Accordingly, I award the sum of $2,500 to cover the cost of future 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Special damages are allowed in the amount of $2,688.30. As noted above, this includes the yard work for the years 2008 and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summary, I award damages to Mr. Ng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464"/>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177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 -</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$90,500</w:t>
            </w:r>
          </w:p>
        </w:tc>
        <w:tc>
          <w:tcPr>
            <w:tcW w:w="481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income loss -</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464"/>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230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 -</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$2,688.30.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Subject to any submissions the parties wish to make regarding offers of settlement, Mr. Ng is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Polovnikoff v. Banks, [2009] B.C.J. No. 1128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24-27, March 2-6, 9-12 and 16-19,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S072838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750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Polovnikoff, Plaintiff, and Herbert Ewing Banks and Carole Sue Banks,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6"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5" w:name="Keywords_16"/>
      <w:bookmarkEnd w:id="115"/>
      <w:r>
        <w:rPr>
          <w:rFonts w:ascii="arial" w:eastAsia="arial" w:hAnsi="arial" w:cs="arial"/>
          <w:b/>
          <w:color w:val="000000"/>
          <w:sz w:val="20"/>
          <w:lang w:val="en-US" w:eastAsia="en-US" w:bidi="ar-SA"/>
        </w:rPr>
        <w:t>Damages — Physical and psychological injuries — Physical injuries — Head injuries — Brain damage — Psychological injuries — Emotional and mental distress — Depression — Phobias — Arising subsequent to incident — Action for damages arising out of a 2001 motor vehicle accident allowed — Plaintiff suffered a mild traumatic brain injury in accident and with superimposed psychotic disorder which left plaintiff unemployable and unable to care for himself — One prior accident and seven subsequent accidents also impacted on plaintiff's present psychological problems as did his excessive alcohol consumption — Plaintiff operated concession business at fairs at annual income of $9,000 — Total damages of $704,616 awarded.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Calculation — Contingencies — Cost of future care — Loss of earning capacity — Special damages — Past loss of income — Expenses and expenditures — Medical — Medications — Non-pecuniary loss — Pain and suffering — Action for damages arising from 2001 motor vehicle accident allowed — Plaintiff suffered mild traumatic brain injury in accident with superimposed psychotic disorder which left plaintiff unemployable and unable to care for himself — Total damages of $704,616 awarded — Assessed damages reduced by 69 per cent to account for subsequent accidents and excessive alcohol consumption — Cost of future care included neuropsychological assessment, psychological counselling, medication and cost of residential facility — Past wage loss award was $104,720 — Damages for future loss of income and earning capacity assessed at $240,000 less 20 per cent to account for future employment 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6" w:name="Case Summary_15"/>
            <w:bookmarkEnd w:id="1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arising out of a 2001 motor vehicle accident. The defendants admitted liability. The plaintiff alleged he suffered a traumatic brain injury and psychiatric disorders as a result of the accident. As a consequence of his injuries, the plaintiff alleged that he lost the ability to carry on a normal life and that he was unable to work. The plaintiff had been involved in a prior accident in 2000 and in seven accidents after 2001. At the time of the accident the plaintiff operated a mobile catering business that set up concession stands and sold refreshments at various fairs and festivals. After the many accidents, he became paranoid in 2005 about driving. Since the 2001 accident the plaintiff became unreasonably angry, had short term memory loss, increased his alcohol consumption substantially and was unable to care for himself. Since the accident, he had been in his father's care and had not worked. In October 2005, he was diagnosed with a major psychotic disorder stemming from a traumatic brain injury. There was conflicting medical evidence as to whether the plaintiff suffered a traumatic brain injury and whether his psychiatric illnesses were caused by the 2001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7" w:name="Holdings of Court_15"/>
            <w:bookmarkEnd w:id="11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Total damages of $704,616 awarded. The plaintiff suffered a mild traumatic brain injury in the 2001 accident and superimposed upon this injury was a psychotic disorder. Although alcohol consumption might be a factor in the plaintiff's current circumstances, alcohol did not cause the plaintiff's mental illness at the outset. The 2001 accident caused the mental illness. The plaintiff's alcohol consumption after the accident had, however, substantially interfered with the diagnosis and treatment of his psychotic disorder. The plaintiff's mental and emotional problems were aggravated by the subsequent accidents as well as other events in his life. He was awarded $50,000 for non-pecuniary loss arising solely from the brain injury. His mental state had significantly interfered with his ability to function normally in every aspect of his life. The plaintiff was completely unemployable in a competitive market due to his psychotic disorder. Considering the plaintiff had undergone a catastrophic loss of enjoyment of life, his non-pecuniary damages arising out of the psychotic disorder were assessed at $220,000. This award was reduced by 69 per cent to reflect the adverse impact of alcohol consumption on the progression of his psychotic disorder and the effect of the subsequent accidents on the plaintiff's emotional distress. Based on the plaintiff's income of $9,000 per year at the time of the accident, the plaintiff's past wage loss award was $104,720. Damages for future loss of income and earning capacity were assessed at $240,000 but reduced by 20 per cent because it was reasonably possible that the plaintiff's mental health would improve such that he might be capable of some gainful employment. The cost of future care included $7,500 for a neuropsychological assessment, $41,651 for psychological counselling, and $34,406 for medication. The plaintiff would also be required to be placed in a residential facility for which $202,819 was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8" w:name="Legislation Cited_10"/>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7"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504" w:history="1">
        <w:r>
          <w:rPr>
            <w:rFonts w:ascii="arial" w:eastAsia="arial" w:hAnsi="arial" w:cs="arial"/>
            <w:i/>
            <w:color w:val="0077CC"/>
            <w:sz w:val="20"/>
            <w:u w:val="single"/>
            <w:shd w:val="clear" w:color="auto" w:fill="FFFFFF"/>
            <w:lang w:val="en-US" w:eastAsia="en-US" w:bidi="ar-SA"/>
          </w:rPr>
          <w:t>RSBC 1996, CHAPTER 231, s. 83</w:t>
        </w:r>
      </w:hyperlink>
      <w:r>
        <w:rPr>
          <w:rFonts w:ascii="arial" w:eastAsia="arial" w:hAnsi="arial" w:cs="arial"/>
          <w:color w:val="000000"/>
          <w:sz w:val="20"/>
          <w:lang w:val="en-US" w:eastAsia="en-US" w:bidi="ar-SA"/>
        </w:rPr>
        <w:t>(1)(a), s. 83(1)(b), s. 83(2), s. 83(3), s. 83(6)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(Vehicle) Act Regulation, s. 88(1), s. 88(2)(e), s. 83(3), s. 83(5), s. 83(7)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9" w:name="Counsel_16"/>
      <w:bookmarkEnd w:id="1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Creighton.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 Hallam, A. Zappavigna.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0" w:name="Judgment_16"/>
      <w:bookmarkEnd w:id="120"/>
      <w:r>
        <w:pict>
          <v:line id="_x0000_s1119"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1" w:name="C.J. BRUCE J."/>
            <w:bookmarkEnd w:id="121"/>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arising out of a motor vehicle accident that occurred on July 20, 2001 on Highway No. 7 near Mission, BC. The defendants have admitted liability for the accident. The dispute centres upon whether there is a causal relationship between the injuries alleged by the plaintiff and whether there are other intervening causes both pre and post accident. The quantum of damages is also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that he suffered a traumatic brain injury and psychiatric disorders as a result of the accident. As a consequence of his injuries, the plaintiff alleges that he has lost the ability to carry on a normal life; that he has a substantially reduced mental and emotional capacity; and that he is unable to work, maintain appropriate social relationships, and participate in his pre-accident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argue the plaintiff did not suffer a brain injury as a result of the accident. While the defendants do not dispute that the plaintiff is suffering from a severe mental illness, they maintain the plaintiff was predisposed to this illness and would have developed this illness in any event and regardless of the accident. In the alternative, the defendants argue it was the motor vehicle accident that predated the July 2001 accident, as well as the seven accidents the plaintiff was involved in after the July 2001 accident, that caused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operated a business called Festival Foods before and after the motor vehicle accident giving rise to this action. Festival Foods was a mobile catering business that set up concession stands and sold refreshments at various fairs and festivals throughout the province. With the assistance of his parents, and several short term employees, the plaintiff contracted with the organizers of the fairs to provide catering services during the period between April and September each year. During the winter months the plaintiff secured contracts for the next festival season and repaired his equipment. It does not appear that the plaintiff worked at other jobs in the off season except on one occasion. Much of the evidence concerning the impact of the July 2001 accident on the plaintiff's life centred on his ability to run this business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Preliminary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September 2007 all of the plaintiff's actions were consolidated with these proceedings and transferred to the New Westminster registry. Prior to trial all of the actions, except this proceeding, were settled. The settlement agreement provides that in this proceeding against the Banks the plaintiff will not claim that the other accidents caused or contributed to his injuries. The plaintiff also settled all of his actions for benefits under Part VII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[R.S.B.C. 1996] c. 231 against ICBC, including the Part VII action in this proceeding. The defendants in this action are represented by an out of province insurer and they argue the Part VII benefits that could have been claimed by the plaintiff, up to the statutory maximum, should be deducted from any award made in this action. This argument is addressed later in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During a pre-trial conference a concern was raised by the defendants that the plaintiff may lack the capacity to instruct counsel due to his apparent mental health condition. As a consequence, the court ordered that the plaintiff be examined by an independent psychiatrist to determine his competence. Dr. Roy O'Shaughnessy took on this task. He interviewed the plaintiff and other collaterals; he reviewed the available medical reports and consulted with the plaintiff's physicians. In his report dated November 13, 2008, Dr. O'Shaughnessy came to the conclusion that the plaintiff was competent to instruct counsel, but only marginally.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also disputed the disclosure of certain statements that were gathered by ICBC investigators prior to the trial. These statements were disclosed to the plaintiff by the defendants as a condition of the settlement agreement in regard to the other actions that were settled prior to trial. The plaintiff argued that these documents were privileged because they were disclosed by the defendants to the plaintiff at a time when they had a common interest in the litigation before the court. I ruled that the documents were not privileged and must be disclosed to the defendants in this action. These are the reasons for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common interest privilege is an exception to the general rule that disclosure of privileged information to outsiders waives the privilege. In </w:t>
      </w:r>
      <w:r>
        <w:rPr>
          <w:rFonts w:ascii="arial" w:eastAsia="arial" w:hAnsi="arial" w:cs="arial"/>
          <w:i/>
          <w:color w:val="000000"/>
          <w:sz w:val="20"/>
          <w:lang w:val="en-US" w:eastAsia="en-US" w:bidi="ar-SA"/>
        </w:rPr>
        <w:t>Buttes Gas v. Occidental Petroleum,</w:t>
      </w:r>
      <w:r>
        <w:rPr>
          <w:rFonts w:ascii="arial" w:eastAsia="arial" w:hAnsi="arial" w:cs="arial"/>
          <w:color w:val="000000"/>
          <w:sz w:val="20"/>
          <w:lang w:val="en-US" w:eastAsia="en-US" w:bidi="ar-SA"/>
        </w:rPr>
        <w:t xml:space="preserve"> [1980] 3 All E.R. 475 (C.A.) Denning, L.J. explained this exception: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privilege which may be called a 'common interest' privilege. That is a privilege in aid of anticipated litigation in which several persons have a common interest. It often happens in litigation that a plaintiff or defendant has other persons standing alongside him who have the selfsame interest as he and who have consulted lawyers on the selfsame points as he but who have not been made parties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pp. 483 and 484 )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Denning L.J.'s comments were in adopted in </w:t>
      </w:r>
      <w:r>
        <w:rPr>
          <w:rFonts w:ascii="arial" w:eastAsia="arial" w:hAnsi="arial" w:cs="arial"/>
          <w:i/>
          <w:color w:val="000000"/>
          <w:sz w:val="20"/>
          <w:lang w:val="en-US" w:eastAsia="en-US" w:bidi="ar-SA"/>
        </w:rPr>
        <w:t>Vancouver Hockey Club Ltd. v. National Hockey League</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(1987) 44 D.L.R. (4th) 139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VHC</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VHC</w:t>
      </w:r>
      <w:r>
        <w:rPr>
          <w:rFonts w:ascii="arial" w:eastAsia="arial" w:hAnsi="arial" w:cs="arial"/>
          <w:color w:val="000000"/>
          <w:sz w:val="20"/>
          <w:lang w:val="en-US" w:eastAsia="en-US" w:bidi="ar-SA"/>
        </w:rPr>
        <w:t xml:space="preserve"> the Court found common interest privilege applied to documents exchanged between two separate parties as both parties had an interest in setting aside the National Hockey League's decisions and orders: see </w:t>
      </w:r>
      <w:r>
        <w:rPr>
          <w:rFonts w:ascii="arial" w:eastAsia="arial" w:hAnsi="arial" w:cs="arial"/>
          <w:i/>
          <w:color w:val="000000"/>
          <w:sz w:val="20"/>
          <w:lang w:val="en-US" w:eastAsia="en-US" w:bidi="ar-SA"/>
        </w:rPr>
        <w:t>VHC</w:t>
      </w:r>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common interest privilege was also explained by the learned authors in Sopinka et al,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(Toronto: Butterworths, 1992) at 669: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Sometimes it is necessary for certain outsiders, such as co-accused or their counsel to assist in the preparation of a client's defence. Indeed, an exchange of confidential information between individuals who have a common interest in anticipated litigation is within the context of this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This statement was adopted and applied in </w:t>
      </w:r>
      <w:r>
        <w:rPr>
          <w:rFonts w:ascii="arial" w:eastAsia="arial" w:hAnsi="arial" w:cs="arial"/>
          <w:i/>
          <w:color w:val="000000"/>
          <w:sz w:val="20"/>
          <w:lang w:val="en-US" w:eastAsia="en-US" w:bidi="ar-SA"/>
        </w:rPr>
        <w:t>Hopkins (Committee of) v. Wellington</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(1999) 68 B.C.L.R. (3d) 152</w:t>
        </w:r>
      </w:hyperlink>
      <w:r>
        <w:rPr>
          <w:rFonts w:ascii="arial" w:eastAsia="arial" w:hAnsi="arial" w:cs="arial"/>
          <w:color w:val="000000"/>
          <w:sz w:val="20"/>
          <w:lang w:val="en-US" w:eastAsia="en-US" w:bidi="ar-SA"/>
        </w:rPr>
        <w:t xml:space="preserve"> at para. 2. In </w:t>
      </w:r>
      <w:r>
        <w:rPr>
          <w:rFonts w:ascii="arial" w:eastAsia="arial" w:hAnsi="arial" w:cs="arial"/>
          <w:i/>
          <w:color w:val="000000"/>
          <w:sz w:val="20"/>
          <w:lang w:val="en-US" w:eastAsia="en-US" w:bidi="ar-SA"/>
        </w:rPr>
        <w:t>Hopkins</w:t>
      </w:r>
      <w:r>
        <w:rPr>
          <w:rFonts w:ascii="arial" w:eastAsia="arial" w:hAnsi="arial" w:cs="arial"/>
          <w:color w:val="000000"/>
          <w:sz w:val="20"/>
          <w:lang w:val="en-US" w:eastAsia="en-US" w:bidi="ar-SA"/>
        </w:rPr>
        <w:t xml:space="preserve"> there were two separate actions; each of the two parties who shared privileged information was a plaintiff in one action and a defendant in another. The parties were also represented by separate counsel in each action. Burnyeat J. provides the following explanation of common interest privilege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Co-defendants or co-plaintiffs may have common interests for which it would be beneficial to share information although this cooperation between defendants need not be for all purposes. It is clear that any information shared for common interests will continue to be protected by privilege. It is also clear that any information not shared will continue to be protected by privilege and need not be produced to the co-defendant or co-plaintiff.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Burnyeat J. went on to find that there was a common interest between each party as a plaintiff and as a defendant and therefore privilege was not waived: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 As plaintiff, Mr. Wellington submits that Mr. Hopkins was liable for the accident and as defendant he submits that he is not liable for the accident. Similarly, Mr. Hopkins as plaintiff submits that Mr. Wellington was liable for the accident and as defendant he submits that he is not liable for the accident. In the unique circumstances of these two actions, the two "interests" of Mr. Wellington and the two "interests" of Mr. Hopkins are common so that their respective counsel can share information and documents without that sharing resulting in a waiver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the present case there is no common interest between the parties as there was in </w:t>
      </w:r>
      <w:r>
        <w:rPr>
          <w:rFonts w:ascii="arial" w:eastAsia="arial" w:hAnsi="arial" w:cs="arial"/>
          <w:i/>
          <w:color w:val="000000"/>
          <w:sz w:val="20"/>
          <w:lang w:val="en-US" w:eastAsia="en-US" w:bidi="ar-SA"/>
        </w:rPr>
        <w:t>VHC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Hopkins</w:t>
      </w:r>
      <w:r>
        <w:rPr>
          <w:rFonts w:ascii="arial" w:eastAsia="arial" w:hAnsi="arial" w:cs="arial"/>
          <w:color w:val="000000"/>
          <w:sz w:val="20"/>
          <w:lang w:val="en-US" w:eastAsia="en-US" w:bidi="ar-SA"/>
        </w:rPr>
        <w:t>. Although the documents were shared for the common purpose of settlement, they were not shared as a result of a common interest in anticipated litigation. The defendants in the other actions made the disclosure to the plaintiff in anticipation of an end to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Moreover, the defendants in the other actions have no continuing action or claim involving Mr. and Mrs. Banks. Thus their interests in the remaining action cannot be aligned with the plaintiff's interest in the anticipated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summary, I find that the documents were not shared in anticipation of litigation or as a result of a common interest in anticipated litigation. Consequently, the general rule must prevail and the privilege is waived. The witness statements are relevant to a material issue in these proceedings and must be produced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History of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first accident was on December 22, 2000. He was struck from behind while stopped at an intersection preparing to turn left. He suffered soft tissue injuries in this accident to his neck, upper back, and sternum. Liability for this accident was not disputed. The writ was filed on June 5, 2001 and the claim was settled just before the trial in February 2009. The plaintiff received $606.06 in no fault benefits under Part VII of the </w:t>
      </w:r>
      <w:r>
        <w:rPr>
          <w:rFonts w:ascii="arial" w:eastAsia="arial" w:hAnsi="arial" w:cs="arial"/>
          <w:i/>
          <w:color w:val="000000"/>
          <w:sz w:val="20"/>
          <w:lang w:val="en-US" w:eastAsia="en-US" w:bidi="ar-SA"/>
        </w:rPr>
        <w:t>Insurance (Motor Vehicle) Act Regulations</w:t>
      </w:r>
      <w:r>
        <w:rPr>
          <w:rFonts w:ascii="arial" w:eastAsia="arial" w:hAnsi="arial" w:cs="arial"/>
          <w:color w:val="000000"/>
          <w:sz w:val="20"/>
          <w:lang w:val="en-US" w:eastAsia="en-US" w:bidi="ar-SA"/>
        </w:rPr>
        <w:t>; however, the settlement did not allocate any particular amount to no fault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this accident occurred the plaintiff was visiting a friend in Westbank and he and his father (Peter Polovnikoff) were picking up a Christmas tree when they were rear ended. At the time the plaintiff's head was turned to the right in preparation for the turn. The vehicle slid in the snow upon impact. The plaintiff was able to get out of the vehicle and exchange information with the other driver. He was unsure of the damage to the vehicle. That night he did not feel well and the next day he saw a doctor in Westbank complaining of a sore neck, back and sternum. The doctor recommended chiropractic treatments which the plaintiff started while in Westbank.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returning to Maple Ridge the neck and sternum pain would not subside. As a consequence, the plaintiff obtained chiropractic treatments frequently and stayed away from the gym and any heavy lifting in his business. Over the winter of 2001, which is the off season for carnivals, the plaintiff worked on his equipment and this aggravated his neck and sternum injuries. By July, 2001 the plaintiff was not symptomatic unless he pushed himself at work. During the 2001 fair season the plaintiff hired employees to do the heavy work at the festivals. He limited his work to light duties and continued to organize the fairs and supervise the workers and his parents who also continued to play a significant role at the festivals.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cross examination, the plaintiff acknowledged that during a June 2001 child support hearing he told a provincial court judge that he was not working at all because of his injuries. During the discoveries for the December 2000 accident in January 2003, the plaintiff also agreed that he said he did not work after this accident. Lastly, the plaintiff agreed that he told another provincial court judge that he had earned no income since December 2000 during a December 2002 hearing for child support. The plaintiff testified that this latter statement was untrue because the company had sold off its equipment and its properties. The plaintiff also testified that after the December 2000 accident he drew upon his shareholders loans, ate the food the company purchased, and drove a company vehicle which could be classified as income. He testified that during the winters he would have no income and he would use the profits from the business to purchase new equipment or repair the existing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chiropractic records generally support the plaintiff's testimony that he received soft tissue injuries as a result of this accident. His evidence in this regard is also confirmed by Dr. Yokoyama's clinical records. Dr. Yokoyama was the plaintiff's family doctor. Both the chiropractic and the clinical records also indicate that in or about January 2001,after the December 22, 2000 accident, the plaintiff disclosed symptoms that were consistent with a concussion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next accident was July 20, 2001, which is the subject of these proceedings. The writ was filed on April 3, 2002. The defendants obtained an order that the plaintiff provide answers to interrogatories in lieu of completing the plaintiff's discovery: Order of Master Keighley December 15, 2008. The plaintiff claimed no fault benefits under this action and received approximately $140. As set out above, the plaintiff's action against ICBC for no fault benefits in regard to this accident was discontinued as part of the settlement of the other actions in February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the July 20, 2001 accident the plaintiff was next involved in a collision on October 21, 2002 when he a passenger in a vehicle driven by his father. The writ was filed on October 8, 2003. Liability was not in issue. The plaintiff filed a claim for no fault benefits in connection with this action and received a total of $346.47. He also commenced an action for no fault benefits which was discontinued by the terms of the February 2009 settlement. Again, no specific amount was allocated toward no fault benefits under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recalled being in this accident. His father was driving and a woman driving a Honda pulled out of her driveway and struck their van. While the plaintiff still had his neck and sternum pain at that time, he was unsure whether these injuries were aggravated by the accident. He sought chiropractic treatments as a precautionary measure.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next accident was on September 24, 2003. The writ was filed on December 15, 2004. The plaintiff was also a passenger in a vehicle driven by his father when this accident occurred. In this case, the van driven by Mr. Polovnikoff became hooked to the rear of a truck driven by the defendant, Michael Sheenan, This caused the van to be swung in a circular motion resulting in damage to the front bumper. Two windows in the van were also damaged. The plaintiff received $124.75 in no fault benefits under this claim and his action was discontinued as a condition of the February 2009 settlement without any particular amount being allocated to no fault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testified about this accident. His father was driving to the Okanagan for apples and they had to stop for a check on the low road to Mission. When all the traffic stopped their vehicle hooked on to the bumper of a large truck and when it moved they were spun around. There was a long scrape on one side of the van and two windows broke. Thereafter the plaintiff saw Dr. Yokoyama because his back was stiff.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next accident occurred on February 18, 2004 when the plaintiff was driving his father's van in Port Moody. The writ was filed on September 8, 2004 and was settled along with the other actions in February 2009. Although the plaintiff made a claim for no fault benefits he received no monies under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had a limited recollection of this accident. The plaintiff was on his way to the Hanna Medical clinic in Burnaby when the accident occurred. He cannot recall if his vehicle was damaged but remembers that everyone could drive away so it was probably minimal damage. After this accident the plaintiff's symptoms were about the same; his neck and sternum pain were aggravated for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next accident occurred on May 30, 2004. The plaintiff was sleeping in the passenger seat of a new PT Cruiser in the parking lot of the Astoria hotel. In the early hours of the morning a tow truck struck the rear end of his vehicle. The action was commenced on September 8, 2004. The plaintiff filed a claim for no fault benefits but received no monies. He also discontinued the action for no fault benefits without any specific allocation of the settlement monies to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Lustado, who later became the plaintiff's caregiver, had driven Mr. Polovnikoff's PT Cruiser to the Astoria pub and both she and the plaintiff had been drinking in the bar. The plaintiff consumed several alcoholic drinks and Ms. Lustado had drank enough to feel unable to drive. They decided to sleep in the vehicle for a couple of hours and drive home when it was day light. During the early morning hours they were struck by the tow truck. Ms. Lustado testified that the bumper was damaged and this is confirmed by the accident photographs. She had a sore back for about three months. She agreed that the plaintiff struck his head during this accident. The plaintiff testified that he woke up with the impact and his head hit the arm rest. He was also pushed into the padded door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the accident Ms. Lustado said the plaintiff complained of back pain, joint pain, and was tired. His behaviour and demeanour also changed; the plaintiff became more aggressive and paranoid. This lasted for several months. Ms. Lustado testified that this accident was the turning point in their relationship. She was no longer interested in a romantic relationship. Instead, she decided to be their caregiver and make a commitment to the plaintiff and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was another accident on November 18, 2004. The action was filed in October 2006 and was settled in February 2009. The plaintiff received no monies under his claim for no fault benefits and his action for such benefits was discontinued without any allocation of an amount to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had some recollection of this accident. He recalled that he was a passenger in his father's van. They were picking up free items to sell at the flea markets. They were in a cul de sac and the other driver backed out of a driveway and struck the van. The plaintiff testified that neither vehicle was driving very fast. He said that the accident aggravated his neck and chest, but only a 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was next in an accident on March 22, 2005. On this occasion the defendant, Richard Conway, drove a GMC Van into the vehicle driven by the plaintiff. The action was filed in October 2006 and was discontinued in February 2009 as part of the settlement. The plaintiff received no monies under his claim for no fault benefits and he did not commence an action for benefits. This action for damages was settled in February 2009. The plaintiff testified that he has no recollection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was again involved in an accident on November 29, 2006. On this occasion he was a passenger in his father's van. The defendant, Nam Nguyen, drove out of his driveway and struck the van on the roadway. While the plaintiff filed a claim for no fault benefits, he received no monies under his claim and did not commence an action for no fault benefits. This action was settled in February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recalled the circumstances surrounding this accident. He was driving on this occasion and a man backed into his vehicle while trying to get out of his driveway over the snow. The vehicle was struck on the passenger side. The plaintiff went back to the chiropractor. He became very tense and this caused his neck and back to become aggravated. The doctor gave the plaintiff a muscle relaxant.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Summary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evidence is summarized and divided into seven parts:</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evidence of the events surrounding the July 20, 2001 accident and its aftermath.</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evidence of the events surrounding the accident and other witnesses called by the defendants.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witnesses called by the plaintiff to establish his behaviour and demeanour before and after the July 20, 2001 accident.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witnesses called by the defendants to establish the plaintiff's behaviour and demeanour prior to and after the accident.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opinion evidence of the medical experts called by the plaintiff and the defendants.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economic loss, including opinion evidence called by the plaintiff's experts.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evidence called by the plaintiff concerning the loss of capacity and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Plaintiff's Evidence Surrounding the Accident on July 20,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For a week prior to the accident the plaintiff had been setting up the Mission Folk Festival. By July 20th the set up was complete and the fair had begun. The plaintiff borrowed his mother's Cadillac and was driving to their home in Maple Ridge with a large amount of cash that his mother had taken out of the till and given to him for safe keeping. While the plaintiff believed he was on the freeway when the accident happened, he now knows that he was on Highway No. 7 outside of 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recalled seeing a vehicle right in front of him and this seemed not right. The next thing he recalled is people coming to the window of the vehicle and knocking on it. After that he heard the sirens and there was a lot of commotion. He recalled being led to the ambulance; that he urinated in his pants; and that his money was all over the Cadillac. The plaintiff assumed he had the cash in the company's standard cash drawer; however, the ambulance crew report indicates the cash was in an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testified that after the accident he had a strange sense of disconnect; his head felt like it was floating above his body and the top of his head felt electric and tingling. At the time the plaintiff felt as if he was in control, but now realizes that he was not. The next thing he recalled was being in a grocery store looking for his keys in the fruit section and trying to remember why he was there. He did not recall how he got to the grocery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recalled little of the next week after the accident. He recalled hiding somewhere and being on the telephone with ICBC, who apparently wanted to know where to send an ambulance. He did not recall going to the hospital with his mother but learned later that he had been there. When shown the hospital record, which indicates he told the emergency physician that he had been in his room all week doing morphine and drinking vodka, he denied that this was in fact true. He only received muscle relaxants and Tylenol 3 from Dr. Yokoyama.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believed he ended up at the Maple Ridge house after the accident but does not recall when he got home. He recalled drinking some vodka after the accident "to help him". He thought it would allow him to think clearer and focus on what was happening to him. Before leaving the accident scene he was not aware that he had left the money in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was cross examined at length about his cellular telephone records that show he made several calls after the accident on July 20, 2001. The records show that he or someone else using his telephone called 911 at 12:26 pm. At 12:31 he called the Community and City events co-ordinator in Port Coquitlam and talked for four minutes. At 13:10 he made a call to Mission TecNet which sells computers. The plaintiff did not recall any of these telephone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telephone records do not indicate a call was made to his parents after the accident. The plaintiff testified that if he was thinking clearly he would have called his mother and not a computer company. Her Cadillac was damaged badly and had to be towed from the scene. This renders the plaintiff's failure to call his parents more unusual, particularly because he was driving his mother's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15:22 on the day of the accident the plaintiff called Mr. Spraggs, a lawyer he had retained in connection with the December 2000 accident. At 16:43 he called Mission taxi and at 16:47 he called a lock and safe company. The plaintiff had no idea why he made these calls or if he made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telephone records show that he was up until 2 a.m. the day of the accident and made a number of calls, one of which was to Harrison Pizza. The plaintiff made no inquires as to whether he was with someone that night. The next day at 8:00 a.m. he called Mist Water; however, the plaintiff testified that he had never heard of this company. He does not recall making any other calls on July 21,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telephone records help to pinpoint the time of the collision as between 12:19 pm and 12:26 pm when the plaintiff's telephone is used to call 911. These records also indicate that the plaintiff remained in the Mission area while he made telephone calls from July 20 until some time on July 24, 2001. Thereafter he appears to have made calls from Chilliwack on July 25, 2001 and then in the Maple Ridge area and the Vancouver area on July 26, 2001. By July 27, 2001 it is apparent he is in Maple Ridge because in the early morning hours of that day Mrs. Polovnikoff took the plaintiff to the hospital. The plaintiff also called 911 while in Mission on July 23, 2001 at 9:39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disclosed to the defendants several receipts from in and about July 20, 2001 which were purportedly business related expenses for Festival Foods. The defendant entered these receipts at trial to show that the plaintiff was operating normally in the days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July 21, 2001 at 8:29 a.m. there is a receipt for the Real Canadian Food Store which the plaintiff testified was not likely a purchase he made. He also testified that there was limited shopping during the festival because they had a stock truck with food that was pre-purchased for the fairs. The plaintiff's practice was to send employees to do the errands during the fairs. The plaintiff denied that he bought diesel gas on July 22, 2001; he testified that the company's vehicles all used gasoline.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also denied that he purchased beer on July 22, 2001 and testified it could be anyone with the company who made this purchase. The plaintiff said the Mission Festival was a family affair and there was no drinking allowed. There is also a receipt for beer dated July 23, 2001 with the plaintiff's handwriting on it. There is a receipt for a one night's stay at a motel in Agassiz; the party arrived on July 22 and left July 23. While the plaintiff could not recall staying at this motel, he agreed his signature was on the account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receipts entered into evidence by the defendants are not all consistent with the plaintiff as the person who obtained the product or service. The gasoline receipts are often for the same day or very close in time making it unlikely the same person purchased all the diesel or gasoline. In addition, the receipts from the Real Canadian Super store and the Wholesale Club are inconsistent with one person making the purchases. The Wholesale Club receipts from July 21, 2001 are minutes apart at 8:29 am and 8:36 am and there is no indication that the receipts are from the same store. There are three Real Canadian Super Store receipts from July 21, 2001 which are also minutes apart at 11:04, 11:07 am and 11:34 am. The receipts for July 22, 2001 are also inconsistent with one person making the purchases. While there is a hotel receipt for Agassiz dated July 22, 2001 there are also gasoline receipts from Mission and Maple Ridge, as well as food and beverage receipts from Mission on the same day. Further, the propane purchase from Mission Esso and the fruit bought at a Fruit and Vegetable store in Mission is more likely for the festival than the razors purchased from Canada Safeway at an unknown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Moreover, there are three receipts for diesel from Albion Tempo; two are dated July 20, 2001 and one is dated July 23, 2001. This station is located in Maple Ridge. This is clearly inconsistent with the plaintiff making all of these purchases because on July 20th he was at the Mission festival and in an accident just outside of Mission. If the plaintiff remained in Mission on July 23, as Ms. Field testified, he could not have made the diesel purchase in Maple Ridge on the same day. The most difficult reconciliation between the diesel and gasoline receipts for this period is that the plaintiff's vehicle was not driveable after the collision and there is no evidence that he rented a vehicle until a few days after the accident. Because there were at least six people working for Festival Foods at this time (Chris, Ryan and Kathy Fields, Mr. and Mrs. Polovnikoff, and Andrea) it is more likely one of these persons made at least some of these purchases. The hotel stay in Agassiz is also somewhat puzzling. Had the plaintiff wanted to "party", as suggested by the defendants, he had his own ski cabin a short distance from Mission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could not recall which festivals he went to after the July 2001 accident. He had a vague recollection of going to Lillooet to bring back a trailer left there after the Mud Bog. In cross examination, the plaintiff agreed he must have gone to Pacific Axel on July 26, 2001 with Chris Fields, an employee he hired in the spring of 2001, to buy parts for something Chris was repairing. After leaving the hospital on July 27th the plaintiff's signature is on a package containing Juice Baby candy that was sent to Royal Rhodes University. The plaintiff did not recall having a fair at the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Festival Foods business records for July 28 and 29, 2001, there is a Costco receipt from Kelowna, a diesel gas stop in Penticton, and a gas receipt for Princeton. The plaintiff denied that he went out of town with his father during this period. The plaintiff also denied that he had been on an alcohol binge during the week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agreed he may have been at the Abbotsford Air show on August 7, 2001 and perhaps at that show Deborah Smith came and threatened him about paying child support. The plaintiff denied that he was working at the 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testified that since the accident he has had a buzzing noise in his head. When he becomes anxious, he gets dizzy and loses balance. After this accident he got nose bleeds and he lost his sense of smell. This returned spontaneously about a year ago. He also felt nervous and helpless because he could not assist his parents with the festival work. In the past he had frightening dreams and panic attacks, but this has not occurred very often since the move to Keremeos in 2006. After the accident "he had no image when he closed his eyes and then he began to have image dreams that were not like normal dreams". To calm himself he used music, Tylenol 3's and vodka.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After the 2001 accident the plaintiff continued to drive, but infrequently. The plaintiff was often driven to appointments by his father. More recently the plaintiff has not driven at all and gave up his licence. In cross examination, the plaintiff testified that by 2005, after the many accidents, he became paranoid. He feared driving in general, rather than ICBC, as suggested by counsel. He denied that all the subsequent accidents made the pain worse because some of them were nominal collisions. The pain may act up after an accident but then it goes back to where it was after a time. The plaintiff felt that the pain in his neck and chest from the December 2000 accident was still there today and was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testified that the July 2001 accident drastically changed the work he did for Festival Foods. While he could not recall precisely what he did for the company, the plaintiff recalled that both his parents had to do more work at the fairs after the accident. In the fall of 2001 the company's business was not going well. For the first time the plaintiff had to cancel fairs and he recalled specifically cancelling for the Duncan Fair because they could not get the double decker bus, which was used as a concession stand, over to the Island. He also found that he could no longer run the business and his parents could not operate the french fry machine because of safety concerns. The plaintiff recalled that he lost the fees he paid to these festivals because they were "no shows".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Since the 2001 accident the plaintiff testified that he has been unreasonably angry and at times has taken this out on his father. The plaintiff acknowledged striking his father perhaps nine times since the accident. He becomes angry and frustrated about his life and throws things at the walls in the home. He has also kicked and punched the walls in anger because he is unable to live independently. The assaults occur when the financial and medical problems get so bad the plaintiff cannot tolerate his life. He also gets anxious and upset when he cannot do tasks that were easy for him before the accident. When he fails, after trying over and over again, the plaintiff feels as if he is no longer a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Since the accident of 2001 the plaintiff has missed so much in his life. It is difficult for him to stay positive. He had dreams for his business that included moving the bus to Vancouver Island and setting it up as a fish and chip café. He was also looking to establish a kiosk at the Coquitlam Centre mall. Since the accident he has not worked out at the gym and does not exercise on a regular basis. He does not work because he is afraid of making mistakes. The plaintiff recalled trying to make a video one Christmas and it did not work out because he did something wrong with the camera. In cross examination, the plaintiff denied that his parents did the same work for the company before and after the 2001 accident. They had to become more involved after July 2001 because the plaintiff was unable to supervise and organize the fairs. After this accident the plaintiff says he lost control over his life and could not function. He denied that this occurred after the December 2000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July 2006 the plaintiff was assaulted in New Westminster. He testified that he was sleeping in his car in a parking garage when two security guards pulled him out thinking he was trying to steal the car. He was pushed and bumped his knee. Thereafter his father decided to move to Keremeos where it was quiet and there would be fewer chances of a police encounter. In Keremeos the plaintiff helped his father plant fruit trees and clean up the property. When there is an appointment in Vancouver to see a doctor or a lawyer, he discusses the plan to attend with his father. He makes a note of his appointments with posted notes and paper clips. If the plaintiff is attending a doctor's office he has to think about what he must advise the doctor for a long time - a day or half a day. Then he writes down what he can recall to read to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gave evidence about his alcohol consumption before and after the 2001 accident. The plaintiff testified that before the 2001 accident he did not resort to Tylenol 3 and alcohol to calm himself down. He was in training and worked out in the gym. He testified that there was no room for alcohol because he was working so hard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testified that since the accident in 2001, when he becomes frustrated with his life, is depressed and feels a sense of loss, he drinks alcohol. While seeing his own doctors does not cause the plaintiff to become anxious, when he sees an ICBC doctor he becomes very anxious. To quell these feelings he takes a shot of vodka before the interview. This helps in the short term but makes it worse when the affects of the alcohol wears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he and his father went to see Dr. Smith for an independent medical examination, the plaintiff consumed some vodka but he does not know how much. He thinks it was more than one shot. He was fearful of this interview because after so many accidents the plaintiff thought ICBC was out to get him. He thought that ICBC was bumping into him intentionally. The plaintiff acknowledged this was a crazy thought. The plaintiff testified that on average he drinks 2 to 3 ounces of vodka before going to an appointment. In the past year, the plaintiff says he and his father could go for six months without drinking and then have some beers after a hard day working in the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cross examination, the plaintiff acknowledged that he consumed alcohol before the discovery in June 2008 and that it made him rude and argumentative. The plaintiff volunteered that he felt it was very improper of him to act this way. He was very nervous about the discovery. He and his father could not understand why it took so long to settle the case and felt that ICBC was waiting until they "both went nuts". The plaintiff agreed his behaviour was quite different when he is drinking as anyone's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denied that his problem with alcohol began long before the 2001 accident. He maintained that he was a social drinker and that he never consumed illegal drugs. The plaintiff also denied that his parents separated in 1995 because of his father's alcohol consumption. He denied that his father had been a heavy drinker for years. While the family had arguments, the plaintiff testified there were never any fights over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said he drank beer and when he started Festival foods he drank at the festival beer gardens. He testified that he went from a social drinker to drinking a lot more after the July 2001 accident. While he had some vodka before the accident, it was only marginal. As a body builder he was more interested in training and drinking power shakes and juices. He testified that he would have a beer or two after work but that while he was working he had to be clear headed.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was surprised to hear that on January 13, 2009 he told Dr. Gopinath, his treating psychiatrist, that he had been drinking alcohol daily since the 2001 accident. He said this was not true. The plaintiff testified that he never drank alcohol before going to see Dr. Gopinath who advised him not to drink while he was taking prescription medicines.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Mrs. Polovnikoff testified about her recollection of the events surrounding the July 20, 2001 accident. She ran the Mission show in July 2001. The plaintiff had done the hook ups for the freezers, the pizza machines and the water. When Mrs. Polovnikoff was working at a fair, it was the plaintiff's job to ensure she had all the supplies needed, to see that the electrical power and the water were running smoothly, and to take care of any problems or glitches while she served the public. The plaintiff also took responsibility for the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July 20, 2001, before the show began, Mrs. Polovnikoff discussed with the plaintiff the fact that she had a large amount of cash in the Cadillac. She described this money as a float. The plaintiff left the fair in the Cadillac to deal with the cash and she was expecting him to come back with some supplies. In cross examination, Mrs. Polovnikoff was confused about when the plaintiff had left the fair. She agreed that the show had not started when the accident occurred and said that the plaintiff went off with the cash for safety reasons and to buy supplies based upon their usual practice. To explain the large amount of cash the plaintiff had, she said they always carried a large float. However, Mrs. Polovnikoff also agreed it was possible the cash was taken after the lunch rush or that it might have been money they had in the car from the Vancouver Folk festival, which was the week prior. They may have been too busy to get to a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Mrs. Polovnikoff testified that the plaintiff did not return to the fair on July 20 and this was very unusual. However, she kept on working at the fair and assumed things were fine. At some point during the fair Mrs. Polovnikoff heard the plaintiff had been in an accident but she continued with the show waiting for him to arrive. Mrs. Polovnikoff testified that she first saw the plaintiff after the accident when he came back home to Maple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When asked why she did not call the plaintiff on his cell phone when he failed to return to the fair, Mrs. Polovnikoff said that when someone told her he was not hurt in the accident this relieved her mind and she did not think it was serious. When asked why she did not call him before hearing of his accident, Mrs. Polovnikoff said she did not have his number and there was no telephone handy. She just assumed he would come back and it was a very busy show. Mrs. Polovnikoff also testified that she had confidence in her son that he was fine. Mrs. Polovnikoff said she got a ride home with someone at the fair. Even at this time she did not call the plaintiff because for some reason she expected him to arrive after the fair. While Mrs. Polovnikoff testified that she often slept in her Cadillac while at a fair, she was unable explain why it was not a concern that the plaintiff failed to bring her vehicle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cross examination, Mrs. Polovnikoff denied that before July 2001 the plaintiff would go missing for days and then resurface. However, she acknowledged that he would come to a show and leave to set up another show or to sign contracts or meet with clients. Thus it was not unusual that the plaintiff could be gone for one or two days. She also testified in cross examination that it was "a bunch of kids" who said that the plaintiff had been in an accident and she did not pursue it further with them because she was busy at the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 January 2009 deposition, Mrs. Polovnikoff said the plaintiff came back to the fair after the accident and did not want to talk about it with her. At trial, she testified that this was a mistake because she did not talk to the plaintiff until after the fair. When asked again if she saw the plaintiff at the fair after the accident, Mrs. Polovnikoff testified that she was now unsure, but recalled being in the kitchen at the Maple Ridge home when she asked him what happened. When queried why she would be at the Maple Ridge home when the plaintiff arrived, having moved out in 1995, Mrs. Polovnikoff testified that she was often at the home ensuring that her husband and son were doing fine. On this occasion she went to the home to see what had happened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direct, Mrs. Polovnikoff could not recall whether Mr. Polovnikoff was also working at the Mission fair; however, in redirect she remembered that he was not at this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Polovnikoff testified that he was working at another fair and was not involved in the Mission festival. He also recalled seeing the plaintiff the day after the accident; however, his memory on this point is suspect. Mr. Polovnikoff's cellular telephone records appear to indicate that he was making calls from Vancouver on July 20 and 21, 2001; that he was in Maple Ridge and Abbotsford on July 23, 2001, in Chilliwack on July 23, 2001, and in Maple Ridge for most of July 24, 2001. He does not appear to have been in the Mission area until July 26,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Mrs. Polovnikoff also testified about the events of July 27, 2001. In the days after his return from Mission, the plaintiff refused to talk about the accident. He seemed indifferent to the business and was not the hard working son that Mrs. Polovnikoff knew him to be. Because of the change in his behaviour, Mrs. Polovnikoff took the plaintiff to the emergency ward of the Maple Ridge hospital on the morning of July 27, 2001. The plaintiff went into the doctor's office but he ran out and refused to stay. He said he was claustrophobic or had some anxiety. Before the July accident the plaintiff was in control, but thereafter he suddenly developed this strange behaviour which Mrs. Polovnikoff hoped would pass. He went from being a very hard working person to a person who did not care. At the hospital she talked to the doctor and said that this had never happened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hospital record indicates that the plaintiff arrived at the hospital at 6:43 a.m. and the reason for the visit is noted to be the accident on July 20, 2001. The form completed by the attending physician records that the patient had a sore elbow and had been incontinent; that since the accident he had been on vodka and morphine and wanted to discuss a few things with the doctor. The patient was discharged at 7:20 a.m. the same day. The emergency physician also records the following information: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year old male; last week driving 80 kph in Cadillac, seat belt on, hit from the side by a Winnebego and car totalled. Refused to be brought to hospital by EMS. LOC multiple soft tissue injuries. "In his room all week" taking morphine and vodka. C/O pain in elbow, knee, urinary incontinence at night. Patient states "scared of hospitals" don't like doctors" Supported by mother. O/E alert, oriented X 3, dirt on hands, hair messy, ripped up clothing, paranoid ideation and mannerisms. "you can't keep me here can you". Refused to be examined because "I have a meeting with my dad." Mom says that this is typical of his behaviour and he is "just a little stressed". Suggested a complete exam, patient refused. Follow up with GP for further evaluation. I discussed the potential for serious injuries (i.e. head injury, delirium from morphine. The diagnosis is soft tissue injuries from the MVA, and questionable stress reaction and underlying phobia.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regard to the hospital record, Mrs. Polovnikoff testified that the plaintiff did not have any morphine and there was no meeting scheduled with his father. Mrs. Polovnikoff also clarified that when she said "this is typical of his behaviour" she meant his behaviour after the accident. She also noted that his appearance was dishevelled and dirty and before the accident he was always well dressed. After the accident he did not care about his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cross examination, Mrs. Polovnikoff testified that on the night prior to the hospital visit she had been kept up because the plaintiff was hollering and carrying on. He was angry and had the music blaring in the basement; she did not go downstairs because she was afraid. The plaintiff had already pushed her a few times since his return from Mission. This behaviour all contributed to her decision to take the plaintiff to the hospital. Mrs. Polovnikoff agreed they must have gone to send a package after the hospital visit but did not specifically recall doing this. She testified that she stayed with the plaintiff for a bit that day and then went back to her daughter's house to look after her grandchildren. She said that Mr. Polovnikoff took over at this point to make sure that the plaintiff went to see a doctor. She denied that she was unconcerned about the plaintiff because he always behaved this way after a drinking binge. She failed to disclose the hospital visit to her daughters so they would not worry. At that time, Mrs. Polovnikoff did not realize the extent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regard to the Real Canadian Food store receipts for July 21, 2001 Mrs. Polovnikoff agreed these must be the plaintiff's because she was at the fair all that day. She was also in agreement that only the plaintiff could have bought the gas and the beer on July 22 and 23,, 2001. Mrs. Polovnikoff agreed the gas receipts and the Costco receipt for Kelowna on July 28th must be the plaintiff's because they were not hers, but she did not know he went to Kelowna. In re-direct, Mrs. Polovnikoff said she had no direct knowledge that the receipts belonged to the plaintiff; she only knew they were not hers. She was also confused by the diesel receipts because all their vehicles were fuelled with gasoline.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Defendants' Evidence of the Events Surrounding the July 20,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and Mrs. Banks were visiting BC from their home in the United States. They were driving a Dodge Pick up truck .After leaving Harrison Hot Springs, Mr. Banks realized they were lost. He pulled over to check the map and then he did a U turn on the highway to go the other way. As he made the turn, the plaintiff's Cadillac struck the truck on the side near the rear axle. The force was significant enough to rattle Mrs. Banks who felt shaken from the impact. The couple spent a few seconds checking with each other to confirm that neither was injured. Next Mr. Banks tried to start the truck, but it would not move because of the broken axle. He then put the truck into four wheel drive and slowly pulled over to the side of the road opposite to where the plaintiff's vehicle was stopped. Mrs. Banks left the vehicle and waited for a car or two to pass before she went to the other side of the road to see about the plaintiff. She testified that about one or two minutes had passed between the time of the collision and her arrival at the plaintiff's vehicle. She was not entirely sure of this time and was giving her best estimate, given the eight years that had passed since the accident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When Mrs. Banks came up to the plaintiff's vehicle he was on a cellular telephone. She asked how he was and he replied, "Fuck, yes, I'm OK, how are you?" The plaintiff said he was a little dizzy and his arms hurt. Mrs. Banks also heard the plaintiff say he was on his way to a rock concert and all his possessions were in the Cadillac. Just then a woman came up to the window and the plaintiff asked her if she could be his witness. Mrs. Banks agreed it was possible that this woman had arrived at the plaintiff's vehicle before her. Shortly after making these observations, Mr. Banks came up beside his wife at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Mrs. Banks testified that neither she nor Mr. Banks called 911 because their cellular telephones did not work in Canada. When the police arrived three to four minutes later, they spent most of their time talking to the officers. She also had a conversation with the paramedics and advised them that she was not hurt. The paramedics were concerned about Mrs. Banks because she had her arms crossed over her chest as if injured. Mrs. Banks was unaware of her arm position because she was so shaken up from the accident. When the tow truck came she and Mr. Banks left the scene with the driver and their vehicle. In cross examination, Mrs. Banks agreed that apart from the brief conversation she had with the plaintiff at his vehicle, and while he was sitting in it, her attention was directed elsewhere until they left the scene. She also denied receiving a ticket for any motor vehicle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Banks also gave evidence. He testified that when the collision occurred he first asked Mrs. Banks if she was injured and then attempted to start his truck. When it would not move in gear, he switched on the four wheel drive and got the truck off the road. After Mrs. Banks left the truck he got out and cleared the road of some debris that had broken off his truck during the collision. He testified that from the time of impact to his leaving the truck was less than a minute. After getting the debris off the road he joined his wife at the plaintiff's vehicle. He saw the plaintiff on the telephone and suggested he stay inside if he was unsure of how he was. The plaintiff got out despite this warning and began pacing back and forth. He appeared agitated and angry because he was shouting on the telephone. As a consequence, both the Banks left him alone and went over to their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Banks recalled that the police and the ambulance arrived but he was unable to say when they arrived. Mr. Banks could not recall what damage was done to the plaintiff's vehicle. He also did not recall another female witness standing with his wife by the plaintiff's vehicle. Both the Banks agreed that they had discussed their recollection of the events with each other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Cst. Gillam was the only officer to attend the accident scene. He recorded the time of the despatch to be 12:25 and he arrived shortly thereafter given it was a code 3 which is for serious accidents. On the accident investigation form he recorded the damage to the vehicle driven by the plaintiff as a code 4 which means total loss or not drivable. The van that struck the plaintiff was also recorded as seriously damaged. Indeed, a tow truck was required for both vehicles. Although the officer at first recalled the plaintiff's vehicle suffered damage to only one corner of the front, the photographs of the vehicle refreshed his memory. These photographs show that the Cadillac was damaged across the entire front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accident report also records a description of the collision that the officer obtained from the plaintiff, the Banks, and other witnesses while speaking with them on the side of the road. Mr. Banks received a ticket for failing to yield and the officer concluded Mr. Banks was responsible for the accident. The officer described the impact as a side swipe rather than a T bone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officer did not recall where everyone was at the time of his arrival. He only recalled speaking with the parties on the side of the road. He recorded that no one appeared to be injured and all persons were normally conscious. He also recalled that the plaintiff was not transported by the ambulance to hospital and believed the ambulance attendant may have advised him that the plaintiff refused treatment. He recalled the plaintiff was upright, speaking and mobile and did not display any injury a layperson could detect. Had the plaintiff urinated his pants the officer said this would be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officer recalled that the plaintiff's vehicle was full of personal effects as if he was living out of his car. He also recalled the plaintiff was carrying an envelope full of cash. The officer could not say if the plaintiff was carrying anything else. The officer speculated that the plaintiff got a ride with the tow truck driver, but had no specific recollection of how the plaintiff left the scene. He testified that the whole incident took about 20 to 30 minutes and that he was the last to leave after the tow trucks took the vehicles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Jim Reimer is a paramedic with BC Ambulance service and has 35 years experience. He attended the accident and interpreted the crew report. The time of the call was 12:29 pm and they arrived on scene at 12:31 pm. In cross examination, he agreed the despatch call is routed through Vancouver. As a consequence, there could be a minute or two delay before they received the despatch. They left the scene at 12:55 pm. Mr. Reimer candidly admitted that he has no recollection of this accident and relies entirely upon what is contained in the crew report. He explained that the chief complaint is based upon what the patient says and they attempt to record the exact words used. The crew report noted that the plaintiff was alert times three, which means he could answer simple questions as to who he was, where his was, and the time of day. The Glasgow Coma scale records 15 which is fully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addition, the crew report indicates the plaintiff was found on the road and had walked out of his vehicle. The crew report also records that the plaintiff had a possible loss of consciousness. Mr. Reimer testified that this information could either be from a bystander or the plaintiff. The crew report does not record that the patient was incontinent and this would be written down if noticed. The crew report notes no injuries observed on the plaintiff. He declined service and they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cross examination, Mr. Reimer testified that, in his experience, if someone has been unconscious it takes more than a few minutes to become oriented. Because Mr. Reimer would not have undressed the plaintiff, if there was a small amount of incontinence, it would not have been noticed.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Pat Shaw was the driver of the ambulance and he dealt with the other people involved in the accident. They were determined to be less injured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Fields testified that she went to the Mission festival to work for Festival Foods after working for the Polovnikoffs at the Vancouver Folk festival during the prior week. When she arrived the plaintiff was already there. She seems to recall that he was setting up the bus for fish and chips and saw him in behind the bus with the workers having a beer. After the festival began she observed the plaintiff having a confrontation with her son Ryan who was also working at the festival. The plaintiff was aggressive and pushy with Ryan who was complaining about the long hours without breaks and nowhere to take a shower. She said there may have been a physical fight but is not 100% sure of this recollection. In addition, Ms. Fields said that both Mr. and Mrs. Polovnikoff were working at the festival. In her complaint to the Employment Standards Board over lost wages filed on August 7, 2001, Ms. Fields claimed to have worked only five hours on July 23, 2001 at the request of Mr. Polovnikoff. This was not a direct request, but came through her son Chris.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Fields also gave evidence about the plaintiff's return to the Mission festival site after being absent for some period of time. Her evidence on this point, however, was confusing and inconsistent. At first she testified that at the end of the festival the plaintiff left with the girls working at the Juice Babies candy stand while everyone else cleaned up. No one could contact the plaintiff on his cellular telephone thereafter. Her son Chris was there fixing the truck axle and went into town to get parts without any help from the plaintiff. In cross examination, she testified that Chris was not at the Mission festival; he was at a race track event that weekend. Ms. Fields then testified that the plaintiff returned after the festival was over and he was quite drunk after being out with the girls from the Juice Babies stand. Her evidence on this point implies that the plaintiff left the festival before it was over. Ms. Fields testified that when the plaintiff returned he was angry with Ms. Fields and her sons because the axle was not fixed and things were not done to his liking. However, it is unlikely someone who was inebriated to the extent described by Ms. Fields would be able to focus on a broken axle.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cross examination, Ms. Fields testified that the plaintiff was present for most of the Mission festival. However, she also testified that after doing the set up the plaintiff left the festival and his father could not reach him on his cellular telephone. The plaintiff returned before the end of the festival but she was unaware he had been in an accident. Ms. Fields saw him on the last day driving away with the girls from the Juice Babies stand. She saw him come back with the girls; however, he left again and was not there to help with the cleanup. She said he came back on the Sunday, which was July 22,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Fields' complaint to the Employment Standards Board says that she was asked to watch the equipment left at the Mission site at 2:00 pm on Monday, July 23, 2001 and that the plaintiff returned to the site at 7:00 pm on that evening with the girls from the Juice Babies stand. In her appeal submission dated June 21, 2002, Ms. Fields said that she did this security work from 2:00 pm July 23, 2001 until noon on July 24, 2001 when the plaintiff returned. Her appeal submission also indicates that Mrs. Polovnikoff was no longer at the site when the plaintiff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Having considered her testimony, I find that Ms. Fields is not a reliable witness. She has given at least four different versions of the events surrounding the plaintiff's return to the Mission festival. I also find she has a motive to fabricate the events in a manner that is adverse to the plaintiff's case. She was clearly upset with the plaintiff's treatment of her sons Chris and Ryan; she lost her claim for wages based upon what she regarded was false testimony by the entire Polovnikoff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Witnesses Called By the Plaintiff Concerning his Behaviour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Marilyn O'Neill is the plaintiff's sister. She and her husband, Terri O'Neill, live in Maple Ridge. They have two children who are now 15 and 13 years old. The Polovnikoff family is Russian and they moved to Maple Ridge in the late 1970's. In addition to the plaintiff, Ms. O'Neill had an older sister named Vicky who died of cancer in September 2002. The plaintiff is the youngest of the three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O'Neill and her siblings had a normal brother/sister relationship while they were growing up and later when they had their own families. She described the family as hard working and high energy. The plaintiff, in particular, was generally full of energy, happy, goal oriented, ambitious, and always ready to take on a new project. He was very fit and spent time working out at the gym. He had girlfriends and enjoyed socializing with friends. The plaintiff had a positive outlook on life and had a very good relationship with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family became involved in Festival Foods during the 1980's. Everyone worked together to make the company a success. Ms. O'Neill, her sister Vicky, Mr. and Mrs. Polovnikoff as well as the plaintiff's partner, Jeff Barton, attended the festivals and helped the plaintiff set up the trailers, prepare and serve the food, organize the water and electrical connections, and do the clean up. The plaintiff was committed to this business and its growth. He worked hard to obtain new contracts each year; he invested the business profits in new equipment, vehicles, and machinery, and he and Mr. Polovnikoff were kept busy year round repairing the equipment and getting ready for the next carnival season. Ms. O'Neill testified that these years were very good for the plaintiff; the business was doing well and he purchased a ski chalet in Hemlock Valley and a commercial property at Harrison Hot Springs to keep his double decker bus, the large trailers, and the vehicles used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O'Neill testified that the plaintiff had employees working in the business and he always appeared to be respectful of them. Although he may get frustrated and angry at times, she never observed him yell or get angry at his employees, his friends or his family. The plaintiff was not an aggressive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1988 and 1989 Ms. O'Neill and her husband returned to the family home to live while they saved money to buy a house. At this time the plaintiff was living with his parents who were now heavily involved in the Festival Foods business. It was a very busy household at this time with everyone working to capacity. When the carnival season was over each year the plaintiff travelled widely. He also worked very hard to restore a vintage Mustang to mint condition. In addition to restoring vehicles, the plaintiff was an excellent carpenter. He renovated the ski chalet at Hemlock Valley, remodelling the bathroom and the kitchen, and built a deck for the hot tub. Ms. O'Neill testified that the plaintiff was also helpful at the family home; he assisted Mr. Polovnikoff with household repairs, built a trellis in the backyard, and helped with the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1993 Ms. O' Neill became pregnant with her first child. At this time she had her own home and Mrs. Polovnikoff regularly came over to help with the house work. After the child was born Mrs. Polovnikoff looked after the baby when Ms. O'Neill went back to work as a part time teacher. When her second child was born in 1995 Mrs. Polovnikoff moved into their home. The plaintiff and Mr. Polovnikoff remained in the family home. Her father visited regularly and Mr. Polovnikoff provided his wife with an allowance for her expenses. The plaintiff also continued to visit Ms. O'Neill, but less frequently because he was very busy with the carnival business. While her parents were clearly separated at this time, they remained civil with each other. It was apparent from Ms. O'Neill's evidence that her mother and father did not burden the family with their relationship problems. They kept up a normal pretence and insulated the rest of the family from their marital problems. Both her parents continued to help the plaintiff with his business after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O'Neill testified that between one and three weeks after the accident in July 2001 her mother advised her that the plaintiff had been in a head on collision. She did not immediately go to see the plaintiff because Mrs. Polovnikoff did not give her the impression that he was seriously injured. Mrs. Polovnikoff tended to keep problems from the family. At the same time, however, Ms. O'Neill noticed that during this period her mother became more tired and worried about the plaintiff's health. She also took more responsibility for the carnival business; she assumed more of the heavy lifting tasks and hooked up the water and electricity for the food stands. The plaintiff could no longer manage the business and her parents also took on this responsibility. Ms. O'Neill believed that the plaintiff never drove after the July 2001 accident; at least, she has never seen him drive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or about June 2002 Ms. O'Neill learned that her sister Vicky was very ill with cancer. Her mother had known of the illness earlier but had not disclosed Vicky's condition because it was her nature to hide problems from the family. Vicky died in September 2002 and this event was devastating to the family and, in particular, to Mrs. Polovnikoff. Ms. O'Neill testified that she cannot say whether the changes noted in her mother were solely because of the plaintiff's health because her mother was also wrapped up in Vicky's illness at this time. She also testified that her mother was constantly at the hospital with Vicky and she went to visit her sister every day. She testified that the plaintiff only went to the hospital two or three times but seemed normal on these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After July 2001, when Ms. O'Neill saw her brother at family gatherings, he seemed changed. He was single minded and did not carry on a conversation with people; he talked at the person. It was not the relaxed brother she grew up with. While before July 2001 the plaintiff had a good relationship with her children, after 2001 he never spent any time talking with them or even noticed them. Ms. O'Neill said she had to be careful around the plaintiff so as not to "set him off" on a rant about something. He was unpredictable in his reaction to events or things people said. The family went out their way to keep things calm and this meant going along with the plaintiff in whatever he wanted or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Family gatherings declined after 2003 and 2004 because of the plaintiff's behaviour and the last time they met together as a family was Christmas 2005. On this occasion the plaintiff insisted on making a videotape of the event with everyone being interviewed in a very serious manner about their thoughts and feelings. Everyone went along with the plaintiff's plan even though it seemed very odd because he was so intense and serious about the plan. Because of some problem with the recorder, nothing came out on the tape and the plaintiff reacted to this calmly and subdued.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Also in the years following the July 2001 accident the plaintiff began to leave strange messages on their telephone line. He would rant about something as trivial as their daughter's message on the telephone. The last conversation Ms. O'Neill had with her brother was some after Christmas 2005. During this conversation he ranted about her owing him money because they had used Mrs. Polovnikoff to baby sit the children and this had saved them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the years prior to the plaintiff's accident in July 2001, Ms. O'Neill testified that the family home was immaculate. The house was well maintained and appropriately repaired. The yard was kept up by Mr. Polovnikoff and the plaintiff. After the July 2001 accident, the house deteriorated; her father stopped doing any maintenance work and the yard was cluttered with wood and items purchased in garage sales. The inside of the house had holes in the walls of varying sizes, the kitchen cupboards had doors torn off, and the plaintiff wrote cryptic messages and strange things on the walls. Ms. O'Neill observed the condition of the house when she went to visit in 2002 and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O'Neill testified that she has noticed changes in her father since the July 2001 accident. She believed he suffered physical abuse at the hands of the plaintiff. He arrived at her home with bruises and black eyes and damaged fingers and arms. He seemed subdued whereas before he was an outgoing person. Her father seemed intimidated and spoke in quiet terms. The only time he was his former self was when he visited their home without the plaintiff. Gradually her father's visits declined. The last time she saw her father was after Christmas 2005. He came to the house wanting to speak with Mrs. Polovnikoff and, when he was rebuffed by her, Mr. Polovnikoff stuck his foot in the door demanding entry. Ms. O'Neill called 911 and her father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O'Neill testified that the plaintiff's behaviour at home became so unmanageable that in February 2005 Mr. Polovnikoff begged his wife to come home and help him care for the plaintiff. She went back to the Maple Ridge home for two months and then was forced to leave out of fear that the plaintiff would cause her serious physical harm. When she returned to live with Ms. O'Neill, Mrs. Polovnikoff was distraught and beside herself with anxiety about the plaintiff. Mrs. Polovnikoff moved back to the family home when Mr. Polovnikoff and the plaintiff moved to Keremeos some time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O'Neill testified that there was an incident involving her father and the plaintiff that Mr. O'Neill dealt with. After this event they did not go to visit the family home because of the plaintiff's behaviour. Her father also stopped coming to their house and removed himself from the area later on. Although Ms. O'Neill agreed that her father's physical health had deteriorated up to 2005 when she last saw him, she denied that his mental health had also declined. She acknowledged that the person who participated in the events in 2005 giving rise to her 911 call was not the same father she knew - but a more verbally and physically aggressive person. She denied that her father was generally more anti-social and aggressive between 2002 and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While Ms. O'Neill agreed that one of the problems between her parents was her father's alcohol consumption, she had never seen him drunk or consuming excessive amounts of alcohol. She said they had other more serious unresolved issues. She also denied that the plaintiff had always had a problem with alcohol. During his younger years he was heavily into fitness and good health and she noticed no issues with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O'Neill first met the plaintiff in 1979. He described the plaintiff as an energetic young man who was always looking for something to do; he was gregarious and always smiling. Mr. O'Neill came to know the plaintiff in later years as a hard working person who attacked life as a perfectionist. He described the plaintiff's restoration of the Mustang as an example of his skill and work ethic. While he and Mrs. O'Neill lived with the plaintiff and his parents in the late 1980's, Mr. O'Neill observed how well the plaintiff worked in his catering business; he and Mr. Polovnikoff were highly motivated and busy constructing the concession stands, repairing equipment, and getting ready for the next carnival. Neither the plaintiff nor Mr. Polovnikoff could be described as depressed or mentally unstable in these years. Because Mr. O'Neill had been a body builder, the plaintiff also became interested in weight training and fitness. The plaintiff was always fit and regularly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O'Neill testified that Mrs. Polovnikoff was always a hard working mother who was very involved with her children. She never seemed depressed until Vicky died in 2002. Mrs. Polovnikoff came to live with his family in 1995 because she had been "kicked out" of the house by Mr. Polovnikoff. Mrs. Polovnikoff continued to help with the plaintiff's catering business and Mr. Polovnikoff came to visit regularly in spite of their separation. On many occasions he and the plaintiff stopped by after going to a garage sale to share their treasures with the children. Mr. O'Neill was also able to describe the work the plaintiff did on his ski chalet at Hemlock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O'Neill testified that he learned of the July 2001 accident about a week after it had occurred. There was not a lot of emphasis put on the event because the plaintiff was not hospitalized. He noticed that after this accident the plaintiff did not visit often and family gatherings were infrequent. Mr. O'Neill had very little contact with the plaintiff and tended to be less observant at family dinners.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O'Neill testified that during the 1990's he was busy with his family and did not see much of the plaintiff. They saw each other at family gatherings. In 2003, however, he began to notice changes in the plaintiff that signalled some mental instability. The plaintiff and Mr. Polovnikoff began to leave messages on their answering service that were crazy. The plaintiff, in particular, began to leave messages that were angry rants about trivial matters. Mr. Polovnikoff's messages sounded like he had been drinking when he left them. Mr. O'Neill testified that family gatherings at Christmas and Thanksgiving seemed to be relatively normal until 2004 Christmas dinner. He and Ms. O'Neill learned very little of the plaintiff's condition because Mrs. Polovnikoff was not forthcoming about his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O'Neill confirmed that Mrs. Polovnikoff went back to the family home to help with the plaintiff's care but she had to leave after two months because the plaintiff attacked her. After her return sometime in 2005, Mr. Polovnikoff came to the house and the plaintiff waited in the car. He had an envelope for his wife. The plaintiff got out of the car and walked to the steps of the house glaring at Mr. O'Neill. He then walked up the stairs and was nose to nose with Mr. O'Neill still glaring at him. Mr. O'Neill told the plaintiff to get off the property and the plaintiff said to his father, "See what I mean." They left and this was the last time Mr. O'Neill saw either of them. Mr. O'Neill feared for his family's safety because of the plaintiff's attitude. He filed a police report the next day. Mr. O'Neill testified that the plaintiff was nothing like the younger brother he knew before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Jeffery Barton has been a friend of the plaintiff since they were young teens. They lived close to each other in Maple Ridge and spent time together at school and socially. Mr. Barton described the plaintiff as an energetic high school student with lots of dreams; he was very positive and full of life. Mr. Barton also worked for the plaintiff in his concession business in 1987 and 1988. He found the plaintiff to be very organized and enthusiastic about expanding his business. Mr. Barton described a large chart the plaintiff kept in the basement of his home to keep track of the festivals he was contracted for; he recorded important details about the clients, the type of food that was expected, and the tasks necessary for preparation of and follow through on the contracts. They both became members of the BC Fair Association and attended meetings to liaise with existing clients and develop new business. Mr. Barton described the plaintiff as an over-achiever when it came to clients. To prepare for association meetings, the plaintiff made up cards with the names of the people they were to make contact with, details about their personal and business affairs, and what kind of food they would be interested in having at their festivals.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Even when Mr. Barton stopped working full time for the plaintiff, he continued to help out at the fairs, particularly if there were multiple functions going on during the same weekend. Mr. Barton stopped helping altogether in 1994 or 1995. Thereafter he saw the plaintiff at festivals during the summer season. At these times the plaintiff was busy as always. He continued to be enthusiastic about the business and appeared to be happy selling food at these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During the 1990's Mr. Barton visited the plaintiff at their family home in Maple Ridge. From his observations the family continued to be hard working and everyone seemed to have a good relationship with each other. He also saw the plaintiff renovating the double decker bus used to sell food at the fairs and witnessed the plaintiff's carpentry work on the Hemlock Valley home. Mr. Barton testified that the plaintiff did some extensive renovations to the bathroom and built a hot tub deck and a basement ramp to store his Mustang. In addition to rebuilding the Mustang, the plaintiff did all the basic mechanical work on the vehicles used in his business, but hired mechanics for the more extensive repairs. While Mr. Barton agreed the plaintiff drank alcohol socially, he did not regard the plaintiff's consumption to be excessive or out of the ordinary. He and the plaintiff were involved in body building and worked out in the gym regularly. Mr. Barton regarded the plaintiff as very fit. Mr. Barton testified that while the plaintiff and his father had arguments, he never saw the plaintiff use violence or exhibit anger with his employees or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Barton was aware of the accident in December 2000. As far as he could recall, the plaintiff was rear ended and received a whiplash injury to his neck. Mr. Barton testified that he talked to the plaintiff about this accident about two months after it occurred. The plaintiff was in pain and frustrated because he could not do his regular work outs; however, he communicated in a normal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Barton did not learn of the July 2001 accident until three or four months after it occurred. On this occasion Mr. Barton saw the plaintiff walking home and gave him a ride. The plaintiff did not seem himself; he was a bit scattered, talking about one thing and then changing the subject before he had finished the first topic. The plaintiff's conversation made no sense because he could not stay on track. In cross examination, Mr. Barton testified that the plaintiff was worse after the second accident. While he was unhappy after the December 2000 due to the pain, after the July 2001 accident the plaintiff was clearly different in behaviour and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Some time later Mr. Barton saw the plaintiff again. The more he talked to the plaintiff, the more he seemed very different to Mr. Barton. The plaintiff did not notice that his nose was running when he was talking to Mr. Barton. The plaintiff would get excited about his topic and become very aggressive about his story. To Mr. Barton, the plaintiff did not seem in his right mind. His stories did not make sense and he kept changing the subject without finishing his thoughts. If asked about a specific topic, the plaintiff would not respond appropriately; he went on at length about random matters unrelated to the question. The plaintiff was very jumpy and could not concentrate on what he was saying. This was quite different from the plaintiff in the 1990's. Although he was always busy and trying to get somewhere, the plaintiff was focused on what he had to do. Now he was full of ideas but could not focus on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Because of these changes in the plaintiff, Mr. Barton felt uncomfortable around him. It was difficult to have a conversation the plaintiff; he was always stressed and lost in his thoughts. When Mr. Barton visited the plaintiff's family home after 2001, Mr. Polovnikoff seemed worn out dealing with the plaintiff's behaviour. During these visits the plaintiff became aggressive and was "in your face" when he talked. He also became aggressive about what he wanted to do and how he expressed himself. The plaintiff did not want Mr. Barton to leave and became aggravated when he had to go. As an example of the plaintiff's odd behaviour, Mr. Barton testified that recently the plaintiff was upset with him about an event that occurred on August 25, 1992. On that day he had to leave the plaintiff on his own at a festival because Mr. Barton's daughter was about to be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Brian Hollaus is a general contractor who lived and worked in the Hemlock Valley area between 1995 and 2001. At that time it was a small community of 12 to 30 people depending on the season. He first met the plaintiff in or about 1995. The last time he saw the plaintiff before 2001 was in 1999 or 2000. Mr. Hollaus estimates that he saw the plaintiff between 30 and 50 times during their acquaintance. In cross examination, Mr. Hollaus testified that he saw more of the plaintiff in the late 1990's because he was contracted to do a repair to the chalet roof in 1998. Thereafter they ran into each other more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When Mr. Hollaus, who lived a short distance from the plaintiff's ski chalet, dropped by for a visit, the plaintiff was always working on the renovations to his house. Mr. Hollaus observed the plaintiff constructing a deck and hot tub roof; he also saw the plaintiff finishing the basement and renovating the upstairs floor of the chalet and the bathroom.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a general contractor, Mr. Hollaus was very impressed with the quality of the plaintiff's work. The plaintiff's tile work in the bathroom, in particular, provided Mr. Hollaus with some ideas for his own bathroom. Mr. Hollaus testified that carpenters in the Hemlock Valley area could earn $35 per hour. In Vancouver the wages are higher at $40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Hollaus testified that the plaintiff was an easy going person. He never saw the plaintiff become angry or aggressive or "flip out" at anyone. When he stopped by for a visit, they might have a beer at the end of the day, but it was a social drink and not excessive. Mr. Hollaus and the plaintiff went to a night club in Chilliwack on three occasions. The plaintiff drank alcohol on these occasions, but not excessively. Mr. Hollaus testified that the plaintiff drank less than him and he did not consider himself to be a heavy drinker. In addition, Mr. Hollaus never saw the plaintiff drink in the morning or at odd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Hollaus saw the plaintiff again in the summer of 2007 and the summer of 2008. He was having lunch at an inn on the highway that leads to the Hemlock Valley. The plaintiff was with his father on both occasions. Mr. Hollaus found the plaintiff's demeanour to be completely changed since he last saw him. It was uncomfortable to talk to the plaintiff; he came very close to Mr. Hollaus when speaking and seemed "weird". Mr. Hollaus testified that the plaintiff was unaware of how uncomfortable he was or his affect on other people. In cross examination, Mr. Hollaus said he did not believe they were drinking alcohol at lunch. He did not get the impression that Mr. Polovnikoff was acting unusual and noted that the plaintiff did all the talking.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Lustado is a nurse from the Philippines and she met the plaintiff in the spring of 2004. While they at first had a romantic relationship, it quickly became platonic because of a change in the plaintiff's mental health. Ms. Lustado was working in North Vancouver looking after an Alzheimer's patient and, when that job ended in September 2004, she moved in with the plaintiff and his father to help them with driving, cooking, and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When Ms. Lustado met the plaintiff in 2004 he and Mr. Polovnikoff were attempting to make money selling items at weekend flea markets. During the week they drove around looking for free items people left on their front yards or in alleys and on Saturdays they went to garage sales for bargains. On Sundays the plaintiff helped Mr. Polovnikoff load up the truck and they drove to the Cloverdale flea market where the plaintiff helped his father unload and set up the booth. They made very little profit because what they sold was just "junk". This activity ended in 2006 because it was not profitable and too much work. Ms. Lustado testified that the plaintiff did not otherwise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When asked how the plaintiff spent the day, Ms. Lustado testified that some times the plaintiff spent hours in the bathroom washing and dressing and when he was finished he did it all again as if he did not remember what had just happened. When he did some house cleaning, the plaintiff would start one task and then go on to another without finishing it. It was difficult to have a conversation with the plaintiff. Ms. Lustado had to be very nice to him so as not to make the plaintiff act aggressively. He also changed topics in mid-conversation. He sometimes appeared depressed. The plaintiff would want to be alone and not talk to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When the plaintiff becomes frustrated he throws things at the wall. He has hit the walls with his fist or has grabbed a sharp object to strike the wall. This is very frightening for Ms. Lustado and it also appeared to frighten Mr. Polovnikoff.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On occasion she has seen Mr. Polovnikoff crying and depressed about the plaintiff. When the plaintiff has to see a doctor or his lawyer he prepares by writing down the date of the appointment, checking the car for gas, and noting other small details. Often he gets things wrong such as the date of the appointment. Ms. Lustado drives the plaintiff to his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Lustado testified that the plaintiff and his father decided to move to Keremeos because it was quiet there unlike Maple Ridge where the sirens and noises upset the plaintiff. Ms. Lustado accompanied them to Keremeos where she works as a nurses' assistant in a private hospital. She pays part of the mortgage and helps the plaintiff and his father with house work, personal care, driving, and grocery shopping. At the Keremeos house the plaintiff does some yard work. He helps get the fire wood to heat the house and helps his father plant fruit trees. The plaintiff tried to hook up a sprinkler system but was unable to make it work. The plaintiff also does inexplicable things such as building a fire and using her clothes, some dishes and two new tires as fuel.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While Mr. Polovnikoff has always been a big help to the plaintiff, Ms. Lustado says his hearing and vision problems now make this more difficult. She is also concerned about Mr. Polovnikoff's ability to drive and makes an effort to ensure that she is the driver at all times. In 2004 Ms. Lustado said Mr. Polovnikoff appeared to have no mental health problems; however, as he aged, he required more care and his hearing worsened. Ms. Lustado has seen the plaintiff assault his father. This scares and shocks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While Ms. Lustado helps the plaintiff to remember his medication, she agreed that he stopped taking the Exelon because of the side effects. It was also too expensive for them to purchase. The plaintiff continued to take the other medications prescribed and at times these make him better. These drugs include Risperdal and Tylenol 3 which calmed him down. However, after a few months he stopped the Risperdal because it did not appear to be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Lustado testified that many things, as simple as planning his day, make the plaintiff more anxious. He gets more anxious if he must see a lawyer or a doctor. Before these visits he takes a shot of vodka to calm his nerves. The vodka shot before important appointments did not occur much until 2008 and 2009. Between 2005 and 2007 Mr. Polovnikoff would have a beer after a stressful day, but recently he has as many as three or four beers in a day, but not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Polovnikoff has been drinking more lately because of the stress of the trial. The plaintiff has one or two shots of vodka, depending on how anxious he is, and this calms him down, makes him more focused, and attentive. When the plaintiff drinks alcohol on other occasions, more than just a shot, it makes him aggressive rather than calm. Ms. Lustado testified that the plaintiff and Mr. Polovnikoff drink in binges. They may drink for a couple of days and then do not do this for months because they have no money for alcohol. This has gone on since 2004. When they have money they will drink and, when they do not, they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Lustado testified that after the incident in the spring of 2006, when the plaintiff was pulled out of a parked vehicle by security officers, he suffered physical injuries, became more paranoid about the police, and his behaviour worsened. She did not believe this incident made him paranoid; he had a lot of other issues that made him paranoid. He was fearful of driving, of crowds and of social life. Ms. Lustado first observed him being paranoid when she moved in with them in September 2004. The plaintiff did not like going to places where there was a lot of people. He always coached her and his father to drive carefully and not go into traffic. She agreed the paranoia got worse over time and that the 2006 assault made it worse. The plaintiff was also paranoid about the sirens he heard at night and always thought people were going to break into the house. After the 2006 assault, the plaintiff had the locks changed on the house. Mr. Polovnikoff was described as becoming paranoid when the plaintiff became anxious. Part of the reason they moved to Keremeos was their fear of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Lustado was aware of another motor vehicle accident involving the plaintiff in November 2004. The plaintiff went to the doctor the next day and complained of pain. He also called a chiropractor. In regard to the March 22, 2005 accident Ms. Lustado said the plaintiff's mental state was different after this event; she agreed he became lazy and disorganized.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Mrs. Polovnikoff will be 74 in July 2009. She described the plaintiff, as a young man in his 20's, as full of energy, working hard on his business, and a normal person. She and her husband helped their son with the business as a family. She testified that the family members got along fine with each other; they were just a regular family. At the same time as she helped with the business of Festival Foods, Mrs. Polovnikoff also took care of her daughters' children; first Vicky's children when she was ill and then Marilyn's children. Even after she left the family home in 1995, Mrs. Polovnikoff testified that both her husband and the plaintiff continued to visit Marilyn and Vicky's families and they remained concerned about their welfare.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Mrs. Polovnikoff testified that after the 2001 accident the plaintiff changed dramatically. When she asked him what happened in the accident he became very angry and did not want to discuss it. He had never acted like this before the accident; the plaintiff had always treated her well and respected her opinions. She denied that alcohol or drugs could explain his behaviour. Mrs. Polovnikoff testified that she never saw her son doing drugs or consuming alcohol. The only time she saw him drink was when she cooked a nice dinner. She also testified that there were shows every weekend and the plaintiff could not have done the work required if he was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the days after the accident, Mrs. Polovnikoff said the plaintiff did not care about the business. When asked if he was alright the plaintiff would dismiss her and become angry. Before the accident he was very strict about his business and proud of it. After the accident the plaintiff became very difficult to deal with and she and her husband had to take over the fairs. They shared the heavy work and she did the set up for the 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During August and September 2001 both Mrs. Polovnikoff and her husband tied to fill in for the plaintiff at the fairs; however, some of their attendances had to be cancelled because they were unable to handle all the work. Mrs. Polovnikoff also had to change the food served because she could not hook up the deep fryer. The plaintiff attended some of the fairs at this time; however, his behaviour was different. The plaintiff went to the Cloverdale Rodeo, where he was very angry and told his parents to deal with the show and left. This was one of his favourite shows. Mrs. Polovnikoff testified that the plaintiff did not behave in this manner before the accident. They continued on with the company for a year but not thereafter. The work was too hard for them; and everyone was tired and upset because the business did not do well. The plaintiff only played a limited role in the company during this time. During the 2002 season the plaintiff would come to a fair in the morning to see how they were doing, but he could not focus on what had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Mrs. Polovnikoff testified that it was Christmas 2003 that the plaintiff tried to make a video of the family and that this was the last family gathering. In cross examination, she agreed it could have been Christmas 2005 because she is not good with dates. At some point Mr. Polovnikoff asked his wife to come back to the house but Mrs. Polovnikoff could not recall when this occurred. When she came back to the Maple Ridge house she was speechless because there were windows broken and cupboards bashed in; the kitchen door was missing, and other doors were unscrewed, and there were meaningless scribbles all over the walls and holes bashed into the drywall. When the plaintiff got angry he kicked the walls and punched them. It was terrifying for her to live with the plaintiff who was verbally abusive to her and treated his father badly. The plaintiff took out his anger on anyone who was around. She left after the plaintiff threatened her with a rock in his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Contrary to Ms. O'Neill's evidence, Mrs. Polovnikoff testified that when she left the family home, she lived in her van for a year. She was miserable grieving for Vicky and the plaintiff. She moved back into the Maple Ridge house when the plaintiff and Mr. Polovnikoff left for Keremeos. Much of the furniture had been sold for living expenses. The house was packed with old things from garage sales. She emptied the house and repaired all the walls and cupboards.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Mrs. Polovnikoff testified about Vicky's illness. She became very involved with her welfare and, in the months before her death in September 2002, Mrs. Polovnikoff was at the hospital with her full time except when she did shows for Festival Foods. The plaintiff gave her no comfort while this was going on and only saw Vicky at the hospital three times. In cross examination, Mrs. Polovnikoff agreed that she was consumed with Vicky's illness but denied that she did not know what was happening with the family. She agreed her dates were not accurate and said she just did not care about the rest of the family when Vicky was dying.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Also in cross examination, Mrs. Polovnikoff denied that when she visited her husband in 2005 and 2006 he and the plaintiff were drinking heavily. She saw them drink beer but not become impaired. She denied that her husband was a heavy consumer of alcohol or that this was a reason for their separation. Only once in awhile would Mr. Polovnikoff have a few beers and become intoxicated. However, she acknowledged being with her daughters most of the time, so after the separation, if they drank she would not have witnessed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Polovnikoff is now 75 years old and he has been retired since 1992. For many years he was the post master for Maple Ridge and other communities. He also became the general manager for the Pacific Region. Mr. Polovnikoff described his son before the July 2001 accident as a person who enjoyed living; he had lots of friends and many girlfriends that came to their house. The plaintiff came to him with the idea of starting a catering business for festivals and Mr. Polovnikoff built the first booth for the inaugural show in Pitt Meadows. Thereafter the plaintiff devoted all his time to the business. Both he and his wife helped out with the business and they really enjoyed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Polovnikoff testified that after the July 2001 accident the plaintiff was a totally different person. He was not the same man who loved the fairs and the children; who worked long hard hours and was happy. While he was still friendly, there was something lost. He did not care about work any more whereas before the accident it was his life and he worked like a mule. He became lethargic and just moped around all day. He was not capable of doing the things that needed to be done for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Before this accident the plaintiff regularly drove his car and trucks for the business. After the accident the plaintiff did not drive and both Mr. and Mrs. Polovnikoff had to take him places. After the accident the plaintiff lived with Mr. Polovnikoff at the Maple Ridge house. He was not the same person; he got mad quickly, kicked the walls and put holes in the drywall. He hurt Mr. Polovnikoff by punching him in the face and kicking him for no particular reason. During the trial Mr. Polovnikoff had a large bruise on his face that was from a fight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After the July 2001 accident, Mr. and Mrs. Polovnikoff helped out more with the business but they could not do the heavy lifting. Whereas before this accident the plaintiff had the charisma to sign up shows for two or three months in advance, Mr. Polovnikoff could not do this kind of marketing. He was also unable to repair the vehicles and equipment like the plaintiff used to do. The business had to be closed down because the plaintiff was not able to run it; the bills kept piling up and there was no revenue coming in. The plaintiff also had to sell the Harrison property and the Hemlock Valley property to pay his bills and cover his living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Polovnikoff was confused about why he asked his wife to come back and live with him some time after the 2001 accident and also the reason why she left. In direct examination, Mr. Polovnikoff described the 2006 assault of the plaintiff as someone pulling the plaintiff out of a car. In cross examination, he agreed they went to Mugs and Jugs before the assault and had a pitcher of beer. The plaintiff drank alcohol and made some noise and this upset some people who beat him up prior to the incident in the garage. He agreed the plaintiff was quite injured and took several months to get over the assault. After this incident the plaintiff was more fearful of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Polovnikoff testified that they moved to Keremeos to find the plaintiff a quiet place and to give him a new start. In Keremeos the plaintiff cannot do chores or tasks without supervision and he has difficulty with the simplest tasks. Mr. Polovnikoff believes the plaintiff cannot be left alone. While the plaintiff took the medicine prescribed by Dr. Gopinath for awhile, Mr. Polovnikoff told him to stop because it was not helping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Before going to Keremeos, Mr. Polovnikoff and the plaintiff made money at flea markets and bought things to sell at garage sales. He now has a severe hearing problem and driving is becoming difficult for him. He worries about the plaintiff's future when he dies and is not around to care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Polovnikoff agreed that when the plaintiff has to see a doctor he takes a shot of vodka to help him with tension and anxiety. Mr. Polovnikoff also has a shot or two of vodka each day, if there is any available. He agreed that he drank alcohol before the discovery in June 2003 but denied that it was excessive or that it was consumed while he was driving. He agreed that they drank together before the accident but denied that they emptied a bottle or drank excessively. Lastly, Mr. Polovnikoff had to admit that he has driven after consuming alcohol on some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Mitzie Hendry was the bookkeeper for Festival Foods from 1999 to 2002. She did the monthly and annual accounting for the company; prepared its income and expenses, completed its financial statements, and filed its corporate income tax returns. In the fall of 2000 she moved to Alberta but agreed to continue working for the company at the plaintiff's request. Ms. Hendry described the plaintiff as a very good business man; he always worked hard and had projects on the go. He carefully planned all his bookings and did the public relations work necessary to make the company a success. She described his future business plans for the double decker bus and the Hemlock Valley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Ms. Hendry had contact with the plaintiff by telephone on one or two occasions during 2000 while she resided in Alberta. However, they did not have face to face contact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October 2001 Ms. Hendry returned to Maple Ridge and attempted to help the plaintiff with the company's bookkeeping. While before the July 2001 accident the plaintiff brought his papers to her in logical order and grouped into income and expenses, as well as bank statements, in the fall of 2001 he behaved quite differently and made no sense to Ms. Hendry. It was very difficult for Ms. Hendry to get information from the plaintiff; he would forget their conversations and her requests for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Some time between 2002 and 2006 she went to his home to get some accounting information and found the plaintiff sitting on the floor naked. When his father told him to get dressed, he only put on a long shirt and nothing else. After this event the plaintiff would call and rant about things that made no sense to Ms. Hendry. He became very paranoid and thought people were out to get him. Because of this change in his behaviour Ms. Hendry severed contact with the plaintiff in late 2006. In cross examination, Ms. Hendry could not be more specific about when the naked incident occurred; however, she testified that the plaintiff's behaviour deteriorated between October 2001 when she returned to Maple Ridge and 2006 when she broke off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Ms. Hendry described the plaintiff's father as a very robust man before the 2001 accident. After the accident he appeared to be weakened and under a lot of stress taking care of the plaintiff. Ms. Hendry testified that she heard more from Mr. Polovnikoff after the accident because the plaintiff made no sense when he called her. The plaintiff would pass the telephone to his father who would explain what he wanted. Ms. Hendry was aware that the plaintiff had to sell his properties because of financial difficulties. She testified that after the accident in July 2001 the company did very little business and had nominal income. The income recorded for the June 1, 2001 to May 31, 2002 year was mostly earned before July 20,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At some point after she returned to BC the plaintiff asked Ms. Hendry to sell some items on eBay for him. Because the plaintiff could not explain what items he wanted sold or how, she only opened the account and never actually sold anything. The plaintiff also asked her to give evidence about the company's income in December 2002 at a provincial court hearing for child support. They did not discuss her evidence before hand and she recalls that only the lawyer for the FMEP asked her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Yokoyama is the plaintiff's family physician. He was called, not to give expert medical opinion, but to clarify his clinical records and describe the changes he observed in the plaintiff after the 2001 accident. Dr. Yokoyama testified that the first time he saw the plaintiff in his walk in clinic in January 2001, he was normal in thought pattern and there was no sign of pressured speech; he did not go off topic or off on a tangent during conversations. After July 2001, the plaintiff had increasing episodes of irritability and agitation with rage and memory loss, a flight of ideas and his appearance changed. Before July 2001 he was well groomed and after this date he was increasingly dishevelled and unkempt.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It appears from Dr. Yokoyama's clinical records that the plaintiff came to see him for the first time on January 2, 2001. His primary complaints at this time were neck, back and chest pain and he was given an anti-inflammatory and an anti-depressant for the pain. The doctor advised the plaintiff to curtail his physical activities and see a chiropractor. There were follow up visits in January, March and June 2001. Dr. Yokoyama noted that the plaintiff was to be off work until April; and to continue with the medication and with the chiropractic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the January 19, 2001 visit the plaintiff said he was "forgetful" and felt "light headed" in the morning; however, Dr. Yokoyama said these symptoms can be side effects from Tylenol 3 which the plaintiff was taking for pain. During the June 13, 2001 visit the plaintiff said he was back doing light duties. He was still having chronic pain so the doctor suggested a referral to the Thorson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plaintiff's first doctor's appointment after the July 20, 2001 accident was on August 1, 2001. Dr. Yokoyama's locum records in her notes that the plaintiff was in a motor vehicle accident on the Friday before the visit which is an obvious mistake by the plaintiff. He reported left elbow and knee pain, decreased short term memory, and that he is "peeing his pants". The plaintiff returned to this doctor on August 8, 2001 complaining of focus problems, and problems eating and sleeping. The doctor gave him Effexor on a trial basis. This is for anxiety. The doctor noted that the Thorson Pain Clinic was discussed with a referral for a neurological and neuro-psychiatric assessment. The doctor also recorded that the plaintiff exhibited "pressure of thought" and a "flight of ideas".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 went to the Thorson Health Centre and was seen by Dr. Crosby. Both Dr. Crosby and the psychologist at the centre believed that the plaintiff exhibited unusual behaviour and was suffering from post concussion syndrome. As a consequence, Dr. Crosby referred the plaintiff to Dr. Hunt who is a neurosurgeon.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Yokoyama returned to his practice after his vacation and next saw the plaintiff on September 26, 2001. On this occasion they discussed the Thorson Pain Clinic and the plaintiff described having a head on collision on route to Kelowna where he lost consciousness. He said this accident occurred on July 19th. While he had developed ongoing migraine headaches before the accident, after the accident he had ongoing chronic neck pain, bilateral elbow pain, head aches in the evenings, difficulty remembering things and irritability. The doctor stopped the Effexor because the plaintiff was not tolerating this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On January 7, 2002 there was a follow up visit after the plaintiff saw Dr. Hunt. Dr. Yokoyama noted that the plaintiff was still exhibiting signs of post concussion syndrome. The plaintiff said he witnessed a head on collision on the Port Mann bridge. In response, he began to hyperventilate and hit his truck against a wall. He was prescribed Clonasapam. During the January 16, 2002 visit the doctor noted ongoing improvement of the anxiety episode. The plaintiff was prescribed Paxil for anxiety, chronic pain and depression. During a consultation in March 2002 the doctor noted that the plaintiff had developed de-personalization sensation, as if he was out of his body; found himself making mistakes when he wrote down numbers, was having ongoing problems with memory, and developing episodes of irritability and rage. On the March 12, 2002 visit the plaintiff complained of ongoing restlessness and anxiety, headaches, a hangover feeling, and irritability generally and specifically with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again saw Dr. Yokoyama on July 12, 2002. He complained of difficulty focusing and concentrating. He had difficulty performing tasks and noticed a loss of short term memory. During a visit on April 1, 2003 the plaintiff said he was experiencing increased agitation due to the upcoming examination for discovery. He also was experiencing a loss of memory and could not work. His sleep was poor. Dr. Yokoyama wrote letters at this time indicating that the plaintiff was not fit to attend for discovery. The plaintiff indicated that he wanted to be treated by the Thorson Pain Centre rather than through Dr. Ancill who prescribed mood stabilizing drugs that the plaintiff did not wish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Yokoyama's clinical notes record a visit with the plaintiff on February 24, 2004 after another motor vehicle accident earlier in that month. The plaintiff had some lower back pain and his neck was painful on the left side. The plaintiff could not sleep since the accident. Dr. Yokoyama noted the accident aggravated the plaintiff's concussion, recording ongoing agitation. On April 6, 2004 the plaintiff again reported ongoing back pain and Dr. Yokoyama noted ongoing concussion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On June 2, 2004 the plaintiff saw Dr. Yokoyama about another motor vehicle accident that had occurred a few days prior (May 30, 2004 Tow truck incident). The doctor recorded that the plaintiff developed anxiety and tension following the accident and lower back pain with occasional spasms. The doctor also noted that the plaintiff continued to have post-concussion syndrome and that he was awaiting further assessment by a psychologist at the Thorson Pain Clinic. He was prescribed Clonazapam.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There were several visits in November 2004 and on November 22, 2004 during which the plaintiff reported that he had been in another motor vehicle accident the week prior. The plaintiff said his post concussion symptoms had worsened. On March 30, 2005 the plaintiff reported another accident to Dr. Yokoyama. He complained of anxiety and Dr. Yokoyama prescribed Trazadone for sleeplessness along with Tylenol 3 for pain. On June 14, 2005 the plaintiff reported another accident and that he was anxious about being "discovered" by ICBC. There was no follow up yet with the Thorson Pain Clinic. The plaintiff was noted to have pressured speech and difficulty focusing. In July 2005 the plaintiff indicated he was seen by the pain clinic but their report had been lost. He also indicated that he was being referred to another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During August 2005 Dr. Yokoyama attempted to have the plaintiff come in to see him about psychotherapy but he refused. On September 9, 2005 Dr. Yokoyama noted ongoing symptoms of PTSD and post concussion syndrome, with ongoing agitation and irritability. Dr. Yokoyama noted that treatment by a psychologist and being seen by pain clinic was still subject to funding from ICBC. At this time the doctor did not feel he could commit the plaintiff because he was not a danger to himself or others. They discussed a referral to Dr. Gopinath who is a neuro-psychiatrist and who was to see the plaintiff on an urgent basis. Unfortunately, the plaintiff did not begin seeing Dr. Gopinath until October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While the plaintiff saw Dr. Gopinath, he continued to have visits with Dr. Yokoyama. On April 12, 2006 the plaintiff reported continuing lower back pain. He was feeling more optimistic even though he reported that he was still feeling depressed and anxious with episodes of irritability. The doctor noted tangential speech. On June 29, 2006 the plaintiff said he was taking the medication prescribed by Dr. Gopinath. On July 18, 2006 the plaintiff advised Dr. Yokoyama about the incident in the parking garage where he was pulled out of his vehicle by the hair and manhandled by security officers. From this incident he developed back pain; he was also very upset and agitated. The plaintiff noted that his anxiety, irritability, and insomnia were worse after this incident. On September 19, 2006 the plaintiff continued to have anxiety following the assault at Mugs and Jugs. On November 24, 2006 he saw the doctor and, in addition to the usual symptoms, the plaintiff complained that he could not afford the prescribed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December 5, 2006 the plaintiff came to see Dr. Yokoyama about another accident that occurred on or about November 30th. His neck was tender and his sternum adjacent to his ribs was tender. At a follow up session on December 19th he had ongoing neck pain, shoulder pain and pain in the sternum. On January 30, 2007 there was another follow up session where the plaintiff said he was nervous around police vehicles and was still agitated and anxious about the people who assaulted him in the garage. This is the last clinical note from Dr. Yokoyama.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Yokoyama's practice is to record all of the patient's symptoms and there is no mention of panic attacks, insomnia, irrational fears, tangential thinking, or flight of ideas in the visits prior to the July 2001 accident. Thus the doctor felt confident that the post concussion symptoms arose after the July 2001 accident. This evidence must be considered in light of Dr. Yokoyama's subsequent reference to post concussion symptoms arising from December 2000 in two medical forms he completed. While he testified that one of these dates could be in error (the referral letter to Dr. Ancill), the other report (dated October 2005) he testified correctly suggested the date of onset was December 2000. These medical forms must further be considered in light of Dr. Yokoyama's earlier CL 19 form from February 2001 where he described only soft tissue injuries arising from the December 2000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None of the chiropractors seen by the plaintiff were called as witnesses. However, their clinical records were marked as an exhibit. The plaintiff saw a chiropractor in Kelowna on December 23, 2000 complaining of soft tissue injuries from the accident that occurred the day before. It appears that the plaintiff continued with the chiropractic treatments in Maple Ridge commencing January 3, 2001. His complaints then were pain in his back, neck and chest. He also noted symptoms that included headaches, ringing in the ears, blurry vision, dizziness, nervousness, fatigue, anxiety, depression, excessive irritability, loss of concentration, and difficulty sleeping. He reported feeling dizzy, upset, and light "floaty" immediately after the accident. The plaintiff continued to have chiropractic treatments until June 25,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After the July 2001 accident it appears that the plaintiff saw Dr. Chauhan, the chiropractor whom he saw in connection with the December 2000 accident. Dr. Chauhan first saw the plaintiff on August 8, 2001. In the questionnaire completed by the plaintiff he reports striking his chest on the steering wheel, his elbows hit the windshield, and his knee hit something he could not identify. Immediately following the accident, the plaintiff reports he was first unconscious and was feeling dizzy, disoriented, nervous, and nauseous. Since the accident he reported being dizzy, nervous, fatigued, anxious, depressed, excessive irritability, fearful of driving,and suffering from a loss of concentration, jaw clenching, and grinding teeth at night. He had nightmares and difficulty sleeping at night. The plaintiff saw this chiropractor regularly until October 2001 when Dr. Hunt advised against further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plaintiff went back to the chiropractor in 2004, 2005, 2006 and 2007 after his subsequent motor vehicle accidents. He appears to report the same or similar physical symptoms due to soft tissue injuries after these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the fall of 2001, the plaintiff's counsel, Mr. Spraggs, instructed him to write out a list of the symptoms he had experienced after the July 2001 accident. This list the plaintiff prepared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buzzing in the head, dizziness and loss of balance, nausea and nosebleeds, headaches and migraines, memory lapse or loss, nervousness, feelings of helplessness and uselessness, high anxiety, panic attacks, ringing in his ears with the sound of ambulances and fire trucks, insomnia, burning and stabbing pains in the injured areas, inability to handle pressure, a compulsion about being clean, a compulsion about wanting to drink vodka, smoke and take Tylenol 3's or anti-depressants to hide from inner feelings, unexplained depression, no patience, feels like his life is fake and cannot have sex, hiding from the world, feels scared, cannot eat, lost weight, when he closes his eyes at night he only sees black, he has nightmares, retreats from work, fearful when driving, and feels helpless when everything he does is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The Defendants' Evidence of the Plaintiff's Behaviour and Demeanour Before and After the July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Sourtzis has been a food concession operator since 2000. He testified that he met the plaintiff for the first time in 2000 or 2001 at Golden Spike Days which is in the first week of July each year. He recalled that this was the first Canada Day celebration he had done in Vancouver because before that he had been carrying on his business in the Okanagan. This evidence suggests Mr. Sourtzis must have met the plaintiff in 2001 or later because his first year of operation was 2000. Mr. Sourtzis noted that the plaintiff was very dysfunctional with his business; he was agitated and yelling and he looked aggravated with his staff. He appeared to be very strange and was hard to get to know. Their stand was an old English double-decker bus that was renovated as a food stand and had an office upstairs. It was very dirty. Mr. Sourtzis would see the plaintiff upstairs in the bus on a hot day looking out from the curtains which seemed very odd. The plaintiff's parents were there as well. Mr. Sourtzis would see the plaintiff come and set up the stand for the fair and then leave and not come back until it was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Sourtzis testified that he had a direct conversation with the plaintiff once at the Vancouver Folk Festival in 2003. He confronted the plaintiff about the condition of his food stand; he was concerned the health board would come to inspect. He was not sure the plaintiff understood what he was saying. The plaintiff turned and smirked so Mr. Sourtzis talked to Mr. Polovnikoff instead. Mr. Sourtzis believed he had a conversation with Mr. Polovnikoff at the Castlegar Home show in 2003. Mr. Sourtzis testified that between 2000 and 2004 he saw the plaintiff 6 or 7 times with the last time at the Vancouver Folk Festival in 2003. In cross examination, Mr. Sourtzis testified that the last time he saw the plaintiff was in 2004 rather than 2003. He also said he had a conversation with Mr. Polovnikoff in 2004 at a festival where they were working. Mr. Sourtzis agreed he had not thought about these events until February 2009 when he gave a statement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cross examination, Mr. Sourtzis agreed that what sticks in his mind about the plaintiff is that he did not communicate like a normal person. He also agreed that the plaintiff seemed very paranoid and difficult to talk to. The plaintiff's clothes seemed dirty and he was unkempt and wore tight shorts that were inappropriate for a person serving food at a fair. When asked if it was possible that the some of the arguments with staff and the plaintiff occurred in 2002 and 2003, Mr. Sourtzis appeared to agree, saying that they occurred pretty regularly. He could not recall the details of the arguments after so much time had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Deborah Smith testified that she met the plaintiff in September 1990. She and the plaintiff entered into a romantic relationship that culminated in their living together in the basement of the family home in Maple Ridge until some time in 1993. Although she testified that her stay overlapped with the O'Neill's for about two weeks, the O'Neill's testified that they lived in the Maple Ridge home in 1988 and 1989. She and the plaintiff had a son Justin who was born in 1994. Although they did not live together after Justin was born, their relationship continued until Justin was about 18 months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After moving out of the Maple Ridge home in 1993, she moved into a trailer with the plaintiff and became pregnant with Justin. Her father offered the other half of a duplex that he had purchased and she moved into this place without the plaintiff. Her relationship ended in July 1995 when she saw the plaintiff at the Mission festival with another woman. At a June 2001 child support hearing Ms. Smith said she lived with the plaintiff on and off for about two years between 1990 and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Ms. Smith described a very violent relationship with the plaintiff from the outset of their relationship. She described going to Las Vegas with the plaintiff. When they went for a drive to the Grand Canyon, she asked the plaintiff to put the top up on the convertible and he became so angry that he threw her out of the car and left her on the side of the road. He came back for her two hours later. Earlier in their relationship they went to Whistler and to Mexico where they drank alcohol excessively. Ms. Smith testified that she suffered verbal and physical abuse at the hands of the plaintiff throughout their relationship. He was described as a heavy drinker and party person. In cross examination, Ms. Smith agreed that during their relationship the couple did not go to clubs and rarely went to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Smith worked for Festival foods from 1990 until she became pregnant with Justin some time in 1993. She noted that the plaintiff was always angry with his parents and argued with them over their work at the fairs. On one occasion while she was living at the Maple Ridge home, Ms. Smith saw the plaintiff having an argument with Mr. Polovnikoff that resulted in him kicking his father down the stairs. They immediately left the house and did not see Mr. Polovnikoff for a few days. I note that Mr. Polovnikoff was not cross examined about this event. Ms. Smith also testified that both Mr. Polovnikoff and the plaintiff were constantly drinking during this period. When the festivals were on the plaintiff would be in the beer garden while everyone else was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Smith testified that when Justin was about 10 months old she and the plaintiff attended her brother's wedding. During the wedding the plaintiff saw her dancing with a male cousin; he became angry and confronted her with an allegation that she was sleeping this person. They both consumed quite a bit of alcohol at the wedding and decided to sleep in their van rather than drive home. Ms. Smith testified that at some point while they were in the van the plaintiff became so angry with her that he beat her with a two by four. In cross examination, Ms. Smith added that she reported this matter to the police and, further, testified that the only reason no charges were laid was because the plaintiff threatened her that Justin would not have a father if she refused to drop the charges. The plaintiff was not cross examined on this evidence and denied making any threats in rebuttal. It was the plaintiff's evidence that the assault did not take place and the police did not pursue charges because there was no credible evidence that the assault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Ms. Smith testified that she pursued the plaintiff for child support and he claimed the baby was not his. She was then forced to wait for a paternity test which showed that he was the father. Because the plaintiff refused to pay child support, Ms. Smith was forced to retain counsel and pursue the matter in provincial court in June 2001 and again in December 2002. Throughout this period and thereafter the plaintiff paid no child support voluntarily. Ms. Smith had to rely upon the Family Maintenance Enforcement Program (FMEP) to collect child support from the plaintiff based on the orders made by the provincial court. Ms. Smith has never been able to collect child support directly from the plaintiff notwithstanding the orders of the provincial court deeming him to have an income for $40,000 for the purpose of the Federal Child Support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Tara Haberman testified that she met the plaintiff in 1999 at the Lillooet Mud Bog where she worked for him selling food at a concession stand. She was 16 years old at the time. Ms. Haberman left school after Grade 11 because of a drug addiction. After some years she entered a treatment facility and is now trying to complete her education. Ms. Haberman testified that she did not see much of the plaintiff at the festival. She recalled seeing him one night at a camp fire with other people having a drink. Ms. Haberman got a ride home from the Mud Bog with the plaintiff and during the trip they smoked marijuana and drank beer while driving. She does not recall how much they drank or smoked. Ms. Haberman fell asleep at some point and when she woke up the car was stopped and the plaintiff was on top of her. Ms. Haberman was very upset by the plaintiff's conduct but she did not report the matter to the police. She also testified that it took a few weeks for her to get paid. The plaintiff finally paid after her mother complained.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cross examination, Ms. Haberman admitted that her alcohol and drug abuse had affected some of her memories. While she only recalled working for the plaintiff once in 1999, the cheques in evidence appear to indicate that Ms. Haberman worked for the plaintiff in 2001 and on two occasions. One cheque is dated July 9, 2001 and the other is dated July 22,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Susanne LaRose is now 25 years old and she met the plaintiff at Fitness World at the end of June 2001. She was 17 years old at the time and living with her father. On one occasion they bought beer and went to the Maple Ridge house to drink. They had the beer and also ceasars. She had no idea what was in a ceasar. Although she said the plaintiff bought a 24 pack of beer, Ms. LaRose was unsure about the size having measured it in relation to the beer boxes her father bought and considering it had been 8 years since she had thought about these events. She was also unsure of how much the plaintiff drank, but thought it was more than 5 beers. In addition, Ms. LaRose believed that each of them had four ceasars and possibly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Ms. LaRose described the Maple Ridge house as messy because it had old equipment and machinery strewn around outside. In cross examination, she agreed the front of the house where Mr. Polovnikoff resided was not run down. She stayed over night at this house and in the morning they drove to the plaintiff's cabin in Hemlock Valley. On route he bought more beer and drank it in the car. Again she is not sure of the size of the beer box but she says they drank it all and picked up more on the way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Some time later the plaintiff came to Ms. LaRose's house and they went to a park in Surrey and consumed Mike's hard lemonade. The plaintiff drank about three and she had one or two. He offered her a job working for Festival foods. She thought his hair was greasy and he was not dressed well. She also thought "he had a red face and was fat".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Haberman worked at a rodeo in Williams Lake on the July 1st weekend. The plaintiff drove her and they first went to Harrison where they loaded up the equipment. The plaintiff's father then drove her to Williams Lake. The plaintiff did not work at this festival. She felt the food was inferior because it was mouldy and they sold very old hot dogs. The plaintiff did not pay her for the work and eventually she filed a successful claim for wages with the Employment Standards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cross examination, Ms. LaRose agreed that because it was such a long time ago, she does not recall all the details of these events. She also agreed that all her contact with the plaintiff was over a week or a week and a half at the end of June 2001. While Ms. LaRose cannot recall other parties with friends around this time, she had no explanation for why these events with the plaintiff stood out in her mind. Significantly, Ms. LaRose admitted going to a lot of parties since meeting the plaintiff and she could not recall now how much she drank or what she did at these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Kathy Fields also gave evidence about her experience with the plaintiff during the Vancouver Folk Festival in July 2001. Ms. Fields lived in Castlegar in 2001 and she drove to the festival in Vancouver to help her son Chris who was working for the plaintiff at this fair. Chris was doing a lot of drugs then and could not handle this job. Chris was to be in charge of this festival for the plaintiff; however, he was high on drugs and asked his mother to take over for him while he slept. Ms. Fields testified that she worked primarily for Mr. Polovnikoff because the plaintiff was not around and no one could contact him on his cellular telephone. Mr. Polovnikoff was busy and stressed.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When the plaintiff came back towards the end of the festival he was yelling and appeared to be hyperactive and agitated. While Ms. Fields testified the plaintiff was agitated with his father and the workers, she stated that his anger was all directed at her son Chris who was drugged up and not managing his job. This made the plaintiff angry. They argued about the vehicles not running properly and food ordering not being done and other work issues. She also testified that when the plaintiff came back to the festival, he walked around with a beer and gave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cross examination, Ms. Fields acknowledged that she was a cocaine and marijuana user in 2001. She was also aggrieved by the Polovnikoffs' failure to pay her for the work performed at the Vancouver festival. In her complaint to the Employment Standards Board, Ms. Fields said the plaintiff owed her for 41 hours work and the Board concluded she was only entitled to the $120 paid to her. The appeal board concluded Ms. Fields had exaggerated her claim for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Expert Medical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Dr.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Hunt is a neurosurgeon and his background and experience is with brain injured patients. He has an extensive background in the diagnosis and treatment of brain injuries because of his work at Lyons Gate hospital. In this practice he diagnosed and assessed all types of neurological injuries and did not limit his practice to surgery after diagnosis. His subsequent practice also included treatment of brain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Hunt developed an interest in concussions from sports injuries. He is on a highly qualified medical committee that is studying concussions, has participated in international seminars, and written extensively on this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Hunt testified that there are many misconceptions about concussions which are really traumatic brain injuries that cannot be objectively seen on an MRI or a CT scan because the changes in the brain cells are at the microscopic level. The experts no longer believe that a person must lose consciousness to suffer a concussion leading to brain damage. It is also now believed that a person does not need to strike one's head - the head may be rocked forward and back in an accident and this can cause a concussion. A person who has a concussion can talk and answer questions normally and later develop gaps in their memory because the brain is injured and does not record information about the events as they occur. Concussion amnesia can be very fleeting or it may last longer. It is because a mild traumatic brain injury cannot be objectively substantiated that diagnosis requires information from the patient and collaterals who can describe the changes in the patient's cognitive functioning, demeanour and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Hunt also testified that concussions are cumulative; each time you have a concussion the damage can be greater even if the impact is minor. Thus a person can become more sensitive to a shaking of the head after they have had a concussion. While the term "post concussion syndrome" has no agreed upon definition, Dr. Hunt uses the term when, after a concussion, the patient continues to have symptoms. In some cases those symptoms persist, get worse, and develop into psychiatric difficulties. He agreed that the term concussion usually describes a mild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Hunt was also of the view that refusing medical attention and appearing normal after an accident does not preclude a finding of concussion. Some people who experience a head injury in an accident will not accept medical aid and will just want to go home not realizing how injured they are. They may say they are fine even though they are not functioning at the same level as before the accident. Ambulance attendants usually overlook this kind of head injury and so do the police. The injured person may also fail to realize they are not fully "there" mentally and may not know if they have been unconscious. The loss of memory may be so fleeting they deny any loss of consciousness. He testified that frontal lobes are very important areas of the brain which control executive function and govern a person's emotions. Often with a concussion subtle changes occur that psychologists can test and sometimes they can pick up cognitive difficulties; however, commonly the changes may be too subtle and the only way to diagnose them is by talking to family and friends about the alterations in the patient's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Hunt's first medical/legal report is dated June 23, 2003. He first saw the plaintiff on October 25, 2001 on a referral from the Thorson Pain Clinic. In addition to several sessions with the plaintiff, Dr. Hunt considered Dr. Yokoyama's clinical records, the letters from the Thorson clinic, and the provincial court transcripts before preparing his opinion. When Dr. Hunt saw the plaintiff on October 25, 2001 he complained of pain in his neck, anterior chest pain, elbow pain, and had a number of other symptoms, including memory difficulties, ringing in his ears, anxiety, loss of appetite, weight loss, and loss of motivation. In regard to the July 2001 accident the plaintiff said that he last remembers placing his hands in front of his eyes prior to impact and the next recollection is people trying to wake him up and staring at him in the vehicle. He was mentally shocked and immediately anxious. Since the accident he has suffered from mental anxiety, sleeplessness, strange dreams, blurred vision and difficulty with balance. When reviewing the details of the December 2000 accident, the plaintiff got the month wrong; and said he was momentarily stunned after the impact. He said he lost consciousness after the July 2001 accident. Also after the July 2001 accident the plaintiff said he could not focus on catering events, was easily distracted, and lost the ability to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plaintiff was found normal on physical examination. Dr. Hunt advised him to stop the chiropractic treatments because, if they were aggressive, the jarring could be contributing to the delay in recovery from the brain injury. Dr. Hunt ordered an MRI of the plaintiff's brain which, although delayed because of his claustrophobia, showed only non-specific changes in the white matter of the frontal lobes and these were interpreted as inconsequential by the radiologist.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addition to post concussion syndrome, Dr. Hunt concluded that the plaintiff was suffering from injuries to the cervical and dorsal spine which produced neck pain and restricted movement and anterior chest pain. Dr. Hunt recommended that the plaintiff attend the concussion management group at the Thorson Pain Clinic but he never received this therapy. When Dr. Hunt saw the plaintiff on September 24, 2002, he had not been to the Thorson Clinic; however, he had been seen by Dr. Ancill who is a psychiatrist. Because the medication prescribed by Dr. Ancill had disagreeable side effects, the plaintiff refused to continue with it. Dr. Hunt noted the plaintiff's mental health was deteriorating and, as a consequence, he recommended counselling, close monitoring, and psychometric testing. None of which transpired.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June 2003 Dr. Hunt again saw the plaintiff. The EEG he ordered due to seizure-like symptoms was normal. The plaintiff reported ongoing emotional changes; he was short tempered and had violent feelings at times. His sleep was irregular and he woke up with feelings of inadequacy and loneliness. Memory and balance continued to be problematic for him. Dr. Hunt believed the plaintiff's mental health was deteriorating and recommended that he be seen by a psychiatrist. It was also Dr. Hunt's opinion that, due to failures in the legal system, the plaintiff did not receive the proper treatment and, as a result, the financial and other pressures had caused super-imposed psychological and psychiatric disturbances on his traumatic brain injury. He did not opine that the psychiatric problems were symptomatic of the brain injury. It was his belief that unless the stress in the plaintiff's life was reduced, and he received proper therapy, the plaintiff would slip further into mental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Attached to Dr. Hunt's first report were two articles that he wrote on concussions. The first article describes the symptoms of this type of brain injury as including: sleep disturbance, poor concentration, headache, dizziness, nausea, loss of balance, feeling stunned or dazed, double vision, ringing in the ears, slurred speech or stuttering, emotional and personality changes, and mental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cross examination, Dr. Hunt agreed that 85% of people with mild traumatic brain injuries resolve spontaneously over time without any ongoing problems; however, recovery depends on the sensitivity of the person and whether they have had earlier concussions. Generally doctors underestimate the damage done to the brain by concussions. He was also of the opinion that it is not necessary to have some degree of loss of consciousness, some post traumatic amnesia, or loss of cognitive ability for a person to suffer a brain injury. All one needs is a shaking of the brain followed by one or more symptoms listed in the concussion diagnosis list attached to his first report and headache is the most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Hunt agreed that the damage to the brain caused by a concussion does not deteriorate without a further trauma. However, the symptoms of the brain injury can worsen particularly if the person does not receive timely psychotherapy. Without therapy, the person can get into increasing difficulties with emotional stress and eventually they may develop psychiatric disorders because they are unable to cope with the symptoms of their brain injury. A behavioural psychologist can work with brain wave therapy to reduce the impact of the symptoms caused by the brain injury and often this will prevent the patient from becoming more emotionally stressed by an inability to deal with the symptoms of their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Hunt did not agree that most brain injury symptoms arise within 24 hours and tend to improve over time or remain static. Dr. Hunt described circumstances in which the symptoms can worsen. For example, a person who is not diagnosed with a concussion early on may aggravate their symptoms by physical exertion or mental stress. Dr. Hunt testified that sometimes it appears that symptoms are delayed because the person has other areas of pain that take precedence or the person only notices a problem when they return to work and attempt to use their higher brain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Hunt's second medical/legal report is dated November 30, 2003. When Dr. Hunt saw the plaintiff on November 27, 2003, he was told about another accident on October 26, 2003. They could not discuss the details because the plaintiff was confused and irrational. Dr. Hunt felt that because of the increased mental disturbance he observed in the plaintiff, he clearly required assessment and treatment by a psychiatrist or a psychologist, which was beyond his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Hunt agreed that substance abuse can cause functional cognitive impairment and depression. While executive function may be impaired by a traumatic brain injury, this kind of impairment has other causes such as genetics, depression and substance abuse. A full and accurate history is necessary to make a proper diagnosis. A history of substance abuse is a relevant factor in the diagnosis of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Addressing the Glasgow coma score, Dr. Hunt says it is not useful because the paramedics repeatedly fail to notice a loss of awareness and the test is administered some time after the trauma. The ambulance report in this case does not alter Dr. Hunt's view that the plaintiff had a transient loss of awareness. It was this report and his interview of the plaintiff that led to Dr. Hunt's conclusion concerning the loss of consciousness. Dr. Hunt has noted that repeatedly people with brain injuries report no loss of consciousness, are able to talk to others after the accident, make telephone calls, and have no recollection of doing any of this. He had reviewed the ambulance report, both Dr. Smith's reports, the police report and the photographs of the vehicles, and Dr. O'Shaughnessy's report before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Dr. Hunt did not agree the length of the unconscious period is related to the time it takes to recover from the brain injury. Particularly if there have been past concussions, even a transient loss of consciousness can produce serious head injuries. He also testified that even a person who does not have a loss of awareness can still have a serious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While he agreed that the behaviour of the person in the days following the accident would be important information, Dr. Hunt was sceptical that the hospital report from July 27, 2001 could provide accurate information given the paranoid state the plaintiff was in. Dr. Hunt agreed the symptoms reported by the plaintiff to a chiropractor in January 2001, after the December 2000 accident, are classic symptoms of post concussion syndrome; however, he testified that having a concussion in the first accident does not rule out having another one in the July 2001 accident. Indeed, Dr. Hunt testified that because concussions are cumulative, the plaintiff could have been concussed in the first accident and, if still symptomatic at the time of the second one, he would be more vulnerable to a further head injury. Dr. Hunt also agreed that consuming a significant amount of Tylenol 3 can produce the same symptoms, particularly if the person is allergic to codeine. Chiropractic manipulation around the neck may also produce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Dr. Gopinath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Dr. Gopinath is a psychiatrist with a specialty in neuropsychiatry. He began seeing the plaintiff in October 2005. Much of what the doctor learned about the plaintiff's past history was either from the plaintiff's interviews or based on information from Mr. Polovnikoff. Dr. Gopinath did not have the benefit of collateral sources such as Mrs. Polovnikoff and his sister. Dr. Gopinath also gathered historical information from other medical records and clinical notes. Some of the information he received from the plaintiff is obviously untrue or exaggerated. In addition, while Dr. Gopinath was advised by the plaintiff early on that he was consuming vodka on a regular basis, his medical / legal report of December 16, 2008 is based upon an assumption that the plaintiff was no longer a regular or excessive consumer of alcohol. Dr. Gopinath noted, however, that the plaintiff had never been under the influence of alcohol during his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Based upon what the plaintiff disclosed, and his reading of the prior medical reports, Dr. Gopinath was of the view that the plaintiff suffered a post traumatic stress disorder in the December 2000 accident. His report says at p.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first major accident was in December 2000 when a jeep he was driving in Kelowna was rear ended resulting in a whip lash injury without any fractures or concussion. He developed significant anxiety with panic attacks almost every day several times with chronic anxiety, palpitation, hyperventilation, tremulousness, and poor memory with no major head injuries. It appears he seemed to have developed post traumatic stress disorder from that time with flashbacks of the accident, nightmares, reminded by chronic pain in the nape of the neck. He underwent some chiropractic treatment and physiotherapy and was barely able to work briefly until the next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his report Dr. Gopinath also indicated that the July 2001 accident seemed to be the most serious one with symptoms from this accident persisting until the present. The major symptoms being daily and frequent panic attacks, chronic anxiety, a chronic sense of helplessness and worthlessness due to his inability to work. The plaintiff cannot plan ahead, organize, and follow through with tasks that are necessary for his catering business. The plaintiff also developed short term memory problems; is not able to recall the sequence of events in daily life, forgets where things are, is unable to recall conversations that occur only a few minutes earlier, and forgets names. He often becomes disoriented; not knowing how he got somewhere. The memory problems, in turn, triggered panic attacks, chronic sadness, poor energy, concentration and motivation, and a sense of detachment from the world. All of these symptoms led to a significant impairment of daily life including, self neglect, apathy, bed seeking behaviour, and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Gopinath believed that, by the time the plaintiff came to see him in October 2005, he was exhibiting intermittent psychotic features and had developed Schizoaffective illness with manic features. This is characterized by mood swings and psychosis similar to bipolar symptoms. Dr. Gopinath also opined that the plaintiff was having severe panic attacks and "frontal lobe features with mood disorder and personality change consequent on the motor vehicle accident" (report at p. 5). On the next visit (October 14, 2005), Dr. Gopinath commented that the plaintiff was not taking enough of the prescribed Risperdal to have any impact on his psychotic features; however, the medication had caused the pouting movements of the lips to lessen very minimally. This pouting movement is a sucking reflex that is often seen in cases of frontal lobe damage. By December 2005, with an increase in his medication, Dr. Gopinath noted some improvement in the plaintiff's psychosis and daily life activities such as sleep and appetite. By this time the plaintiff was on Exelon which improved his memory. The plaintiff's Risperdal was increased to 4 mg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During visits in March and June 2006 Dr. Gopinath noted improvement in his memory and psychotic features; however, the cognitive impairments remained the same. Dr. Gopinath considered that the continued presence of such symptoms, such as poor attention and concentration indicated frontal lobe damage. While he felt an increase in the Exelon would help the cognitive functions, the plaintiff could not afford the medicine and it was not covered by Pharmacare.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After the beating in July 2006, the plaintiff's condition worsened. Dr. Gopinath opined that the plaintiff developed some post traumatic stress features after this assault. The plaintiff stopped taking the Risperdal and the Exelon because he could not afford it. This brought back all his psychotic features and he continued to have the frontal lobe feature with pouting movements. It was at this time that the plaintiff and his father moved to Keremeos. The plaintiff did not see Dr. Gopinath again until September 16, 2008. He was still not taking any medication and the psychotic features continued to dominate his presentation. Although the plaintiff advised the doctor that he had given up alcohol, at a subsequent session in January 2009, he disclosed that he had been drinking almost on a daily basis since the 2001 accident in order to overcome his frustration. The amount varied from two units of vodka to several, depending on the level of his frustration. When he did not drink for a couple of days he became confused and disoriented. There were no long periods of abstinence.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regard to the alcohol consumption, Dr. Gopinath's clinical notes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discussed with him that it becomes difficult to tease out the effect of the alcohol on the brain with the brain damage from the road traffic accident and that he should abstain from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Gopinath testified that is very common after a brain injury to find substance abuse, including alcohol, particularly if there is a personality change. However, because the plaintiff never presented under the influence of alcohol with him, and there was no evidence alcohol was otherwise a factor, this recent disclosure did not affect the diagnosis of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Gopinath testified that even if the plaintiff had been a heavy drinker, this was not a factor because of his relatively young age and because neither the MRI nor the CT scan showed serious frontal lobe atrophy which would be the case if he was in the late stage of alcoholism. He also testified that the clinical picture did not match alcoholism, which would have resulted in different symptoms. Dr. Gopinath testified that aggression induced by alcohol is not the same as with a brain injury. He agreed, however, that amnesia disorder, dementia, and psychotic disorder can be caused by alcohol abuse and that apart from dementia, the plaintiff exhibits these symptoms. With a normal MRI and CT scan, Dr. Gopinath testified that it is unlikely the plaintiff has alcohol damage to the point where it has caused neuro-psychiatric illnesses.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Gopinath noted that before these two accidents the plaintiff was a successful businessman and had no history of psychiatric illness. Although he was a consumer of alcohol, it had not caused any physical or psychological health problems. Since the July 2001 accident, he said the plaintiff developed cognitive impairments which have persisted despite a change in his psychotic behaviour, psychotic symptoms that are schizoaffective in nature, along with mood disturbances, and a personality change to the extent that he is unable to engage in employment. In evidence Dr. Gopinath described the plaintiff's appearance as significant. When he saw the plaintiff he was slovenly and dishevelled; he had dirt on his clothes, was unshaven, and had a long beard, matted hair, and body odour.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cross examination, Dr. Gopinath agreed that he had no personal knowledge of the personality change up to October 2005 and he relied upon the plaintiff, his father, and the other doctors who saw the plaintiff. Dr. Gopinath also testified that the clinical picture and how the injury progressed supported his opinion in regard to the personality change. In this regard, Dr. Gopinath said that from 2005 to date he has a good picture of the plaintiff and the clinical presentation has been very consistent. Dr. Gopinath acknowledged that he was denied access to other family members because the plaintiff would not consent; that the plaintiff was not a good historian; and that his father had difficulty providing reliable historical information. Dr. Gopinath agreed that from the clinical records, it was his understanding that by 2002 there was a change in personality, but it was not immediate.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Gopinath opines that the frontal lobe damage manifests itself through the cognitive and the psychotic features exhibited by the plaintiff. He also believed these impairments are permanent. Finally, he says that the subsequent accidents added to the impairment with an increase in anxiety, post traumatic stress disorder, and distrust towards the system with increasing psychotic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Dr. Gopinath agreed that people who have experienced a traumatic brain injury can carry on conversations with people and then not recall them because they occurred in the post amnesia stage. They may not seem too coherent but they are able to do complex tasks and then not recall them. The period of amnesia can last from a moment to a few days and the longer it lasts, the longer it takes to recover from the head injury. He also testified that when a person has memory problems due to a brain trauma they tend to fill in the gaps with information that may not be true. In these circumstances, the person is not intentionally lying.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cross examination, Dr. Gopinath testified that regardless of whether the plaintiff lost consciousness, he remains convinced of the brain injury because he has seen the manifestations of the brain injury in his interviews with the plaintiff. He agreed, however, that without a loss of consciousness, a brain injury is less likely. Dr. Gopinath agreed that being alert times three would indicate the plaintiff was not confused when interviewed by the paramedics. However, he also testified that while the Glasgow coma scale is a factor, a person may still have a head injury, and be clear headed with a normal score. The fact the plaintiff called 911 shortly after the accident also failed to change Dr. Gopinath's opinion of the diagnosis because of the clinical manifestations he has seen for three years. When advised that the plaintiff made a business call shortly after the accident, and talked for over four minutes, Dr. Gopinath responded that the neurological impairment must not have taken effect immediately after the accident. He was unable to give an opinion as to how long this would take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Dr. Gopinath reviewed the August 3, 2005 report of Dr. O'Shaughnessy who is a psychiatrist. In that report, Dr. O'Shaughnessy says that the plaintiff had marked anxiety symptoms after the 2001 accident and this increased over time. The anxiety caused the plaintiff to be disorganized in his thoughts; it was not due to any cognitive impairment. Dr. Gopinath disagreed with Dr. O'Shaughnessy's opinion. In his view, a diagnosis based on one interview is insufficient because the plaintiff may not have presented with all his symptoms on that particular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When asked to comment on Dr. O'Shaughnessy's view that the plaintiff had a straight forward psychiatric illness, (diagnosed as Post Traumatic Stress Disorder, major episode, panic disorder, agoraphobia and generalized anxiety), which have simple treatment options, Dr. Gopinath disagreed. In Dr. Gopinath's view, the plaintiff has clear cut psychotic symptoms and bizarre delusions and hyper mania along with very clear cognitive impairment. Dr. Gopinath's opinion is based on the clinical presentation and the results of the MRI which, he believed, showed frontal lobe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Gopinth also testified that because the plaintiff has schizoaffective disorder his presentation may vary with more manic symptoms at one time or another. While this may explain the different diagnosis of Dr. Smith and Dr. O'Shaughnessy, Dr. Gopinath admitted that he had not seen a significant variation in the plaintiff's presentation over three years. Lastly, Dr. Gopinath opined that the different manifestations of the plaintiff's illness could be due to a deterioration in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Gopinath maintained the plaintiff had cognitive difficulties even though he answered questions lucidly during a discovery in 2003. In his view, open ended questions are the real test of his ability to stay on point and organize his thoughts rather than the closed questions asked in discovery. Dr. Gopinath also testified that since 2003 the plaintiff's cognitive impairments could have worsened. He disagreed with the proposition that manifestations of cognitive impairment remain the same or improve after the injury. There can be later consequences of a head injury, even two or four years later. Age can increase the symptoms and associated psychiatric conditions can make the cognitive impairment worse. Dr. Gopinath maintained that his testing of the plaintiff during sessions between 2005 and 2008 clearly indicated a deficit in cognitive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Commenting on the symptoms disclosed in the January 2001 chiropractic intake form, Dr. Gopinath agreed that many of these could be signs of a head injury; however, they could also be caused by soft tissue injuries and the anxiety he experienced from these injuries. He also agreed that Tylenol 3 can cause all of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Gopinath agreed that the plaintiff refused psychological testing because he could not afford it; he refused to see a neurologist and have another MRI because of his psychotic state and paranoia. The plaintiff has also been inconsistent with taking the prescribed medication. When he was on the prescribed medication, the plaintiff's condition improved, but his cognitive impairment remained, along with some of his psychotic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Dr. Gopinath agreed that he had concerns about Mr. Polovnikoff's mental state. In or about May 2007 he began to think Mr. Polovnikoff was showing signs of dementia. However, he disagreed that the plaintiff and his father had a shared delusion. The plaintiff's condition predated any symptoms of dementia exhibited by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regard to events subsequent to the July 2001 accident, Dr. Gopinath agreed that the assault in New Westminster in 2006 had a serious adverse impact on the plaintiff's mental health and that it increased his anxiety and paranoid delusions. This was particularly true because the plaintiff already had Post Traumatic Stress Disorder. He also agreed it was quite likely that the subsequent motor vehicle accidents had an adverse impact on the plaintiff's condition. Dr. Gopinath did not consider the May 2004 accident, where the complainant bumped his head, had a significant impact because as far back as 2002 he was manifesting psychosis and PTSD related to the brain injury. He acknowledged that all the accidents may have worsened the symptoms of PTSD. Dr. Gopinath agreed that a person may develop Bipolar-like symptoms spontaneously; however, there are a very large percentage of people who develop such symptoms after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Dr. Gopinath agreed it would be highly beneficial for the plaintiff to undergo in patient psychiatric care which would have the secondary benefit of getting him off alcohol. He disagreed that institutional care would prevent the plaintiff from being adversely affected by his father. He does not believe they have a shared psychotic delusion. Although Mr. Polovnikoff's decision to take him off medications is problematic for the plaintiff, Dr. Gopinath believed that rather than a shared delusion that medication is harmful, it may be a shared family value. He also felt that their common paranoia about the police may be a cultural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Dr.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Dr. Baker is a specialist in addiction medicine. Because patients with addictions commonly have multiple underlying illnesses, Dr. Baker has also developed expertise in a broad spectrum of medical conditions, including traumatic brain injuries. He did not interview the plaintiff but was asked by the defendants to provide an opinion on the likelihood that the plaintiff's psychiatric and neurological symptoms were caused by substance abuse, including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Dr. Baker's report indicates that he must defer in part to the diagnosis of brain injury and post concussion syndrome by the neurologists and psychiatrists with special expertise in that area. However, to the extent that addictive substances can cause changes in the brain that mimic a mild traumatic brain injury and psychiatric illnesses, he believes an opinion on his case is within his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Based upon the plaintiff's admissions to various doctors after the July 2001 accident, and his attendance at Dr. Smith's office intoxicated, Dr. Baker concluded there is evidence of undiagnosed substance abuse disorder. It was his opinion that the plaintiff exhibited an array of disturbing symptoms that could be caused by severe, later stage alcoholism. He also suggested that it is possible the plaintiff was developing a neurological /psychiatric disorder prior to the first accident and that the subsequent accidents had little impact on his condition. Dr. Baker says it is possible that alcohol played a significant role in the causation and progression of the plaintiff's psychiatric illness. Dr. Baker acknowledged in his report that he could not give a definitive opinion without performing a full diagnostic assessment of the plaintiff. He suggested the only sure way to determine whether alcohol consumption was a causal factor was to have the plaintiff committed to hospital where he could dry out and be observed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cross examination, Dr. Baker agreed that people in distress, physically and emotionally, often use alcohol to self medicate. He also agreed that alcohol problems often coexist with psychiatric illnesses. Dr. Baker agreed that a person with a traumatic brain injury may be more sensitive to anti-depressant drugs, which may cause further impairment. Dr. Baker did not agree that brain injured patients self medicate with alcohol and become dependent. He testified these patients are less likely to abuse drugs and alcohol because they are so sensitive to these substances. While 40% of brain injured people have addictions, it is not because of the injury. Many of these patients quit drinking or taking drugs because of the brain injury and their corresponding sensitivity to drugs and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To assess whether alcohol is a problem, Dr. Baker agreed that the physician should get as much collateral source information as possible particularly because the patient is not a reliable historian. He agreed that it is also important to get the before and after picture: how was his work affected, how much drinking went on in the day, and his negative personality changes. It is very rare for a person to suddenly become alcohol dependent and go from high functioning to low functioning over night. Dr. Baker agreed that in late stage alcoholism one is likely to see functional brain impairments that would be visible on an MRI. In diagnosing someone with alcohol dependence, once they are a heavy consumer, the history of problematic drinking is very important. When the drinking has caused problems in their life is the important question rather than how much they drank. To assess the person he would not just look at a few problems with alcohol ten years ago but would look for a pattern of alcohol consumption and how it affected their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Dr. Baker agreed that a person with a traumatic brain injury can still act and seem normal to others and also have normal conversations with people. However, Dr. Baker testified that the fact the plaintiff received soft tissue injuries in the 2001 accident and was not seen in hospital for six days and then gave a history of complex emotional and degenerating conditions more closely matches addiction symptoms than any other diagnosis. He also agreed that he is not qualified as a psychiatrist who would normally make this diagnosis. Dr. Baker felt that the plaintiff's thought disturbances were unusual and more characteristic of addiction. But he agreed that bipolar patients have thought disturbances without being alcoholics. He disputed that a minor brain injury could cause psychiatric illnesses like bipolar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Baker referred to the "forgetful" symptom after the December 2000 accident that was recorded in Dr. Yokoyama's clinical records to suggest that some form of mental illness was present at this time; however, he agreed that Tylenol 3, which the plaintiff was taking, could cause this symptom. He also agreed that the other symptoms exhibited by the plaintiff in August 2001 were consistent with traumatic brain injury or post 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Dr.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Dr. Derrek Smith is a psychiatrist with an interest in neuro-psychiatry. He conducted an independent medical examination of the plaintiff on December 17, 2008. He had planned on interviewing the plaintiff earlier in June 2008; however, the plaintiff arrived for the interview intoxicated and this precluded any further examination. The plaintiff and his father arrived six hours early for the first interview and were sent away until the afternoon. When they came back Dr. Smith took both men into the interview room. It was apparent that the plaintiff and his father had consumed alcohol and were too impaired to be examined or tested. Based on their discussions during this first interview, Dr. Smith felt both the plaintiff and his father were delusional and, indeed, could possibly be sharing the same delusion. The doctor testified that because of the alcohol consumption he could not say whether the psychotic symptoms seen on that occasion were due to their normal state or the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During the second interview the plaintiff was examined alone and Mr. Polovnikoff waited outside. During this interview the plaintiff appeared to be sober; however, he was so unfocused that Dr. Smith could not obtain a history from him. The plaintiff denied using alcohol excessively and admitted to no substance abuse. Based on tests administered to the plaintiff, Dr. Smith concluded that, although there were some deficits, he was relatively intact cognitively. In this regard, Dr. Smith opined that the plaintiff's inability to give an accurate history was due to his thought disorder rather than to any cognitive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Dr. Smith concluded there was no good evidence that the plaintiff had sustained a head injury in the July 2001 accident. He also opined that while some symptoms of anxiety followed the December 2000 accident, the major psychiatric symptoms appeared after the July 2001 accident. Dr. Smith agreed with Dr. O'Shaughnessy that there had been a marked deterioration in the plaintiff's condition between 2005 and 2008, with currently significant evidence of major psychopathology when sober. Dr. Smith found the striking features in the plaintiff's clinical presentation were disorganized, rambling, and incoherent presentation, paranoid delusions, but with relative preservation of cognitive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It was also Dr. Smith's opinion, based on the first interview and some of the disclosures by the plaintiff in the second interview, that father and son shared the same paranoid disorder. However, without a full assessment of both the plaintiff and his father, Dr. Smith could not confirm this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Smith could not give a definite opinion about the impact of alcohol abuse on the plaintiff's condition. Further, while other doctors have referred to the plaintiff suffering from PTSD, he was unable to confirm this diagnosis because of the inability of the plaintiff to provide an accurate history. He disagreed with Dr. Gopinath's diagnosis of Schizo-Affective disorder because he did not see any evidence of a mood disorder or symptoms. He also believed this was not a condition usually associated with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Ultimately, Dr. Smith would only diagnose the plaintiff with Psychotic Disorder Not Otherwise Specified. This means he had insufficient information to make a specific diagnosis or that the symptoms were contradictory and not referable to any particular psychotic disorder. Dr. Smith concluded there had been a great many stressors in the plaintiff's life, including the accidents, his sister's death, and financial concerns. He also agreed the plaintiff had serious impairment in social and occupational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regard to treatment, Dr. Smith opined that the plaintiff should be institutionalized; he believed that only after an intense period of observation and the use of psychiatric and psychological testing that a firm diagnosis could be given. Because the plaintiff requires anti-psychotic medication, and is non-compliant, this has worsened and prolonged his symptoms. Thus in-patient care is the most optimal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On the issue of causation, Dr. Smith says in his report at p.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want to stress from the beginning that it is difficult to be dogmatic with causation given the multitude of traumas that this man has been involved in. However, it is my considered opinion that his major and disabling psychiatric symptoms emerged after the motor vehicle accident of July 20, 2001, and therefore if any of the motor vehicle accidents are a cause for his current symptoms, it would be this one. Having said that, I am not convinced that he suffered any type of a traumatic brain injury or concussion, and in absence of that, it is very difficult to attribute the onset of a psychotic disorder to a motor vehicle accident. As mentioned, there are a number of other possible explanations for his psychotic illness, including a shared disorder with his father, the onset of a psychotic disorder based on genetic predisposition, and the possible effects of chronic alcohol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 cross examination, Dr. Smith agreed that a person may still experience mild traumatic brain injury without losing consciousness. Because the disorganization experienced may only be fleeting, the person may have a normal Glasgow coma score depending on when he or she was tested. Dr. Smith also agreed that people with a mild traumatic brain injury may be unaware of their injury and the risk they are taking by not going to hospital because their judgment is impaired. He testified that several days of post traumatic amnesia indicates a moderately severe brain injury. Several months of amnesia is only indicative of a severe brain injury. In his view, most people with mild traumatic brain injuries do very well but there are exceptions. He also agreed that the vast majority of mild traumatic brain injuries are not detected on an MRI. In these kinds of cases, evidence from independent collaterals is crucial to understanding the changes that have occurred after the trauma. Disorganization, despite efforts to be organized, is a significant diagnostic factor in brain injuries. This can also be part of a psychiatric illness and differentiating the two is up to the treating psychiatrist who has the benefit of multiple sessions with the patient. Although Dr. Smith does not diagnose the plaintiff as being bipolar, he agreed in cross examination that the plaintiff exhibited many of the symptoms of bipolar which are episodic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Evidence of Economic Loss, Past and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Roseanne Terhart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Roseanne Terhart is a chartered accountant with 25 years of experience in accounting, auditing, and forensic accounting investigations. She provided expert opinion evidence concerning the plaintiff's income from his business in the years prior to his accidents. She concluded that his average annual income from June 1, 1997 to May 31, 2001 was $26,600. In coming to this conclusion, Ms. Terhart reviewed the plaintiff's and the company's income tax returns, the company's financial statements, and also obtained information from the company's bookkeeper, Mitzie Kahn. For the purpose of her report, Ms. Terhart assumed that both the Hemlock Valley and the Harrison properties were purchased by the company for a business purpose, but were, in fact, used for personal purposes. She also assumed that Ms. Kahn expensed for the company 100% of all house and insurance costs, interest on the mortgages, any expense relating to the properties, including repairs on the chalet at Hemlock Valley, and any gains on the value of the property. Ms. Terhart was asked to assume the plaintiff expensed through the company 50% of his vehicle costs, insurance and depreciation; that he expensed through the company 30% of all personal expenses for travel, telephone, meals and entertainment and office costs; and 10% of all personal food and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Notwithstanding the only income reported on the plaintiff's personal tax returns from 1996 to 2001 was $7,750 in 2000, and that the company recorded a loss in each year except 1999, Ms. Terhart opined that the plaintiff had available to him an average of $26,600 per year based on the company's profits and the personal expenses that he charged to the company. Before the accident in July 2001, the company had an average annual gross sales of $137,862, gross profits of 68% on average, and a net loss on average of $4,851.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coming to the average available income, Ms. Terhart removed from the company's costs any expense that was not actually used in the business and adjusted its income upward for any income earned from property or other assets. Included in her calculations were any expenses related to both the Hemlock Valley and the Harrison properties based on information received from Ms. Kahn that these properties were not used for a business purpose. When confronted with the fact that the Harrison property was used to store vehicles used in the business, Ms. Terhart was still of the view that the cost of this property would be well in excess of the cost of renting a storage facility and should not have been expensed 100% through the company. She agreed, however, that some part of the expenses for this property should be attributed to the company because the land was used to store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When questioned about the company's over due accounts and the existence of a loan from the plaintiff's father in the amount of $100,000, Ms. Terhart remained of the opinion that the company was profitable over the years she examined. The company was at the 60% profit level according to its financial statements. A cash injection is not a profit or loss indicator. One looks to the gross profits and a loan is a fixed cost which does not impact its profitability.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Darren Benning is an economist who gave expert opinion evidence about the pecuniary loss suffered by the plaintiff as a result of all eight accidents, commencing with the one on December 22, 2000. One of the assumptions he was asked to make is that the plaintiff's income was $40,000 and $60,000. With adjustments for labour market contingencies, he estimated that from the date of the first accident until trial the plaintiff lost $209,236 in 2009 dollars and $491,996 in future loss of income until retirement based upon an average income of $40,000 per year. Based on $60,000 in annual income, the past loss of wages is estimated at $295,392 and the future loss is estimated to be $737,640.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Mr. Benning estimated the loss occasioned by the premature sale of the plaintiff's property located in Harrison and Hemlock Valley. To do this calculation, he used the real estate appraisals for both properties completed in October 2008 and the actual sale prices for the properties which were sold in October 2001 and September 2003. The sale prices were converted to 2009 dollars based on the application of pre-judgment interest rates for BC courts. The loss was estimated to be $171,000 for the Hemlock Valley property and $93,000 for the Harrison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 cross examination, Mr. Benning acknowledged that the appraisals indicate the Hemlock Valley and the Harrison property sold for market value at their respective dates of sale. He also acknowledged that the only opportunity profit for the money received from the sale deducted from the calculation was court order interest. He commented that if it is assumed the land was sold due to financial problems, there would have been no recoup of profits over time because the money would have been spent on living expenses. Mr. Benning's calculation also assumed the properties would be sold in October 2008 rather than sooner or later. He testified that 2001 was at the bottom of the real estate market; 2003 was before the market began on its upswing; and 2008 was at the top of the market. Mr. Benning's calculation of loss does not factor in the cost of servicing the mortgage, taxes, and any capital gains tax that may be been owing on the land when sold between the actual date of sale and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addition to the expert opinion evidence, the plaintiff has in the past made statements about the income he received from Festival Foods and the value of his assets just before the July 2001 accident. During the Provincial Court proceedings in June 2001, the plaintiff testified that his father gave him $100,000 to start his business; that he took a salary of $6,000 to $9,000 per year; that he was so far behind on his hydro payments for the Hemlock Valley chalet that his power, sewer, and water was cut off; that the Hemlock Valley property was worth $100,000; that he had not lived in the Hemlock Valley chalet for some time but used it as an office for the business; that the company bought the Harrison property when it was doing well and now the business was going "down the tubes" and it had to borrow money; that he owed his accountant $10,000 and was considering bankruptcy; and that when the company lost the BC Place contract it went downhill.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Provincial Court ultimately imputed income to the plaintiff for the purpose of child support in the amount of $41,600. That was reduced to the income he could earn at minimum wage ($16,640 per year) in December 2002 based on a conclusion that Festival Foods was essentially making no profits and would soon be shut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Festival Foods accounts marked as tab 10, Exhibit 3, indicate the business was not paying their bills as they became due and that several accounts were months overdue. In the fall of 2001 the plaintiff employed someone to help him determine which of the fairs had to be cancelled after the July accident because he was unable to work. Although there were only a few responses to the standard form sent to the fair administrators, Festival Foods appears to have registered for fairs over the fall and summer of 2001 and failed to attend. These fairs include the Kelowna Regatta July 20 - 22, 2001, VIX Vancouver October 20, 2001, Cowichan Exhibition September 6 - 9, 2001, Powell River Sea Fair August 16 - 19, 2001, Vancouver Gay Pride Picnic October 17, 2001, and Grand Forks Fair October 25, 2001. This exhibit also has a list of the wages paid to employees between May 1, 2001 and October 31, 2001. It is notable that neither Mr. Polovnikoff nor his wife was paid wages for their work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There was also evidence in regard to the plaintiff's attempts to sell the Hemlock Valley property. David Wansink is a real estate agent who went to school with the plaintiff. The plaintiff contacted him in September 2000 with a view to selling the Hemlock Valley property. They put it on the market for $129,500. This was the price suggested by the plaintiff; however, Mr. Wansink believed it was too high. The property had been listed with another realtor earlier for $139,900 and did not sell at that price. Mr. Wansink testified that in the fall of 2001 the plaintiff asked him to write a letter indicating that he was reducing the price of the cabin to $99,000 because he was desperate to sell it as a result of financial problems related to the injuries suffered in a motor vehicle accident. Although there had been other price reductions before it was marketed at $99,000, Mr. Wansink could not recall when these had occurred. In cross examination, Mr. Wansink agreed there was nothing untrue in the letter he wrote for the plaintiff. He also agreed that many times people who own recreational property will put it on the market for a higher price just to test the market. They are not really motivated to sell until it is marketed at the right price. He testified that this is how the marketing of the property began with the plaintiff. Lastly, he testified that property in the Hemlock Valley is currently selling for higher prices because the ski hill is back in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Evidence of the Loss of Future Capacity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Paul Pakulak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Paul Pakulak is an occupational therapist who gave expert evidence on the cost of future care based on certain assumptions about the plaintiff's injuries. One of his assumptions was that residential care for the psychiatric conditions suffered by the plaintiff is not available in this province and that Washington state options had to be considered. His report provides that residential services in BC are available and covered by MSP; however, if wait lists are an issue then the equivalent facilities are available in Washington. Mr. Pakulak also assumed the plaintiff will require six months in a residential treatment centre to stabilize his condition, biweekly psychological counselling for five years, and monthly counselling thereafter once per month for ten years. A five month stay at the three Washington State facilities referenced in the report cost $150,000, $210,000, and $263,250. The cost of psychological counselling is estimated to be $160 per hour and over five years bi-weekly sessions could cost $20,800. Thereafter monthly sessions for ten years would cost $19,200.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In an addendum report Mr. Pakulak provided a cost estimate for Dr. Gopinath's recommendation that the plaintiff attend the Fraser Health Acquired Brain Injury program. This program is only available for people who have suffered a brain injury in the past two years. Thus the plaintiff would not be eligible. Dr. Gopinath also recommended that the plaintiff stay in a group home. Mr. Pakulak's report indicates that the cost of such a residence would be $6,750 to $7,650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Because the plaintiff is not eligible for the brain injury program, Mr. Pakulak opined that he may need occupational therapy and rehabilitation assistance. Mr. Pakulak's report indicates that occupational therapy, at a cost of $100 per hour, at eight hours per month for the first four months, four hours per month for a further four months, and two hours per month ongoing, would cost $5,600 in the first year and $2,400 ongoing. Rehabilitation services of four hours per week for four months with a reduction to two hours per week for a further four months, and two hours every other week ongoing would cost $4,640 for the first year and $2,080 per year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William Stanus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William Stanus is a vocational rehabilitation consultant who provided the court with expert opinion evidence concerning the plaintiff's employability in a competitive labour market. He interviewed the plaintiff on December 8, 2008. During the interview the plaintiff was very tense and anxious. It was difficult for the plaintiff to follow a narrative in his discussion of such matters as the accidents, family history, and education. Mr. Stanus was not qualified to observe any psychotic thought processes; however, he noted that the plaintiff was tangential in his thinking such that he could not follow a simple line of questioning. The plaintiff made unusual comments and went so far as to demonstrate the "Liberal party handshake" in response to an unrelated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Mr. Stanus administered functional and vocational tests to the plaintiff. The plaintiff took an unusually long time to complete the tests; he required time to think about each question and was unable to provide any spontaneous answers. These tests showed that the plaintiff had reduced executive function; he was not focused and could not follow through with intention and behaviour. The plaintiff scored in the high range for independence. He also appeared more anxious than most people and found it difficult to trust people. He scored a low average in tough-mindedness; he becomes absorbed in ideas and overlooks practical issues. He was found to be a perfectionist but without the consistent self control required to achieve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Based primarily on his mental health condition, Mr. Stanus concluded that the plaintiff was not employable in a competitive labour market. His report dated December 12, 2008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his presentation in my office and the recent report by Dr. O'Shaughnessy, it is my opinion that Mr. Polovnikoff is currently competitively unemployable. ... it is my opinion that Mr. Polovnikoff's vocational status as competitively unemployable will remain unchanged absent significant improvement in his mental health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Mr. Stanus' interview with the plaintiff shows how much of his memory of past events is suspect. He could not recall where his sister lived or any details about his motor vehicle accidents. He was unable to recall the specific duties he performed while working for Canada Post. Canada Post employment records indicate that he was a neat and tidy worker who had a good relationship with supervisors and who was a willing worker. Thus when the plaintiff left Canada Post in 1990, he did so in good standing with the corporation. While the plaintiff appears to have attended Douglas College, he could not recall the courses he took. The plaintiff's high school records indicate a mixture of C's and B's for grades 7 to 11 with high absences in grades 11 and 12. In an adult secondary program the plaintiff earned an A in grade 12 physics. The Douglas College transcript indicates he was a student in good standing for courses in drama, psychology, criminology, literature and philosophy between 1983 and 1987. The plaintiff was not able to say when his company shut down or what his involvement was with Active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It was Dr. Gopinath's opinion that the plaintiff would be left with permanent cognitive impairments from the brain injury and that he would require a significant amount of supervision over his day to day life activities. Dr. Gopinath opined that memory and reorientation group therapy and vocational training from an occupational therapist would assist the plaintiff. Medication had only a limited role in improving his cognitive functioning. The plaintiff will require mood stabilizers along with intermittent therapy and anti-psychotic medication; however, compliance is in issue. Dr. Gopinath believed that the frontal lobe damage has adversely affected the plaintiff's judgment in terms of caring for himself, including taking medication and pursuing appropriate treatment. When the plaintiff's father can no longer care for him, the plaintiff will require a supervised group home. Lastly, Dr. Gopinath suggested further neuropsychological testing to determine the precise degree of frontal lobe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Dr. Smith's report indicates there is no reason why the plaintiff could not access psychiatric facilities in British Columbia for acute and long term care. These facilities are covered by Medicare. Even out-patient care could be provided by these facilities at no cost to the plaintiff. In response, Dr. Gopinath's evidence was that these public residential facilities have long wait lists, which he estimates to be about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Dr. Hunt's reports also address treatment for the plaintiff. From the outset Dr. Hunt strongly recommended that the plaintiff attend the traumatic brain injury program at the Thorson Pain Clinic. He also recommended psychological counselling to deal with the secondary emotional problems stemming from the plaintiff's concussion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Argument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primary concern in this case is causation. When addressing causation, there are three important questions to be answered. The first one is a factual issue; that is, on the balance of probabilities, what medical and psychiatric illnesses and injuries does the plaintiff suffer from? The second and third questions involve questions of law: (1) What test should be applied to determine whether the motor vehicle accident of July 20, 2001 caused the plaintiff's injuries or illnesses? (2) Applying the appropriate test for causation, did this accident cause the plaintiff's injuries and illnesses?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Turning to the first question of law, the proper test to be applied, the plaintiff argues that this is one of those exceptional circumstances where the "but for" test of causation is unworkable. Given the limits of medical science in determining whether there has been a mild traumatic brain injury, the material contribution test should apply. The plaintiff also maintains that in this case, where there are a number of causal factors, the material contribution test should be applied to determine the role of the July 2001 accident in causing the plaintiff's injuries. The defendants argue the "but for" test remains the primary one for determining causation and the "material contribution" test applies only to the rarest of cases. The defendants maintain the plaintiff's case does not fall within the categories of exceptional cases sanctioned by the authorities and, in particular, relies upon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Resurface Corp. v. Hanke</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Anderson v. British Columbia</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2008 BCSC 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Ferrant v. Laktin</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2008 BCSC 234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Bohun v. Segal,</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2008 BCCA 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Although </w:t>
      </w:r>
      <w:r>
        <w:rPr>
          <w:rFonts w:ascii="arial" w:eastAsia="arial" w:hAnsi="arial" w:cs="arial"/>
          <w:i/>
          <w:color w:val="000000"/>
          <w:sz w:val="20"/>
          <w:lang w:val="en-US" w:eastAsia="en-US" w:bidi="ar-SA"/>
        </w:rPr>
        <w:t>Resurface Corp.</w:t>
      </w:r>
      <w:r>
        <w:rPr>
          <w:rFonts w:ascii="arial" w:eastAsia="arial" w:hAnsi="arial" w:cs="arial"/>
          <w:color w:val="000000"/>
          <w:sz w:val="20"/>
          <w:lang w:val="en-US" w:eastAsia="en-US" w:bidi="ar-SA"/>
        </w:rPr>
        <w:t xml:space="preserve"> is the Supreme Court of Canada's latest pronouncement on the matter of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did not change the law. The Court merely confirmed the principles established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provided some clarification as to when a trial court could depart from the primary "but for" test. In </w:t>
      </w:r>
      <w:r>
        <w:rPr>
          <w:rFonts w:ascii="arial" w:eastAsia="arial" w:hAnsi="arial" w:cs="arial"/>
          <w:i/>
          <w:color w:val="000000"/>
          <w:sz w:val="20"/>
          <w:lang w:val="en-US" w:eastAsia="en-US" w:bidi="ar-SA"/>
        </w:rPr>
        <w:t>Resurface Corp.</w:t>
      </w:r>
      <w:r>
        <w:rPr>
          <w:rFonts w:ascii="arial" w:eastAsia="arial" w:hAnsi="arial" w:cs="arial"/>
          <w:color w:val="000000"/>
          <w:sz w:val="20"/>
          <w:lang w:val="en-US" w:eastAsia="en-US" w:bidi="ar-SA"/>
        </w:rPr>
        <w:t xml:space="preserve"> McLachlin C.J., speaking for the Court, confirmed that the "but for" test remains the primary causation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per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McLachlin C.J. went on to find that there are some exceptional circumstances where the "but for" test is unworkable and, in these rare cases, a "material contribution" test should be applied. The cases in which the "material contribution" test is properly applied must have the following two characteristics: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must be impossible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clear that the defendant breached a duty of care owed to the plaintiff, thereby exposing him to an unreasonable risk of injury, and the plaintiff must have suffered that form of injury. In other words, the plaintiff's injury must fall within the ambit of risk created by the defendant's breach. (</w:t>
      </w:r>
      <w:r>
        <w:rPr>
          <w:rFonts w:ascii="arial" w:eastAsia="arial" w:hAnsi="arial" w:cs="arial"/>
          <w:b/>
          <w:i/>
          <w:color w:val="000000"/>
          <w:sz w:val="20"/>
          <w:lang w:val="en-US" w:eastAsia="en-US" w:bidi="ar-SA"/>
        </w:rPr>
        <w:t>Resurface Corp.</w:t>
      </w:r>
      <w:r>
        <w:rPr>
          <w:rFonts w:ascii="arial" w:eastAsia="arial" w:hAnsi="arial" w:cs="arial"/>
          <w:color w:val="000000"/>
          <w:sz w:val="20"/>
          <w:lang w:val="en-US" w:eastAsia="en-US" w:bidi="ar-SA"/>
        </w:rPr>
        <w:t xml:space="preserve"> at paras. 24-25)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While there is some doubt about the application of the second criteria on the facts of this case, particularly when one considers Dr. Smith's opinion, it is the first criterion that is clearly absent here. At least in our province, "impossible for the plaintiff to prove" means truly impossible to say what caused the injury. It is not sufficient to show that the plaintiff has great difficulty discharging the burden of proof for whatever reason, including the state of modern science: see,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 xml:space="preserve"> at paras. 94-95.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In this case there is a conflict in the medical evidence as to whether the plaintiff suffered a traumatic brain injury and whether the psychiatric illnesses he now presents with were caused by the accident that occurred on July 20, 2001. While the issues of causation and diagnosis in this case are difficult, they are not impossible to determine based on factors outside the control of the plaintiff. Medical experts' understanding of brain injuries may be evolving and diagnosis is clearly not a precise mathematical exercise where only one conclusion is possible based on the proven facts. However, there is no evidence that suggests a mild traumatic brain injury cannot be diagnosed. Nor is there a suggestion that causes cannot be attributed to psychiatric illnesses based upon the balance of probabilities and the "but for" analysis. In this case there are also non-tortious causes related to the injuries which must be considered; however, these too must be factored into the "but for" analysis. As McLachlin C.J. says in </w:t>
      </w:r>
      <w:r>
        <w:rPr>
          <w:rFonts w:ascii="arial" w:eastAsia="arial" w:hAnsi="arial" w:cs="arial"/>
          <w:i/>
          <w:color w:val="000000"/>
          <w:sz w:val="20"/>
          <w:lang w:val="en-US" w:eastAsia="en-US" w:bidi="ar-SA"/>
        </w:rPr>
        <w:t>Resurface Corp.</w:t>
      </w:r>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of Appeal erred in suggesting that, where there is more than one potential cause of an injury, the "material contribution" test must be used. To accept this conclusion is to do away with the "but for" test altogether, given that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For these reasons, I find the "but for" test must be used to determine whether the plaintiff's injuries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next issue is the nature of the injuries suffered by the plaintiff both physically and psychologically. The plaintiff argues the medical evidence supports a conclusion that he suffered a mild traumatic brain injury or a concussion as a result of the July 2001 accident and that this injury led to certain cognitive impairments and psychiatric illnesses. In support of this position, the plaintiff relies upon the opinion evidence of Dr. Hunt and Dr. Gopinath. The plaintiff also relies upon the evidence of his collateral witnesses who described the significant changes in the plaintiff after the July 2001 accident that could only be attributable to a brain injury and the consequential deterioration in the plaintiff's mental health. Lastly, the plaintiff relies on his own actions subsequent to the accident and in the years following this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defendants argue the medical evidence falls short of establishing the plaintiff suffered a brain injury or any psychiatric illnesses as a consequence of that brain injury. The defendants point to the fact that the plaintiff has been selective in the medical evidence it has placed before the court in an attempt to prove its theory of causation. Neither Dr. Yokoyama nor Dr. O'Shaughnessy was called to give expert opinion evidence. While Dr. Hunt concluded the plaintiff suffered a concussion, his opinion was based on self reporting by the plaintiff, which has been proven inaccurate. Dr. Hunt's opinion also lacked any objective evidentiary confirmation, was primarily hypothetical, and was contrary to all of the normal indicia of a head injury such as a definite loss of consciousness, less than 15 on the Glasgow coma scale, and post accident confusion. The defendants also argue that Dr. Gopinath's opinion evidence must be discounted entirely because he was an advocate for the plaintiff; he based his opinion on facts that were not true, particularly in regard to the post accident conduct and the plaintiff's alcohol consumption. It is argued that Dr. Gopinath incorrectly concluded the psychiatric illnesses were manifestations of the brain injury, and relied on an MRI that the qualified experts dismissed as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defendants rely on their medical experts that say the plaintiff is not suffering from a brain injury and its consequences. Dr. Baker testified that the plaintiff's symptoms mirror that of late stage alcoholism and it is not common for brain injured patients to self medicate with alcohol because they are more sensitive to these stimulants. The defendants also rely on Dr. Smith's evidence that alcoholism is genetic and the evidence that the plaintiff's father has had a long standing alcohol problem. Dr. Smith was also of the opinion that the plaintiff was relatively cognitively intact and that his disorganized thought process was due to a psychiatric disorder and not a brain injury. He also opined that the plaintiff had a shared psychotic disorder with his father, or had a genetically caused mental illness, or was suffering from chronic alcoholism.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defendants say there is no evidence in this case of the normal indicia of a brain injury. All the witnesses testified that he appeared coherent and uninjured. Almost immediately after the accident he called 911, spoke on the telephone to business contacts, and carried on as if nothing had occurred. Moreover, the clinical records show the plaintiff was suffering the same symptoms before the July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Lastly, the defendants say the collateral evidence called by the plaintiff is unreliable and does not give a true picture of the plaintiff before the July 2001 accident. The defendants say their independent witnesses establish that the plaintiff was not doing well in his business, was a binge drinker, an aggressive and violent man, and had a difficult and often nasty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After considering the parties' submissions and weighing the evidence as a whole, I am satisfied, on the balance of probabilities, that the plaintiff suffered a mild traumatic brain injury. The expert opinion evidence before the court is clearly in conflict; however, of all the experts, I find that Dr. Hunt was most qualified to provide an expert opinion in regard to the physical brain injury suffered by the plaintiff. Dr. Hunt is a neurosurgeon, but he has had extensive practical experience over his long and successful career in diagnosing, assessing, and treating brain injuries. Dr. Hunt also had the benefit of observing and examining the plaintiff within three months of the July 2001 accident and before the psychiatric problems experienced by the plaintiff set in making it difficult to determine whether the symptoms were caused by the plaintiff's physical injury or his mental health situation. Both Dr. Baker and Dr. Smith deferred to experts in the field of neurology with respect to the diagnosis of physical brain injuries suffered by the plaintiff. While Dr. Smith commented that he believed there was no evidence of a brain injury, he specifically deferred any diagnosis of physical injuries of the brain to other experts in his Axis III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defendants argue the plaintiff has been selective about the expert evidence it has led and asks the court to draw an adverse inference. They point to the fact that Dr. Yokoyama who, as the family doctor, could give valuable evidence of his diagnosis based on early observations, did not testify as an expert. The defendants also say there is no explanation for the plaintiff's failure to call Dr. O'Shaughnessy as an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It is apparent that not all the medical experts who diagnosed the plaintiff were called as witnesses; however, the court has a discretion as to whether it draws an adverse inference based on a failure to call all of the consulted physicians. In my view, no adverse inference can be drawn from the plaintiff's failure to call Dr. Yokoyama as an expert. He was called to describe the symptoms reported to him both before and after the 2001 accident and to give evidence about how the plaintiff's personality and behaviour had changed after the 2001 accident. His clinical records, including his diagnosis of post concussion syndrome, were placed before the court in their entirety. It was also apparent that his diagnosis, for the most part, was based on the opinions of Dr. Crosby, Dr. Hunt and Dr. Ancill, all of whom believed the plaintiff suffered from post concussion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From the cross examination of the plaintiff's medical experts, it was apparent that Dr. O'Shaughnessy had diagnosed the plaintiff with Post Traumatic Stress Disorder; he did not believe the psychiatric symptoms stemmed from a brain injury. To the extent that Dr. O'Shaughnessy's opinion, as a forensic psychiatrist, differed from the other psychiatrists called by the plaintiff, an adverse inference should be drawn. However, I remain satisfied that Dr. Hunt was more qualified than Dr. O'Shaughnessy to provide the court with an opinion concerning the physical brain injury suffered by the plaintiff. Dr. O'Shaughnessy did not see the plaintiff until 2005, by which time the psychiatric illness had already become entrenched.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information relied upon by Dr. Hunt to support his diagnosis of a concussion and post concussion syndrome included the plaintiff's disclosures about his post accident symptoms, the clinical records of Dr. Yokoyama, and Dr. Crosby's assessment of August 2, 2001. Dr. Crosby diagnosed the plaintiff with post concussion syndrome when he was referred to the Thorson Pain Clinic by Dr. Yokoyama. Dr. Hunt also reviewed the Provincial court transcripts from hearings involving the plaintiff before and after the 2001 accident. While some of the plaintiff's disclosures about the events that occurred after the accident have been proven inaccurate, there is no evidence that the symptoms he reported to Dr. Yokoyama and Dr. Hunt were false or exaggerated.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symptoms suggestive of a head injury reported to Dr. Yokoyama, or his associate, between August 1 and September 26, 2001, include that since the 2001 accident he has had decreased short term memory, had soiled his pants with urine, had difficulty focusing, had problems sleeping, could not concentrate, had ongoing headaches in the evenings, had difficulty remembering things, and was becoming irritable. The doctors also observed independently that during the appointments the plaintiff exhibited pressure of thought and flight of ideas which are core symptoms of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During the October 25, 2001 interview with Dr. Hunt the plaintiff also reported symptoms that were clearly suggestive of a brain injury. These included memory difficulties, ringing in his ears, anxiety, loss of appetite, sleeplessness, blurred vision, balance problems, difficulties with focus and concentration on his work, and loss of motivation. He also disclosed a description of the accident aftermath that was indicative of post trauma amnesia. In particular, the plaintiff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last remembers placing his hands in front of his eyes, prior to impact. He next remembers people trying to awaken him and staring at him while he was in his car. He was mentally shocked and immediately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Significantly, the defendants did not challenge the plaintiff's evidence that he is unable to recall any of the events surrounding the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Dr. Hunt found no localized neurological abnormalities upon examination and the MRI showed only non-specific white matter, hyperintense foci which were thought to be of no consequence. However, Dr. Hunt testified that because mild traumatic brain injuries occur at the microscopic level, it is very unlikely that they would be visible on an MRI. Dr. Smith agreed with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While it does not appear that the plaintiff had any formal psychometric testing, there was cogent evidence that he had cognitive impairments. Dr. Gopinath carried out cognitive testing in each of the plaintiff's sessions commencing in October 2005. Even during periods when the plaintiff was compliant with the prescription medications ordered by Dr. Gopinath, he scored below normal on the cognitive functioning tests. While some aspects of Dr. Gopinath's evidence were discredited in cross examination, the results of his cognitive testing were not challenged. Because he had the opportunity to repeat the tests on a number of occasions, I find Dr. Gopinath's results should be given more weight than Dr. Smith's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Dr. Smith administered a cognitive test to the plaintiff on one occasion and found that he was "relatively cognitively intact". However, Dr. Smith did not administer the entire test to the plaintiff and, based upon the limited explanation of the test results contained in his report, there were some deficits noted. Dr. O'Shaughnessy also appears to have administered cognitive tests to the plaintiff on one occasion in July 2005. He noted that when the plaintiff's anxiety settled down, his cognitive functioning improved substantially. However, Dr. O'Shaughnessy also does not indicate that the cognitive functioning was without deficit.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Lastly, while the vocational test administered by Mr. Stanus was not a diagnostic tool for psychological disorders, the difficulty the plaintiff had answering the test questions supports Dr. Gopinath's opinion that he has suffered a cognitive impairment. The plaintiff was easily distracted and took three times longer than average to complete the test questions. Mr. Stanus' observation that the plaintiff could not follow a coherent line of thought in response to his interview questions is also consistent with my observations of his demeanour while giving evidence in this proceeding. It is significant that the plaintiff was taking his anti-psychotic medication during the trial and yet he still showed the cognitive deficits described by Dr. Gopinath.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defendants argue that the plaintiff's presentation at the two Provincial Court proceedings in June 2001 and December 2002 show that he had no cognitive impairment after the July 2001 accident. In addition, they rely on the plaintiff's examination for discovery from January 2003 as evidence that he was cognitively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 have examined the Provincial Court transcripts and I found a clear deterioration in the plaintiff's ability to answer questions responsively without rambling off point between the June 2001 and the December 2002 proceedings. I have also read the examination for discovery from January 2003, which dealt with the December 22, 2000 accident. In my view, the plaintiff exhibited cognitive difficulties in several ways. He was easily confused by even simple questions; he could not recall matters close in time or significant in his life that one would normally expect a person to remember; and he was unable to answer open ended questions without rambling off point and was generally unresponsive to the specific question. He had great difficulty getting to the point during his description of the December 2000 accident and while explaining how he felt after the accident. Lastly, I had the benefit of observing the plaintiff while he testified over several days in this proceeding. On several occasions I found the plaintiff had great difficulty answering questions that required an explanation or a description. He often went off on a tangent and could not stay on point. Ultimately, he was not responsive to the question and had to begin again with his explanation or description. While Dr. Hunt testified that 85% of people who suffer a mild traumatic brain injury recover, there are still 15% of those who do not recoup the cognitive deficit caused by the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Another objective sign of an injury to the frontal lobe of the brain was the oral pouting movements noticed by Dr. Gopinath. In his December 16, 2008 report, Dr. Gopinath discusses his follow up session with the plaintiff on October 14, 2005 at p.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much against using any synthetic medication hence took only a small amount of the 0.5 mg of Risperdal which unfortunately is not enough to control a psychotic episode. Though is psychotic features had lessened very minimally his oral pouting movements were predominant which is a sucking reflex that is often seen in frontal lobe damage. This stayed with him all along up until now even without taking any medication indicating it is not due to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Dr. Gopinath's conclusions in this regard were not challenged in cross examination. In addition, none of the other medical experts offered a contradictory opinion about this observation to suggest it was either absent from the plaintiff's presentation or viewed as insignificant.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 agree that immediately after the accident, and in the days following, there is very little evidence that the plaintiff exhibited the usual signs of a brain injury. The crew report prepared by the paramedics indicates that the plaintiff was alert as to where he was, who he was, and what day it was. He also received a normal Glasgow coma score. The plaintiff was oriented shortly after the accident because he called 911 and made business calls on his cellular telephone. In addition, there are a number of unexplained events between the time of the accident and the plaintiff's first contact with people who knew him. Nevertheless, I remain satisfied, based on the evidence as a whole, that the plaintiff has proven he suffered a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First, the plaintiff advised the paramedics that he possibly lost consciousness. Even if this was very brief or only a fleeting gap in memory, the medical experts agree that this is probative of a brain injury. Dr. Hunt also testified that, even without any loss of consciousness, the preferred medical opinion is that damage to the brain can occur. Indeed, he testified that a jarring or shaking of the head is all that is necessary to cause a concussion. Clearly, the forces at play in this accident were sufficient to violently push the plaintiff's head and neck first forward and then backward upon impact. While Mrs. Banks testified she came upon the plaintiff within one or two minutes of the collision suggesting loss of consciousness did not occur, I found her recollection of this time estimate to be suspect. Admittedly she was in shock after the accident and could not recall precisely other times such as when the police and the ambulance arrived. Her recollection of the events was not refreshed by a statement made within a short time of the events and it was apparent that she had not turned her mind to this issue until several years after the accident. Her testimony that it took only ten seconds for the couple to recover from the crash and check if each other had injuries is simply not believable. Mr. Bank's time estimates were equally suspect and he arrived at the plaintiff's vehicle after Mrs. Banks. Mr. Banks also agreed that he had discussed his recollection of the accident with Mrs. Banks before giving evidence. In my view, given the acts completed by the Banks immediately after the collision, and before they attended at the plaintiff's vehicle, it is likely that substantially more than one or two minutes had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I also found some of the Banks' observations of the plaintiff indicated he was not entirely normal. When asked how he was, the plaintiff said he was dizzy. Mr. Banks advised the plaintiff to remain in the vehicle until he was sure he was alright and the plaintiff ignored him and left the Cadillac. Thereafter the plaintiff paced around while on the telephone acting agitated and angry. The Banks also agreed that they were only focused on the plaintiff briefly before their attention was drawn to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Second, while the plaintiff made numerous telephone calls in the hours and days following the accident, he did not use his cellular telephone to call his father or his mother. Even if he was not injured in the accident, a person behaving normally would contact the owner of the vehicle to advise that it had been damaged beyond repair in an accident. There is also no indication that the plaintiff called the tow company about the Cadillac and a call to Mission taxi did not occur until 4:47 pm, some four hours after the collision. There is also no evidence that the plaintiff immediately rented a vehicle. The ICBC adjuster's notes indicate a call from the registered owner of the Cadillac, which was Mrs. Polovnikoff, about a rental vehicle on July 23, 2001; however, there is no evidence the plaintiff was taking care of this matter himself or that he contacted ICBC about this matter until August 9, 2001. The admitted calls by the plaintiff to ICBC on July 22 and August 9, 2001 do not appear entirely normal based on the adjuster's notes. During the July 22nd conversation the plaintiff was angry at the adjuster for no apparent reason and he was very hard to deal with. While the August 9th conversation was more coherent, an improvement in the plaintiff's ability to communicate by this date is clearly not inconsistent with suffering a concussion on July 20. The plaintiff also made a second call to 911 on the evening of July 23 which is another indication that something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defendants cross examined the plaintiff with regard to several purchases made during the days following the accident to show that he was carrying on business as usual. However, as discussed above, many of these receipts could not have been obtained by the same person because they were too close in time and the stores are located some distance apart. In addition, the plaintiff's telephone records often indicate he was in some other location when a purchase was made. Moreover, there were several other people working for Festival Foods at the Mission festival who could have made these purchases. The plaintiff's stay overnight at the motel in Agassiz is also very puzzling. While he signed the registry, all throughout that night he made calls from Mission, which is located some considerable distance from Agassiz. Moreover, had the plaintiff required a place to stay over night in Agassiz, he could have travelled the relatively short distance to his Hemlock Valley cabin.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In addition to these abnormal indications in the plaintiff's behaviour, Dr. Hunt testified that a person can have a brain injury and perform complicated functions or talk with others in a normal fashion while recalling none of these events afterwards. This is entirely consistent with the plaintiff's almost complete lack of recall in regard to the events immediately after the collision and in the days following it. While there are some inconsistencies between the plaintiff's presentation, and the normal course of post trauma amnesia associated with a brain injury, particularly in regard to how long it lasted, it is entirely consistent with a brain injury that the plaintiff never recovered his memory of the events after the accident because due to the injury the brain does not record these events as they occur. Moreover, it is entirely likely that the later memory problems experienced by the plaintiff are a symptom of the psychiatric problems that arose around this time rather than the brain injury. Lastly, the fact the plaintiff has often "filled in the gaps in his memory" with facts that prove to be untrue is also consistent with the behaviour of a person who has suffered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 evidence surrounding where and when the plaintiff came into contact with his family and employees after the accident is unsatisfactory. I found Mrs. Polovnikoff's recollection of these events to be contrived and implausible. While Ms. Field's recollection of when the plaintiff returned to the Mission Festival site is clearly unreliable, for the reasons set out above, I accept her testimony that the plaintiff came back to the fair before he went home to Maple Ridge. This evidence is consistent with Mrs. Polovnikoff's statement to ICBC in January 2009. When he returned and whether he went off to "party" with the Juice Baby employees remains doubtful based on the inconsistencies observed in Ms. Field's evidence concerning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Ms. Field also testified that the plaintiff returned to the fair acting like he was drunk. She did not, however, provide any symptoms of impairment as a basis for this conclusion. Without evidence of the underlying reasons for her conclusion that the plaintiff was intoxicated, it is equally plausible that the plaintiff was showing signs of a brain injury, i.e. loss of balance, slurred speech, emotional and personality changes, and being stunned or dazed.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 am also satisfied, on balance, that the collateral evidence describing the before and after accident behaviour of the plaintiff supports Dr. Hunt's conclusion that he suffered a brain injury. The defendants called a number of collateral witnesses that I found to be unreliable in material respects or incredible based on their animosity toward the plaintiff and the presence of motives to fabricate or exaggerate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Ms. Field's evidence was particularly troubling. Not only was her testimony during the trial internally inconsistent, it was also inconsistent with her past recollection of the events. She had a motive to fabricate or exaggerate her evidence given the failure of her wage loss claim before the Employment Standards Board and her obvious disapproval of the plaintiff's treatment of her son Chris. Moreover, I find the plaintiff's anger toward Chris Fields was entirely justified and a normal response in the circumstances. Mr. Fields was left in charge of a very important fair and he became intoxicated from drugs to the point where he was unable to do any part of this job. The situation became so dire that Ms. Fields had to drive from Castlegar to Vancouver to take over for 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There are significant credibility issues surrounding Ms. Smith's evidence. First, Ms. Smith denied being angry with the plaintiff for his failure to pay support for Justin all these years. This evidence is clearly not credible. During the June 2001 child support hearing Ms. Smith agreed she was so angry and frustrated with the plaintiff for refusing to pay support for Justin that she left him a note with very foul language and stole the starter from the double decker bus to punish him. If that is how she felt in 2001, it is unlikely that she would have different feelings eight years later during which the plaintiff continued to ignore the court orders for child support. Ms. Smith is currently in no better position financially than she was in 2001 and today has three children to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Second, Ms. Smith testified that the plaintiff's demeanour during the provincial court proceedings in June 2001 was the same as it was during the December 2002 hearing. As noted above, I disagree. The changes in his demeanour are very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Third, I found that during cross examination Ms. Smith's demeanour was hostile and combative. She did not approach counsel's questions in the manner of a person easily intimidated. Her demeanour was entirely inconsistent with a woman who would stay with an abusive boyfriend for four years. I also found her animosity towards the plaintiff to be palpable. In cross examination, she took every opportunity to embellish upon the plaintiff's behaviour as described in her direct testimony. She was particularly venous when describing the plaintiff as someone "who thought he was better than anyone else". Ms. Smith's stated fear of the plaintiff because of his violent attacks on her is also inconsistent with her actions in June 2001. If she was so fearful of the plaintiff, it is unlikely that Ms. Smith would have risked provoking his wrath by taking the starter motor and leaving him a message with foul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Fourth, I found Ms. Smith's evidence surrounding the beating after the wedding to be lacking in credibility. Although she testified that the police took photographs showing her injuries, she did not produce those photographs or explain why they were not produced. In cross examination, she added details about the beating such as the plaintiff pulling her hair and dragging her into the van. Further, I find it implausible that, even after the beating and the plaintiff falling asleep, she did not leave the van out of fear.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Lastly, Ms. Smith's evidence that the plaintiff was always drinking at the festivals is inconsistent with her description of the energy he exhibited at the fairs and the financial success of the company at that time. She agreed that working at the festivals involved long days and during this time the plaintiff had high energy and they would take in $20,000 at fairs such as the Vancouver Children's festival. Significantly, Ms. Smith did not testify that his ability to run the shows was affected by the alcohol he apparently consumed.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remaining three collateral witnesses called by the defendants were independent of the plaintiff and in this respect had no motive to fabricate their evidence or exaggerate. The evidence of these witnesses was problematic for other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While there is nothing in Mr. Sourtzis' testimony that leads me to question his description of the plaintiff, I am satisfied that the dates of his observations are unreliable. Mr. Sourtzis testified that he first observed the plaintiff at the Golden Spike Festival in 2000 or 2001. The fact that he began his concession business in 2000 and worked in the Okanagan before commencing operations in Vancouver strongly suggests the earliest he could have met the plaintiff was July 2001. Mr. Sourtzis also testified that he observed the plaintiff and had conversations with his father at fairs in the 2002, 2003, and 2004 festival seasons. This evidence is clearly inconsistent with the evidence of Mrs. Polovnikoff that Festival foods closed down about a year after the July 2001 accident. Their testimony is supported by the defendants' evidence of the company's financial statements which go no further than May 31, 2002. Mr. Sourtzis' evidence in this regard is also inconsistent with Ms. Lustado's testimony that in the spring of 2004, when she met the plaintiff, he was making money selling items at flea markets and not operating Festival Foods. I note that it is not surprising that Mr. Sourtzis' evidence of the dates he observed the plaintiff is unreliable because he had not turned his mind to these events for many years. In all other respects, Mr. Sourtzis' description of the plaintiff, and in particular, the difficulty he had communicating with the plaintiff, is consistent with the post 2001 accident description given by the plaintiff's collateral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Tara Haberman's testimony is also unreliable for a number of reasons. First, she testified to working for the plaintiff once in 1999; however, the cheques introduced into evidence by the defendants indicate that she worked for the company on two occasions in July 2001. Second, Ms. Haberman's evidence that she was essentially assaulted by the plaintiff after they had consumed a large quantity of alcohol and smoked marijuana, is rendered doubtful by the fact that she returned to work for him a second time despite this event and after having so much difficulty getting paid the first time. Lastly, Ms. Haberman acknowledged that her history of drug and alcohol abuse had adversely affected her memory of past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final collateral witness called by the defendants was Ms. LaRose. While I did not find her evidence to be entirely unreliable, she had not turned her mind to the events of June 2001 for many years and her recollection of many of the circumstances surrounding her encounter with the plaintiff were unclear. She was also unable to explain why she could recall these events with the plaintiff but could not remember any of the other parties or clubs she had attended with other people around the same time. Her description of the quality of the food served by Festival Foods at the fair she worked occurred at a time when the plaintiff was not fully involved with his business because of the soft tissue injuries he received in the December 2000 accident. Thus the weight to be attached to this evidence is significantly diminished. At best, her evidence establishes that the plaintiff was drinking a substantial amount of alcohol in that period of time. Her contact with the plaintiff, however, was limited to less than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Some of the plaintiff's collateral witnesses also had credibility issues. Both his parents, in particular, had difficulty testifying about past events relevant to these proceedings. Mr. Polovnikoff's recollection of what transpired in and about the time of the 2001 accident was very limited. Although he had a general recollection of what the plaintiff was like before the 2001 accident, he was unable to be specific about his particular traits and behaviours. Mr. Polovnikoff's evidence must also be considered in light of Dr. Gopinath's opinion that he has recently exhibited significant symptoms of dementia.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Mrs. Polovnikoff's evidence about the success of the company's business in the early years, and up until she left the family home in 1995, appeared to be credible and was supported by the documentary evidence entered by the plaintiff and marked as exhibit 9. However, her ability to describe the plaintiff after this time is limited by her absence from the family home and her preoccupation with her daughter Vicky's children and later with her daughter Marilyn's children. Mrs. Polovnikoff's observations of the changes in the plaintiff are also limited because from the early spring of 2002 Mrs. Polovnikoff's attentions were entirely on Vicky who was dying of cancer. After Vicky's death in September 2002, Mrs. Polovnikoff appeared to withdraw from the plaintiff and his father due to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While Mrs. Polovnikoff did not have a clear recollection of the details surrounding her trip to the emergency ward of the Maple Ridge hospital with the plaintiff on the morning of July 27, 2001, the notes of the attending physician support her testimony that the plaintiff was behaving in a very strange manner. I also accept her evidence that when she told the doctor the plaintiff's behaviour was typical, she meant in the past week and not historically. The plaintiff's behaviour was obviously so worrisome that Mrs. Polovnikoff made a decision to take him to the hospital. She did not simply wait for a doctor's appointment. Nor is there any evidence that the plaintiff attended the hospital on prior occasions with similar symptoms. The defendants argue the plaintiff's statement that he was drinking vodka all week and taking morphine belies any involvement of a brain injury. However, Dr. Hunt testified that given his psychotic and paranoid state of mind, it would be difficult to trust the accuracy of anything the plaintiff said at that time. In my view, the emergency physician's notes indicate he believed something more was occurring than an alcoholic binge. He recommended the plaintiff be admitted for a complete examination and discussed the potential for serious injuries from the motor vehicle accident such as a head injury. Of the three preliminary diagnoses noted, there is no reference to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remaining collateral witnesses called by the plaintiff gave cogent and credible evidence of his pre and post accident behaviour and demeanour. Four of these witnesses were independent of the plaintiff in the sense of having no stake in the outcome of this case. Their evidence was not only internally consistent, but was also consistent with the testimony of other collaterals called by the plaintiff. None of these witnesses appeared to know each other; however, their descriptions of the plaintiff both before and after the 2001 accident were essentially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Mr. Barton has known the plaintiff since high school. He was involved in Festival Foods full time up until 1988 or 1989 and part time until 1994 or 1995. He described the plaintiff as a very committed, organized and enthusiastic businessman. The plaintiff was a perfectionist when it came to his business. He kept track of the festivals each season on a large chart and, when he sought out new clients at conferences, the plaintiff had cards made up with all the details surrounding the client that would help the company secure new contracts. Mr. Barton testified that the plaintiff had concrete plans for the company in the future and always worked hard to ensure its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Mr. Barton's observations of the plaintiff throughout the 1990's clearly indicates that the plaintiff was multi-talented. He was an excellent carpenter and a skilled automotive mechanic and restorer. Mr. Barton also gave evidence about the plaintiff's renovation of the double decker bus used as a concession stand and the tireless work he did repairing equipment in the off season. Although he agreed the plaintiff drank alcohol, Mr. Barton did not believe it was excessive and it is apparent that what ever amount he consumed, it did not affect his business or his ability to do excellent construction work and automobile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Mr. Barton's evidence surrounding the changes in the plaintiff that he immediately noticed some three to four months after the July 2001 accident was very heartfelt and credible. He could not believe the drastic change in the person he had known so well and for such a long time. His description of the plaintiff, as not being able to stay on track in a conversation and switching from one topic to another without finishing a thought, is entirely consistent with the symptoms of a brain injury described by the medical experts as "pressure of thought" and "flight of ideas".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Mr. Hallaus testified that he knew the plaintiff during the 1990's when they both lived in Hemlock Valley. As a contractor, Mr. Hallaus was very impressed with the work that the plaintiff did on his ski chalet and his description of the plaintiff's skills is consistent with Mr. Barton's observations. Mr. Hallaus saw the plaintiff 30 and 50 times between 1995 and 2001. During these occasions, he observed the plaintiff to be a friendly person who was "laid back" and not aggressive in any sense. Although they socialized on occasion, and had alcoholic drinks after work, Mr. Hallaus did not consider the plaintiff's consumption to be excessive. He was not heavy drinker and the plaintiff appeared to drink less alcohol than he did. Mr. Hallaus' post 2001 observations of the plaintiff are much later than Mr. Barton's; however, he was struck by the changes in the plaintiff's demeanour. The plaintiff was "in his face" when he talked and made Mr. Hallaus very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Ms. Hendry's evidence is also supportive of the plaintiff's case and I found her to be a credible witness albeit with less exposure to the plaintiff than the other independent witnesses. She testified that the plaintiff was a well organized and motivated businessman. She also gave evidence about his plans for the business in the future such as the development of the Hemlock Valley property as a base for capitalizing on the skiers coming to the local mountain. It is apparent that in the 1990's the plaintiff was quite capable of making appropriate business decisions and was sufficiently successful in his business to purchase two pieces of property, a double decker bus, and several trucks, trailers and concession stands. The Hemlock Valley ski chalet and the Harrison property were not insubstantial assets for a fledgling company. The promotional material filed as part of exhibit 9 is another indication that the plaintiff was capable of and actively engaged in marketing Festival Foods at least until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In contrast to this evidence of the plaintiff's ability to function at a high level in respect of his business, Ms. Hendry testified that there was a distinct change in the plaintiff after July 2001. In October 2001, when she attempted to help him with the company's financial statement and income tax returns, Ms. Hendry found the plaintiff was uncharacteristically disorganized. He was unable to recall their conversations and could not follow through on her requests for information about the company. Ms. Hendry also testified that the company earned very little money after July 2001 and they had to sell its two properties because of financial difficulties. It is apparent from Ms. Hendry's evidence that the plaintiff could no longer manage his business after July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While not an entirely independent witness as the plaintiff's family physician, Dr. Yokoyama provided limited, but important evidence about the changes he noticed in the plaintiff after the July 2001 accident. In addition to the new symptoms he reported, the plaintiff's appearance changed significantly. He went from being a relatively well dressed and groomed person to someone who was unkempt, dishevelled and uncaring in his appearance. Before July 2001 Dr. Yokoyama communicated with the plaintiff normally; however, after this time the plaintiff had increasing episodes of irritability and agitation with rage and memory loss, pressure of thoughts and a flight of ideas. He could not stay on track and rambled on during their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Lastly, I found the plaintiff's sister and brother-in-law were credible witnesses who gave balanced and candid evidence despite their relationship with the plaintiff. They both corroborated the independent evidence of the plaintiff's high functioning in his business, as a carpenter, and as an automobile restorer. They were both of the opinion that the plaintiff was a moderate alcohol consumer rather than a heavy or binge drinker. They also confirmed that he was not an aggressive person and, in their view, was normally easy going and friendly. While they did not see the plaintiff immediately after the 2001 accident, Ms. O'Neill and, to a lesser extent, Mr. O'Neill noticed a change in their brother's behaviour and personality. At family gatherings the plaintiff was difficult to be communicate with; he talked at them rather than carrying on a two way conversation. Ms. O'Neill observed her mother becoming more and more concerned about the plaintiff's health. Ms. O'Neill corroborated Mrs. Polovnikoff's evidence that she and her husband had to take over more of the work for Festival Foods after July 2001 because the plaintiff was not able to manage the business any more. Ms. O'Neill also testified that after 2001 the plaintiff caused extensive damage to the family home; he smashed the drywall with his fists, broke doors and cupboards, and wrote all over the walls. The plaintiff began to assault his father and did so on several occasions. This was a drastic change from the time before July 2001. While Mr. and Ms. O'Neill testified that the plaintiff's behaviour deteriorated in the years following 2001, their evidence is not inconsistent with the predominant medical view that a brain injury does not worsen over time. Instead, I am satisfied that the observations of these witnesses reflected a deterioration of the plaintiff's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The defendants strenuously argued that the symptoms of a brain injury exhibited by the plaintiff were equally indicative of late stage alcoholism, a psychotic illness that involved a shared delusion with his father, or a psychotic disorder based on genetic pre-disposition. In my view, there is no evidence to support the defence theory that the plaintiff's symptoms stem from a spontaneously appearing psychotic disorder that he was genetically predisposed to. Apart from Mrs. Polovnikoff's depression associated with Vicky's death, there is no evidence of any history of psychotic illnesses in the plaintiff's family. Nor does the plaintiff have a history of psychiatric illness. I am also satisfied there is little evidentiary support for Dr. Smith's opinion that the plaintiff and his father have a shared psychotic disorder. Dr. Smith had a brief interview with Mr. Polovnikoff at a time when he was intoxicated and he agreed that a full diagnostic interview and examination would be required before a conclusive diagnosis could be made. It is also apparent that the plaintiff's psychotic symptoms arose long before Mr. Polovnikoff was observed to have developed symptoms of paranoia and dementia. Thus, if there is a shared delusional disorder, it is more likely the plaintiff who is has the primary disorder and his symptoms are independent of any disorder shared with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plaintiff's position in regard to late stage alcoholism is much more complicated. There is evidence that the plaintiff drank alcohol before the July 2001 accident and, at times, his alcohol consumption was excessive. Further, at least since 2004 Ms. Lustado's evidence establishes that the plaintiff and his father have engaged in binge drinking when ever there is spare money for alcohol and that more recently the plaintiff will take a shot or two of vodka before any stressful event such as a lawyer's meeting or a doctor's visit. I prefer her evidence to either the plaintiff's or his father's testimony concerning their alcohol consumption during this period. Neither the plaintiff nor his father has been able to provide consistent and reliable evidence of their post July 2001 drinking habits. The plaintiff's disclosures to his physicians in regard to this matter have varied considerably over time. Given the plaintiff's obvious memory problems surrounding present and past events, it is unlikely that he is able to provide an accurate description of his alcohol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Dr. Baker and Dr. Smith testified that the symptoms exhibited by the plaintiff that have been characterized as evidence of a brain injury could equally be consistent with late stage alcoholism. Significantly, Dr. Baker was of the opinion that people with brain injuries do not normally begin drinking after such an event or increase their drinking because the brain injury makes them more sensitive to this kind of stimulant. Indeed, Dr. Baker opined that it is more likely a person with a brain injury would stop drinking rather than use it to self-medicate.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There is no doubt that the plaintiff presents a complicated case because of the multiplicity of symptoms and the possible influence of alcohol on his clinical presentation. I am not satisfied, however, based on the whole of the evidence, that the brain injury symptoms exhibited by the plaintiff in the months following the July 2001 accident reflect the late stages of alcoholism. First, the MRI in 2002 did not show any brain atrophy which would have been likely in late stage alcoholism. Second, the collateral evidence on balance does not support a conclusion that the plaintiff's alcohol consumption was affecting his ability to operate Festival Foods in 2000 and 2001, which would likely be the case in the late stages of alcoholism. There is some evidence that in 2001 the business was not as profitable as in past years; however, this is a period of time that the plaintiff was not devoting all his time to the business due to the soft tissue injuries he suffered in the December 2000 accident. Lastly, there is cogent evidence from independent witnesses that the plaintiff was functioning at a high level at least until 1999 apart from Festival Foods. In this regard, the plaintiff was doing an excellent job renovating his ski chalet and restoring a Mustang.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Having concluded that the plaintiff suffered a mild traumatic brain injury, the question becomes one of cause. Has the plaintiff proven that but for the July 2001 accident he would not have suffered this injury? The plaintiff argues that the only possible cause is the jarring of the plaintiff's head and neck during the July 2001 accident. The December 2000 accident was minor and there is no evidence that the symptoms of a brain injury occurred prior to the July 2001 accident. While there are some references to similar symptoms in the January 2001 chiropractic report, the evidence supports a conclusion that these were temporary and caused by the chiropractic manipulations and Tylenol 3. The defendants argue there is cogent evidence that, if there was a brain injury, it occurred during the December 2000 accident. Dr. Yokoyama's clinical records indicated a date of onset prior to the July 2001 accident in three separate documents. The intake form completed by the plaintiff when seeing a chiropractor in January 2001 also lists many symptoms indicative of a brain injury. Even Dr. Yokoyama's clinical records from January 2001 indicate he was feeling light headed and forgetful and had nausea after chiropractic treatments. Lastly, the defendants argue both Dr. Hunt and Dr. Gopinath attribute the plaintiff's symptoms to both accidents, commencing with the December 2000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I am satisfied on the balance of probabilities that it was the July 2001 accident that caused the plaintiff's mild traumatic brain injury. While there is some evidence of similar symptoms appearing in January 2001, after the December 2000 accident, these were short lived and were not found in any of the clinical records after this date. Thereafter the plaintiff's complaints were exclusively related to the soft tissue injuries sustained in the December 2000 accident. While the evidence in regard to the work performed by the plaintiff between December 2000 and July 2001 for Festival Foods is inconsistent, it is clear that the injuries he professed were keeping him from work were the soft tissue injuries to his neck and sternum. All of the most significant and ongoing symptoms of the brain injury occurred after the July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Further, neither Dr. Hunt nor Dr. Gopinath was of the view that the plaintiff's brain injury stemmed from the December 2000 accident. While they agreed the plaintiff's psychiatric problems were likely related to both accidents, these experts did not attribute any brain injury to the earlier collision. Even Dr. Smith, the defendants' expert, opined that if any of the accidents caused the plaintiff's psychiatric disorders, it would be the July 2001 accident because, "his major and disabling psychiatric symptoms emerged after the motor vehicle accident of July 20, 2001, ..." (December 31, 2008 report at p.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Lastly, Dr. Hunt testified that concussions are cumulative. Had the plaintiff sustained a concussion in the December 2000 accident it would have increased his vulnerability to further concussive injuries in any subsequent accident. Thus the plaintiff was in the position of having a "thin skull" rather than a "crumbling skull" that would have detrimentally affected him regardless of the subsequent accident in July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Psychiatric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The next question under the heading of causation is the relationship between the plaintiff's psychiatric disorders and the July 2001 accident. Applying the "but for" test requires answers to a number of sub-issues: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psychiatric illnesses or disorders does the plaintiff suffer from?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psychiatric illnesses or disorders suffered by the plaintiff reasonably related to the July 2001 accident temporally and in nature?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have any pre-existing conditions that might realistically have caused or contributed to his psychiatric condition apart from the July 2001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impact of subsequent intervening events, both tortious and non-tortious?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xml:space="preserve">  Sub-issue three involves a consideration of the "crumbling skull" rule; that is, whether the plaintiff had a pre-existing condition that might realistically have detrimentally affected his condition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not sufficient that the defendants prove the plaintiff had a dormant or stable pre-existing condition; the question is whether the condition was progressive in nature regardless of whether it was already manifest and disabling at the time of the accident: </w:t>
      </w:r>
      <w:r>
        <w:rPr>
          <w:rFonts w:ascii="arial" w:eastAsia="arial" w:hAnsi="arial" w:cs="arial"/>
          <w:i/>
          <w:color w:val="000000"/>
          <w:sz w:val="20"/>
          <w:lang w:val="en-US" w:eastAsia="en-US" w:bidi="ar-SA"/>
        </w:rPr>
        <w:t>Parkhurst v. Mayne,</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[1991] B.C.J. No. 2938</w:t>
        </w:r>
      </w:hyperlink>
      <w:r>
        <w:rPr>
          <w:rFonts w:ascii="arial" w:eastAsia="arial" w:hAnsi="arial" w:cs="arial"/>
          <w:color w:val="000000"/>
          <w:sz w:val="20"/>
          <w:lang w:val="en-US" w:eastAsia="en-US" w:bidi="ar-SA"/>
        </w:rPr>
        <w:t xml:space="preserve"> (S.C.). As Parrot J. noted in </w:t>
      </w:r>
      <w:r>
        <w:rPr>
          <w:rFonts w:ascii="arial" w:eastAsia="arial" w:hAnsi="arial" w:cs="arial"/>
          <w:i/>
          <w:color w:val="000000"/>
          <w:sz w:val="20"/>
          <w:lang w:val="en-US" w:eastAsia="en-US" w:bidi="ar-SA"/>
        </w:rPr>
        <w:t>Parkhurst,</w:t>
      </w:r>
      <w:r>
        <w:rPr>
          <w:rFonts w:ascii="arial" w:eastAsia="arial" w:hAnsi="arial" w:cs="arial"/>
          <w:color w:val="000000"/>
          <w:sz w:val="20"/>
          <w:lang w:val="en-US" w:eastAsia="en-US" w:bidi="ar-SA"/>
        </w:rPr>
        <w:t xml:space="preserve"> "The key point for decision is whether or not the condition was triggered by the second cause or merely hastened in its predictable progress." (at p.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While the pre-existing condition must be proven on the balance of probability as a past event, how that condition may affect the plaintiff in the future, regardless of the negligent act, is hypothetical. Such events need not be proven on the balance of probabilities. Instead, they are given weight according to their relative likelihood and in this way may cause the overall damage award to be reduced. A future or hypothetical possibility will be taken into account if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Dr. Gopinath's diagnosis is that the plaintiff's psychotic illnesses are not merely superimposed upon the brain injury as a result of the problems and stress experienced by the patient when trying to cope. In his view, the brain injury sustained by the plaintiff is partly manifested by mood and personality changes, as well as the psychotic features in his clinical presentation. Dr. Gopinath's opinion is largely based upon the results of the MRI ordered by Dr. Hunt; however, the radiologist who interpreted the report believed that the non-specific white matter changes seen on the MRI were inconsequential. This conclusion is supported by the medical literature and by Dr. Hunt's evidence. Dr. Gopinath agreed he lacked expertise in reading MRI's and thus could not have come to an independent conclusion based upon training or experience. Thus I am unable to accept his opinion as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The plaintiff saw two other psychiatrists; Dr. Ancill in June 2003 and Dr. O'Shaughnessy in July 2005 and October 2008. Dr. Ancill's report is not before the court. Dr. O'Shaughnessy's second report is before the court in connection with the plaintiff's ability to instruct counsel in these proceedings. Although counsel indicated a desire to make submissions on the use to which I may put this report, none were forthcoming. Moreover, neither counsel argued that this report supported their respective positions. Thus I must assume that the conclusions drawn by Dr. O'Shaughnessy are to be considered only in respect of the competence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only other psychiatric diagnosis of the plaintiff is Dr. Smith's. In his opinion, the plaintiff has an undefined psychotic disorder. Dr. Smith concluded that the plaintiff's major psychiatric symptoms began following the July 2001 accident even though the plaintiff behaved oddly before this date. He was also of the opinion that the plaintiff's condition had worsened over time based upon Dr. O'Shaughnessy's description of the plaintiff in July 2005, his observations in June 2008 when the plaintiff arrived intoxicated, and in December 2008 when there was significant evidence of major psychopathology despite the plaintiff's sobriety. Dr. Smith disagreed with Dr. Gopinath's diagnosis of Schizoaffective Disorder because there was no evidence of a mood disorder, major depression or manic episodes. Instead, Dr. Smith opined that the plaintiff and his father had a shared delusional disorder. He was uncertain who had the primary disorder and, although the plaintiff had some characteristics of Schizophrenia, he could not make a conclusive diagnosis as to the nature of the underlying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Lastly, both Dr. Smith and Dr. Baker opined that alcohol abuse was presently a significant feature of the plaintiff's clinical presentation. They could not provide a definitive diagnosis due to insufficient evidence of the plaintiff's use of alcohol at present and historically. Both experts recommended that the plaintiff be institutionalized so that the effects of his alcohol consumption, and the possible influence of Mr. Polovnikoff, could be isolated from the clinical presentation, and a proper diagnosis could be made. While Dr. Gopinath disagreed with any suggestion that alcohol played a role in the origins of the plaintiff's brain injury, his clinical notes indicate that alcohol consumption makes it more difficult to differentiate between the symptoms of mental illness and the symptoms caused by alcohol consumption. He also agreed that institutionalizing the plaintiff would be beneficial because it would get him away from alcohol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 find there is little cogent evidence before me that suggests the plaintiff spontaneously presented with a psychiatric disorder that was either genetically based or which had been developing before the July 2001 accident. The plaintiff has no history of psychiatric illness. His symptoms of mental illness, as confirmed by Dr. Yokoyama's clinical records and the opinions of Dr. Smith and Dr. Gopinath, appeared shortly after the 2001 accident and gradually increased in severity over time. This progressive worsening is also supported by the observations of Ms. O'Neill and her husband who both became more and more concerned about the plaintiff's behaviour until some time after Christmas 2005 when they severed contact with the plaintiff and Mr. Polovnikoff.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There is some evidence that Mr. Polovnikoff is currently exhibiting signs of dementia at the age of 74. Dr. Gopinath observed these symptoms in 2007. It is also apparent that some time in 2006 Ms. O'Neill and her husband observed a change in Mr. Polovnikoff's personality; he became aggressive and left bizarre messages on their telephone line. Their observations, however, are difficult to interpret particularly because at that time Mr. Polovnikoff was binge drinking. I note that Mr. O'Neill thought the telephone messages sounded as if Mr. Polovnikoff was drunk. It is also important to consider that by 2006 Mr. Polovnikoff had been caring for the plaintiff on his own for five years. He had been assaulted on numerous occasions; he took over Festival Foods until the business had to be shut down; he was under a great deal of financial pressure because he was supporting the plaintiff; and the plaintiff's need for 24 hour a day supervision was exhausting for an elderly man. All of these circumstances could reasonably affect his mental health. Thus, in my view, there is insufficient evidence to support a conclusion that Mr. Polovnikoff was genetically pre-disposed to a mental disorder that he passed on to the plaintiff. As set out above, I have rejected any theory that the plaintiff and his father have a shared delusional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The defendants also maintain that the underlying cause of the plaintiff's mental illness is his pre-existing alcoholism. While there is evidence that the plaintiff consumed alcohol before the July 2001 accident, and at times consumed a substantial quantity of alcohol, there is very little evidence to support a conclusion that he was in the late stages of alcoholism when this accident occurred. As discussed above, the MRI in 2002 did not indicate any brain atrophy, the plaintiff's work did not appear to be affected by his alcohol consumption, and all the major personality changes (such as physical and verbal aggression, dis-inhibition, loss of motivation, and lack of attention to personal hygiene) occurred after the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There is evidence that the plaintiff continued to consume alcohol after the 2001 accident. The plaintiff's disclosures concerning alcohol after July 2001 are inconsistent and untrustworthy. Over the years since the accident the plaintiff has given a number of inconsistent and highly variable descriptions of his alcohol intake. Given the progressive deterioration in his mental health, it is highly likely that the later disclosures are far more inaccurate and unreliable than his earlier ones. I also regard Mr. Polovnikoff as an unreliable source of information about the plaintiff's alcohol consumption. His memory of the events is poor and at the time there is evidence he was also consuming alcohol. Mrs. Polovnikoff's evidence is equally unsatisfactory. She had very little contact with the plaintiff after Vicky became ill in the spring of 2002 and was not a candid witness in regard to this part of her son's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In the early stages after the accident there is some evidence of a week long binge on vodka. Thereafter, however, the evidence in regard to the amount of alcohol consumed is not straightforward and must be inferred from the circumstantial evidence. The clinical records do not indicate a sudden or drastic increase in the symptoms of mental illness. It was a more gradual increase over time. There is also no indication in the clinical records that the plaintiff had ever attended Dr. Yokoyama's office while intoxicated. It was not until the June 2003 interview with Dr. Hunt that the mental health symptoms appeared to overwhelm the cognitive deficits caused by the brain injury. At this time Dr. Hunt believed the plaintiff should seek psychiatric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It is apparent that the plaintiff was able to answer questions during the examination for discovery in January 2003 and participate in the Provincial Court hearing in December 2002 without any evidence of impairment by alcohol. It was not until the examination for discovery in June 2008, and the independent medical examination appointment with Dr. Smith in July 2008, that the plaintiff's alcohol problem was clearly manifest. This evidence is also consistent with the observations of Ms. O'Neill and her husband who noticed considerable deterioration in the plaintiff's mental health over time. The evidence of Ms. Lustado, who I found to be a credible, straight forward witness, is relevant on this point. She testified that since coming to know the plaintiff in the spring of 2004, he has consumed alcohol in binges, the frequency of which depended upon whether there was money available to buy it. She also testified that more recently the plaintiff began to consume vodka to calm his nerves before an important meeting such as with a doctor or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Based on this evidence as a whole, I find it is reasonable to conclude that the plaintiff's alcohol consumption was not playing a significant role in his symptoms of mental illness until some years after the accident. Accordingly, although alcohol consumption may be a factor in the plaintiff's current circumstances, I am satisfied on the balance of probabilities that alcohol did not cause the plaintiff's mental illness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Apart from Dr. Smith's reservation that, absent a brain injury it is unlikely the accident in 2001 caused the plaintiff's current mental illness, the experts agree that a physical trauma of this nature commonly causes the patient to develop psychiatric problems in conjunction with the brain injury. Thus, while the experts disagree as to the particular psychiatric disorder manifested in the plaintiff's clinical presentation, it is apparent that it has a significant causal connection to the July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Given the connection between a traumatic brain injury and superimposed psychiatric disorders, the timing of the plaintiff's symptoms of mental illness, which appeared shortly after the July 2001 collision, as well as the significant nature of this accident, acknowledged to be the most serious one by all the medical experts, I find that applying the "but for" test this accident caused the mental illness that developed subsequent to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xml:space="preserve">  The next issue of causation is to determine what role the plaintiff's alcohol consumption played as a pre-existing weakness inherent in his psyche and what role alcohol played in worsening his condition after the July 2001 accident. Based on the evidence before the court concerning the plaintiff's consumption of alcohol before the July 2001 accident, it was an inherent weakness that cannot be regarded as an entirely dormant condition such that it falls within the "thin skull" rule. Instead, it is akin to a "crumbling skull" situation that at some point in the future could have had an adverse impact on the plaintiff's mental health regardless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Based upon Dr. Baker's evidence concerning the characteristics of alcohol addiction and the progression of this disease, it is more than just speculation that at some point in the future the plaintiff's mental heath may have been adversely affected by his alcohol consumption. Moreover, the fact that the plaintiff increased his use of alcohol after sustaining a brain injury, contrary to the statistical trend for such injuries, increases the likelihood that alcoholism may have in the future led to the symptoms of mental illness exhibited by the plaintiff regardless of the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xml:space="preserve">  What is more apparent, however, is that the plaintiff's alcohol consumption after the accident has substantially interfered with the diagnosis and treatment of his psychotic disorder. Since at least 2004 there is evidence of binge drinking and self-medicating with alcohol. There is no cogent evidence that a brain injury leads to alcoholism and Dr. Baker, who is the expert in addiction medicine, testified that the modern scientific view is that alcoholism and mental illness are two independent conditions despite the presence of a large percentage of dual diagnosis patients. Thus while the plaintiff may have increased his alcohol consumption after the 2001 accident to the point where it is clearly causing an adverse effect on his ability to function normally, I am unable to conclude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cause of this behaviour. While not entirely an unrelated intervening event, it is not causally related to either the brain injury or the mental illness caused by the trauma of the accident. Accordingly, it must be taken into account to reduce the damage award in proportion to its impact on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The impact of the alcohol on the plaintiff's present mental health is not clear on the evidence. Dr. Baker, Dr. Smith, and to some extent Dr. Gopinath, opine that any conclusions in this regard must be based on a lengthy period of hospitalization, during which the plaintiff may be observed, treated and assessed without the influence of alcohol. Nevertheless, because all the experts agree that the symptoms of late stage alcoholism can mirror the symptoms of a psychotic disorder, the continuing alcohol consumption must be regarded as a substantial factor underlying the plaintiff's current mental health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Impact of the Other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The final issue related to causation is the impact of subsequent accidents and events on the plaintiff's physical and mental health. I will also address here the impact of the December 2000 accident on the plaintiff's mental heath. I have already concluded above that there is no cogent evidence of a brain injury arising out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It is apparent that each of the successive accidents aggravated the soft tissue injuries occasioned by the December 2000 accident; however, the plaintiff does not claim damages for any aggravation of these injuries caused by the July 2001 accident. Although there is evidence to support soft tissue injuries arising directly from the July 2001 accident in both Dr. Yokoyama's clinical records and Dr. Hunt's report, the plaintiff is not claiming any damages for these injuries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While there is no evidence the subsequent accidents resulted in any further head injury or an aggravation of the cognitive impairment caused by the 2001 accident, it is apparent that to varying degrees the plaintiff's mental and emotional problems were aggravated by the accidents as well as other events in his life. In coming to this conclusion I have considered the bump to the head occasioned by the accident on May 30, 2004 where the plaintiff's vehicle was hit from the rear by a tow truck. Although Ms. Lustado's testified that this accident caused a change in the plaintiff's behaviour in the sense that he became more emotionally disturbed and aggressive, I am satisfied that her observations were limited to his emotional health and could not be attributed to a concussion type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In cases of this nature the damage to the plaintiff is cumulative, with each subsequent event exacerbating the effects of the previous ones. The defendants are only liable for the damage that they have caused and not for damage caused by other tortfeasers. Thus the court must apportion damages in a way that takes into account the impact of each accident or tortious event that, on the evidence, contributed to the plaintiff's current mental illness. It appears that the authorities support a percentage method of allocating responsibility as between defendants and other tortfeasers: </w:t>
      </w:r>
      <w:r>
        <w:rPr>
          <w:rFonts w:ascii="arial" w:eastAsia="arial" w:hAnsi="arial" w:cs="arial"/>
          <w:i/>
          <w:color w:val="000000"/>
          <w:sz w:val="20"/>
          <w:lang w:val="en-US" w:eastAsia="en-US" w:bidi="ar-SA"/>
        </w:rPr>
        <w:t>Seyfret v. Butler,</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[1993] B.C.J. No. 1905</w:t>
        </w:r>
      </w:hyperlink>
      <w:r>
        <w:rPr>
          <w:rFonts w:ascii="arial" w:eastAsia="arial" w:hAnsi="arial" w:cs="arial"/>
          <w:color w:val="000000"/>
          <w:sz w:val="20"/>
          <w:lang w:val="en-US" w:eastAsia="en-US" w:bidi="ar-SA"/>
        </w:rPr>
        <w:t xml:space="preserve"> (S.C.) at paras. 62-65.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xml:space="preserve">  The defendants argue that each of the events in the plaintiff's life that caused an aggravation of his emotional state should reduce their responsibility. However, not every subsequent event reduces the defendants' liability. In particular, non-tortious causes, apart from those that constitute an unrelated intervening event, do not reduce the defendants' liability for the plaintiff's loss. As Major J. says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19-20: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law does not excuse a defendant from liability merely because other causal factors for which he is not responsible also helped produce the loss.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This position is entrenched in our law and there is no reason at present to depart from it. If the law permitted apportionment between tortious causes and non-tortious causes, a plaintiff could recover 100 percent of his or her loss only when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injuries. Since most events are the result of a complex set of causes, there will frequently be non-tortious causes contributing to the injury. Defendants could frequently and easily identify non-tortious contributing causes, so plaintiffs would rarely receive full compensation even after proving that the defendant caused the injury. This would be contrary to established principles and the essential purpose of tort law, which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When apportioning responsibility, however, a distinction must be made between injuries that have multiple causes and those that do not. Where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causes injuries which are distinct, and one of those injuries is the result of a mixture of tortious and non-tortious causes, the court must assess damages for these injuries separately so that the defendants are not rendered liable for any loss they did not cause and the plaintiff's award is not reduced globally where it is inappropriate to do so. This is not a true apportionment, but it is permissible. As Major J. says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respondents are correct that separation is also permitted where some of the injuries have tortious and non-tortious causes: </w:t>
      </w:r>
      <w:r>
        <w:rPr>
          <w:rFonts w:ascii="arial" w:eastAsia="arial" w:hAnsi="arial" w:cs="arial"/>
          <w:i/>
          <w:color w:val="000000"/>
          <w:sz w:val="20"/>
          <w:lang w:val="en-US" w:eastAsia="en-US" w:bidi="ar-SA"/>
        </w:rPr>
        <w:t>Fleming</w:t>
      </w:r>
      <w:r>
        <w:rPr>
          <w:rFonts w:ascii="arial" w:eastAsia="arial" w:hAnsi="arial" w:cs="arial"/>
          <w:color w:val="000000"/>
          <w:sz w:val="20"/>
          <w:lang w:val="en-US" w:eastAsia="en-US" w:bidi="ar-SA"/>
        </w:rPr>
        <w:t xml:space="preserve">, supra at p. 202. Again, such cases merely recognize that the defendant is not liable for injuries which were not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In this case, there are two separate injuries; the plaintiff suffered a cognitive impairment due to a mild traumatic brain injury and superimposed upon this injury is a psychotic disorder. I have concluded the plaintiff's brain injury was caused entirely by the July 2001 accident. Thus, to ensure there is no reduction in the damages awarded for the brain injury when apportioning loss as between defendants and other intervening events, I intend to calculate the non-pecuniary damages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Non-Pecuniary Damages: Cognitive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The best evidence of the cognitive deficit, in my view, arises from the tests administered by Dr. Gopinath between 2005 and 2008. Dr. Gopinath was able to test the plaintiff while on anti-psychotic medication and sober thus minimizing any impact from these other causal factors. In this regard, Dr. Gopinath concluded the plaintiff had developed a "persistent cognitive impairment with predominant problems with his attention, concentration, ability to hold information, and being in the present with memory difficulties, short term and long term memory problems." (December 18, 2008 report at p.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While the plaintiff has not worked since the July 2001 accident, there is no evidence to support a conclusion that the cognitive impairment would have precluded him employment in all occupations. The vocational opinion authored by Mr. Stanus clearly establishes that the plaintiff is unemployable currently because of his psychotic disorder. Mr. Stanus does not differentiate between the cognitive difficulties stemming from the brain injury and those attributable to the psychotic disorder. Nevertheless, a cognitive impairment affecting working memory is obviously going to impact a person's ability to function at work and in social relationships. There is also evidence that within a few days of the accident the plaintiff reported having memory problems and difficulty concentrating on his work and these disclosures were made before any major psychotic symptoms set in. Importantly, managing his business was a very important part of the plaintiff's life. Lastly, given the persistence of these cognitive deficits over several years, there appears to be little likelihood of any substantial improvement in the plaintiff's situation in the foreseeable future. Accordingly, I award $50,000 for non-pecuniary loss arising solely from the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Non-Pecuniary Damages: Psychotic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Superimposed upon the plaintiff's cognitive impairment is a completely disabling psychotic disorder. The plaintiff's mental state has significantly interfered with his ability to function normally in every aspect of his life. His psychotic features adversely affect his ability to think and reason, impair his judgment, cause him to neglect personal hygiene, enhance the adverse impact of his cognitive impairments, including his ability to concentrate and short and long term memory, and make him apathetic about his life and others around him. The plaintiff is plagued by sleeplessness, anxiety, irritability, aggressive or violent feelings, lack of insight, verbal and physical inhibition, and recklessness. Mr. Stanus concluded that the plaintiff was completely unemployable in a competitive market due to his psychotic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Clearly the plaintiff has undergone a catastrophic loss of enjoyment of life. While there is some doubt about how successful Festival Foods was as a going concern, it is apparent from both the plaintiff's testimony and the collateral witnesses called by the plaintiff that he really enjoyed running the company and that he had significant skills and talents that have been lost entirely as a result of this disabling mental illness. The plaintiff requires constant supervision and is unable to carry out the simplest tasks. He no longer pays any attention to his physical care and hygiene and has lost interest in all of his pre-accident physical and recreational activities. Based on these factors I award the plaintiff $220,000 for non-pecuniary damages arising out of the psychotic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Reductions from Non-Pecuniary Damage Award for Psychotic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This award must be reduced by 2% to reflect the small but measurable risk that the plaintiff's alcohol consumption may have led to the psychotic disorder regardless of the July 2001 accident. This award must be reduced a further 45% to reflect the adverse impact of alcohol consumption on the progression of his psychotic disorder and the involvement of alcohol addiction in the symptoms that are currently a part of the plaintiff's clinical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Turning to the other accidents and subsequent events, it is apparent from the medical reports of Dr. Hunt and the clinical notes of Dr. Yokoyama that the December 2000 accident was the beginning of the plaintiff's emotional distress albeit his major psychiatric symptoms appeared after the 2001 accident. Both Dr. Gopinath and Dr. Hunt attribute the plaintiff's "superimposed psychological and psychiatric disturbances" to the injuries he suffered in both the December 2000 and the July 2001 accidents. Only Dr. Smith ruled out any causal relationship between any of the other accidents and the plaintiff's current psychiatric illness: December 31, 2008 report at p. 19. This accident also appears to be the most seriously disabling for the plaintiff next to the July 2001 accident. Thus I would allocate to this accident 10% responsibility for the damages awarded to the plaintiff for the mental illness he suffers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The accident witnessed by the plaintiff in January 2002 caused him to have a panic attack and increased his anxiety level for a brief period. The clinical notes of Dr. Yokoyama indicate the anxiety was improving after only a few days. In addition, this is clearly a non-tortious cause that does not reduce the defendants' liability. The accident that occurred on October 21, 2002 was also fairly minor and nothing in Dr. Yokoyama's clinical records indicates the plaintiff suffered any lasting emotional trauma as a result of this event. Accordingly, I attribute no responsibility for loss to the defendant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The plaintiff was involved in an accident on September 24, 2003. He was a passenger in a vehicle driven by his father when this accident occurred. The van driven by Mr. Polovnikoff became hooked to the rear of a truck and this caused the van to be swung in a circular motion causing damage to the front bumper and two broken windows. When Dr. Hunt saw the plaintiff on November 27, 2003, he was confused, irrational, and having abnormal mental thoughts. The plaintiff disclosed that he was too frightened to drive or be a passenger in a vehicle because of the possibility of another accident. Dr. Hunt was so concerned about the plaintiff's mental stability that he considered having him committed to hospital for acute psychiatric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While the plaintiff appeared much more disturbed than in previous assessments, Dr. Hunt had already seen psychiatric problems developing in June 2003 before this accident had occurred. In addition, there is no follow up visit with Dr. Yokoyama, which was unusual for plaintiff, to indicate that this state of high anxiety continued for an extended period. Indeed, the next visit to Dr. Yokoyama was on February 24, 2004 after another accident had occurred. Thus, although it is apparent this accident caused some deterioration in the plaintiff's condition, I am unable to find that it was either substantial or long term in its effect. The accident on February 18, 2004, which Dr. Yokoyama concluded had aggravated the plaintiff's agitation level, was also short lived in effect. During the next visit to Dr. Yokoyama on March 17, 2004 there is no reference to any aggravation of his ongoing concussion symptoms. Thus I reduce the award for both these events by a nominal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The accident on May 30, 2004 in the parking lot of the Astoria hotel seemed significant to Ms. Lustado. She considered this to be a turning point in their relationship because of the noticeable deterioration in the plaintiff's emotional demeanour. Dr. Yokoyama's clinical notes on June 2, 2004 indicate that the plaintiff developed anxiety and tension after this accident in addition to an aggravation of his soft tissue injuries. On August 30, 2004 there is also a reference in Dr. Yokoyama's clinical records to "regression - post concussion syndrome" which I interpret as some deterioration in the plaintiff's mental state. Accordingly, I reduce the award by 5% to reflect the damage caused by this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The accidents that occurred on November 18, 2004, March 22, 2005, and November 29, 2006 do not appear to have aggravated to any measurable degree the psychotic disorder suffered by the plaintiff. By November 2004 his symptoms were well developed and the visits with Dr. Yokoyama after these accidents indicate the major concern in each case was an aggravation of the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Finally, the plaintiff was involved in an assault in or about July 2006 which I find exacerbated his emotional problems and led to deterioration in his mental health. Dr. Gopinath reported that following this assault the plaintiff was clearly more paranoid in general and in regard to the police in particular. Dr. Gopinath believed the plaintiff had been "badly shaken up" by this experience and developed symptoms of post traumatic stress disorder. He was having sleep difficulties, waking up with nightmares, and panic attacks. Dr. Gopinath's December 16, 2008 report also features this assault as significant in the plaintiff's clinical presentation and he acknowledged in his testimony that the plaintiff's psychotic symptoms worsened after this event. It was also partly due to this assault that Mr. Polovnikoff moved his son and Ms. Lustado to Keremeos. They wanted to get away from the police and the other stressors in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While this event is significant, it must be acknowledged that the plaintiff's psychotic symptoms were well entrenched at this time and his inability to function normally in all aspects of his life had already been a reality for some time. Dr. Gopinath had observed severe psychotic symptoms as early as October 2005 when the plaintiff first came to him for treatment. Accordingly, I find the award should be reduced by a further 5% as a result of this tortious intervening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In summary, the non-pecuniary award arising from the psychiatric illness suffered by the plaintiff in the amount of $220,000 must be reduced by a total of 69%. The reduced award is therefore $68,200. The total award for non-pecuniary damages is $118,200 ($50,000 plus $68,200).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Economic Loss, Past Wage Loss and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There is no dispute that the plaintiff is currently unemployable and that he has been unable to work since at least July 2001. The plaintiff argues that after the July 2001 accident he was unable to operate Festival Foods and the business failed in spite of the efforts by his parents. While the business income for 2001 started out strong, after July there was a $54,000 loss in income from sales. The company had to sell both properties and give away its equipment because of dire financial circumstances. The plaintiff argues that his past income loss should be at least $40,000 per year based on the Provincial Court order, the report by Ms. Terhart, the future plan to use the bus as a permanent concession in Victoria, the future prospect of business from the Hemlock Valley ski resort, the likelihood of salaried work in the off season, and income from the refurbishment of vehicles and carpentry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In addition, the plaintiff argues the loans made to the company by the plaintiff in the amount of $30,000 should be added to his income loss, which averaged over seven years, brings the annual income to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The plaintiff also maintains a direct result of the accident was his need to sell the Hemlock Valley and the Harrison properties. The plaintiff maintains the evidence of Mr. Wansink establishes it was his intention to hold on to the Hemlock Valley property until the market peaked and that he lost money selling both properties. He seeks compensation for the difference between what he could have obtained for the properties in 2008 and what he sold them for in 2001 and 2003. The plaintiff cites </w:t>
      </w:r>
      <w:r>
        <w:rPr>
          <w:rFonts w:ascii="arial" w:eastAsia="arial" w:hAnsi="arial" w:cs="arial"/>
          <w:i/>
          <w:color w:val="000000"/>
          <w:sz w:val="20"/>
          <w:lang w:val="en-US" w:eastAsia="en-US" w:bidi="ar-SA"/>
        </w:rPr>
        <w:t>Webster v. Ernst &amp; Young,</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2000 BCCA 229</w:t>
        </w:r>
      </w:hyperlink>
      <w:r>
        <w:rPr>
          <w:rFonts w:ascii="arial" w:eastAsia="arial" w:hAnsi="arial" w:cs="arial"/>
          <w:color w:val="000000"/>
          <w:sz w:val="20"/>
          <w:lang w:val="en-US" w:eastAsia="en-US" w:bidi="ar-SA"/>
        </w:rPr>
        <w:t xml:space="preserve"> for the proposition that once liability is established, the onus with regard to damages rests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xml:space="preserve">  In regard to future loss of earnings, the plaintiff argues that the evidence shows he will be completely unemployable indefinitely and that his future loss should be calculated on the basis of the present value of $40,000 per year from the date of trial to retirement age at the low end ($640,560) and based on $60,000 per year at the high end ($960,840). In assessing future loss the plaintiff maintains proof is not on the balance of probabilities. Instead, the court assesses the future event based on relative likelihood and all but speculative possibilities must be considered: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26-27. The plaintiff says the test is one of simple probability: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B.C.J. No. 4</w:t>
        </w:r>
      </w:hyperlink>
      <w:r>
        <w:rPr>
          <w:rFonts w:ascii="arial" w:eastAsia="arial" w:hAnsi="arial" w:cs="arial"/>
          <w:color w:val="000000"/>
          <w:sz w:val="20"/>
          <w:lang w:val="en-US" w:eastAsia="en-US" w:bidi="ar-SA"/>
        </w:rPr>
        <w:t xml:space="preserve">, 2001 CarswellBC 1 (C.A.) and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(1990), 169 C.L.R. 638 (Aust. H.C.). While negative contingencies should be taken into account, positive contingencies should also be factored into future loss: </w:t>
      </w:r>
      <w:r>
        <w:rPr>
          <w:rFonts w:ascii="arial" w:eastAsia="arial" w:hAnsi="arial" w:cs="arial"/>
          <w:i/>
          <w:color w:val="000000"/>
          <w:sz w:val="20"/>
          <w:lang w:val="en-US" w:eastAsia="en-US" w:bidi="ar-SA"/>
        </w:rPr>
        <w:t>Wynn v. NSW Insurance Ministerial Corporation</w:t>
      </w:r>
      <w:r>
        <w:rPr>
          <w:rFonts w:ascii="arial" w:eastAsia="arial" w:hAnsi="arial" w:cs="arial"/>
          <w:color w:val="000000"/>
          <w:sz w:val="20"/>
          <w:lang w:val="en-US" w:eastAsia="en-US" w:bidi="ar-SA"/>
        </w:rPr>
        <w:t xml:space="preserve"> (1990), 184 485 L.R. 638 (Aust. H.C.). Lastly, the plaintiff argues that his prior accident injuries should not be used to discount a future award particularly where the July 2001 injuries are completely disabling: </w:t>
      </w:r>
      <w:r>
        <w:rPr>
          <w:rFonts w:ascii="arial" w:eastAsia="arial" w:hAnsi="arial" w:cs="arial"/>
          <w:i/>
          <w:color w:val="000000"/>
          <w:sz w:val="20"/>
          <w:lang w:val="en-US" w:eastAsia="en-US" w:bidi="ar-SA"/>
        </w:rPr>
        <w:t>Bracy (Committee of) v. Jahnke</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[1997] B.C.J. No. 1100</w:t>
        </w:r>
      </w:hyperlink>
      <w:r>
        <w:rPr>
          <w:rFonts w:ascii="arial" w:eastAsia="arial" w:hAnsi="arial" w:cs="arial"/>
          <w:color w:val="000000"/>
          <w:sz w:val="20"/>
          <w:lang w:val="en-US" w:eastAsia="en-US" w:bidi="ar-SA"/>
        </w:rPr>
        <w:t>, 1997 CarswellBC 1104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xml:space="preserve">  The defendants argue that the plaintiff has failed to prove past loss of wages and economic loss on the balance of probabilities. The defendants say the onus rests with the plaintiff to prove any past loss: </w:t>
      </w:r>
      <w:r>
        <w:rPr>
          <w:rFonts w:ascii="arial" w:eastAsia="arial" w:hAnsi="arial" w:cs="arial"/>
          <w:i/>
          <w:color w:val="000000"/>
          <w:sz w:val="20"/>
          <w:lang w:val="en-US" w:eastAsia="en-US" w:bidi="ar-SA"/>
        </w:rPr>
        <w:t>Rogers v. Rekow</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(1997), 35 B.C.L.R. (3d) 371</w:t>
        </w:r>
      </w:hyperlink>
      <w:r>
        <w:rPr>
          <w:rFonts w:ascii="arial" w:eastAsia="arial" w:hAnsi="arial" w:cs="arial"/>
          <w:color w:val="000000"/>
          <w:sz w:val="20"/>
          <w:lang w:val="en-US" w:eastAsia="en-US" w:bidi="ar-SA"/>
        </w:rPr>
        <w:t xml:space="preserve"> (S.C.). In particular, the defendants say the evidence supports a conclusion that Festival Foods was failing well prior to the July 2001 accident; that the plaintiff's evidence of lost business is vague and cannot be accepted at face value; that the plaintiff failed to comply with court orders in respect of the disclosure of business income; that the expert opinion of Ms. Terhart is based on untrue assumptions and unsubstantiated data; that both the plaintiff and his bookkeeper filed false income tax returns; and the business valuation did not take into account the loans from Mr. Polovnikoff and the fact the plaintiff's parents worked for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xml:space="preserve">  In regard to the claim for economic loss due to the sale of the company's properties, the defendants argue the plaintiff has been dishonest about the value of the properties and coached Mr. Wansink to exaggerate the value of the Hemlock Valley property. The plaintiff also says there was no sale at below market values at the time and to award the difference in the sale prices between 2001 or 2003 and 2008 at the height of the market is too remote: </w:t>
      </w:r>
      <w:r>
        <w:rPr>
          <w:rFonts w:ascii="arial" w:eastAsia="arial" w:hAnsi="arial" w:cs="arial"/>
          <w:i/>
          <w:color w:val="000000"/>
          <w:sz w:val="20"/>
          <w:lang w:val="en-US" w:eastAsia="en-US" w:bidi="ar-SA"/>
        </w:rPr>
        <w:t>Falls v. Falls</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(1995), 33 B.C.L.R. (3d) 107</w:t>
        </w:r>
      </w:hyperlink>
      <w:r>
        <w:rPr>
          <w:rFonts w:ascii="arial" w:eastAsia="arial" w:hAnsi="arial" w:cs="arial"/>
          <w:color w:val="000000"/>
          <w:sz w:val="20"/>
          <w:lang w:val="en-US" w:eastAsia="en-US" w:bidi="ar-SA"/>
        </w:rPr>
        <w:t xml:space="preserve"> (C.A.). Further, the plaintiff argues that in absence of solid evidence of what would have happened, but for the accident, only court order interest is the proper method of compensating the plaintiff with loss of opportunity to profit from lost wages. Otherwise too many contingencies arise. Moreover, the defendants say Mr. Benning's calculation is inflated because the sale comparison is arbitrarily made at the height of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In terms of the relationship between the sale of the properties and the July 2001 accident, the defendants say there is no evidence showing these properties would have been sold when they were because of the accident. The company was in financial difficulties long before July 2001. The defendants also argue there is no evidence to show the plaintiff would have sold the property in 2008; that Mr. Benning's opinion does not take into account investment profits that could have been earned with the sale proceeds, and opportunity costs if the properties were not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Conclusions on Economic Loss, Past Wage Loss and Loss of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xml:space="preserve">  Addressing the past wage loss claim, the onus of proof rests with the plaintiff to prove past wage loss on the balance of probabilities. However, loss of earning capacity both past and future is calculated on the basis of the relative likelihood of the loss occurring and considering positive and negative contingencies: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45 and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The plaintiff's claim for wage loss, both past and future, is based upon what he was earning at the time of the July 2001 accident projected into the future by an actuarial calculation of present value. The base income for this calculation stems from Ms. Terhart's opinion of the real income available to the plaintiff from Festival Foods, which is averaged over 2000, 2001 and 2002. In addition, the plaintiff relies upon the Provincial Court's decision to impute $41,600 for the purpose of child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While I found Ms. Terhart's assessment to be perfectly sound in terms of accounting principles and logic, her opinion was clearly based on inaccurate information. Both the Hemlock Valley and the Harrison properties were used for a corporate purpose to some degree. The ski chalet was used as an office and the Harrison property was used to store the vehicles and equipment required by Festival Foods for its business. I accept her evidence that that renting a storage facility would be less costly and that any additional costs associated with the Harrison property reasonably represents income available to the plaintiff. However, there is no evidence of the cost of renting a storage facility before the court. Consequently, there is no basis for calculating the additional income available to the plaintiff had he chosen not to purchase the Harrison property. Similarly, there is no evidence of the cost of renting an office instead of using the ski chalet.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In addition, Ms. Terhart's assumptions concerning the percentage of personal expenses deducted from the corporate income are not proven on the balance of probabilities. Neither Ms. Hendry's evidence nor the plaintiff's testimony directly addressed this matter. Although there is a letter from Ms. Hendry to Ms. Terhart setting out the personal expense deduction assumptions entered as an exhibit in this proceeding by consent, the agreement between the parties does not permit this document to be entered for the truth of its contents. The letter also contains only conclusions; it does not explain how the percentages were calculated and Ms. Hendry did not testify as to the facts underlying the percentages.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xml:space="preserve">  I am also unable to accept the plaintiff's income was equal to the imputed income for child support. There is no evidence of the court's reasoning and the factors that must be considered in awarding child support are different than those involved in the assessment of past income loss in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particular, the Federal Child Support Guidelines allow the court to impute income where a person is underutilizing a revenue producing asset and is not working to their full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xml:space="preserve">  The plaintiff is burdened by his disclosure under oath during the Provincial Court proceedings that his annual income was between $6,000 and $9,000 per year. Because the plaintiff provided this estimate in June 2001, before the head injury and the psychotic disorder damaged his ability to provide accurate financial information, it must be given considerable weight. If the plaintiff misrepresented the truth at that time, he has only himself to blame: </w:t>
      </w:r>
      <w:r>
        <w:rPr>
          <w:rFonts w:ascii="arial" w:eastAsia="arial" w:hAnsi="arial" w:cs="arial"/>
          <w:i/>
          <w:color w:val="000000"/>
          <w:sz w:val="20"/>
          <w:lang w:val="en-US" w:eastAsia="en-US" w:bidi="ar-SA"/>
        </w:rPr>
        <w:t>Le v. Milburn,</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[1987] B.C.J. No. 2690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Notwithstanding Ms. Hendry's evidence that most of the company's profits for 2001 occurred before July of that year, and that there was a steady stream of income in prior years, there is evidence that the company was not doing well during this period. By July 2001 many of the company's accounts had been outstanding for several months, the plaintiff was not fully participating in the business because of his injuries from the December 2000 accident, and the plaintiff disclosed to the Provincial Court that he was earning nothing from the company because of the earlier accident. I also accept the defendants' submission that the evidence of lost profits from fairs that were abandoned is unreliable. The plaintiff agreed that the company would often sign up for several fairs on a single weekend and then only attend those they could manage.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Lastly, the plaintiff failed to comply with the court orders concerning disclosure of financial documents. The plaintiff also failed to answer a substantial number of the defendants' interrogatories addressing economic loss and past wage loss. While the plaintiff's mental health difficulties go a long way to explaining why he may have had difficulty responding to these demands for information, he has had counsel throughout these proceedings who should have ensured there was full disclosure to the defendants. Thus the court must draw an adverse inference that any document the plaintiff failed to disclose, and any unanswered interrogatories, would not have supported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Based on the evidence before me I am satisfied that the plaintiff was earning some income from his business at the time of the July 2001 accident despite the fact that his personal income tax returns indicate otherwise. Many of his personal expenses were charged to the business and thus would not appear as income in his hands. The plaintiff disclosed to the Provincial Court an income of up to $9,000 per year in June 2001. This estimate of his income is reasonable given the state of the company's finances at that time and taking into account the plaintiff's reduced involvement in the operations of the business following the December 2000 accident. Accordingly, I find the plaintiff's income in July 2001 was $9,000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Turning to the calculation of the wage loss up to the date of trial, there is no dispute that the plaintiff was unemployable and therefore had no ability to earn any income after July 2001. As indicated earlier, the court must consider all reasonably possible future contingencies, both positive and negative, and in accordance with their relative likelihood, when calculating what the plaintiff's income would have been in the years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The plaintiff has not argued nor introduced evidence to show it was a reasonable possibility that he would have changed careers at some point in the future. While there was some evidence concerning the wage rates for carpenters, there was no evidence to suggest carpentry was anything more than a hobby for the plaintiff. In addition, there was no evidence that returning to the post office was considered an option for the plaintiff. Nor is there any evidence of what he was earning at the post office. The plaintiff's claim is based entirely on an assumption that he would have continued to operate Festival Foods into the future but for the July 2001 accident. The evidence clearly established that the plaintiff loved this business and was devoted to pursing a career in this line of work. Thus it is likely that he would have continued to operate Festival Foods but for the July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An assessment of the relative likelihood of contingencies governing income earning capacity depends upon the past income earned by the plaintiff, what business profits he may reasonably have been expected to earn in the future based on positive contingencies, and any negative contingencies adversely affecting his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In terms of future positive contingencies, there is evidence that the plaintiff had plans to expand his business with a permanent concession stand in a Coquitlam mall and in Victoria. He was also planning to use the ski chalet to capture business from the Hemlock Valley ski resort. In regard to negative influences on income, there are the general contingencies that affect everyone; however, there are also negative contingencies specific to the plaintiff such the adverse impact of alcohol consumption on his ability to operate a business in the future. In addition, it is apparent that in June 2001 the plaintiff could not afford the monthly costs associated with the Hemlock Valley property and thus, regardless of the July 2001 accident, may well have sold it before realizing any profits from the ski resort. I must also consider the plaintiff's educational background and his skills in coming to a conclusion with regard to loss of future income capacity. In this regard, it is notable that he graduated high school with relatively good grades, successfully completed some post secondary courses at Douglas College, and had a good employment record with Canada Post: Stanus report at p.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Bearing in mind these factors, I find it is reasonably likely that the plaintiff's income would have increased over time and that his business would have enjoyed some measure of success. However, the significant negative contingencies specific to the plaintiff and, in particular, the possibility that his alcohol consumption would adversely affect his ability to carry on business, the minimal income he earned operating Festival Foods in the past, the adverse impact of the December 2000 accident, and the general contingencies applicable to all persons must reduce these future expectations substantially. In light of these considerations, it is reasonable to conclude that the plaintiff would earn, on average, no more than minimum wage in full time employment during his life time and until the age of retirement. I calculate this to be $16,640 annually based on $8.00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xml:space="preserve">  Past income loss up to the date of trial (February 23, 2009) is calculated as net of income taxes and employment insurance premiums in accordance with the lump sum method established by the court in </w:t>
      </w:r>
      <w:r>
        <w:rPr>
          <w:rFonts w:ascii="arial" w:eastAsia="arial" w:hAnsi="arial" w:cs="arial"/>
          <w:i/>
          <w:color w:val="000000"/>
          <w:sz w:val="20"/>
          <w:lang w:val="en-US" w:eastAsia="en-US" w:bidi="ar-SA"/>
        </w:rPr>
        <w:t>Hudniak v. Warkentin</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(2003), 9 B.C.L.R. (4th) 324</w:t>
        </w:r>
      </w:hyperlink>
      <w:r>
        <w:rPr>
          <w:rFonts w:ascii="arial" w:eastAsia="arial" w:hAnsi="arial" w:cs="arial"/>
          <w:color w:val="000000"/>
          <w:sz w:val="20"/>
          <w:lang w:val="en-US" w:eastAsia="en-US" w:bidi="ar-SA"/>
        </w:rPr>
        <w:t xml:space="preserve"> (S.C.). I find the plaintiff's gross past wage loss is $119,000 based on the expectation that he would earn no more than an average of minimum wage each year from the date of the accident until the date of trial. This amount must be reduced by 12% to reflect the responsibility of the other accidents and the intervening event as described above. Thus the past wage loss award is $104,720. No further reduction, as a consequence of the December 2000 accident and the impact of alcohol consumption on the plaintiff's ability to earn income, is warranted because these factors were already considered in the determination of the expected future earnings. I leave to the parties the task of calculating the net figure and retain jurisdiction to resolve any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The award for future loss of income and earning capacity is calculated as a gross amount. The plaintiff has proven a loss of earning capacity into the future. Based on the positive and negative factors outlined above, I find an award of $240,000, based upon a present value of $16,640 from the date of trial to age 65 is the appropriate starting point. However, this amount must be reduced by 20% because it is reasonably possible that in the future, and with proper treatment, the plaintiff's mental health will improve such that he may be capable of some type of gainful employment. There must also be a reduction of 12% based on the adverse impact of the subsequent accidents and the intervening event on the ability of the plaintiff to earn income. However, because I took into account the adverse effects of the December 2000 accident, and the negative contingency of the plaintiff's alcohol consumption as factors which would have reduced his ability to earn income in any event, there should be no further reduction of this award to match the reductions in the non-pecuniary damage award. Thus the award for loss of future earning capacity $168,320.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Turning to the capital loss claimed in respect of the sale of properties, I accept that the plaintiff's decision to sell the Harrison property in September 2003 was directly related to the failure of the business and the plaintiff's need for funds to pay for his living expenses. I am also satisfied that Festival Foods would have continued operating but for the plaintiff's injuries sustained in the July 2001 accident. While the plaintiff's soft tissue injuries, stemming from the December 2000 accident, had reduced his ability to operate the business, the evidence establishes that he was carrying on business with the additional help of his parents and casual labourers. Thus I reject the defendants' argument on remoteness.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I am not satisfied, however, that the method of calculating the loss advocated by the plaintiff is appropriate in the circumstances. Assessing the loss based on the optimum date of sale considers only the positive contingencies; it fails to take into account the likelihood of negative contingencies such as an earlier sale due to failing corporate profits, the inability of the plaintiff to fully re-engage in the business because of permanent soft tissue injuries, the impact of alcohol on his ability to work, and the adverse effect of the subsequent accidents on his mental health. The property was sold in September 2003 for $58,000, which represented market value at that time. Given the plaintiff's financial circumstances, as well as the requirement to pay from this amount the mortgage, taxes, and legal fees associated the sale, it is reasonable to assume the net proceeds were used to cover living expenses and that it was not invested for profit. Bearing in mind the contingencies described above, I find it is reasonable to conclude the plaintiff would have retained the property for some time after the date of sale but not until October 2008. I thus fix his loss at $20,000. Because the negative contingencies already factored in include consideration of the impact of the December 2000 accident as well as the impact of subsequent accidents and intervening events, no further deduction is appropriate to reflect apportionment as between the defendants in all eight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Turning to the Hemlock Valley property, I find on balance the evidence establishes that the plaintiff would have sold the ski chalet regardless of the July 2001 accident. He had listed the property for sale well prior to the July 2001 accident and testified under oath that he was unable to meet the expenses associated with the property. The plaintiff also testified that the property had been vacant for some time and he had made no effort to rent it. While there is some evidence the plaintiff was only testing the market and had no real interest in selling the chalet, the state of the company's finances in 2001 supports a contrary finding. In my view, the plaintiff was interested in selling this property. There is evidence that he was showing it to prospective purchasers in June 2001. Thus I find the sale of the Hemlock Valley property was not directly attributable to the July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The plaintiff argues that all the specialists who have treated the plaintiff recommend that he be institutionalized so that he may receive treatment and counselling to stabilize his condition which has worsened due to inadequate intervention to date. The plaintiff argues that only a private facility is appropriate because the waiting times for public institutions are far too long. The plaintiff also maintains the only appropriate residential facilities are in Washington State. The cost of residential care, as recorded in Mr. Pakulak's report, varies from $1,500 per day to $1,755 per day and it is proposed that a five month stay is medically warranted. The cost of five months is between $150,000 and $263,250.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In addition, the plaintiff relies on Dr. Gopinath's report to justify the need for neuropsychological testing at a cost of $7,500 as an average figure based on a cost estimate of between $5,000 and $10,000. There is also a claim for ongoing psychological counselling at a cost of $20,800 for the first five years and a cost of $19,200 for the next ten years. The cost of medication is estimated to be $253,080 based on an assumption the plaintiff will require this medication for life and that his life expectancy is age 81. Included in this figure is $199,800 for Exelon, which is not covered by Pharmacare, and $53,280 for other medication he will likely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The plaintiff also claims for the cost of a residential group home because of his continuing need for a high level of supervision, his cognitive deficits and his psychotic disorder. Mr. Pakulak's report indicates the cost of such homes is on average $7,300 per month. Based on a life expectancy of 81 and the capital sum required to produce the annual cost, the plaintiff claims $1,752,000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Lastly, the plaintiff claims additional services in the form of occupational therapy annually until the age of 81 ($94,400) and rehabilitation assistance annually until age 81 ($74,560). A further vocational assessment after his counselling program at a cost of $5,000 and vocational training at a cost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xml:space="preserve">  The defendants rely generally on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as authority for the proposition that future care costs must be medically required and, further, that it must be reasonably likely that the plaintiff will incur these expenses. In this regard, the defendants say that in the past the plaintiff has failed to obtain any of the treatments his physicians have recommended. Thus it is unlikely that he will take advantage of such treatment options in the future. The defendants admit, however, that the plaintiff requires in-patient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The defendants argue the plaintiff has failed to prove there are reasonably any expenses associated with in-patient care. Mr. Pakulak was instructed to assume there were no facilities available in the Province; however, there is no evidentiary foundation for this assumption. Dr. Smith's evidence, which went unchallenged, was that there are psychiatric hospitals throughout BC that the plaintiff could access and long term care homes at either Riverview or in the Okanagan which would be covered by Medicare. There was also evidence of a brain injury program at GF Strong that the plaintiff did not attempt to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The defendants also argue there is no medical evidence to justify psychological counselling for 15 years. While there is some reference to counselling in Dr. O'Shaughnessy's 2005 report, the plaintiff chose not to put this report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xml:space="preserve">  The defendants maintain that to the extent the plaintiff requires care that is not covered by the public system, his costs should have been claimed as Part VII benefits under s. 88 of the </w:t>
      </w:r>
      <w:r>
        <w:rPr>
          <w:rFonts w:ascii="arial" w:eastAsia="arial" w:hAnsi="arial" w:cs="arial"/>
          <w:i/>
          <w:color w:val="000000"/>
          <w:sz w:val="20"/>
          <w:lang w:val="en-US" w:eastAsia="en-US" w:bidi="ar-SA"/>
        </w:rPr>
        <w:t>Insurance Motor (Vehicle) Act Regulation,</w:t>
      </w:r>
      <w:r>
        <w:rPr>
          <w:rFonts w:ascii="arial" w:eastAsia="arial" w:hAnsi="arial" w:cs="arial"/>
          <w:color w:val="000000"/>
          <w:sz w:val="20"/>
          <w:lang w:val="en-US" w:eastAsia="en-US" w:bidi="ar-SA"/>
        </w:rPr>
        <w:t xml:space="preserve"> which has a monetary limit of $150,000. Because the plaintiff discontinued his Part VII benefits claim in this action, the defendants say they are entitled to be indemnified up to this amount and theoretically up to this maximum for each of the other accidents. See, </w:t>
      </w:r>
      <w:r>
        <w:rPr>
          <w:rFonts w:ascii="arial" w:eastAsia="arial" w:hAnsi="arial" w:cs="arial"/>
          <w:i/>
          <w:color w:val="000000"/>
          <w:sz w:val="20"/>
          <w:lang w:val="en-US" w:eastAsia="en-US" w:bidi="ar-SA"/>
        </w:rPr>
        <w:t>Beifuss v. Reimer,</w:t>
      </w:r>
      <w:r>
        <w:rPr>
          <w:rFonts w:ascii="arial" w:eastAsia="arial" w:hAnsi="arial" w:cs="arial"/>
          <w:color w:val="000000"/>
          <w:sz w:val="20"/>
          <w:lang w:val="en-US" w:eastAsia="en-US" w:bidi="ar-SA"/>
        </w:rPr>
        <w:t xml:space="preserve"> (1991) 25 ACWS (3d) 1305.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Analysis of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Izony</w:t>
      </w:r>
      <w:r>
        <w:rPr>
          <w:rFonts w:ascii="arial" w:eastAsia="arial" w:hAnsi="arial" w:cs="arial"/>
          <w:color w:val="000000"/>
          <w:sz w:val="20"/>
          <w:lang w:val="en-US" w:eastAsia="en-US" w:bidi="ar-SA"/>
        </w:rPr>
        <w:t xml:space="preserve">, Masuhara J. concisely summarizes the principles of law applicable to awarding damages for future care. First, there is the issue of quantification. This is not a strictly mathematical exercise. In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(2005), 37 B.C.L.R. (4th) 222</w:t>
        </w:r>
      </w:hyperlink>
      <w:r>
        <w:rPr>
          <w:rFonts w:ascii="arial" w:eastAsia="arial" w:hAnsi="arial" w:cs="arial"/>
          <w:color w:val="000000"/>
          <w:sz w:val="20"/>
          <w:lang w:val="en-US" w:eastAsia="en-US" w:bidi="ar-SA"/>
        </w:rPr>
        <w:t xml:space="preserve"> (C.A.) the Court of Appeal adopted a more flexible approach to quantification that takes into account the difficulty of precise prediction in this exercise: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xml:space="preserve">  Second, there is the issue of what costs should be included in an award. Any specific cost must be reasonable in two ways. It must be medically justified and it must be likely that the plaintiff will incur this cost. Thus it is not appropriate to award damages for items the plaintiff has not used in the past or is unlikely to use in the future: </w:t>
      </w:r>
      <w:r>
        <w:rPr>
          <w:rFonts w:ascii="arial" w:eastAsia="arial" w:hAnsi="arial" w:cs="arial"/>
          <w:i/>
          <w:color w:val="000000"/>
          <w:sz w:val="20"/>
          <w:lang w:val="en-US" w:eastAsia="en-US" w:bidi="ar-SA"/>
        </w:rPr>
        <w:t>Izony</w:t>
      </w:r>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All the experts agree that the plaintiff requires an inpatient assessment and treatment at a residential psychiatric facility. The defendants do not dispute this conclusion. Instead, they argue there are facilities available in this province at no cost to the plaintiff. The plaintiff maintains it is unfair to require him to wait an extended period to access these facilities. The plaintiff's position is understandable given the likelihood that his mental health would deteriorate even further during the waiting period; however, I do not find it reasonable to require the defendants to bear the burden of an expense that could have been avoided had the plaintiff and his medical advisors taken reasonable and timely steps to place his name on a wait list for inpatient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Dr. Hunt was sufficiently concerned about the plaintiff's mental health in late 2003 that he considered having him committed. Dr. Yokoyama had similar concerns in the spring and fall of 2005 when the plaintiff's mental state became so acute that he convinced Dr. Gopinath to see the plaintiff on an emergency basis. In October 2005 Dr. Gopinath diagnosed him with a major psychotic disorder stemming from the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Over several months of treatment Dr. Gopinath observed that the plaintiff was not compliant with his treatment recommendations, and in particular, refused to take the prescribed medication. In July 2006 Dr. Gopinath observed a marked deterioration in the plaintiff's mental state as a result of the assault in New Westminster. From the outset of the plaintiff's treatment, and at least from July 2006 onward, it should have been obvious to Dr. Gopinath that an inpatient assessment and treatment was imperative. While the plaintiff's paranoia may have made it difficult to convince him that residential treatment was the best option, there is no evidence that Dr. Gopinath made any efforts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Anyone of the plaintiff's physicians, including several specialists (Dr. Hunt, Dr. Ancill, and Dr. Gopinath) could have placed the plaintiff's name on a wait list for one of the province's psychiatric facilities. If this factor is more appropriately characterized as a failure to mitigate, rather than a question of what is reasonable in terms of future care, the defendants have met their onus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Accordingly, I an unable to award any damages for inpatient assessment and treatment at a private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Turning the other costs claimed by the plaintiff, I find it is appropriate to divide these into two categories: (1) those services and resources required to address the plaintiff's residual cognitive deficit stemming from the traumatic brain injury; and (2) the resources necessary to treat the plaintiff's mental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The treatments recommended for the plaintiff's cognitive deficit include a neuropsychological assessment, psychological counselling, occupational therapy, and rehabilitation assistance. From the outset Dr. Hunt recommended that the plaintiff attend for counselling at the Thorson Pain clinic to help him cope with the cognitive and physical deficits that were caused by the concussion injury. Throughout 2003, while Dr. Hunt continued to assess the plaintiff's condition, he emphasized the importance of counselling and supervision by the team of experts available at the Thorson clinic. The Thorson clinic is privately funded and the plaintiff was clearly unable to afford the cost of this treatment on his own. It is apparent from Dr. Yokoyama's clinical records that requests for funding were made to ICBC and that the plaintiff attended the clinic for an assessment but there is no evidence that funding for treatment was ever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Both Dr. Hunt and Dr. Gopinath believed that a complete neuropsychological assessment should be conducted to determine the precise areas of cognitive deficit and this assessment, in turn, would aid in the plaintiff's treatment. The plaintiff submits the cost of a neuropsychological assessment is on average $7,500 and the defendants to not appear to dispute this figure. I accept that it is both medically justified and reasonable to conclude the plaintiff will likely incur this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The plaintiff's submission with regard to the cost of counselling is not supported by the medical evidence. None of the experts recommended psychological counselling for fifteen years. I am also satisfied that the claim for occupational therapy and rehabilitation assistance overlaps with the counselling recommended by Mr. Pakulak. It was his opinion that the plaintiff would no longer qualify for acquired brain injury programs. Presumably he was referring to the Thorson clinic and possibly the G. F. Strong Rehabilitation brain injury program which only takes on patients who have been injured within two years of their admission to the program. Because the plaintiff would not qualify for this treatment, Mr. Pakulak opined the plaintiff would require occupational and rehabilitation assistance. Again, however, the medical evidence does not support a requirement for ongoing assistance of this nature for an indefinite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In my view, it is reasonable to predict that the plaintiff will require and incur the cost of occupational therapy and rehabilitation assistance to over come the cognitive deficits stemming from the brain injury. I also accept as reasonable the frequency of such sessions as set out in Mr. Pakulak's report. It is the duration of the treatments that I find unreasonable based upon the medical evidence. I find it is reasonable to conclude the plaintiff will require these services for five years. While the plaintiff has undoubtedly suffered a loss of executive function, he remains cognitively intact in all the basic functions. The primary impediment to the plaintiff's normal functioning is his mental and emotional health, which as Dr. Gopinath's reports have shown, are to some extent amenable to treatment with anti-psychotic medication. Thus it is not reasonable to conclude he will require occupational and rehabilitative counselling for the brain injury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I thus award $41,651 under the heading of counselling, whether it is vocational, psychological, occupational, or rehabilitative for the cognitive impairments caused by the brain injury. This is the present value of the expense based on $9,120 per year for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The plaintiff also claims the cost of medication for the brain injury which, on my view of the evidence, is only Exelon which assists with memory loss. Exelon is not covered by Pharmacare and Dr. Gopinath testified that it has a cost of about $15 per day. It is reasonable to assume that the plaintiff will require this medication indefinitely at considerable cost. At $5,475 per year the present value of this expense projected to be paid until age 81 (average life expectancy) is $105,596. While the plaintiff has often failed to take prescribed medication for a variety of reasons, it appears that the primary reason for his non-compliance with Exelon was its cost. Thus I find it is a reasonable to award the full cost of Exelon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The balance of the costs of future care claimed by the plaintiff relate to the mental heath problems that have arisen secondary to the brain injury. Addressing the cost of medication, the plaintiff's claim does not appear to take into account the portion of the costs born by Pharmacare. Apart from Exelon, there is no evidence of the cost of any of the other drugs prescribed by Dr. Gopinath. The plaintiff's submission lumps together the projected cost of all other drugs without any evidence of the quantity required or how long the plaintiff may have to take these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I must also factor in the contingency that the plaintiff will refuse to take the anti-psychotic medications prescribed by Dr. Gopinath. In the past there has been very little compliance for a number of reasons. The plaintiff was troubled by the side effects of the anti-psychotic medications and later on decided that he preferred a natural as opposed to a chemical form of treatment. Another important factor underlying his reluctance to take the prescribed medication is the plaintiff's mental health. The plaintiff's paranoia will likely be a significant impediment to his compliance with the treatment recommended by his psychiatrist. On the other hand, after inpatient treatment the plaintiff may be sufficiently stable to accept the recommendations of his treating psychiatrist in regard to anti-psychotic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Bearing in mind the contingencies identified above, I find an award of $500 per year until age 81 is reasonable for the future cost of anti-psychotic medications. The present value of this amount is $9,644. This award must also be apportioned to exclude the contribution of the other accidents, the intervening event, and the alcohol consumption in the same manner as the non-pecuniary damages. Thus the award is reduced by 69% for a total of $2,990.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The most significant cost of future care claimed by the plaintiff relates to the plaintiff's need for a group residence when his father can no longer provide him with a home and supervision. Dr. Gopinath's opinion is that the plaintiff will require a supervised residential facility for brain injured patients and Mr. Pakulak provided a cost estimate of $6,750 to $7,650 per month for such facilities. Dr. Gopinath's opinion that the plaintiff will require the high level of supervision these facilities provide is based on his conclusion that virtually all of the plaintiff's clinical presentation stems from the traumatic brain injury and that his psychiatric symptoms will be permanent. However, as indicated earlier, I found the plaintiff's symptoms in large part reflect the superimposed psychiatric disorder and the impact of alcohol consumption. Thus a need for long term supervision in a residential facility largely depends upon projections for the management of his mental health issues rather than his cognitive deficits which are likely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Apart from the consensus that the plaintiff requires inpatient assessment and treatment for his psychotic disorder, there is little evidence from which to project the extent to which he will improve or how long this might take. The treatment of the plaintiff's mental health issues is also complicated by his alcohol consumption. The impact of this factor will only be precisely defined after a period of inpatient assessment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The plaintiff has demonstrated a need for the high level of supervision that only a residential facility can provide. His father is now 74 years old and is exhibiting signs of dementia. The plaintiff's aggression and volatility has caused his father significant physical harm as well as substantial emotional and financial stress. It is doubtful that he will be able to manage the plaintiff in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xml:space="preserve">  The plaintiff's need for a group home is causally related to the brain injury and the psychotic disorders he suffers from and these injuries, in turn,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difficulty calculating and assessing damages is not a reason to award a nominal amount if the causal relationship is well established: </w:t>
      </w:r>
      <w:r>
        <w:rPr>
          <w:rFonts w:ascii="arial" w:eastAsia="arial" w:hAnsi="arial" w:cs="arial"/>
          <w:i/>
          <w:color w:val="000000"/>
          <w:sz w:val="20"/>
          <w:lang w:val="en-US" w:eastAsia="en-US" w:bidi="ar-SA"/>
        </w:rPr>
        <w:t>Webb &amp; Knapp (Canada) Ltd. v. Edmonton (City),</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[1970] S.C.J. No. 25</w:t>
        </w:r>
      </w:hyperlink>
      <w:r>
        <w:rPr>
          <w:rFonts w:ascii="arial" w:eastAsia="arial" w:hAnsi="arial" w:cs="arial"/>
          <w:color w:val="000000"/>
          <w:sz w:val="20"/>
          <w:lang w:val="en-US" w:eastAsia="en-US" w:bidi="ar-SA"/>
        </w:rPr>
        <w:t>, 1970 CarswellAlta 67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Taking into account the relevant factors, including the demonstrated requirement for residential care at the present time, the contingency that the plaintiff's psychotic disorder may be stabilized after some period of inpatient psychiatric care, the likelihood that the plaintiff will refuse to be admitted to a group home because of his paranoia surrounding authority and government, and the reasonable possibility that the plaintiff's mental health may improve in the future to the point where he no longer requires supervised care, I award $676,836 under this heading. This is the present value of $6,750 per month based on a projected requirement for a full service group home for ten years. This award must also be reduced by 69% to exclude the contribution of the other accidents, the intervening event, and alcohol consumption. The total award under this heading is $209,819.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In Trust Claim for Mr. Polovnikoff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The plaintiff included particulars of his in trust claim for his father in the written argument provided to the court after two days of oral submissions. While the in trust claim was mentioned briefly during the plaintiff's oral submission, the defendants had no opportunity to respond to the detailed argument contained in the written submission. I advised the parties that I would not consider any part of the written submission that was not also presented orally; however, upon reflection I concluded that the merits of the plaintiff's submission should be considered by the court. The in trust claim was referred to in the plaintiff's oral submission and thus the defendant was not taken entirely by surprise. The defendants were subsequently given an opportunity to respond to the plaintiff's submissions by way of written argument and their argument has now been considered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The plaintiff submits that his father has been his primary caregiver since the July 2001 accident without remuneration. Mr. Polovnikoff provided necessary supervision, care and financial support; he drove the plaintiff to doctor's appointments, relocated to Keremeos to provide a more peaceful environment for the plaintiff, invested in fruit trees to provide the plaintiff with some productive work, and worked tirelessly to keep Festival Foods operational as long as he could. The plaintiff's in trust claim also seeks compensation for the damage caused to the Maple Ridge home, the fruit trees killed by the plaintiff, fuel expenses, the cost of relocating to Keremeos, and loans made to Festival Foods in the amount of $62,500. The total in trust claim for caregiver reimbursement, personal expenses, and loans to the plaintiff's business is $619,460.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In response, the defendants argue the court should not consider the merits of the in trust claim for several reasons. First, the in-trust claim was not pleaded specifically and at no time were the defendants put on notice that such a claim would be made by the plaintiff. Second, the in-trust claim was not referred to in the plaintiff's opening and no evidence led by the plaintiff could have alerted the defendant to the possibility that such a claim would be made. Third, the defendants have been prejudiced by the failure to disclose the in-trust claim. In particular, they have been denied the opportunity to discover the plaintiff on this issue and to cross examine the plaintiff's witnesses. They were also denied the opportunity to call their own witnesses in rebuttal. Finally, the plaintiff did not seek to amend the pleadings at the conclusion of the trial. Had this occurred, the defendants say the court would have denied the application based upon prejudice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xml:space="preserve">  In support of this position, the defendants rely upon </w:t>
      </w:r>
      <w:r>
        <w:rPr>
          <w:rFonts w:ascii="arial" w:eastAsia="arial" w:hAnsi="arial" w:cs="arial"/>
          <w:i/>
          <w:color w:val="000000"/>
          <w:sz w:val="20"/>
          <w:lang w:val="en-US" w:eastAsia="en-US" w:bidi="ar-SA"/>
        </w:rPr>
        <w:t>Skender v. Farley</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2007 BCCA 629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Homalco Indian Band v. BC</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(1998), 83 A.C.W.S. (3d) 751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Fraser v. Kelowna Motorcycle Club,</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[1987] B.C.J. No. 1981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Ha v. Fritzke,</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1999 BCCA 667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North Shore Winter Club v. Co-Operators General Insurance Co.</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[1996] B.C.J. No. 542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Farrar v. Farrar</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(2003), 63 O.R. (3d) 141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Boxer v. Reesor</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[1983] B.C.J. No. 1492</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Allarco Broadcasting Ltd. v. Duke</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[1981] B.C.J. No. 1707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xml:space="preserve">  In the alternative, the defendants argue that if the court considers the merits of the in-trust claim it must be dismissed for lack of evidence. Based on the principles established in </w:t>
      </w:r>
      <w:r>
        <w:rPr>
          <w:rFonts w:ascii="arial" w:eastAsia="arial" w:hAnsi="arial" w:cs="arial"/>
          <w:i/>
          <w:color w:val="000000"/>
          <w:sz w:val="20"/>
          <w:lang w:val="en-US" w:eastAsia="en-US" w:bidi="ar-SA"/>
        </w:rPr>
        <w:t>Bystedt (Guardian ad litem of) v. Begdan</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affirmed in </w:t>
      </w:r>
      <w:hyperlink r:id="rId485" w:history="1">
        <w:r>
          <w:rPr>
            <w:rFonts w:ascii="arial" w:eastAsia="arial" w:hAnsi="arial" w:cs="arial"/>
            <w:i/>
            <w:color w:val="0077CC"/>
            <w:sz w:val="20"/>
            <w:u w:val="single"/>
            <w:shd w:val="clear" w:color="auto" w:fill="FFFFFF"/>
            <w:lang w:val="en-US" w:eastAsia="en-US" w:bidi="ar-SA"/>
          </w:rPr>
          <w:t>(2004) 24 B.C.L.R. (4th) 205</w:t>
        </w:r>
      </w:hyperlink>
      <w:r>
        <w:rPr>
          <w:rFonts w:ascii="arial" w:eastAsia="arial" w:hAnsi="arial" w:cs="arial"/>
          <w:color w:val="000000"/>
          <w:sz w:val="20"/>
          <w:lang w:val="en-US" w:eastAsia="en-US" w:bidi="ar-SA"/>
        </w:rPr>
        <w:t xml:space="preserve"> (C.A.), the defendants argue the plaintiff failed to prove what services were provided by his father, the frequency or duration of those services; the cost of obtaining these services outside of the family or the need for these services. The defendants further argue that no evidence was led as to the loans made by the plaintiff's father for the business, the cost of repairing the Maple Ridge home, the cost of the move to Keremeos, or the cost of the damaged fruit trees. The defendants also argue that the plaintiff's father has actually hindered his recovery and not aided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xml:space="preserve">  In support of this argument the defendants rely upon </w:t>
      </w:r>
      <w:r>
        <w:rPr>
          <w:rFonts w:ascii="arial" w:eastAsia="arial" w:hAnsi="arial" w:cs="arial"/>
          <w:i/>
          <w:color w:val="000000"/>
          <w:sz w:val="20"/>
          <w:lang w:val="en-US" w:eastAsia="en-US" w:bidi="ar-SA"/>
        </w:rPr>
        <w:t>Cojocaru (Guardian Ad Litem) v. British Columbia Women's Hospital</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2009 BCSC 494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Crane v. Worwood</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(1952), 65 B.C.L.R. (2d) 16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The plaintiff argues the defendants have not been prejudiced by the in-trust claim and have not provided specific examples of the prejudice suffered. The plaintiff maintains that because his inability to care for himself is not disputed by the defendants, it is apparent that a full time caregiver is necessary and evidence of the specific duties and hours devoted to his care is not required. Further, the plaintiff argues that case law supports a modest $15 per hour as the cost of hiring someone to perform this type of work. The plaintiff points to the many heads of damage not claimed and emphasises the reasonableness of the claim given the financial and emotional suffering his injuries imposed upon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The plaintiff argues that it is not essential for the pleadings to specifically refer to an in-trust claim. In this case the plaintiff says the pleadings were broad enough to include such a claim and the defendants failed to demand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xml:space="preserve">  The plaintiff maintains the defendants could not have been taken by surprise because an in-trust claim is routine in cases of severe disability. In this regard, the plaintiff says the circumstances of this case are similar to those in </w:t>
      </w:r>
      <w:r>
        <w:rPr>
          <w:rFonts w:ascii="arial" w:eastAsia="arial" w:hAnsi="arial" w:cs="arial"/>
          <w:i/>
          <w:color w:val="000000"/>
          <w:sz w:val="20"/>
          <w:lang w:val="en-US" w:eastAsia="en-US" w:bidi="ar-SA"/>
        </w:rPr>
        <w:t>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In the alternative, the plaintiff argues that any prejudice may be eliminated by re-opening the trial and allowing the defendants to cross examine the members of the plaintiff's family in respect of the 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In my view, there can be no doubt that the defendants had no notice of the in-trust claim until it was referred to in oral argument and were completely surprised by the plaintiff's written submission. The statement of claim does not identify an in-trust claim, the in-trust claim was not mentioned in the plaintiff's opening address to the court, and the evidence led from Mr. Polovnikoff senior, as well as the other witnesses, did not address the issues raised by this claim. We heard no evidence as to the amount of time spent performing services, and over what period, the specific nature of the services or care provided apart from driving, and the cost of obtaining the services from a professional caregiver. Nor did the plaintiff lead evidence of the cost of the move to Keremeos, the repair expenses for the Maple Ridge home, the cost of replacing damaged trees, and the amount of the loans to Festival Foods.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Thus, apart from the deficiency in the pleadings, the evidence led by the plaintiff did not alert the defendants to the likelihood that such a claim would be made. Any such evidence would have triggered cross examination questions in response. While the plaintiff argues there could have been no fruitful cross examination of the witnesses in any event due to the defendants' acknowledgment that the plaintiff was severely disabled,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Mr. Polovnikoff was not the plaintiff's only caregiver. From 2004 onward Ms. Lustado cared for both the plaintiff and Mr. Polovnikoff; at some point she took over the driving responsibilities. Thus, it is not obvious that Mr. Polovnikoff cared for his son 12 hours per day for eight years. In addition, it is not apparent from the evidence that immediately after the 2001 accident the plaintiff was unable to care for himself. His mental state worsened over time and it is unclear as to precisely when he would have required a full time caregiver. In addition, the damages claimed for relocating to Keremeos and the loans to Festival Foods, apart from the lack of evidence, may well be too remote to recover. All of these matters could have been properly canvassed in cross examination had the defendants been given notice, in some way, of the 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xml:space="preserve">  This is also not a nominal claim for damages such as the $21,000 sought in the </w:t>
      </w:r>
      <w:r>
        <w:rPr>
          <w:rFonts w:ascii="arial" w:eastAsia="arial" w:hAnsi="arial" w:cs="arial"/>
          <w:i/>
          <w:color w:val="000000"/>
          <w:sz w:val="20"/>
          <w:lang w:val="en-US" w:eastAsia="en-US" w:bidi="ar-SA"/>
        </w:rPr>
        <w:t>Ha</w:t>
      </w:r>
      <w:r>
        <w:rPr>
          <w:rFonts w:ascii="arial" w:eastAsia="arial" w:hAnsi="arial" w:cs="arial"/>
          <w:color w:val="000000"/>
          <w:sz w:val="20"/>
          <w:lang w:val="en-US" w:eastAsia="en-US" w:bidi="ar-SA"/>
        </w:rPr>
        <w:t xml:space="preserve"> case. The plaintiff claims over $600,000 in trust for his father. This is in the range of the damages awarded to the plaintiff. Further, unlike the circumstances in </w:t>
      </w:r>
      <w:r>
        <w:rPr>
          <w:rFonts w:ascii="arial" w:eastAsia="arial" w:hAnsi="arial" w:cs="arial"/>
          <w:i/>
          <w:color w:val="000000"/>
          <w:sz w:val="20"/>
          <w:lang w:val="en-US" w:eastAsia="en-US" w:bidi="ar-SA"/>
        </w:rPr>
        <w:t>Ha</w:t>
      </w:r>
      <w:r>
        <w:rPr>
          <w:rFonts w:ascii="arial" w:eastAsia="arial" w:hAnsi="arial" w:cs="arial"/>
          <w:color w:val="000000"/>
          <w:sz w:val="20"/>
          <w:lang w:val="en-US" w:eastAsia="en-US" w:bidi="ar-SA"/>
        </w:rPr>
        <w:t xml:space="preserve">, the defendants were not alerted to the in trust claim during the opening address by counsel. In my view, the case at hand is far worse than the facts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where the court rejected an in-trust claim based upon the surprise and prejudice to the defendants.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the defendants became aware of the in trust claim during the course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The plaintiff bears the onus of proof with respect to the damages claimed in trust. There is no evidence of the cost associated with the damaged trees, the repairs to the Maple Ridge home, relocation to Keremeos, and fuel expenses. There is also no evidence of the loans made to Festival Foods apart from the loan of $12,500 shortly after the 2001 accident. Significantly, there is no evidence as to the cost of obtaining the services performed by Mr. Polovnikoff from an outside source and no specific evidence of what the plaintiff's father did for him apart from driving. Thus, at best, the plaintiff would be entitled to only a nominal award of damages in respect of the 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Lastly, the plaintiff asks the court to re-open the trial to permit the defendants to cross examine the witnesses in regard to the in trust claim. I find it is inappropriate to do so. I am bound to determine the issues based on the evidence before me. The plaintiff had an opportunity to present sufficient evidence of the in-trust claim and failed to do so. Re-opening the trial would cause substantial prejudice to the defendants in terms of increased costs. Several witnesses would have to be recalled and the defendants would have the right to discover the plaintiff on this issue prior to the resumption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For these reasons I decline to consider the plaintiff's in-trust claim. Alternatively, the in-trust claim is dismissed for lack of evidence supporting the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xml:space="preserve">  The defendants maintain the plaintiff has failed to mitigate his loss but they acknowledge the burden of proof rests with them: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(aff'd </w:t>
      </w:r>
      <w:hyperlink r:id="rId527"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 In this regard, the defendants argue the plaintiff failed to attend the Thorson clinic and to take the prescribed medication without any satisfactory explanation. Had the plaintiff received treatment in a timely fashion, the defendants say his loss would have been reduced substantially. In particular, the defendants argue the plaintiff may not have lost the business or been forced to sell his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The plaintiff argues that while there is no evidence before the court that ICBC refused to pay for the Thorson's clinic, there is evidence in Dr. Yokoyama's clinical records that requests were made to ICBC for funding and that the physicians were not aware that it had been obtained. There is also evidence that the plaintiff attended the Thorson clinic for assessment but could not afford any further treatment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xml:space="preserve">  The defendants bear the onus of establishing on the balance of probabilities that the plaintiff failed to undertake recommended treatment; that by following this recommended treatment the plaintiff could have over come his problems; and that his refusal to follow a treatment recommendation was unreasonable: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It is apparent that the plaintiff did not attend the Thorson pain clinic to receive counselling from the brain injury team and that, had he done so at an early stage, it is possible he may not have developed the psychotic disorder he currently suffers from or at least he may not have developed such a severe and disabling mental illness. There is no medical evidence, however, that takes this possibility to the level of a balance of probabilities. More importantly, the plaintiff clearly lacked the funds to attend the Thorson clinic which is a private facility. There is no direct evidence that ICBC refused to fund the plaintiff's treatment at this facility as a benefit under Part VII; however, there is circumstantial evidence that supports such an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Dr. Yokoyama's clinical records contain references to funding being requested from ICBC and that treatment was delayed while they waited for a response. Dr. Hunt also makes reference to the delays due to the medical/legal system in his report of June 23, 2003, which I infer was a reference to ICBC. Based upon this evidence, I find the defendants have failed to discharge their burden to establish that the funding was offered and that the plaintiff chose not to attend unreasonably.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There was also some reference to the G.F. Strong Rehabilitation Centre as a possible alternative facility available to the plaintiff. There is no evidence, however, that this is a publicly funded facility, when their brain injury program began, and whether the defendant would have qualified for this program. Thus, again, I find the defendants have failed to satisfy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Lastly, the defendants argue a failure to mitigate based on the plaintiff's lack of compliance with the medication recommendations of his psychiatrists. It is apparent that the plaintiff failed to take the medications prescribed by his psychiatrists. I am also satisfied, based on Dr. Gopinath's observations, that had the plaintiff taken the recommended drugs, his mental health situation would likely have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The reasons behind the plaintiff's non-compliance must then be examined. There were several reasons underlying the plaintiff's failure to take the prescribed medication. These include: (1) the high cost of the drugs which he could not afford; (2) the side effects of the medication, which the experts agree can be more difficult to cope with if the patient has a brain injury, and getting the right balance in the medication often requires a lengthy trial and error process; (3) his own beliefs, supported by his father's opinions, that the chemicals in these prescriptive medicines were harmful to his body, (4) his switch to alcohol as a method of self-medicating; (5) and the lack of judgment caused by the underlying mental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The reasons for non-compliance demonstrate the complicated and multi-factored nature of the plaintiff's case. Many of the factors underlying the plaintiff's decision were beyond his control. He could not afford Exelon despite efforts by Dr. Gopinath to obtain funding for this drug from Pharmacare. The side effects of the anti-psychotic medications are acknowledged by the medical experts to be very difficult for a person with a brain injury. The impact of the psychotic disorder on the plaintiff's judgment is an important consideration; however, had he taken the medication before his disorder became so entrenched, the plaintiff may have been able to overcome this obstacle. The influence of Mr. Polovnikoff's views about medication also cannot be ignored. Finally, the decision to use alcohol as a substitute for anti-psychotic drugs was clearly one within the plaintiff's control. In my view, it is impossible to say which, of all these reasons, was the controlling or most significant factor underlying the plaintiff's failure to take the prescribed medication. The plaintiff presents a complicated medical and psychiatric case and each aspect of his illness and his cognitive disability works together to produce his clinical presentation. Similarly, the reasons underlying his refusal to take the prescribed medication taken together led to the end result. In these circumstances, I am unable to say that on the balance of probabilities the plaintiff's failure to take the recommended treatment was unreasonable. As a consequence, I find the defendants have failed to satisfy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Set Off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xml:space="preserve">  The defendants argue that to the extent the plaintiff's costs of future care are covered by Part VII of the </w:t>
      </w:r>
      <w:r>
        <w:rPr>
          <w:rFonts w:ascii="arial" w:eastAsia="arial" w:hAnsi="arial" w:cs="arial"/>
          <w:i/>
          <w:color w:val="000000"/>
          <w:sz w:val="20"/>
          <w:lang w:val="en-US" w:eastAsia="en-US" w:bidi="ar-SA"/>
        </w:rPr>
        <w:t>Insurance (Vehicle) Act Regulation</w:t>
      </w:r>
      <w:r>
        <w:rPr>
          <w:rFonts w:ascii="arial" w:eastAsia="arial" w:hAnsi="arial" w:cs="arial"/>
          <w:color w:val="000000"/>
          <w:sz w:val="20"/>
          <w:lang w:val="en-US" w:eastAsia="en-US" w:bidi="ar-SA"/>
        </w:rPr>
        <w:t xml:space="preserve">, these costs, up to the statutory maximum of $150,000, must be deducted from any award of damages against them. The defendants maintain that all eligible expenses are deductible from any damage award against them regardless of whether the plaintiff has claimed these expenses under Part VII or received them under Part VII. In addition, the defendants argue that they are entitled to the benefit of the statutory maximum for Part VII benefits in all of the actions settled by the plaintiff prior to trial. In this regard, the plaintiff relies upon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and s. 88 of the </w:t>
      </w:r>
      <w:r>
        <w:rPr>
          <w:rFonts w:ascii="arial" w:eastAsia="arial" w:hAnsi="arial" w:cs="arial"/>
          <w:i/>
          <w:color w:val="000000"/>
          <w:sz w:val="20"/>
          <w:lang w:val="en-US" w:eastAsia="en-US" w:bidi="ar-SA"/>
        </w:rPr>
        <w:t>Insurance (Vehicle) Act Regulation</w:t>
      </w:r>
      <w:r>
        <w:rPr>
          <w:rFonts w:ascii="arial" w:eastAsia="arial" w:hAnsi="arial" w:cs="arial"/>
          <w:color w:val="000000"/>
          <w:sz w:val="20"/>
          <w:lang w:val="en-US" w:eastAsia="en-US" w:bidi="ar-SA"/>
        </w:rPr>
        <w:t xml:space="preserve">. The defendants argue that </w:t>
      </w:r>
      <w:r>
        <w:rPr>
          <w:rFonts w:ascii="arial" w:eastAsia="arial" w:hAnsi="arial" w:cs="arial"/>
          <w:i/>
          <w:color w:val="000000"/>
          <w:sz w:val="20"/>
          <w:lang w:val="en-US" w:eastAsia="en-US" w:bidi="ar-SA"/>
        </w:rPr>
        <w:t>Sovani v. Jin</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2005 BCSC 1285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Wong v. Luong</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2005 BCSC 617</w:t>
        </w:r>
      </w:hyperlink>
      <w:r>
        <w:rPr>
          <w:rFonts w:ascii="arial" w:eastAsia="arial" w:hAnsi="arial" w:cs="arial"/>
          <w:color w:val="000000"/>
          <w:sz w:val="20"/>
          <w:lang w:val="en-US" w:eastAsia="en-US" w:bidi="ar-SA"/>
        </w:rPr>
        <w:t xml:space="preserve"> support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xml:space="preserve">  The plaintiff opposes the defendants' claim to a right of set off. The plaintiff argues the onus rests with the defendants to establish any deduction from the award for Part VII benefits. This requires a specific analysis of the Regulation to determine the monetary limits under each benefit category and whether a particular benefit would be compensable at all. In addition, the plaintiff argues that where the corporation has denied benefits up to trial, they are estopped from seeking such a deduction: </w:t>
      </w:r>
      <w:r>
        <w:rPr>
          <w:rFonts w:ascii="arial" w:eastAsia="arial" w:hAnsi="arial" w:cs="arial"/>
          <w:i/>
          <w:color w:val="000000"/>
          <w:sz w:val="20"/>
          <w:lang w:val="en-US" w:eastAsia="en-US" w:bidi="ar-SA"/>
        </w:rPr>
        <w:t>Paquette v. Ouellette</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[1992] B.C.J. No. 2801</w:t>
        </w:r>
      </w:hyperlink>
      <w:r>
        <w:rPr>
          <w:rFonts w:ascii="arial" w:eastAsia="arial" w:hAnsi="arial" w:cs="arial"/>
          <w:color w:val="000000"/>
          <w:sz w:val="20"/>
          <w:lang w:val="en-US" w:eastAsia="en-US" w:bidi="ar-SA"/>
        </w:rPr>
        <w:t xml:space="preserve">, (1992) CanLII 189 (C.A.). By analogy, the plaintiff says the same principle applies where ICBC settles the Part VII claim. The out of province insurer should not be placed in a better position than the Corporation who administers the Part VII program. The plaintiff also argues that permitting a set off of Part VII benefits, where none are actually paid, is contrary to the legislative purpose of avoiding double recovery: </w:t>
      </w:r>
      <w:r>
        <w:rPr>
          <w:rFonts w:ascii="arial" w:eastAsia="arial" w:hAnsi="arial" w:cs="arial"/>
          <w:i/>
          <w:color w:val="000000"/>
          <w:sz w:val="20"/>
          <w:lang w:val="en-US" w:eastAsia="en-US" w:bidi="ar-SA"/>
        </w:rPr>
        <w:t>Fisher v. Wabischewich</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(1978), 5 B.C.L.R. 335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xml:space="preserve">  If the court permits a set off, the plaintiff argues that several factors must govern any determination of what Part VII benefits would have been payable by the corporation. First, the court should not determine benefits retrospectively and must consider the likelihood that the Corporation may deny future benefits due to a change in circumstances. Second, the court should deduct the legal fees, usually 33%, paid to obtain these benefits. Third, the amount already agreed to by ICBC as payable under Part VII (i.e. the settlement amount) should be considered as the maximum deductible. In this regard, the plaintiff asks the court to attribute $52,000 to Part VII benefits forming part of the global settlement of the other actions. Fourth, any uncertainty as to whether Part VII benefits will be paid in the future should be resolved in the plaintiff's favour: </w:t>
      </w:r>
      <w:r>
        <w:rPr>
          <w:rFonts w:ascii="arial" w:eastAsia="arial" w:hAnsi="arial" w:cs="arial"/>
          <w:i/>
          <w:color w:val="000000"/>
          <w:sz w:val="20"/>
          <w:lang w:val="en-US" w:eastAsia="en-US" w:bidi="ar-SA"/>
        </w:rPr>
        <w:t>Lynn v. Pearson</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[1998] B.C.J. No. 1855</w:t>
        </w:r>
      </w:hyperlink>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1998 CanLII 5518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xml:space="preserve">  The relevant provisions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Insurance (Vehicle) Act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83(1) In this section and in section 84, "benefits" means benefits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the definition of section 1.1,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are similar to those within the definition of section 1.1, provided under vehicle insurance wherever issued and in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does not include a payment made pursuant to third party liability insurance coverage.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has a claim for damages and who receives or is entitled to receive benefits respecting the loss on which the claim is based, is deemed to have released the claim to the extent of the benefits.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precludes the insurer from demanding from the person referred to in subsection (2), as a condition precedent to payment, a release to the extent of the payment. ...</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for the purpose of this section or section 84, it is necessary to estimate the value of future payments that the corporation or the insurer is authorized or required to make under the plan or an optional insurance contract, the value must be estimated according to the value on the date of the estimate of a deferred benefit, calculated for the period for which the future payments are authorized or required to be made.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Insurance (Vehicle) Act Regulation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88 (1) Where an insured is injured in an accident for which benefits are provided under this Part, the corporation shall, subject to subsections (5) and (6), pay as benefits all reasonable expenses incurred by the insured as a result of the injury for necessary medical, surgical, dental, hospital, ambulance or professional nursing services, or for necessary physical therapy, chiropractic treatment, occupational therapy or speech therapy or for prosthesis or orthosis.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in the opinion of the corporation's medical adviser, provision of any one or more of the following is likely to promote the rehabilitation of an insured who is injured in an accident for which benefits are provided under this Part, the corporation may provide any one or more of the following: ...</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to the insured for vocational or other training that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consistent with the insured's pre-injury occupation and his post-injury skills and abilities, and</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return the insured as nearly as practicable to his pre-injury status or improve the post-injury earning capacity and level of independence of the insured;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incurring an expense or obligation under subsection (2) for which the insured intends to request payment by the corporation, the insured shall obtain written approval from the corporation and the corporation may, before giving its approval, require the insured to submit such information as it considers necessary to assist it in making a decision.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by which the liability of the corporation under this section is limited is the amount set out in section 3 of Schedule 3.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amount payable by the corporation under this section for medical, surgical, dental, nursing or physical therapy services or for chiropractic treatment, occupational therapy or speech therapy listed in the payment schedules established by the Medical Services Commission under the Medicare Protection Act is the amount listed in the payment schedules for that service, treatment or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xml:space="preserve">  Schedule 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Regulation provides in s. 3(1) that the maximum amount for medical and rehabilitation benefits payable by ICBC in respect of an accident is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xml:space="preserve"> the court held that an out of province insurer was entitled to rely on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in the same way that ICBC had a right to set off against a damage award monies that the insured was either entitled to under this Part or which had been paid to an insured under this Part. Further, both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Sovani</w:t>
      </w:r>
      <w:r>
        <w:rPr>
          <w:rFonts w:ascii="arial" w:eastAsia="arial" w:hAnsi="arial" w:cs="arial"/>
          <w:color w:val="000000"/>
          <w:sz w:val="20"/>
          <w:lang w:val="en-US" w:eastAsia="en-US" w:bidi="ar-SA"/>
        </w:rPr>
        <w:t xml:space="preserve"> stand for the proposition that a set off must be granted in respect of benefits to which the plaintiff would have been entitled to receive under Part VII. It is not necessary that the plaintiff actually receive the Part VII benefits to award a set off. As summarized by Neilson J. (as she then was) in </w:t>
      </w:r>
      <w:r>
        <w:rPr>
          <w:rFonts w:ascii="arial" w:eastAsia="arial" w:hAnsi="arial" w:cs="arial"/>
          <w:i/>
          <w:color w:val="000000"/>
          <w:sz w:val="20"/>
          <w:lang w:val="en-US" w:eastAsia="en-US" w:bidi="ar-SA"/>
        </w:rPr>
        <w:t>Sovani</w:t>
      </w:r>
      <w:r>
        <w:rPr>
          <w:rFonts w:ascii="arial" w:eastAsia="arial" w:hAnsi="arial" w:cs="arial"/>
          <w:color w:val="000000"/>
          <w:sz w:val="20"/>
          <w:lang w:val="en-US" w:eastAsia="en-US" w:bidi="ar-SA"/>
        </w:rPr>
        <w:t xml:space="preserve"> at paras. 45 and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Finally, the decision of Mr. Justice Curtis in Wong v. Luong, </w:t>
      </w:r>
      <w:hyperlink r:id="rId529" w:history="1">
        <w:r>
          <w:rPr>
            <w:rFonts w:ascii="arial" w:eastAsia="arial" w:hAnsi="arial" w:cs="arial"/>
            <w:i/>
            <w:color w:val="0077CC"/>
            <w:sz w:val="20"/>
            <w:u w:val="single"/>
            <w:shd w:val="clear" w:color="auto" w:fill="FFFFFF"/>
            <w:lang w:val="en-US" w:eastAsia="en-US" w:bidi="ar-SA"/>
          </w:rPr>
          <w:t>2005 BCSC 617</w:t>
        </w:r>
      </w:hyperlink>
      <w:r>
        <w:rPr>
          <w:rFonts w:ascii="arial" w:eastAsia="arial" w:hAnsi="arial" w:cs="arial"/>
          <w:color w:val="000000"/>
          <w:sz w:val="20"/>
          <w:lang w:val="en-US" w:eastAsia="en-US" w:bidi="ar-SA"/>
        </w:rPr>
        <w:t xml:space="preserve"> is to similar effect. There, an out-of-province insurer sought a deduction under s. 25. The plaintiff had earlier provided a release to the Corporation with respect to his entitlement to Part 7 benefits. At para. 18, Mr. Justice Curtis found a deduction of such benefits was nevertheless merited as, despite the release, they were still benefits to which the plaintiff "would have been entitled".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These decisions convince me that the defendants are correct in characterizing the central question, when considering a s. 25 deduction, as whether the plaintiff is a person who "is or would have been entitled" to Part 7 benefits. If the answer to that question is affirmative, the Court must estimate the value of future payments that the Corporation is authorized or required to make under the Regulation, and deduct that amount from the judgment. Issues between the plaintiff and the Corporation over the delivery of those benefits are not relevant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xml:space="preserve">  The plaintiff argues that the Corporation would be estopped from claiming a set off for Part VII benefits because of its conduct and the out of province insurer should be in no better position. However, Neilson J. rejected that argument in </w:t>
      </w:r>
      <w:r>
        <w:rPr>
          <w:rFonts w:ascii="arial" w:eastAsia="arial" w:hAnsi="arial" w:cs="arial"/>
          <w:i/>
          <w:color w:val="000000"/>
          <w:sz w:val="20"/>
          <w:lang w:val="en-US" w:eastAsia="en-US" w:bidi="ar-SA"/>
        </w:rPr>
        <w:t>Sovani</w:t>
      </w:r>
      <w:r>
        <w:rPr>
          <w:rFonts w:ascii="arial" w:eastAsia="arial" w:hAnsi="arial" w:cs="arial"/>
          <w:color w:val="000000"/>
          <w:sz w:val="20"/>
          <w:lang w:val="en-US" w:eastAsia="en-US" w:bidi="ar-SA"/>
        </w:rPr>
        <w:t xml:space="preserve"> and held that the tortfeaser's responsibility is not affected by the actions of the Corporation in administering Part VII benefits. Even where there is no possibility that the plaintiff will receive Part VII benefits from the Corporation in the future, he is still a person who would be entitled to receive such benefits and this conclusion triggers the mandatory application of the set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In this case the plaintiff settled his Part VII benefit claim arising out of the July 2001 accident along with the other actions originally set for trial. While the total amount received in the Part VII benefit claim was $140, the plaintiff was entitled to claim benefits equal to the statutory maximum of $150,000. Thus the defendants are entitled to set off against the damage award for eligible Part VII benefits, the full amount of the statutory maximum.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I am not satisfied that the authorities support the defendants' entitlement to a set off for the maximum available Part VII benefits in the other settled actions. The damages covered by Part VII awarded in this action exclude any contribution from the other accidents. As a consequence, no part of the award could be claimed under Part VII in the separate actions and thus the plaintiff is not a "person entitled to benefits" in respect of these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The award for costs of future care in this case includes benefits covered by Part VII. These are neuropsychological testing, medication costs, and counselling. I am not satisfied that the cost of a group home is covered by Part VII. All but the cost of neuropsychological testing is awarded as a prospective value based on a fixed annual cost over a period of years or until the average life expectancy. As a consequence, s. 83(6) of the Act requires the statutory maximum of $150,000 be reduced to the present value of that sum in a similar manner. I calculate this to be $74,180 based on a life expectancy of 81 years. This is the amount the plaintiff could have claimed under Part VII and, minus the $140 already received, this sum must be deducted from the cost of future care awarded until life expectancy. The prescription for Exelon, which is the only head of damage that meets this criterion, is sufficient, standing alone, to satisfy the full amount of the set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The plaintiff raises a number of issues concerning the certainty of the benefits payable under Part VII and he emphasizes that the onus of proof rests with the defendants. In this case, however, we are only concerned with reimbursement for prescription expenses which are clearly covered by Part VII. The court is not entitled to assume the Corporation will fail to comply with the legislation or administer it in bad faith. Further, unlike a global award for the cost of future care rendered by a jury, the specific heads of damage have been defined and quantified in my judgment. Thus there is no uncertainty in matching the Part VII benefit to the particular loss and the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xml:space="preserve">  Due to the length of time this case has taken to come to trial the plaintiff submits that pre-judgment interest should reflect what he could have earned in the market and maintains the court has a discretion as to the rate of interest to be paid on outstanding amounts: </w:t>
      </w:r>
      <w:r>
        <w:rPr>
          <w:rFonts w:ascii="arial" w:eastAsia="arial" w:hAnsi="arial" w:cs="arial"/>
          <w:i/>
          <w:color w:val="000000"/>
          <w:sz w:val="20"/>
          <w:lang w:val="en-US" w:eastAsia="en-US" w:bidi="ar-SA"/>
        </w:rPr>
        <w:t>McArthur v. Barton</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37 B.C.L.R. 10</w:t>
        </w:r>
      </w:hyperlink>
      <w:r>
        <w:rPr>
          <w:rFonts w:ascii="arial" w:eastAsia="arial" w:hAnsi="arial" w:cs="arial"/>
          <w:color w:val="000000"/>
          <w:sz w:val="20"/>
          <w:lang w:val="en-US" w:eastAsia="en-US" w:bidi="ar-SA"/>
        </w:rPr>
        <w:t xml:space="preserve"> (B.C.C.A.). In this regard, the plaintiff proposes an interest rate of 10% and relies upon </w:t>
      </w:r>
      <w:r>
        <w:rPr>
          <w:rFonts w:ascii="arial" w:eastAsia="arial" w:hAnsi="arial" w:cs="arial"/>
          <w:i/>
          <w:color w:val="000000"/>
          <w:sz w:val="20"/>
          <w:lang w:val="en-US" w:eastAsia="en-US" w:bidi="ar-SA"/>
        </w:rPr>
        <w:t>Bush v. Air Canada,</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[1992] N.S.J. No. 17</w:t>
        </w:r>
      </w:hyperlink>
      <w:r>
        <w:rPr>
          <w:rFonts w:ascii="arial" w:eastAsia="arial" w:hAnsi="arial" w:cs="arial"/>
          <w:color w:val="000000"/>
          <w:sz w:val="20"/>
          <w:lang w:val="en-US" w:eastAsia="en-US" w:bidi="ar-SA"/>
        </w:rPr>
        <w:t xml:space="preserve">, 1992 CanLII 2566 (N.S.C.A.) in support of this amount. In the alternative, the plaintiff asks for a 6% interest rate, which was awarded in </w:t>
      </w:r>
      <w:r>
        <w:rPr>
          <w:rFonts w:ascii="arial" w:eastAsia="arial" w:hAnsi="arial" w:cs="arial"/>
          <w:i/>
          <w:color w:val="000000"/>
          <w:sz w:val="20"/>
          <w:lang w:val="en-US" w:eastAsia="en-US" w:bidi="ar-SA"/>
        </w:rPr>
        <w:t>Scott v. Pettigrew,</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[1994] N.S.J. No. 415</w:t>
        </w:r>
      </w:hyperlink>
      <w:r>
        <w:rPr>
          <w:rFonts w:ascii="arial" w:eastAsia="arial" w:hAnsi="arial" w:cs="arial"/>
          <w:color w:val="000000"/>
          <w:sz w:val="20"/>
          <w:lang w:val="en-US" w:eastAsia="en-US" w:bidi="ar-SA"/>
        </w:rPr>
        <w:t>, 1994 CanLII 4384 (N.S.S.C.).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This was not a submission made during oral argument. It is only contained in the plaintiff's written submission which was presented to the court after the defendants' had completed their argument. Instead, similar to the in-trust claim, this issue was raised, but not fully argued, during the plaintiff's oral submission. As a consequence, I decline to address the plaintiff's written submission on the issue because the defendants have had no opportunity to respond to the claim for an enhanced interest rate. The statutory minimum rate will apply to the non-pecuniary portion of the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xml:space="preserve">  The plaintiff submits that this is an appropriate case for increased costs and relies upon </w:t>
      </w:r>
      <w:r>
        <w:rPr>
          <w:rFonts w:ascii="arial" w:eastAsia="arial" w:hAnsi="arial" w:cs="arial"/>
          <w:i/>
          <w:color w:val="000000"/>
          <w:sz w:val="20"/>
          <w:lang w:val="en-US" w:eastAsia="en-US" w:bidi="ar-SA"/>
        </w:rPr>
        <w:t>Lee (Guardian ad litem of) v. Richmond Hospital</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2003 BCCA 384</w:t>
        </w:r>
      </w:hyperlink>
      <w:r>
        <w:rPr>
          <w:rFonts w:ascii="arial" w:eastAsia="arial" w:hAnsi="arial" w:cs="arial"/>
          <w:color w:val="000000"/>
          <w:sz w:val="20"/>
          <w:lang w:val="en-US" w:eastAsia="en-US" w:bidi="ar-SA"/>
        </w:rPr>
        <w:t>. The defendants did not address the matter of costs in their submission. Costs should follow the event; however, I find the submissions, and the evidence before the court, are insufficient to determine whether Subsection 4.1 of Rule 2 of Appendix B, Party and Party Costs should apply in the circumstances. Whether there are unusual circumstances or the tariff rates are grossly inadequate or unjust to justify an order for increased costs depends on many factors. It is also unclear whether the plaintiff is relying on other statutory provisions such as Rule 57(1) and (3) addressing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The onus rests with the plaintiff to justify an award for increased costs. Based upon the evidence before me, I find this onus has not been met. Accordingly, I award the plaintiff party and party costs at scale B subject to any issues arising under Rules 37 and 38 (Offers of Settlement). I retain jurisdiction to address any costs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XIV. Structured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xml:space="preserve">  The pecuniary award in this case is in excess of $100,000. As a consequence, s. 99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applies. The parties have not addressed whether the award should be a lump sum or periodic payments. In the event that the parties are unable to resolve this issue informally, I retain jurisdiction to address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The court has ordered in total damages of $704,616 under the following heads of damage:</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 $50,000 and 31% of $220,000 ($68,200) for a total of $118,200.</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$119,000 reduced by 12% for a total of $104,720 subject to a deduction for income taxes and employment insurance premiums.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wages and earning capacity: $240,000 reduced by 32% for a total of $168,320.</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in respect of the sale of the Harrison property: $20,000.</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neuropsychological assessment $7,500, counselling $41,651, cost of residential care $209,819, and medication $34,406, after deducting the Part VII set off ($105,596 - $74,180 plus $2,990).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Vandendorpel v. Evoy, [2015] B.C.J. No. 206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G.R.J. Gaul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26-30, June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12-3074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2015 BCSC 176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Paul Vandendorpel, Plaintiff, and Beverly Camillis Evoy and Sheila Louise Evoy,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1"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2" w:name="Keywords_17"/>
      <w:bookmarkEnd w:id="12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Motor vehicles — Liability of driver — Pedestrians — Rules of the road — Action by plaintiff for damages for injuries arising from accident dismissed — Plaintiff activated pedestrian control device at crosswalk, started crossing against outline of raised hand, saw defendant's vehicle, started running ahead and was struck by vehicle — Vehicle was 51.5 metres away when traffic control signal turned yellow — Plaintiff contravened ss. 125 and 132 of Motor Vehicle Act, and breached common law duty to exercise due care, by starting to cross against outline of raised hand — Vehicle was legally in intersection.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3" w:name="Case Summary_16"/>
            <w:bookmarkEnd w:id="1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arising from an accident. The plaintiff activated a pedestrian control device at a crosswalk just before 7:00 a.m. in October, started crossing against an outline of a raised hand toward a western sidewalk one-and-a-half seconds later, saw the defendant's southbound vehicle, started running ahead and was struck on his right foot by the vehicle, 10 seconds after activating the device. The outline of the raised hand continued to show at the time of the accident. The vehicle was 153 metres from the point of the accident when the plaintiff activated the device, 130 metres away when he started to cross and 51.5 metres away when the traffic control signal turned yellow. The signal was still yellow when the vehicle entered the intersection. The plaintiff was wearing dark clothing, it was dark out, the roads were wet and the intersection was poorly lit.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4" w:name="Holdings of Court_16"/>
            <w:bookmarkEnd w:id="12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contravened ss. 125 and 132 of the Motor Vehicle Act, and breached his common law duty to exercise due care, by starting to cross against the outline of the raised hand. Had he waited for the outline of a walking person, the defendant's vehicle would have cleared the intersection. He should have seen the vehicle well before he did. He was reckless in running across its path, given the weather, road and lighting conditions and his clothing. The vehicle was legally in the intersection. The defendant could not have safely stopped, given the wet roads and poor lighting. The possibility of someone being unlawfully in the middle of the crosswalk was not a reasonably apparent danger.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5" w:name="Legislation Cited_11"/>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2"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45" w:history="1">
        <w:r>
          <w:rPr>
            <w:rFonts w:ascii="arial" w:eastAsia="arial" w:hAnsi="arial" w:cs="arial"/>
            <w:i/>
            <w:color w:val="0077CC"/>
            <w:sz w:val="20"/>
            <w:u w:val="single"/>
            <w:shd w:val="clear" w:color="auto" w:fill="FFFFFF"/>
            <w:lang w:val="en-US" w:eastAsia="en-US" w:bidi="ar-SA"/>
          </w:rPr>
          <w:t>R.S.B.C. 1996, c. 318, s. 125</w:t>
        </w:r>
      </w:hyperlink>
      <w:r>
        <w:rPr>
          <w:rFonts w:ascii="arial" w:eastAsia="arial" w:hAnsi="arial" w:cs="arial"/>
          <w:color w:val="000000"/>
          <w:sz w:val="20"/>
          <w:lang w:val="en-US" w:eastAsia="en-US" w:bidi="ar-SA"/>
        </w:rPr>
        <w:t>, s. 127(1), s. 128, s. 131(5), s. 132, s. 132(3)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6" w:name="Counsel_17"/>
      <w:bookmarkEnd w:id="1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R.S. Sahota, S.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S. Finn, D. Dempster.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17"/>
      <w:bookmarkEnd w:id="127"/>
      <w:r>
        <w:pict>
          <v:line id="_x0000_s1124"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G.R.J. GAUL J."/>
            <w:bookmarkEnd w:id="128"/>
            <w:r>
              <w:rPr>
                <w:rFonts w:ascii="arial" w:eastAsia="arial" w:hAnsi="arial" w:cs="arial"/>
                <w:b/>
                <w:color w:val="000000"/>
                <w:sz w:val="30"/>
                <w:lang w:val="en-US" w:eastAsia="en-US" w:bidi="ar-SA"/>
              </w:rPr>
              <w:t>G.R.J. GAUL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morning of Saturday, 9 October 2010, the plaintiff Michael Vandendorpel was walking to his place of work in Colwood, B.C. While he was in a pedestrian controlled crosswalk, Mr. Vandendorpel was struck by a vehicle driven by the defendant, Mr. Beverly Evoy.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action for damages, Mr. Vandendorpel says the accident and his resulting injuries were caused by Mr. Evoy's negligent manner of driving. Mr. Evoy denies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and asserts that Mr. Vandendorpel is solely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first issue for me to address is liability. If Mr. Evoy bears any responsibility for the accident, then I will need to consider the nature and quantum of damages Mr. Vandendorpel suffered as a result of the accident. If I conclude Mr. Evoy is not liable for the accident, then there is no need for me to address the question of Mr. Vandendorpel's damages: </w:t>
      </w:r>
      <w:r>
        <w:rPr>
          <w:rFonts w:ascii="arial" w:eastAsia="arial" w:hAnsi="arial" w:cs="arial"/>
          <w:i/>
          <w:color w:val="000000"/>
          <w:sz w:val="20"/>
          <w:lang w:val="en-US" w:eastAsia="en-US" w:bidi="ar-SA"/>
        </w:rPr>
        <w:t>Russell v. Wang</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2000 BCSC 534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principal evidence relating to what occurred at and around the time of the accident is the testimony of Mr. Vandendorpel and Mr. Evoy. Supplementing that evidence is the testimony of Constable Brian Lucas, an RCMP officer who attended at the accident scene shortly after the collision, and the testimony of Ms. Helen Lockhart, a City of Colwood employee who explained the sequencing of the relevant traffic control signals and pedestrian control signals. There is also the expert opinion evidence of Mr. Gerald Sdoutz of Forensic Dynamics Inc. and Mr. Kurt Ising of Mea Forensic, as well as documentary evidence, including an Agreed Statement of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at the "T" intersection created by the termination of Mount View Avenue at Sooke Road (the "Intersection"). Although Sooke Road at this location is oriented generally southwest-northeast, the parties and witnesses at trial referred to it as being oriented north-south and in order to maintain consistency, I will adopt the same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Sooke Road has five lanes of travel at the Intersection:</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northbound lanes ("Lane One" being the curb lane and "Lane Two" being the center lane);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northbound lane for traffic turning west onto Mount View Avenue ("Lane Three");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southbound lanes ("Lane Four" being the centre lane and "Lane Five" being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a double yellow line that divides the southbound and northbound traffic on Sooke Road (the "Centre Line"). North of the Intersection, the Centre Line separates Lane Two from Lane Four. Immediately south of the Intersection, the Centre Line divides Lane Three and Lane Four.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Intersection has three marked crosswalks: one that traverses Mount View Avenue and two that traverse Sooke Road (one to the north of the Intersection and one to the south of the Intersection). Only the two crosswalks that traverse Sooke Road have pedestrian traffic control signals.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distance from the eastern sidewalk of Sooke Road to the Centre Line is approximately 10.9 metres. The width of Lane Four is approximately 3.1 metres and the width of Lane Five is approximately 4 metres, meaning the distance from the Centre Line to the western sidewalk of Sooke Road is approximately 7.1 metres. The total width of Sooke Road is approximately 18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distance between the northern stop line for southbound traffic to the southern crosswalk where Mr. Vandendorpel was struck is approximately 25.4 metres.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Traffic Control Signals and Pedestrian Traffic Control Signals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traffic control signals at the Intersection, as well as the pedestrian traffic control signals for the southern crosswalk, were operational at the time of the accident. The traffic control signals for northbound and southbound traffic on Sooke Road approaching the Intersection normally flash green. The pedestrian traffic control signals normally display the outline of a raised hand prohibiting pedestrians from crossing Sooke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 to the documentary evidence at trial and the evidence of Ms. Lockhart that was not inadmissible hearsay, between 6:00 a.m. and 9:00 a.m. seven days per week the signals at the Intersection operate on a 90-second cycle. That is, only once every 90 seconds can the pedestrian control device be activated to change the traffic control signals and pedestrian traffic control signals and allow pedestrians to cross Sooke Road. If the traffic control signals on Sooke Road have been flashing green uninterrupted for at least 90 seconds, then upon depressing the pedestrian control device, the following occurs: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flashing green traffic control signals change to a solid green light for 5 seconds;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solid green light then changes to a solid yellow light for 3.5 seconds;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yellow light then changes to a solid red light, which remains lit for 29 seconds;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seconds after the yellow light changes to a solid red, the pedestrian traffic control signal changes from an outline of a raised hand to an outline of a person walking and remains that way for 7 seconds;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pedestrian traffic control signal then changes back to the outline of a raised hand, which flashes for 17 seconds. The raised hand then ceases flashing;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seconds after the pedestrian traffic control signal ceases flashing and returns to the solid outline of a raised hand, the traffic control signals return to flashing green for vehicular traffic on Sooke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Someone who depresses the pedestrian control device has to wait at least 10.5 seconds before the pedestrian traffic control signal changes to permit them to cross Sooke Road.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Vandendorpel is 31 years old. He graduated from high school in St. Catherine's, Ontario in 2001. In late 2001 he relocated to Victoria, B.C. In 2006, he completed a diploma in New Media Design from the Computer Master Institute of Technology in Victoria, B.C. In January 2014, he returned to school and began studying computer science at Camosun College. His goal is to transfer to the University of Victoria and eventually obtain a degree in computer science.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Vandendorpel is six feet tall and weighs approximately 280 pounds. For many years he has consumed about 3/4 of a pack of cigarettes a day. In his examination-in-chief he described himself as "a bit of a hermit", in that he only has a small circle of friends. He also explained that his favourite hobby is playing video games. Before the accident, Mr. Vandendorpel's physical fitness activities were quite limited. Every couple of weeks he would go for a walk of between 1/2 hour and 3 hours with his girlfriend and he also occasionally participated in geocaching, which is a type of outdoor treasure hunting using Global Positioning System devices. On cross-examination Mr. Vandendorpel agreed that prior to the accident he avoided running as he found it too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arriving in Victoria, Mr. Vandendorpel worked at various jobs, including at a Subway restaurant, a Chevron service station and The Home Depot. Although the Agreed Statement of Facts indicates that on 8 September 2010 Mr. Vandendorpel began working as an Assistant Manager at the Shell service station located at the northwest corner of the Intersection, in his testimony before me he said he started on 10 August 2010 and was being trained as an Assistant Manager. In any event, his hope was to become a manager of another service station in the not too distant future. Mr. Vandendorpel was pleased with his new employment and wished to make a good impression on his employer. This included attempting to regularly arrive 5 or 10 minutes early for work. Mr. Vandendorpel often walked to work and it normally took him around 30 minutes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Vandendorpel's work shift on 9 October 2010 began at 7:00 a.m. Running late that morning, he left his home at approximately 6:25 a.m. Although he testified that he did not feel he was rushing to work, he agreed on cross-examination that he had picked up his pace and was perspiring at 6:52 a.m., the approximate time he reached the eastern end of the Intersection's southern pedestrian crosswalk on Sooke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Vandendorpel was completely dressed in dark clothing, including a dark hooded pullover that was zipped up. None of his clothing had any reflective qualities. He was also wearing headphones and listening to music. Given the hour of the day and the time of the year, it was still dark outside. The roadways were also wet as it had rained overnight.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direct examination, Mr. Vandendorpel indicated that he came to a complete stop at the eastern end of the crosswalk. He then depressed the pedestrian control device and "waited a few seconds" as he scanned for traffic on his left and right. Seeing no vehicles he decided to proceed into the crosswalk and across Sooke Road. On cross-examination, Mr. Vandendorpel acknowledged that he could not accurately estimate how long he waited after activating the pedestrian control device before he began his walk across Sooke Road, although he maintained it was "several seconds". He also acknowledged that in a prior statement, he had said he waited from between 5 to 10 seconds and perhaps 15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Vandendorpel testified that prior to entering the crosswalk he saw no vehicles approaching from any direction. He confirmed on cross-examination that standing at the eastern border of the crosswalk, he could see approximately 100 metres north up Sooke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Vandendorpel acknowledged that against the raised hand on the pedestrian traffic control signal facing him, he began walking across Sooke Road towards its western sidewalk. He further testified that after entering Lane Three he noticed that the traffic control signal to his right had changed to yellow for northbound traffic. Based on this evidence along with the evidence about the sequencing of the Intersection's traffic control signals, Mr. Vandendorpel must have depressed the pedestrian control device between 5 and 8.5 seconds prior to noticing the yellow traffic light. Moreover, at the point when he observed the traffic control signal change, the pedestrian traffic control signal in front of him must still have displayed the outline of a raised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 to Mr. Vandendorpel, when he reached the boundary between Lanes Three and Four, near the Centre Line, he became aware of an approaching southbound vehicle in Lane Five. As he described it, he then put his head down and sprinted towards the western sidewalk of Sooke Road. Before reaching the sidewalk Mr. Vandendorpel's right foot was struck by the front passenger side of Mr. Evoy's vehicle, causing him to spin and fall onto the roadway. Mr. Vandendorpel was not certain where in the crosswalk he was when he was struck. All he could say was that it was after he had entered one of the southbound lanes, most likely Lane Five. Relying upon Mr. Vandendorpel's evidence and the accepted measurements of the roadway, it would appear that he had travelled an additional 3 to 7 metres across the road after he noticed the vehicle approaching towards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Evoy has worked as a paramedic with the BC Ambulance Service for approximately 25 years. At around 6:45 a.m. on 9 October 2010, he was travelling southbound on Sooke Road in a 2003 Chevrolet Malibu that he and his wife (the second named defendant) owned. He had just finished a 12 hour work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direct examination, Mr. Evoy testified that he was driving in Lane Four at a speed of between 50 to 55 kilometres per hour. The headlights of his vehicle were operational and turned on. On cross-examination, he remained firm and convincing that his speed was no more than 55 kilometers an hour. He was also steadfast in his evidence that he never changed lanes and was in Lane Four at all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Evoy testified that as he approached the Intersection he saw the traffic control signal change from a flashing green light to a solid green light. This prompted him to think that someone was on one of the sidewalks and had depressed the pedestrian control device. Mr. Evoy further explained that his vehicle entered the Intersection as the traffic control signal for southbound vehicles turned to yellow. As he proceeded through the Intersection, still in Lane Four, he scanned the horizon from left to right. He only saw Mr. Vandendorpel to the right side of his vehicle a fraction of a second before the accident. According to Mr. Evoy he applied his vehicle's brakes and attempted to avoid striking Mr. Vandendorpel, but it was too late to avoid a collision. He also testified that after the collision Mr. Vandendorpel was still on the roadway and had not yet made it to the sidewalk.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Weather / Road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Vandendorpel and Mr. Evoy agree that the roads were wet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Cst. Lucas testified that at 6:54 a.m. he was dispatched to an accident at the Intersection. He arrived at the scene shortly thereafter. According to Cst. Lucas, the weather conditions were cloudy and the ground was very wet. He also noticed that quite a bit of artificial glare was created by the headlights of his police vehicle reflecting off of the wet pavement.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Lighting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Given the hour of the day when the collision occurred, there was no natural lighting at the Intersection. Mr. Vandendorpel and Mr. Evoy agree that it was dark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 to Mr. Vandendorpel, the Intersection was reasonably well lit with an operating street light at the east end of the northern crosswalk as well as the one at the west end of the southern crosswalk. He also testified that there was light emanating from the service station on the northwest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Evoy testified that the Intersection was not well lit and that there was no artificial light to the right or west side of the Intersection. Although he agreed that there was some light coming from the service station, he claimed it did not assist in illuminating the Intersection or the southern crosswalk that Mr. Vandendorpel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digital and video images of the Intersection that were entered into evidence support Mr. Evoy's description of the lighting at the Intersection and I am not persuaded that the street light Mr. Vandendorpel says was in place for the southern crosswalk was operating on 9 October 2010. I also accept Cst. Lucas' evidence that while there was some light emanating from the service station on the northwest corner of the Intersection, the Intersection in general was "very poorly lit", with very little artificial light.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Expert Opinion Evidence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Forensic Dynamics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Gerald D. Sdoutz is a professional engineer with Forensic Dynamics Inc. Mr. Sdoutz was retained by the plaintiff and testified at trial as an expert in the area of accident reconstruction. The written report dated 28 February 2014 that contains Mr. Sdoutz's expert opinion was also tendered into evidence (the "Forensic Dynamics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preparing his report, Mr. Sdoutz assumed that Mr. Vandendorpel walked at a speed of approximately 1.5 metres per second and calculated that it would have required approximately 7.3 seconds for him to have travelled from the eastern sidewalk of Sooke Road to the Centre Line. Mr. Sdoutz also assumed that Mr. Vandendorpel would have required an additional 1.5 to 3.4 seconds to reach the point of impact with Mr. Evoy's vehicle, depending upon whether that point was close to the dividing line between Lanes Four and Five or was in Lane Five closer to the western sidewalk. Consequently, Mr. Sdoutz concluded that Mr. Vandendorpel was in the crosswalk for between 8.8 to 10.7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Sdoutz also provided expert opinion evidence about what a vehicle driver experiences when they observe a traffic control signal change from green to yellow. Mr. Sdoutz explained that when a driver observes a traffic signal change to yellow, he or she generally completes a "perception-response process" involving identifying the traffic light changing to yellow, determining the distance to the stop line, and deciding whether there is an opportunity to stop. In Mr. Sdoutz's opinion, when Mr. Evoy observed the traffic light change to yellow it "would not have been an emergency response, but a more typical traffic response" and that 2.5 seconds "would be a conservative estimate of the time required to decide upon whether it is appropriate to stop for the yellow light or not." Mr. Sdoutz calculated that Mr. Evoy's vehicle would have travelled 38.3 metres during the time it would take him to decide whether or not to stop. Though Mr. Sdoutz did not provide an opinion on how much distance the vehicle would have required to come to a stop, he did say that it would be less than 71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Based upon the assumption that Mr. Vandendorpel waited 5 seconds after depressing the pedestrian control device before commencing his trek across Sooke Road, Mr. Sdoutz concluded that "the pedestrian walk sign would have been on and the traffic signals for Sooke Road would have been 'Red' as the collision occurred." He also concluded Mr. Evoy had sufficient time to come to "a normal stop and avoid a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Mea Forensic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Kurt W. Ising, is a professional engineer and the principal of Mea Forensic. Mr. Ising was retained by the defendants to provide expert opinion evidence about motor vehicle accidents, including collision sequence, pedestrian impacts, and vehicle speed analysis. Mr. Ising testified at trial and his written report dated 18 March 2014 was tendered into evidence (the "Mea Forensic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Ising reviewed the Forensic Dynamics Report and was of the view that Mr. Sdoutz's estimate that on average it would require 2.5 seconds for a driver to decide whether to stop was too conservative. To the advantage of the plaintiff's position, Mr. Ising adopted an average response time of 1.3 seconds for a driver to react to a yellow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formulating his opinion on the sequence of events that led to the accident, Mr. Ising also took into consideration that Mr. Vandendorpel had told Cst. Lucas at the scene of the accident that he had activated the pedestrian control device and then without waiting for the lights to change, began to cross the roadway. As a result of this, Mr. Ising assumed that Mr. Vandendorpel began his walk across Sooke Road immediately after depressing the pedestrian control device. That differs from the 5 seconds Mr. Sdoutz assumed Mr. Vandendopel waited before crossing Sooke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 to Mr. Ising's calculations, Mr. Evoy's vehicle was approximately 134 metres from the southern crosswalk and 109 metres from the northern stop line when Mr. Vandendorpel began to cross Sooke Road. Moreover, the vehicle was 33 metres from the stop line, 5 seconds later, when the traffic control signal changed to yellow. Using the quicker response time, Mr. Ising concluded that Mr. Evoy's vehicle travelled another 20 metres before braking could commence. That left 13 metres in which to stop for the yellow light. In Mr. Ising's opinion, coming to a stop at the stop line was likely unattainable in these circumstances. Mr. Ising observed that had he used Mr. Sdoutz's response time of 2.5 seconds, Mr. Evoy would not have had any room or time to brake. Mr. Ising was of the view that if Mr. Evoy saw the traffic control signal turn yellow from a distance of 62 metres or more from the stop line then he would have been able to safely stop his vehicle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his report, Mr. Ising concluded:</w:t>
      </w:r>
      <w:r>
        <w:rPr>
          <w:rFonts w:ascii="arial" w:eastAsia="arial" w:hAnsi="arial" w:cs="arial"/>
          <w:sz w:val="20"/>
          <w:lang w:val="en-US" w:eastAsia="en-US" w:bidi="ar-SA"/>
        </w:rPr>
        <w:cr/>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Vandendorpel started walking across Sooke Road immediately after pressing the pedestrian crossing button, then Mr. Evoy could likely not have stopped prior to entering the intersection.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southbound traffic light was likely yellow when Mr. Evoy entered the intersection but red on impact.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pedestrian crossing signal likely switched to "Walk" about 1.7 seconds after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accept that Mr. Vandendorpel came to a complete stop at the eastern end of the crosswalk and then activated the pedestrian control device. I am not, however, satisfied that he waited any noticeable period of time before commencing his walk across Sooke Road. Mr. Vandendorpel does not have a clear recollection of how long he waited. At one point he said he waited for perhaps as long as 15 seconds. He now says it was only a few seconds. In my view, given the circumstances he was facing at the time, including that he wanted to get to work within a minute or so of arriving at the crosswalk, and what he told Cst. Lucas at the accident scene, I find Mr. Vandendorpel likely only waited a very brief moment, approximately 1.5 seconds, before he started to cross Sooke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also accept that Mr. Vandendorpel only noticed that the traffic signals were yellow once he had reached Lane Three. At this point he would have travelled approximately 10 metres. Taking into consideration many factors, including Mr. Vandendorpel's physical size and stature, the time of day, and that he was anxious to get to work on time but was not rushing, I am satisfied that the estimated walking rate of 1.5 metres per second included in the Forensic Dynamics Report is reasonable and appropriate. Consequently, I find that Mr. Vandendorpel had been in the crosswalk for approximately 6.6 seconds before he noticed that the traffic control signals had turned yellow. This means that a total of 8.1 seconds elapsed between the point in time Mr. Vandendorpel pressed the pedestrian control device and the point in time when he was in Lane Three at or around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Although in my opinion Mr. Evoy's vehicle would have been clearly visible from a much further distance, I accept that Mr. Vandendorpel did not notice it until it was approximately 30 metres away from him and that this occurred just after Mr. Evoy observed his traffic control signal had turned yellow. I also accept that after noticing Mr. Evoy's vehicle proceeding through the Intersection, Mr. Vandendorpel immediately began to run across Sooke Road towards its western sidewalk. I find that it was approximately 2 seconds later that the collision occurred; approximately 10 seconds after Mr. Vandendorpel first activated the pedestrian control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the evidence before me, I am satisfied that at the time of the accident, the pedestrian traffic control signal for the Intersection's southern crosswalk continued to exhibit the outline of a raised hand.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is no dispute that Mr. Vandendorpel was within the crosswalk at the time of the collision. This fact, combined with my findings that Mr. Evoy's vehicle was travelling at approximately 55 km/hr or 15.3 metres per second and that Mr. Evoy did not see Mr. Vandendorpel until moments before the collision, means that I can be satisfied, on the balance of probabilities, of the position of Mr. Evoy's vehicle at the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the following in relation to the actions of Mr. Vandendorpel and Mr. Evoy:</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Vandendorpel activated the pedestrian control device (10 seconds prior to the accident), Mr. Evoy's vehicle was approximately 153 metres from the point of collision;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Vandendorpel first stepped off the curb into the crosswalk (1.5 seconds later), Mr. Evoy was 130 metres from the point of collision;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Vandendorpel first saw Mr. Evoy's vehicle, it was approximately 30 metres from the point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the following in relation to the actions of Mr. Evoy and the traffic control signal:</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traffic control signal first indicated solid green, Mr. Evoy's vehicle was 128 metres from the stop line;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traffic control signal first indicated yellow, Mr. Evoy's vehicle was 51.5 metres from the northern stop line;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Evoy's vehicle entered the Intersection the traffic control signal was still yellow;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collision, the traffic control signal had been red for 1.5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determining who was at fault for the accident, I have considered all of the evidence presented at trial and have, to the greatest extent possible, reconstructed what I believe is the likely sequence of events that led up to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Duty Imposed on Users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users of the road both Mr. Vandendorpel and Mr. Evoy had duties imposed on them. These duties include those articulated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well as those imposed by the common law. The duties imposed by the common law include a duty to exercise due care, to keep a proper look out, and to take precautions when there is an apparent hazard: </w:t>
      </w: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at paras. 21-23.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Vandendorpel's duties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prescribed in sections 125 and 132. Section 125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otherwise directed by a peace officer or a person authorized by a peace officer to direct traffic, every driver of a vehicle and every pedestrian must obey the instructions of an applicable traffic control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Section 132(3) states: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word "wait", the words "don't walk" or an outline of a raised hand are exhibited at an intersection or at a place other than an intersection by a pedestrian traffic control signal,</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enter the roadway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my opinion, Mr. Vandendorpel contravened ss. 125 and 132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when he began crossing Sooke Road despite the pedestrian control signal indicating a raised hand. As such, I find he breached his duty to comply with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my opinion, this breach of his statutory duties is also persuasive evidence that he was in breach of his common law duty to exercise due care. Mr. Vandendorpel's duty to exercise due care was heightened because his violation of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created a situation that exposed him to greater danger and he should have assumed that his unexpected position in the roadway would surprise an approaching vehicle: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respectful opinion, Mr. Vandendorpel failed to exercise the level of care expected of him in the circumstances. I note that the timing for the traffic control signal is obviously not arbitrary, and if Mr. Vandendorpel had waited until the outline of a walking person was displayed on the pedestrian control signal (a wait of at least 10.5 seconds), Mr. Evoy's vehicle would have cleared the Intersection before he entered the crosswalk. Furthermore, if Mr. Vandendorpel had waited for a change in the pedestrian control signal, then a further 10 seconds would have elapsed before he reached the position where he was struck. At that point in time Mr. Evoy's vehicle would have been 150 metres past the point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Vandendorpel also had a duty to keep a proper lookout. He says that he did not see Mr. Evoy's vehicle until it was approximately 30 metres away from him and he had been in the crosswalk for more than 6 seconds. I find that Mr. Vandendorpel had the opportunity and ought to have noticed Mr. Evoy's vehicle well before he did. Sooke Road proceeding south towards its intersection with Mount View Avenue is reasonably flat and straight. Mr. Evoy's vehicle had its headlights on and in my view it was clearly there to be seen. Mr. Vandendorpel wanted to get to work 5 minutes early. He only had a couple of minutes left to do that. I find he proceeded into the crosswalk intent on getting across Sooke Road quickly and in doing so he failed to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Vandendorpel was also subject to a duty to take precautions when there was an apparent hazard. I am satisfied that Mr. Evoy's vehicle constituted an apparent hazard to Mr. Vandendorpel. However, once he noticed the vehicle he did not stop or retreat but rather chose to sprint across its path. There was no other traffic in the vicinity and Mr. Vandendorpel could have remained where he was (in Lane Three) or retreated somewhat to ensure Mr. Evoy's vehicle passed through the Intersection without striking him. In my opinion, running across the path of an oncoming vehicle, given the weather, road and lighting conditions at the time and the clothing he was wearing, was not only an unreasonable choice for Mr. Vandendorpel to make, it was a reckless one. As a result, I find he failed to take appropriate precautions once he noticed Mr. Evoy's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summary, Mr. Vandendorpel breached his obligations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well as those imposed on him under the common law. As such, in order for Mr. Evoy to be liable for the collision, Mr. Vandendorpel must prove on the balance of probabilities that Mr. Evoy should have been aware of Mr. Vandendorpel's illegal presence on the road at a time that allowed him, through the exercise of reasonable skill, to avoid the accident: </w:t>
      </w:r>
      <w:r>
        <w:rPr>
          <w:rFonts w:ascii="arial" w:eastAsia="arial" w:hAnsi="arial" w:cs="arial"/>
          <w:i/>
          <w:color w:val="000000"/>
          <w:sz w:val="20"/>
          <w:lang w:val="en-US" w:eastAsia="en-US" w:bidi="ar-SA"/>
        </w:rPr>
        <w:t>Lau v. Calderisi</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(1998), 55 B.C.L.R. (3d) 368</w:t>
        </w:r>
      </w:hyperlink>
      <w:r>
        <w:rPr>
          <w:rFonts w:ascii="arial" w:eastAsia="arial" w:hAnsi="arial" w:cs="arial"/>
          <w:color w:val="000000"/>
          <w:sz w:val="20"/>
          <w:lang w:val="en-US" w:eastAsia="en-US" w:bidi="ar-SA"/>
        </w:rPr>
        <w:t xml:space="preserve"> (S.C.),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Mr. Evoy is also subject to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the common law duty to take care, keep a proper lookout, and take precautions when there is an apparent hazard on the road. If he failed to meet any of the duties, and that failure is found to be causally linked to the accident, then he would be liable for the injuries suffered by Mr. Vandendorpel.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have already found that Mr. Evoy entered the Intersection after the traffic control signal indicated a yellow light. The relevant section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this situation is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Yellow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s(1) When a yellow light alone is exhibited at an intersection by a traffic control signal, following the exhibition of a green light,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my view, Mr. Evoy's vehicle was legally in the Intersection at the time of the accident. Under s. 128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Mr. Evoy was required to stop "unless the stop [could not] be made in safety." As I have already noted, I find that Mr. Evoy was 51.5 metres from the northern stop line when the yellow light was first exhibited. This distance is less than the average distance referred to in the Mea Forensic Report (62 metres) which assumed both a quicker rate of deceleration and a shorter perception-response time than the Forensic Dynamics Report. In consideration of the specific circumstances of this case, particularly that the roads were wet and the lighting was poor, I conclude that Mr. Evoy could not have stopped in safety and therefore he did not breach s. 128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when he proceeded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duty of a driver to take care is dependent on the particular circumstances. Generally speaking, the duty is satisfied if a driver is in compliance with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but the duty can be heightened if there is a reason for them to take "particular caution." For example, in </w:t>
      </w:r>
      <w:r>
        <w:rPr>
          <w:rFonts w:ascii="arial" w:eastAsia="arial" w:hAnsi="arial" w:cs="arial"/>
          <w:i/>
          <w:color w:val="000000"/>
          <w:sz w:val="20"/>
          <w:lang w:val="en-US" w:eastAsia="en-US" w:bidi="ar-SA"/>
        </w:rPr>
        <w:t>Simpson v. Baechler</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2009 BCCA 13</w:t>
        </w:r>
      </w:hyperlink>
      <w:r>
        <w:rPr>
          <w:rFonts w:ascii="arial" w:eastAsia="arial" w:hAnsi="arial" w:cs="arial"/>
          <w:color w:val="000000"/>
          <w:sz w:val="20"/>
          <w:lang w:val="en-US" w:eastAsia="en-US" w:bidi="ar-SA"/>
        </w:rPr>
        <w:t>, the court explained that in some situations the duty to take care requires a driver to do more than "simply continue along at the maximum allowable speed, foot on the accelerator, shifting up and assuming that there was no one waiting to cross when he knew or ought to have known that that was not a safe assumption"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for Mr. Vandendorpel emphasized the fact that on cross-examination Mr. Evoy agreed with the suggestion that when a traffic control signal changes from a flashing green to a solid green it is a "warning" that a pedestrian was in the area. While I accept Mr. Evoy's evidence on this point, I do not agree that a pedestrian controlled traffic signal turning from flashing green to solid green, without more, constitutes a legal duty for a driver to take the additional precautions contended by the plaintiff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Section 131(5)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when a traffic control signal is flashing green the driver of a vehicle must ensure that they approach an intersection at a speed that enables them to stop before reaching the traffic control signal or a crosswalk: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rapid intermittent flashes of green light are exhibited at an intersection or at a place other than an intersection by a traffic control signal,</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or signal and facing the signal must cause it to approach the intersection or signal in such a manner that he or she is able to cause the vehicle to stop before reaching the signal or any crosswalk in the vicinity of the signal if a stop should become necessary, and must yield the right of way to pedestrians lawfully in a crosswalk in the vicinity of the signal or in the intersection,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may proceed across the roadway with caution and at an intersection only in a marked or unmarked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contrast, when there is a solid green light s. 127(1) permits a driver to proceed straight though an intersection and does not require them to approach the intersection at a speed that enables them to stop before entering the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(1) When a green light alone is exhibited at an intersection by a traffic control signal,</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facing the green light</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cause the vehicle to proceed straight through the intersection, or to turn left or right, subject to a sign or signal prohibiting a left or right turn, or both, or designating the turning movement permitted,</w:t>
      </w:r>
    </w:p>
    <w:p>
      <w:pPr>
        <w:numPr>
          <w:numId w:val="2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pedestrians lawfully in the intersection or in an adjacent crosswalk at the time the green light is exhibited, and</w:t>
      </w:r>
    </w:p>
    <w:p>
      <w:pPr>
        <w:numPr>
          <w:numId w:val="2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vehicles lawfully in the intersection at the time the green light became exhibited, and</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facing the green light may proceed across the roadway in a marked or unmarked crosswalk, subject to special pedestrian traffic control signals directing him or her otherwise, and has the right of way for that purpose over all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change in the traffic control signal may well mean that a pedestrian is in the area; however that area is the sidewalk or curb where the pedestrian control device is located and not on the road itself. A driver who sees the traffic control signal change from flashing green to solid green is entitled to believe that the pedestrian will obey the rules of the road and will wait for the signals to change to allow for a safe crossing of the roadway. In my view it is reasonable for a driver to assume that if a pedestrian is responsible enough to press the button on a traffic control device that same person will be responsible enough to not begin crossing the road until the pedestrian traffic control signal indicates that they may do so. In reaching this conclusion I have considered the opinions expressed by our Court of Appeal in </w:t>
      </w:r>
      <w:r>
        <w:rPr>
          <w:rFonts w:ascii="arial" w:eastAsia="arial" w:hAnsi="arial" w:cs="arial"/>
          <w:i/>
          <w:color w:val="000000"/>
          <w:sz w:val="20"/>
          <w:lang w:val="en-US" w:eastAsia="en-US" w:bidi="ar-SA"/>
        </w:rPr>
        <w:t>Coulter (Guardian ad litem) v. Leduc</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2005 BCCA 199</w:t>
        </w:r>
      </w:hyperlink>
      <w:r>
        <w:rPr>
          <w:rFonts w:ascii="arial" w:eastAsia="arial" w:hAnsi="arial" w:cs="arial"/>
          <w:color w:val="000000"/>
          <w:sz w:val="20"/>
          <w:lang w:val="en-US" w:eastAsia="en-US" w:bidi="ar-SA"/>
        </w:rPr>
        <w:t>, where Justices Braidwood and Mackenzie observed that in order for there to be a requirement for particular caution, the possibility of danger emerging must be reasonably apparent to the driver. The court explained at para. 37 that the intersection in issue in that case did not require particular caution even though it was "partiality lit, with snow piled on its sides, and frequented by large trucks." According to the court, these facts alone did not make the intersection an exceptional occurrence on the Trans-Canada Highway in the winter. Moreover, the court found that the prospect of another party disregarding the law did not create a duty of particular caution (para. 37). The court noted that a driver is entitled to proceed with reasonable caution assuming that other users of the road will obey the law and yield the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opinion, no special duty is imposed on Mr. Evoy unless he perceived the danger and had the opportunity to avoid the accident. In the circumstances of the present case, I find the possibility of someone being unlawfully in the middle of the crosswalk was not a reasonably apparent danger to Mr. Evoy.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Mr. Evoy acknowledged in his evidence that he did not see Mr. Vandendorpel until his vehicle had entered the Intersection. Counsel for Mr. Vandendorpel submits this is persuasive evidence that Mr. Evoy failed to keep a proper lookout. However, the simple fact that a driver did not see a pedestrian is not dispositive regarding whether the driver had kept a proper lookout: </w:t>
      </w:r>
      <w:r>
        <w:rPr>
          <w:rFonts w:ascii="arial" w:eastAsia="arial" w:hAnsi="arial" w:cs="arial"/>
          <w:i/>
          <w:color w:val="000000"/>
          <w:sz w:val="20"/>
          <w:lang w:val="en-US" w:eastAsia="en-US" w:bidi="ar-SA"/>
        </w:rPr>
        <w:t>Christensen v. Gerber</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2007 BCSC 1397</w:t>
        </w:r>
      </w:hyperlink>
      <w:r>
        <w:rPr>
          <w:rFonts w:ascii="arial" w:eastAsia="arial" w:hAnsi="arial" w:cs="arial"/>
          <w:color w:val="000000"/>
          <w:sz w:val="20"/>
          <w:lang w:val="en-US" w:eastAsia="en-US" w:bidi="ar-SA"/>
        </w:rPr>
        <w:t>, at para. 55. Mr. Vandendorpel was wearing dark clothing on the morning in question and this would have made it more difficult to see him. Exacerbating the situation was the sheen from the wet roadway, the darkness of the hour, and the lack of artificial lighting. Taking into consideration the fact that Mr. Evoy believed someone had activated the pedestrian control device, it seems reasonable to me that he would look to both curbs to see if a pedestrian was waiting to cross the Intersection and not expect to see anyone crossing the Intersection in front of him against the pedestrian traffic control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accept Mr. Evoy's evidence that he was driving carefully on the morning in question and that his vehicle was travelling in Lane Four and not Lane Five. He was, therefore, not in the position of a driver in a curb lane who must remain aware of the possibility that a pedestrian could suddenly step off the curb directly in front of his or her vehicle. In my opinion it is unreasonable to expect a driver in Mr. Evoy's position and circumstances to anticipate or focus on the possibility that someone could be standing in the middle of the roadway as his or her vehicle proceeds through a controlled intersection on a green or yellow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Finally, once Mr. Evoy became aware of Mr. Vandendorpel's presence, Mr. Evoy had a duty to take precautions to avoid a collision: </w:t>
      </w:r>
      <w:r>
        <w:rPr>
          <w:rFonts w:ascii="arial" w:eastAsia="arial" w:hAnsi="arial" w:cs="arial"/>
          <w:i/>
          <w:color w:val="000000"/>
          <w:sz w:val="20"/>
          <w:lang w:val="en-US" w:eastAsia="en-US" w:bidi="ar-SA"/>
        </w:rPr>
        <w:t>Kerr (Litigation Guardian of) v. Crieghton</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2008 BCCA 75</w:t>
        </w:r>
      </w:hyperlink>
      <w:r>
        <w:rPr>
          <w:rFonts w:ascii="arial" w:eastAsia="arial" w:hAnsi="arial" w:cs="arial"/>
          <w:color w:val="000000"/>
          <w:sz w:val="20"/>
          <w:lang w:val="en-US" w:eastAsia="en-US" w:bidi="ar-SA"/>
        </w:rPr>
        <w:t xml:space="preserve">, at para. 32. The precaution that is expected of a defendant in this situation is to "take evasive action": </w:t>
      </w:r>
      <w:r>
        <w:rPr>
          <w:rFonts w:ascii="arial" w:eastAsia="arial" w:hAnsi="arial" w:cs="arial"/>
          <w:i/>
          <w:color w:val="000000"/>
          <w:sz w:val="20"/>
          <w:lang w:val="en-US" w:eastAsia="en-US" w:bidi="ar-SA"/>
        </w:rPr>
        <w:t>Simpson,</w:t>
      </w:r>
      <w:r>
        <w:rPr>
          <w:rFonts w:ascii="arial" w:eastAsia="arial" w:hAnsi="arial" w:cs="arial"/>
          <w:color w:val="000000"/>
          <w:sz w:val="20"/>
          <w:lang w:val="en-US" w:eastAsia="en-US" w:bidi="ar-SA"/>
        </w:rPr>
        <w:t xml:space="preserve"> at paras. 29-30. However, evasive action can be limited to simply applying the brakes once a pedestrian is seen. In </w:t>
      </w:r>
      <w:r>
        <w:rPr>
          <w:rFonts w:ascii="arial" w:eastAsia="arial" w:hAnsi="arial" w:cs="arial"/>
          <w:i/>
          <w:color w:val="000000"/>
          <w:sz w:val="20"/>
          <w:lang w:val="en-US" w:eastAsia="en-US" w:bidi="ar-SA"/>
        </w:rPr>
        <w:t>Melgarejo-Gomez v. Sidhu</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2002 BCCA 19</w:t>
        </w:r>
      </w:hyperlink>
      <w:r>
        <w:rPr>
          <w:rFonts w:ascii="arial" w:eastAsia="arial" w:hAnsi="arial" w:cs="arial"/>
          <w:color w:val="000000"/>
          <w:sz w:val="20"/>
          <w:lang w:val="en-US" w:eastAsia="en-US" w:bidi="ar-SA"/>
        </w:rPr>
        <w:t>, Justice Braidwood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No provision in law requires a driver to exercise a duty such that one could say that Mr. Sidhu ought to have seen the pedestrian earlier. Regardless of whether Mr. Sidhu applied his brakes before or after striking Mr. Melgarejo-Gomez, one can assume he applied them upon first becoming of aware of the pedestrian. That is all that was required of Mr. Sidhu, as (according to the jury's finding) he was lawfully within the intersection and Mr. Melgarejo-Gomez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Counsel for Mr. Vandendorpel emphasizes that "Mr. Evoy would have cleared the entire intersection in approximately 1.66 seconds". The expert opinion of Mr. Sdoutz, a witness tendered by the plaintiff, clearly indicates that the perception-response times in emergency situations are typically 1.1 to 1.3 seconds. On the plaintiff's own evidence I find that Mr. Evoy did not have a sufficient opportunity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my opinion, Mr. Evoy acted in accordance with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met the standard expected of him with regard to his duty to take care and to take precautions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burden of proving on a balance of probabilities that Mr. Evoy was responsible for the accident lies with Mr. Vandendorpel.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Mr. Justice Rothstein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in civil cases there is only one standard of proof and that is proof on a balance of probabilities In all civil cases, the trial judge must scrutinize the relevant evidence with care to determine whether it is more likely than not that an alleged event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my opinion Mr. Vandendorpel has failed to establish that Mr. Evoy was negligent on the morning of 9 October 2010 and responsible for the accident that is the subject of this litigation. Although he suffered a regrettable injury to his right ankle, on the evidence before me I find Mr. Vandendorpel was solely responsible for the collision that resulted in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parties have leave to address the issue of costs in the event there is a need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G.R.J. GAUL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655515 B.C. Ltd. v. Palmer, [2017] B.C.J. No. 392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30 - February 3, 2017.</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February 7, 2017.</w:t>
      </w:r>
    </w:p>
    <w:p>
      <w:pPr>
        <w:spacing w:before="120" w:line="260" w:lineRule="atLeast"/>
        <w:jc w:val="center"/>
        <w:rPr>
          <w:lang w:val="en-US" w:eastAsia="en-US" w:bidi="ar-SA"/>
        </w:rPr>
      </w:pPr>
      <w:r>
        <w:rPr>
          <w:rFonts w:ascii="arial" w:eastAsia="arial" w:hAnsi="arial" w:cs="arial"/>
          <w:color w:val="000000"/>
          <w:sz w:val="20"/>
          <w:lang w:val="en-US" w:eastAsia="en-US" w:bidi="ar-SA"/>
        </w:rPr>
        <w:t>Docket: 104486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[2017] B.C.J. No. 392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2017 BCSC 335</w:t>
      </w:r>
    </w:p>
    <w:p>
      <w:pPr>
        <w:spacing w:before="120" w:line="260" w:lineRule="atLeast"/>
        <w:rPr>
          <w:lang w:val="en-US" w:eastAsia="en-US" w:bidi="ar-SA"/>
        </w:rPr>
      </w:pPr>
      <w:r>
        <w:rPr>
          <w:rFonts w:ascii="arial" w:eastAsia="arial" w:hAnsi="arial" w:cs="arial"/>
          <w:color w:val="000000"/>
          <w:sz w:val="20"/>
          <w:lang w:val="en-US" w:eastAsia="en-US" w:bidi="ar-SA"/>
        </w:rPr>
        <w:t>Between 655515 B.C. Ltd., Plaintiff, and Gerald Palmer,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6" style="position:absolute;z-index:2516776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9" w:name="Keywords_18"/>
      <w:bookmarkEnd w:id="129"/>
      <w:r>
        <w:rPr>
          <w:rFonts w:ascii="arial" w:eastAsia="arial" w:hAnsi="arial" w:cs="arial"/>
          <w:b/>
          <w:color w:val="000000"/>
          <w:sz w:val="20"/>
          <w:lang w:val="en-US" w:eastAsia="en-US" w:bidi="ar-SA"/>
        </w:rPr>
        <w:t xml:space="preserve">Legal profession — Barristers and solicitors — Liability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 real estate transactions — Consequences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655515 BC against its former solicitor, the defendant Palmer, dismissed — The plaintiff claimed that the solicitor had been instructed to prepare a four-year option agreement to purchase a rented property where it had established a nursery operation, but he had erroneously prepared a one-year option — The solicitor had breached his duty of care by making the error — However, the plaintiff's claim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must fail, where the plaintiff had not established any loss connected to the solicitor's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preparing the option.</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Professional responsibility — Self-governing professions — Duties — Duty of care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Professions — Legal — Barristers and solicitors — Action by the plaintiff 655515 BC against its former solicitor, the defendant Palmer, dismissed — The plaintiff claimed that the solicitor had been instructed to prepare a four-year option agreement to purchase a rented property where it had established a nursery operation, but he had erroneously prepared a one-year option — The solicitor had breached his duty of care by making the error — However, the plaintiff's claim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must fail, where the plaintiff had not established any loss connected to the solicitor's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preparing the option.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30" w:name="Case Summary_17"/>
            <w:bookmarkEnd w:id="13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655515 BC against its former solicitor, the defendant Palmer. The plaintiff claimed that the solicitor had been instructed to prepare a four-year option agreement to purchase a rented property where it had established a nursery operation, but he had erroneously prepared a one-year option. Gill, the principal of the plaintiff company, operated a farm and fruit packing business. In 1997, he began renting a property, and operated a nursery business; there was no lease agreement. The plaintiff claimed that, in 2003, he and the owners made a verbal agreement that he would least the property for four years, with an option to purchase within four years for $467,500. The owners did not give any evidence in the proceeding. The lease and option agreement was drawn up, and included a one-year option to purchase. The lease and option agreement was then amended, but by error the option to purchase was changed to one year. The plaintiff commenced this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solicitor in March 2007. </w:t>
            </w:r>
            <w:r>
              <w:rPr>
                <w:lang w:val="en-US" w:eastAsia="en-US" w:bidi="ar-SA"/>
              </w:rPr>
              <w:cr/>
            </w:r>
          </w:p>
          <w:p>
            <w:pPr>
              <w:spacing w:before="120" w:line="260" w:lineRule="atLeast"/>
              <w:ind w:left="240"/>
              <w:jc w:val="both"/>
              <w:rPr>
                <w:lang w:val="en-US" w:eastAsia="en-US" w:bidi="ar-SA"/>
              </w:rPr>
            </w:pPr>
            <w:bookmarkStart w:id="131" w:name="Holdings of Court_17"/>
            <w:bookmarkEnd w:id="131"/>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plaintiffs had established that the solicitor breached his duty of care, by failing to prepare the documents to the plaintiff's instructions. The plaintiffs had not established that they had suffered any loss connected to the solicitor's preparation of the option agreement. There was no evidence that the owners would have agreed to a four-year purchase option. </w:t>
            </w:r>
            <w:r>
              <w:rPr>
                <w:lang w:val="en-US" w:eastAsia="en-US" w:bidi="ar-SA"/>
              </w:rPr>
              <w:cr/>
            </w:r>
          </w:p>
          <w:p>
            <w:pPr>
              <w:rPr>
                <w:lang w:val="en-US" w:eastAsia="en-US" w:bidi="ar-SA"/>
              </w:rPr>
            </w:pPr>
          </w:p>
        </w:tc>
      </w:tr>
    </w:tbl>
    <w:p>
      <w:pPr>
        <w:jc w:val="both"/>
        <w:rPr>
          <w:lang w:val="en-US" w:eastAsia="en-US" w:bidi="ar-SA"/>
        </w:rPr>
      </w:pPr>
      <w:bookmarkStart w:id="132" w:name="Counsel_18"/>
      <w:bookmarkEnd w:id="13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27" style="position:absolute;z-index:2517288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M.S. Menkes.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P. Arvisais, M. Sull.</w:t>
      </w:r>
      <w:r>
        <w:rPr>
          <w:lang w:val="en-US" w:eastAsia="en-US" w:bidi="ar-SA"/>
        </w:rPr>
        <w:cr/>
      </w:r>
    </w:p>
    <w:p>
      <w:pPr>
        <w:spacing w:after="240"/>
        <w:rPr>
          <w:lang w:val="en-US" w:eastAsia="en-US" w:bidi="ar-SA"/>
        </w:rPr>
      </w:pPr>
      <w:bookmarkStart w:id="133" w:name="Judgment_18"/>
      <w:bookmarkEnd w:id="133"/>
      <w:r>
        <w:pict>
          <v:line id="_x0000_s1128" style="position:absolute;z-index:25178009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4" w:name="F.E. VERHOEVEN J. (orally)"/>
            <w:bookmarkEnd w:id="134"/>
            <w:r>
              <w:rPr>
                <w:rFonts w:ascii="arial" w:eastAsia="arial" w:hAnsi="arial" w:cs="arial"/>
                <w:b/>
                <w:color w:val="000000"/>
                <w:sz w:val="30"/>
                <w:lang w:val="en-US" w:eastAsia="en-US" w:bidi="ar-SA"/>
              </w:rPr>
              <w:t>F.E. VERHOEVEN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alleges that it suffered loss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solicitor, the defendant Gerald Palmer ("Palmer").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on its instructions, in 2003 Palmer prepared an option agreement for the purchase by the plaintiff of a property at 12573-72nd Avenue, Surrey, B.C., that the plaintiff had been renting for several years, and using for a nursery business (the "nursery property"). The plaintiff contends that the option agreement Palmer prepared contained a one year option, rather than a four year option, and that Palmer failed to inform the plaintiff's principal, Mr. Gurmukh Gill ("Gill") of this when Gill signed the option agreement on May 30, 2003. The plaintiff contends that as a result of Palmer's error the option expired February 11, 2004, rather than February 11,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nursery property was owned by Mr. Nazir Mohammad and Mrs. Skeena Mohammad (the "Mohammads").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brought legal proceedings against the Mohammads for rectification of the option agreement, contending that the parties had in fact agreed to a four year option, but that through Palmer's error, the document reflecting the agreement provided for only a one year option. The action failed. In </w:t>
      </w:r>
      <w:r>
        <w:rPr>
          <w:rFonts w:ascii="arial" w:eastAsia="arial" w:hAnsi="arial" w:cs="arial"/>
          <w:i/>
          <w:color w:val="000000"/>
          <w:sz w:val="20"/>
          <w:lang w:val="en-US" w:eastAsia="en-US" w:bidi="ar-SA"/>
        </w:rPr>
        <w:t>655515 B.C. Ltd. v. Nazir Mohammed and Skeena Mohammad</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2009 BCSC 34</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Mohammad</w:t>
      </w:r>
      <w:r>
        <w:rPr>
          <w:rFonts w:ascii="arial" w:eastAsia="arial" w:hAnsi="arial" w:cs="arial"/>
          <w:color w:val="000000"/>
          <w:sz w:val="20"/>
          <w:lang w:val="en-US" w:eastAsia="en-US" w:bidi="ar-SA"/>
        </w:rPr>
        <w:t>") Madam Justice B. Brown held that (paras. 27-29), she was not satisfied that the parties agreed to a four year option.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this proceeding, the plaintiff contends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Palmer deprived it of the opportunity to buy the nursery property for the option price of $452,500.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admits that the option agreement he prepared contained an erroneous date, in comparison to his client's instructions to him, and that he failed to alert Gill to this at the time Gill signed the agreement. However he denies that his error or errors resulted in any loss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has not established that the Mohammads agreed to grant a four year option, nor that there was any material possibility that they would have done so. The plaintiff has also not established that any loss flowed from Palmer's failure to advise Gill of the error in the document. As a result, I conclude that the plaintiff has not proven that Palmer's errors resulted in any loss, and the action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Gill is a farmer and businessman who came to Canada from India in 1971 when he was approximately 20 years of age. He is the principal of the plaintiff company. The company has no active business or assets. Through another company of which he is the principal, Skore Holdings Ltd., he owns a mobile home park in Surrey. At the material times he resided in Delta where he operated a farm and fruit packing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Palmer is a solicitor practicing in Abbotsford. He began practicing in 1982. He first met Gill in 1983 or 1984 and over the ensuing years acted for him in a variety of matters, including several property transactions. Although Gill's English language skills are limited, they always communicated in the English language. Palmer does not speak Punjabi. Gill testified that occasionally he would rely on Punjabi speaking staff members in Palmer's office to assist with translation. Palmer denied this. This point is not significant. Gill testified in Punjabi.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Gill had known Nazir Mohammad (and I presume, his spouse Skeena Mohammad) since the mid 1980's. In 1997, through the plaintiff company, he began renting the nursery property from the Mohammads. They owned the property in joint tenancy. The property is just over five acres in area, but most of it is encumbered with B.C. Hydro rights of way and easements used for overhead power lines and access. The usable area of the lands is less than an acre. There was no written lease or rental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Gill built some greenhouses on the land and paved some areas of it for use in the nursery business he operated with the assistance of his spouse and his sons. He grew seasonal plants, vegetables and flowers. For one season, either 2001 or 2002, he operated a fruit and vegetable stand on the property, but that venture was unsuccessful.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or about 2001, Gill and the Mohammads entered into a written agreement for the purchase of the property by Gill, personally. Palmer did not prepare the agreement. The agreement is undated but provided for completion on July 31, 2001. The price was $467,500. The agreement provided for a deposit of $15,000, which is acknowledged in the agreement as having been paid, and a further deposit of $50,000 to be paid by July 31, 2001, and vendor financing for the remainder. Gill did not pay the $50,000 deposit, and the agreement did not complete.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Although the evidence is very sparse, in 2002 Gill instructed Palmer that he had reached a new agreement with the Mohammads to buy the property. Palmer's legal assistant, Ms. Adele Epp, prepared statements of adjustments reflecting Gill's instructions as to the agreement. There is no written agreement in evidence. The statements of adjustments reflect the same purchase price as the 2001 agreement, $467,500, and a completion date of October 1, 2002. The Mohammads refused to sign the vendor's statement of adjustments or to complete the transaction. On Gill's instructions Palmer filed a caveat against the property on November 22, 2002. Gill's son Lovedeep Gill signed the caveat on his behalf as attorney, as Gill was away in India at the time. Gill did not bring legal proceedings to enforce the alleged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Gill regularly spent two or three months in India during the winter.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testified that after his return from India in February 2003, he met with Mr. Mohammad, together with two real estate agents, Avtar Grewal and a Mr. Ali, at a real estate office. He testified that Mr. Mohammad agreed to lease the property to him for four years and to grant an option to buy the property for four years, at the same price as before, $467,500. The agreement was verbal. Mr. Mohammad did not sign anything.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only hearsay evidence concerning whether the Mohammads ever agreed or would agree to the four year option</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 They did not testify at the trial before me, although Brown J.'s judgment indicates that Mr. Mohammad testified before her. The only lay witnesses at the trial before me were Gill, Palmer, and Adele Epp. Brown J.'s reasons for judgment indicate that Brown J. also heard from the two real estate agents who attended the meeting where the lease and option were discussed and allegedly agreed to. The reasons state (paras. 7-11) that the real estate agents were Avtar Grewal and a Mr. Khan. Before me Gill testified that the agents were Avtar Grewal and a Mr. Ali. I do not know whether Mr. Ali and Mr. Khan are the same person or whether Gill was in error in his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the meeting with Mr. Mohammad and the real estate agents Gill instructed Palmer to prepare a four year lease and the option to purchase. Palmer prepared the documents and met with Gill on February 10, 2003. He provided Gill with registrable drafts of the lease and the option to purchase, both dated February 10, 2003. The option price was $452,500 and was exercisable until February 11, 2007 (that is, four years later). According to Gill, the option price of $452,500 reflected the $15,000 deposit he paid previously.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Although Palmer's file memo of February 10, 2003 indicates that Mr. Gill stated that he would deliver the documents to "Mohammad" (presumably, Mr. Mohammad) and return the documents to Palmer's office on February 13, 2003, for reasons unexplained that did not occur. Ms. Epp emailed the documents to a solicitor acting for the Mohammads, Mr. Sukhjinder Grewal, on February 18, 2003, and then sent them again via fax on February 25. On the same date Sukhjinder Grewal advised Ms. Epp that his client wanted some changes to the lease terms, but made no comment regarding the option terms. A revised lease was sent to Mr. Grewal on April 3, 2003. Ms. Epp followed up on April 15, May 13, May 16, May 21 and May 28, 2003, asking Mr. Grewal whether his clients had executed the documents. Finally on May 28 Mr. Grewal advised Ms. Epp by telephone that "he" (which I interpret to mean Mr. Mohammad) wanted to proceed, but wanted Mr. Gill to personally be a party. Whether Mr. Grewal meant that Gill should be a party to only the lease or both agreements was not made clear. As the plaintiff had repeatedly failed to pay rent on time, there was a good reason for the Mohammads to demand a personal covenant on the lease. There was no real purpose in adding Mr. Gill to the option agreement but it appears that Ms. Epp or Palmer decided to add Gill to both documents, rather than discussing the point further with the seemingly elusive Mr. Grewal.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neither Palmer nor Ms. Epp can explain how this may have occurred, it appears that when Ms. Epp revised the documents she mistakenly and inexplicably altered the end date of the option agreement to February 11, 2004 rather than February 11,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Gill attended with Palmer to sign the documents on May 30, 2003. Palmer witnessed Gill's signatures. Palmer did not alert Gill to the change in the option agreement date as he was unaware of it. Clearly neither he nor Gill detected the error in the date. The documents were sent to Mr. Grewal's office on June 3, 2003 for execution by the Mohammads. They signed before Mr. Grewal on June 18, 2003. There is no evidence at this trial as to whether the option date was reviewed by the Mohammads and Mr. Grewal, as there was no testimony about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Palmer filed the documents for registration on August 1, 2003. He sent unregistered copies to Gill on August 1, and sent registered copies on August 13. Gill testified that he did not review the copies he received.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Gill testified that he became aware of the date issue in July or August, 2004, thus, after the option exercise period had already expired. The real estate agent Avtar Grewal noticed this. Gill did not approach the Mohammads about the matter and did not advise Palmer of the alleged error in the option expiry date until several months later, in 2005. Gill's evidence is vague, but he must have raised the issue with Mr. Mohammad in on or about February 1, 2005, as he received a letter from Mr. Mohammad of that date, demanding unpaid rent, and also pointing out that the option expired February 11, 2004. Gill raised the issue with Palmer around the same time. Palmer prepared a modification agreement to the option. The Mohammads refused to agree. Gill filed a caveat on May 10, 2005, which stated that the Mohammads had agreed to a four year option. On January 26, 2007, a lawyer, Royal Morton, demanded that the Mohammads convey the property at the option price and threatened legal action. On February 8, 2007 the lawyer gave notice of exercise of the option. On February 23, 2007 legal counsel for the Mohammads responded, taking the position that the option had expired February 11,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brought proceedings to rectify the option agreement on March 9, 2007, and commenced this action on the same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are two issues: (1) whether Palmer failed to meet the requisite standard of care, and (2), whether the plaintiff has established loss or damage arising from the failure.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legal principles as to the applicable standard of care are conveniently summarized in the decision of Masuhara J. in </w:t>
      </w:r>
      <w:r>
        <w:rPr>
          <w:rFonts w:ascii="arial" w:eastAsia="arial" w:hAnsi="arial" w:cs="arial"/>
          <w:i/>
          <w:color w:val="000000"/>
          <w:sz w:val="20"/>
          <w:lang w:val="en-US" w:eastAsia="en-US" w:bidi="ar-SA"/>
        </w:rPr>
        <w:t>Lau v. Ogilvie</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2010 BCSC 1589</w:t>
        </w:r>
      </w:hyperlink>
      <w:r>
        <w:rPr>
          <w:rFonts w:ascii="arial" w:eastAsia="arial" w:hAnsi="arial" w:cs="arial"/>
          <w:color w:val="000000"/>
          <w:sz w:val="20"/>
          <w:lang w:val="en-US" w:eastAsia="en-US" w:bidi="ar-SA"/>
        </w:rPr>
        <w:t>, at paras. 30 to 35. At para. 30: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the absence of special terms in the retainer determining the nature and scope of the duty in a particular case, the duties of care in contract and in tort are the same: </w:t>
      </w:r>
      <w:r>
        <w:rPr>
          <w:rFonts w:ascii="arial" w:eastAsia="arial" w:hAnsi="arial" w:cs="arial"/>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(1986), 31 D.L.R. (4th) 481</w:t>
        </w:r>
      </w:hyperlink>
      <w:r>
        <w:rPr>
          <w:rFonts w:ascii="arial" w:eastAsia="arial" w:hAnsi="arial" w:cs="arial"/>
          <w:color w:val="000000"/>
          <w:sz w:val="20"/>
          <w:lang w:val="en-US" w:eastAsia="en-US" w:bidi="ar-SA"/>
        </w:rPr>
        <w:t xml:space="preserve"> at 525 (S.C.C.).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And at para. 34: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standard of care of a competent solicitor was set out in </w:t>
      </w:r>
      <w:r>
        <w:rPr>
          <w:rFonts w:ascii="arial" w:eastAsia="arial" w:hAnsi="arial" w:cs="arial"/>
          <w:i/>
          <w:color w:val="000000"/>
          <w:sz w:val="20"/>
          <w:lang w:val="en-US" w:eastAsia="en-US" w:bidi="ar-SA"/>
        </w:rPr>
        <w:t>Central Trust</w:t>
      </w:r>
      <w:r>
        <w:rPr>
          <w:rFonts w:ascii="arial" w:eastAsia="arial" w:hAnsi="arial" w:cs="arial"/>
          <w:color w:val="000000"/>
          <w:sz w:val="20"/>
          <w:lang w:val="en-US" w:eastAsia="en-US" w:bidi="ar-SA"/>
        </w:rPr>
        <w:t xml:space="preserve"> at para. 58:</w:t>
      </w:r>
    </w:p>
    <w:p>
      <w:pPr>
        <w:spacing w:before="120" w:line="260" w:lineRule="atLeast"/>
        <w:ind w:left="1080"/>
        <w:rPr>
          <w:lang w:val="en-US" w:eastAsia="en-US" w:bidi="ar-SA"/>
        </w:rPr>
      </w:pPr>
      <w:r>
        <w:rPr>
          <w:rFonts w:ascii="arial" w:eastAsia="arial" w:hAnsi="arial" w:cs="arial"/>
          <w:color w:val="000000"/>
          <w:sz w:val="20"/>
          <w:lang w:val="en-US" w:eastAsia="en-US" w:bidi="ar-SA"/>
        </w:rPr>
        <w:t>A solicitor is required to bring reasonable care, skill and knowledge to the performance of the professional service which he has undertaken ... The requisite standard of care has been variously referred to as that of the reasonably competent solicitor, the ordinary competent solicitor and the ordinary prudent solicitor.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no real doubt on the first issue. After this many years, unsurprisingly, neither Palmer or Epp have any independent recollection as to the material events. Specifically, Palmer has no independent recollection of the meetings he had with Gill on February 10 and May 30, 2003. However, on the basis of the documents and general circumstances it is quite clear that the change in the date must have somehow occurred when the option agreement was amended to add Gill as a party. Although it seems likely that Ms. Epp prepared the actual document, Palmer acknowledges that he is responsible for the document. He is at fault for preparing a document that did not reflect his client's instructions, and for not reviewing the document carefully enough to detect the error prior to allowing his client to sign it. The time and date for exercise of the option was an obviously critical term. A reasonably competent solicitor would have reviewed the option document to ensure that it accorded with the client's instructions in this respect.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Gill testified that he did not review the documents before signing them on May 30, 2003, as he was specifically told by Palmer that they were "the same as before" meaning the draft documents that he stated he had reviewed in February. It is unlikely that Palmer said this. It was not true. The lease was a completely new document, with several material changes. Both documents included Gill as a party. However, Gill was entitled to rely on Palmer's skill in preparing documents that accorded with his instructions, and in advising him of material changes that he had not previously approved.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case falls to be decided on the second issue. As I have stated, the plaintiff has not established a loss flowing from Mr. Palmer's errors.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primary argument is that had it purchased the property, it would have gained the difference between the market value of the property and the option price. Gill states that he would have been able to develop the property for multi-family residential use, in the form of townhouses. The appraisal evidence indicates that the property would have had a market value of $600,000 as at May 1, 2005, and $672,000 as at February 11, 2007. These values recognized rezoning and redevelop potential for use of the property for townhouse development.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noted, there is no evidence beyond hearsay that Mr. Mohammad did or might have agreed to the four year option. There is no evidence of any sort relating to Mrs. Mohammad in this regard. Gill's evidence as to whatever Mr. Mohammad was prepared to agree to the four year option at the meeting with Mr. Mohammad in February 2003 is hearsay. In fact, neither Mr. Mohammad nor the two real estate agents testified.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are no admissible documents supporting any intention on the part of the Mohammads to agree to the four year option. The fact that their solicitor Sukhjinder Grewal did not object to the four year option in the first draft of the option is weak evidence at best, and is inadmissible as proof of the expressed intentions of the Mohammads. As to proof of that, it is double or triple hearsay. The only records are Epp's notes of Grewal's cryptic comments to her, concerning the position of his client or clients.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does not suggest that an enforceable agreement was entered into at the meeting with Mr. Mohammad in February. No such argument is tenable. Gill acknowledged in his testimony that he knew there was no agreement with the Mohammads until they signed the documents. Written agreements were required. There were further negotiations.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argues that the Mohammads would have signed the four year option had that been presented to them in June 2003. The plaintiff has failed to establish that. On the evidence, I reject that they would have done so. The only admissible evidence before me of their intention is that they signed the one year option (which, by the time it was signed, was effectively a 7 or 8 month option), and that they consistently denied that they (or even Mr. Mohammad) had ever agreed to a four year option, when the issue later arose.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Even if Gill's evidence as to Mr. Mohammad's provisional assent to a four year option were admissible, I would give it no weight. Nearly 14 years have passed since the February 2003 meeting Gill testified about. No contemporaneous documents were prepared. The evidence is self-serving, and unsupported by the evidence of the other witnesses who might have been called, such as Mr. Mohammad, and the two real estate agents. Gill's instructions to Palmer as to his previous agreement with the vendors in 2002 were not accurate, and did not prove to be reliable, as the Mohammads refused to complete the transaction on the terms Gill instructed Palmer about. Beyond all this, Gill was not a reliable witness at trial. He was incorrect in saying that he had paid the $50,000 deposit called for in the 2001 agreement. He was repeatedly impeached in cross-examination, and was often erroneous, non-responsive, and evasive.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summary, I reject the contention that the Mohammads would have signed a four year option had it been included in the document.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For the reasons that I have already stated, the plaintiff has also failed to establish that there was any material possibility that the Mohammads would have granted a four year option. Thus, the evidence does not establish that the plaintiff lost a chance or opportunity for obtaining a four year option, which chance or opportunity could be valued.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These conclusions are consistent with the conclusion that Brown J. reached in the rectification action on a similar but not identical issue. As I am able to reach these conclusions on the evidence in this case, there is no purpose or need for me to address the defendant's argument that the plaintiff's claim is an abuse of process due to the findings already made in the rectification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plaintiff's position throughout this litigation is that it would not have executed the option agreement if Gill had been told that it provided for a one year option. The Amended Notice of Civil Claim so states in paragraph 8: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 Plaintiffs would never have executed the Defective Option." The fact is that an option expiring February 11, 2004 was simply of no use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Gill's evidence at trial was consistent with this. On cross-examination he testified that had he been aware at the time of signing that the option term as written expired February 11, 2004, he would not have signed it, and he would have insisted that Palmer insert the February 11, 2007 date. Thus, the Mohammads would have been presented with a document containing that date, but the plaintiff has failed to establish that they would have or even might have signed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Gill did not testify that had Palmer told him the option date was February 11, 2004, he might have signed it anyway, or that if he had been told after the Mohammads signed the document that it contained an option for only one year (which was in reality less than that), the plaintiff would have taken steps to exercise the option prior to its expiry. The plaintiff's pleadings do not advance any such theory of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Even if the plaintiff had pursued this theory of loss, I find that the plaintiff did not have the financial ability to complete the transaction in 2003 or 2004. Therefore, even if for some reason Palmer had reviewed the documents after they were executed and had discovered the error, and advised the plaintiff of the true expiry date of the option, the plaintiff would not been able to exercise the option prior to its expiry. The plaintiff needed a four year option in order to be in a position to buy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did not attempt to establish in the evidence that it could have obtained the necessary financing in 2003 or 2004 to close the transaction while the option was in existence or that the option had independent value at that time. The plaintiff established instead that it could have obtained financing to complete the transaction in February, 2007. Thus, the plaintiff established that a four year option would have been of value, but did not establish that a one year option would have been of value.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evidence shows that the plaintiff could not have completed the transaction prior to February 11, 2004. Gill was unable to complete the 2001 agreement because he could not pay the deposit. The plaintiff consistently fell substantially in arrears of rent. In September, 2003 and September 2004 the plaintiff's rent cheques were returned NSF. The Mohammads demanded payment of four months unpaid rent March 9, 2004. On February 1, 2005 they demanded payment of three months unpaid rent. On August 27, 2005 they demanded rent unpaid for three months, as well as payment of water bills for 2004 and 2005. Gill testified that he sometimes fell behind in making the rent payments when he was away in India. I do not accept this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Gill testified that he terminated the lease in late 2005. I note that Brown J. granted judgment for $9,000 for unpaid monthly rent of $1,500 for March through August,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Gills' residence was heavily encumbered. A new mortgage placed on the Gills' Delta residence in December, 2006 netted only $91,262 to the mortgagors. Although Gill suggested vaguely in his evidence that Skore Holdings Ltd.'s trailer park business was highly profitable, he failed to produced his income tax returns for 2002 - 2007 as demanded on examination for discovery, and bank records for Skore Holdings Ltd., and details of his personal or corporate borrowings as of 2004. This leads me to infer that the documents that the plaintiff did not disclose would have supported the contention of the defendant that the plaintiff could not have completed the transaction prior to February 11,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If, contrary to this finding, the plaintiff would have been able to finance the purchase of the property in 2003 or 2004, then the plaintiff could have mitigated the loss by purchasing some other property for the purpose of potentially redeveloping that property. The plaintiff did not seek to establish that the nursery property had a market value in excess of the option price prior to February 11,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claims for the legal fees expended in the unsuccessful rectification action, in the amount of $65,899.65. A party may claim for expense reasonably incurred in mitigating loss, including in some cases unsuccessful legal proceedings: </w:t>
      </w:r>
      <w:r>
        <w:rPr>
          <w:rFonts w:ascii="arial" w:eastAsia="arial" w:hAnsi="arial" w:cs="arial"/>
          <w:i/>
          <w:color w:val="000000"/>
          <w:sz w:val="20"/>
          <w:lang w:val="en-US" w:eastAsia="en-US" w:bidi="ar-SA"/>
        </w:rPr>
        <w:t>McMorran's Cordova Bay Ltd. v. Harman and Company</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(1979), 17 B.C.L.R. 173</w:t>
        </w:r>
      </w:hyperlink>
      <w:r>
        <w:rPr>
          <w:rFonts w:ascii="arial" w:eastAsia="arial" w:hAnsi="arial" w:cs="arial"/>
          <w:color w:val="000000"/>
          <w:sz w:val="20"/>
          <w:lang w:val="en-US" w:eastAsia="en-US" w:bidi="ar-SA"/>
        </w:rPr>
        <w:t xml:space="preserve"> (C.A.) at paras. 11-12. However, in that case, the solicitors advised the plaintiff to pursue the litigation, and Seaton J.A. stated that the solicitors who recommended the action could not be heard to say that it was unreasonable to pursue the legal proceedings. The same comment was made in the decision relied upon by Seaton J.A., </w:t>
      </w:r>
      <w:r>
        <w:rPr>
          <w:rFonts w:ascii="arial" w:eastAsia="arial" w:hAnsi="arial" w:cs="arial"/>
          <w:i/>
          <w:color w:val="000000"/>
          <w:sz w:val="20"/>
          <w:lang w:val="en-US" w:eastAsia="en-US" w:bidi="ar-SA"/>
        </w:rPr>
        <w:t>Lloyds and Scottish Finance v. Modern Cars and Caravans (Kingston),</w:t>
      </w:r>
      <w:r>
        <w:rPr>
          <w:rFonts w:ascii="arial" w:eastAsia="arial" w:hAnsi="arial" w:cs="arial"/>
          <w:color w:val="000000"/>
          <w:sz w:val="20"/>
          <w:lang w:val="en-US" w:eastAsia="en-US" w:bidi="ar-SA"/>
        </w:rPr>
        <w:t xml:space="preserve"> [1966] 1 Q.B. 764, [1964] 2 All E.R. 732. Thus, in these cases there was no room for the defendant to contend that the expense incurred was not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retains the burden of demonstrating that the expense incurred in its mitigation efforts was reasonable. I am not satisfied that it has done so in this case. As the law canvased in Brown J.'s reasons shows, rectification is available only in narrow circumstances. Accordingly, it may be very difficult to establish grounds for rectification. It is an equitable remedy, to be utilized with "great caution": </w:t>
      </w:r>
      <w:r>
        <w:rPr>
          <w:rFonts w:ascii="arial" w:eastAsia="arial" w:hAnsi="arial" w:cs="arial"/>
          <w:i/>
          <w:color w:val="000000"/>
          <w:sz w:val="20"/>
          <w:lang w:val="en-US" w:eastAsia="en-US" w:bidi="ar-SA"/>
        </w:rPr>
        <w:t>Performance Industries Ltd. v. Sylvan Lake Golf &amp; Tennis Club Ltd.</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2002 SCC 19</w:t>
        </w:r>
      </w:hyperlink>
      <w:r>
        <w:rPr>
          <w:rFonts w:ascii="arial" w:eastAsia="arial" w:hAnsi="arial" w:cs="arial"/>
          <w:color w:val="000000"/>
          <w:sz w:val="20"/>
          <w:lang w:val="en-US" w:eastAsia="en-US" w:bidi="ar-SA"/>
        </w:rPr>
        <w:t>, at para. 31. In my view the plaintiff's claim for rectification was weak, and the plaintiff ought to have recognized that. The plaintiff has not sought to establish that it chose to proceed on reasonable legal advice. The salient facts are that the plaintiff proceeded with a difficult case, against clear denials and opposition from the Mohammads, and lost. The defendant did not recommend that course of action and there is no evidence that he was consulted about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Amended Notice of Civil Claim refers to lost investments, lost profits, and loss of profit opportunity. The only basis of loss advanced in final submissions was loss of market value of the property compared to the option price, and the legal fees. No claim was advanced on the basis of business loss in relation to the nursery business. Mr. Gill testified about some expenses incurred in 1997 to 2000 for paving and greenhouse construction. The plaintiff did not establish a connection between these expenses and the option date issue. The plaintiff continued to rent the property for several years after the expenses were incurred. It continued to rent the property into 2006, but consistently failed to pay the rent due. There is no evidence that the plaintiff could not have continued to rent the property on some reasonable terms if the nursery business had been profitable.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claim is made only in tort. As proof of loss is an essential element of the claim, the claim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did not seek to establish a claim for breach of contract. The plaintiff also did not claim for the return of legal fees. I expect that the fees would have been very modest in any event. The Amended Notice of Civil Claim makes reference to the law of fiduciary duty but no claim was advanced on that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Subject to matters of which I may be unaware, in the exercise of my discretion, I order that each party bear their own costs of these proceedings. The reason for so ordering is that, although the claim is dismissed, the plaintiff has succeeded in establishing breach of the applicable standard of care on the part of its solicitor.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[Submissions re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F.E. VERHOEVEN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Ahlwat v. Green (c.o.b. Greenway Legal Centre), [2015] B.C.J. No. 976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20-24, February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S141956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976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2015 BCSC 782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Brijindersingh Bob Ahlwat, Plaintiff, and Christopher G. Green, Christopher G. Green Carrying on Business as Greenway Legal Centre,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0"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5" w:name="Keywords_19"/>
      <w:bookmarkEnd w:id="135"/>
      <w:r>
        <w:rPr>
          <w:rFonts w:ascii="arial" w:eastAsia="arial" w:hAnsi="arial" w:cs="arial"/>
          <w:b/>
          <w:color w:val="000000"/>
          <w:sz w:val="20"/>
          <w:lang w:val="en-US" w:eastAsia="en-US" w:bidi="ar-SA"/>
        </w:rPr>
        <w:t xml:space="preserve">Legal profession — Barristers and solicitors — Liability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client for damages for solicitor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Client alleged that while ostensibly working for him, lawyer drafted unfair agreement on instructions from his former wife and failed to explain it to him — Lawyer reviewed draft separation agreement and changes with client and did not know of any reading or comprehension difficulties client had — Client was capable of understanding agreement — Lawyer breached duty of care by failing to review alternatives and advise client of rights and potential liabilities in absence of separation agreement — Breach did not cause loss to client.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Duty of care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Professions — Legal — Barristers and solicitors — Action by client for damages for solicitor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Client alleged that while ostensibly working for him, lawyer drafted unfair agreement on instructions from his former wife and failed to explain it to him — Lawyer reviewed draft separation agreement and changes with client and did not know of any reading or comprehension difficulties client had — Client was capable of understanding agreement — Lawyer breached duty of care by failing to review alternatives and advise client of rights and potential liabilities in absence of separation agreement — Breach did not cause loss to client.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6" w:name="Case Summary_18"/>
            <w:bookmarkEnd w:id="1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client for damages for solicitor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client was a 50-year-old truck driver with a grade 11 education. In 2002, his wife prepared a separation agreement. The defendant lawyer was retained to prepare a formal separation agreement. The client signed the agreement, along with a transfer of his interest in matrimonial home in 2002. After signing the agreement, the client and his wife continued to live together. They separated in 2007. In May 2007, the client commenced a family law proceeding against his wife for a division of family assets and to set aside the 2002 agreement. That matter settled. Two years later, the client commenced this action. The client alleged that while ostensibly working for him, the lawyer drafted an unfair agreement on instructions from his former wife and failed to explain it to him. The client's former spouse claimed that she read through the entire separation agreement with the client before he signed it. The client alleged that the agreement was presented to him and he signed it without reading it. The lawyer admitted accepting instructions to draft the agreement from the client's spouse and did not confirm the agreement with the client. He alleged that he reviewed the agreement with the client and paraphrased and explained the terms. Some minor changes were made to the agreement by the wife's lawyer. The client then signed the agreement without a review.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7" w:name="Holdings of Court_18"/>
            <w:bookmarkEnd w:id="13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lawyer created an appearance of conflict as he had previously performed work for both the client and his former wife and he took his initial instructions from the client's former wife. The lawyer reviewed the contents of the draft separation agreement with the client and reviewed the changes. He neither knew nor had any reason to know of any reading or comprehension difficulties the client had. While the client might have reading difficulties and was relatively unsophisticated, he was not unintelligent and he was perfectly capable of understanding the language of the agreement. While the agreement was a good one for the client, that did not relieve the lawyer of the obligation to review alternatives with the client and advise him of his rights and potential liabilities in the absence of a separation agreement, which he did not do. However, although the lawyer was in breach of the standard of care, the breach did not cause a loss to the client. Even if the lawyer had provided more complete advice, there was no evidence that the client would have paid any more attention to it and he likely would have still signed the agreement. The client's acceptance of the separation agreement, which provided for less than what he might otherwise have received for some assets, was a reasonable trade-off for the assets he did keep.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8" w:name="Legislation Cited_12"/>
      <w:bookmarkEnd w:id="1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1"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Family Relations Act, RSBC 1996, CHAPTER 128, s. 56, s. 58, s. 68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9" w:name="Counsel_19"/>
      <w:bookmarkEnd w:id="1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2"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D.T. Moseley.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L.J. Hamilton, J.F. Brown.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19"/>
      <w:bookmarkEnd w:id="140"/>
      <w:r>
        <w:pict>
          <v:line id="_x0000_s1133" style="position:absolute;z-index:25183232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May 29, 2015;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 BACKGROUND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III. THE SEPARATION AGREEMENT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IV. SUBSEQUENT EVENTS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 THE LAW</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 ANALYSIS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N.H. SMITH J."/>
            <w:bookmarkEnd w:id="141"/>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seeks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by a lawyer in the preparation and execution of a separation agreement. The plaintiff says that while ostensibly acting for him, the defendant drafted an unfair agreement on instructions from his former wife and failed to explain it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Brijindersingh ("Bob") Ahlwat is a 50-year old truck driver with a grade 11 education. The defendant Christopher Green is a lawyer who was called to the BC bar in 1977. Since 1995, he has carried on a general practice, including family law, at Greenway Legal Centre in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Ahlwat and Dr. Doris Doudet, a professor of neurology, began living together in 1995 and were married in 1997. In mid-2002, Dr. Doudet prepared and the Mr. Ahlwat signed a document, referred to at trial as the "kitchen table agreement," that purported to set out the basic terms of separation. Mr. Green prepared a formal separation agreement that incorporated similar terms. Mr. Ahlwat signed that agreement, along with a transfer of his interest in the matrimonial home, in November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But after signing the separation agreement and implementing its property division, Mr. Ahlwat and Dr. Doudet continued to live together for more than four years and did not actually separate until 2007. In May 2007, Mr. Ahlwat commenced a family law proceeding against Dr. Doudet, seeking division of family assets and an order setting aside the 2002 agreement. That case was settled shortly before trial in 2009, with Mr. Ahlwat receiving $160,000. This action was commenced two years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beginning of their relationship, Dr. Doudet moved into the Mr. Ahlwat's home on a farm that he owned and operated with his mother. In 1999, Mr. Ahlwat sold his interest in the farm to his mother for $135,000 plus a promissory note for a further $15,000. Mr. Green acted for Mr. Ahlwat in the farm transaction and drafted the promissory note, which was still unpaid at the time of the separation agreement. Mr. Green also prepared joint wills and powers of attorney for Mr. Ahlwat and Dr. Doudet.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From the proceeds of the farm sale, Mr. Ahlwat and Dr. Doudet used $35,000 toward the purchase of the matrimonial home on 40th Avenue in Langley. Another $38,000 was used to purchase a mobile home that was placed on the property and rented to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2001, Mr. Ahlwat began work as a dependant contractor truck driver for Canadian National ("CN"). In order to do that, he had to buy the contract and truck from a retiring driver. Mr. Ahlwat and Dr. Doudet jointly borrowed $90,000 to finance that purchase. Although the loan was a personal one, the trucking work was carried on in the name of Mercure Holdings Ltd., a company of which Mr. Ahlwat and Dr. Doudet were the sole shareholders and which Mr. Green had incorporated. Mr. Green prepared a general security agreement over the assets of Mercure, showing Mr. Ahlwat and Dr. Doudet as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Ahlwat says that he has difficulty reading and understanding written documents, although he has never been diagnosed with dyslexia or any other reading or attention disorder. He testified that reading has always been difficult for him and he tries to avoid it whenever possible. He has always worked in jobs where very little reading was required and relied first on his mother and later his wife to read documents for him when necessary. When he must read something, he says he must read it several times in order to understand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Doudet, who was called as a witness in Mr. Ahlwat's case, described Mr. Ahlwat as intelligent, but agreed that he does not like to read and does so very slowly. She confirmed that during the marriage she did all paperwork and when necessary would read documents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Karen Lally, who was counsel for Mr. Ahlwat at the beginning of the family law proceeding, observed that it took Mr. Ahlwat "slightly longer" to read things. She and Tara Britnell, who later acted for the Mr. Ahlwat, both found it difficult to keep him focussed on the points they wished to discuss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Ahlwat never told Mr. Green of any reading difficulty, and Mr. Green testified that, prior to the events at issue in this case, Mr. Ahlwat never had occasion to read a document in his presence. He said Mr. Ahlwat and Dr. Doudet had always attended appointments together. Mr. Green said he thought Mr. Ahlwat was "a bit eccentric" and sometimes appeared to have difficulty focussing. During Mr. Ahlwat's testimony at trial, I noted that he frequently appeared to be confused about which documents or pages of documents that he was being asked to look at and sometimes seemed to be fixated on marginal or irrelevant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SEPARATION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Doudet testified that in April 2002, she told Mr. Ahlwat following an argument that she wanted a divorce. Mr. Ahlwat denies that there was any discussion of divorce. Whatever Mr. Ahlwat may have believed, Dr. Doudet was clearly at least considering the future of their relationship. She consulted a family lawyer, Dinyar Marzban Q.C., but did not instruct him to take any immediate steps following their initial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Later that spring, Dr. Doudet told Mr. Green that she and Mr. Ahlwat were separating and asked him to assist with a separation agreement. Mr. Green suggested she and Mr. Ahlwat try to reach an amicable agreement. He said he told Dr. Doudet he could not act for both parties and was reluctant to act for either, but she persuaded him to act for Mr. Ahlwat because she thought that Mr. Ahlwat would feel more comfortable with a lawyer he knew.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meeting with Mr. Green, Dr. Doudet says she discussed separation terms with Mr. Ahlwat and then prepared the kitchen table agreement. The terms of that agreement included:</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Doudet would pay Mr. Ahlwat $50,000 for his interest in the matrimonial home. (There is no appraisal evidence of what the property was worth at the time, but Dr. Doudet had received a realtor's opinion that its market value was approximately $425,000-about $100,000 more than the outstanding mortgage balance at the time.)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Dr. Doudet could not fully finance a $50,000 payment for Mr. Ahlwat's interest in the matrimonial home, she would pay $20,000 in cash and the balance by a transfer of part of her University of British Columbia ("UBC") pension plan. Mr. Ahlwat waived any other claim to the pension plan.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Ahlwat would retain four investment or retirement savings accounts, two of which were in joint names. The total value of those accounts at the time was about $20,000, although the original investment had been $43,000. The kitchen table agreement referred to "the state of the stock market." Dr. Doudet would retain an account in her own name that was stated to have a balance of $1,000.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Ahlwat would continue to live in the matrimonial home as long as both parties agreed.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Doudet would remain a director of Mercure at least until the loan obtained to purchase the truck and CN contract (the "Mercure loan"), on which she was jointly liable, was paid off.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Ahlwat would remain on Dr. Doudet's UBC medical and dental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Doudet testified that one of the goals of the agreement was to allow Mr. Ahlwat to retain his truck and CN contract, which was only possible if she remained liable for the outstanding Mercure loan. She also said that her liability for that loan was one of the reasons she could not obtain financing of more than $20,000 to buy Mr. Ahlwat's interest in the matrimonial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Doudet said she read through the entire agreement with Mr. Ahlwat paragraph by paragraph before he signed it. Mr. Ahlwat testified that the agreement was simply presented to him and he signed it without reading it. He said he did not understand that it provided for separation and final division of property and did not know Dr. Doudet would take the document to Mr.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Ahlwat said he was interested in purchasing investment property and Dr. Doudet told him this was a method by which they could finance that purchase. According to his evidence, he was under the impression money from Dr. Doudet's pension would be available immediately in cash to be used as a down payment. (In fact, the terms of the pension plan and the governing legislation required the funds to be transferred to a locked-in retirement savings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Mr. Ahlwat also said he was suspicious of Dr. Doudet's motives because she was getting sole title to the matrimonial home and he suspected "a greedy scam." That is simply not consistent with his evidence that he did not know or understand what was in the agreement or that he relied solely on Dr. Doudet's explanation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an undated letter to Mr. Green, Dr. Doudet enclosed the kitchen table agreement. She asked him to "write it in legal form" and to recommend a lawyer who would advise her although she had already seen Mr. Marzban by that point. The letter also said that she had given Mr. Ahlwat bank statements and other financial documents, copies of which are in the file that Mr. Green opened on July 27, 2002. That is consistent with Mr. Ahlwat having delivered the documents to Mr. Green's office, although he denies doing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Green admitted that he accepted instructions to draft the agreement from Dr. Doudet, believing it reflected what had been agreed to, and did not first confirm that agreement with Mr. Ahlwat.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August 27, 2002, Dr. Doudet wrote to Mr. Green to provide information she had received about the procedure for obtaining Mr. Ahlwat's share of her pension plan. Mr. Green prepared a number of drafts of a separation agreement and met with Mr. Ahlwat on or about September 19,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Green's evidence was that he reviewed the draft separation agreement with Mr. Ahlwat for approximately 45 minutes, paraphrasing and explaining the important terms in plain language. He was satisfied that Mr. Ahlwat fully understood the content and legal effect of the agreement. However, he also remembered that Mr. Ahlwat was "fidgety" for part of the time and "at a certain point I had to focus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Ahlwat's evidence was that he was not presented with a draft agreement and did not understand what was going on, although there was some discussion of a separation agreement and independent legal advice. He testified that he went to Mr. Green's office at Dr. Doudet's request and that she attended with him. Both Dr. Doudet and Mr. Green deny that she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Ahlwat said that as soon he and Dr. Doudet entered Mr. Green's office, Mr. Green said to Dr. Doudet something along the lines of: "what you are making me do is illegal. I am your lawyer. I cannot give him independent legal advice." He said Mr. Green asked him whether he was waiving independent legal advice and he agreed without understanding the question. At some point later, he said Mr. Green asked him: "Can you accept me as your lawyer?" Mr. Ahlwat said he agreed because "I knew this was not a good situation for me to be in" and "I knew something was up. I just wanted to get out of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Once again, Mr. Ahlwat's evidence of his suspicion and fear is not consistent with his evidence of going along unquestioningly with whatever was suggested. While I accept that he has some difficulty reading and is not overly sophisticated, I do not believe that he was either as foolish or as helpless as he suggests. His evidence about Mr. Green's statement to Dr. Doudet implies some sort of fraudulent conspiracy, which is not pleaded. If such an arrangement existed, I cannot imagine that Mr. Green would make a statement evidencing it in front of Mr. Ahlwat.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 letter to Dr. Doudet dated September 19, 2002, Mr. Green confirmed to her that he acted for Mr. Ahlwat and she would have to obtain independent legal advice. The letter also states that the draft separation agreement was enclosed. On September 20, 2002, Dr. Doudet sent Mr. Green a fax enclosing the first two pages of the draft agreement with some handwritten corrections to the recitals.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Doudet then obtained advice from Mr. Marzban. Dr. Doudet waived solicitor-client privilege for this trial and Mr. Marzban testified that he advised her against signing the agreement. His major concern was that Mr. Ahlwat's continued residence in the former matrimonial home exposed Dr. Doudet to a possible later claim by Mr. Ahlwat to an interest in the property. He was also concerned that Dr. Doudet was to remain liable for the Mercure loan. He preferred a "clean break" in which assets would be sold to pay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Marzban said Dr. Doudet was not willing to accept his advice. On the question of Mr. Ahlwat's continued residence, she would only agree to new language that attempted to specifically exclude future claims and gave her the right to demand Mr. Ahlwat vacate on 30 days' notice. Mr. Marzban also proposed a change to make clear that Mr. Ahlwat was required to cause Mercure to pay its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Marzban returned the draft to Mr. Green with those and some more minor changes on October, 1, 2002. Mr. Green then incorporated those changes into a final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main financial terms of the final agreement were generally the same as in the kitchen table agreement, including the $20,000 payment for Mr. Ahlwat's interest in the matrimonial home. Dr. Doudet was required to obtain new financing in order to pay off the existing mortgage on which they were jointly liable. The final agreement also made clear that Dr. Doudet would transfer her shares in Mercure to Mr. Ahlwat once the Mercure loan was paid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only significant change was that the division of Dr. Doudet's pension plan was not linked to the purchase of Mr. Ahlwat's interest in the matrimonial home. The pension was to be divided in accordance with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R.S.B.C. 1996, c.128</w:t>
        </w:r>
      </w:hyperlink>
      <w:r>
        <w:rPr>
          <w:rFonts w:ascii="arial" w:eastAsia="arial" w:hAnsi="arial" w:cs="arial"/>
          <w:color w:val="000000"/>
          <w:sz w:val="20"/>
          <w:lang w:val="en-US" w:eastAsia="en-US" w:bidi="ar-SA"/>
        </w:rPr>
        <w:t xml:space="preserve"> with Mr. Ahlwat's share based on cohabitation from June 1, 1996 (about eight months before the marriage) to June 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final, signed separation agreement is dated November 6, 2002, which is when Dr. Doudet signed it. Mr. Ahlwat's signature was not dated, but his signature on an attached certificate acknowledging the receipt of independent legal advice is dated November 7, 2002. His signature on the land title document transferring his interest in the matrimonial home is also dated November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Ahlwat was adamant that he did not attend at Mr. Green's office or sign anything until November 9, 2002. He said he had an appointment to see Mr. Green on November 7, but deliberately missed it because he did not want to go. He said he went to Mr. Green's office on November 9 only because Dr. Doudet insisted and told him it was too late to change his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Ahlwat went to great lengths to show, through his work logs, that he would not have had time to attend on November 7 and defence counsel cross-examined at some length on that point. In my view, absolutely nothing turns on the issue, but I note that the signed title transfer was filed in the land title office on November 8. Mr. Ahlwat's evidence that he did not sign any documents until November 9 therefore cannot be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an affidavit dated May 23, 2014 and filed in this action, Mr. Ahlwat said he did not recognize the signatures on the separation agreement, the certificate of independent legal advice or the land title transfer as his own and that he was "highly suspicious" of those documents. He said he had instructed counsel to retain a handwriting expert and, in cross-examination at trial, admitted that an expert he retained attended at the offices of defence counsel and Mr. Marzban. No evidence from any such expert was presented at trial and Mr. Ahlwat did not pursue what can only be seen as an implied allegation of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Ahlwat testified that he signed the separation agreement in a brief, perhaps 10 or 15 minute meeting, during which he did not read it but pretended to. When Mr. Green asked him he was happy with the agreement, he said he was. Mr. Ahlwat said he was simply there to sign the document because Dr. Doudet told him he had to and he had promised her that he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Green testified that he likely did not review the agreement with Mr. Ahlwat paragraph by paragraph because he had done that in September. He said he focussed primarily on the changes that had been made. Mr. Ahlwat admitted that Mr. Green told him Dr. Doudet had the right to require him to move out of the former matrimonial home, and remembered a notice period. He said he had already agreed to that with Dr. Doudet, which makes it difficult to understand how he could have failed to realize this was a separation agreement in which he was giving up his interest in that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Green said he did not discuss alternatives with Mr. Ahlwat or advise him what the court might decide in the absence of an agreement. He said he considered the agreement to be fair to Mr. Ahlwat and would not have drafted it if he had thought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Ahlwat's signature also appears on a document requesting transfer of his interest in Dr. Doudet's pension plan. Mr. Green sent that document, along with others to UBC, but the correspondence was either not received or misplaced and Mr. Green was required to send the material again. Mr. Ahlwat's signature appears on a replacement claim form, dated January 25, 2003, but Mr. Ahlwat denies signing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Ahlwat testified that when he got home from signing documents at Mr. Green's office in November 2002, Dr. Doudet told him for the first time that she wanted a divorce, but then said nothing more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Ahlwat received a $20,000 bank draft, dated November 8, 2002 for his interest in the home. He subsequently received $34,000 from Dr. Doudet's pension plan, which was deposited in a locked in retirement savings account in his name. Mr. Ahlwat asserted that he knew nothing of either payment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Beyond those payments, little if anything changed after the separation agreement was signed. Mr. Ahlwat and Dr. Doudet continued to live in the same house for more than four years. Either immediately or very shortly after the separation agreement was signed, they resumed sharing a bedroom. They also took vacations together and Dr. Doudet continued to manage the household's and Mercure's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it is possible for parties to live separate and apart under the same roof, the evidence does not support a separation of that extent. Mr. Ahlwat's assertion in the subsequent family proceeding that there had been no separation until early 2007 was well founded. However, there is no evidence that Mr. Green, at the time of the separation agreement, had any reason to anticipate the degree of continued relationship or reconciliation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SUBSEQUENT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family proceeding, naming Dr. Doudet as the defendant, was filed on May 22, 2007. Mr. Ahlwat sought division of family assets or, in the alternative, a declaration that the former matrimonial home or an interest in it was held in trust for him. That was precisely the claim Mr. Marzban had feared when he advised Dr. Doudet against signing the separation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statement of claim also sought an order setting aside the 2002 separation agreement, alleging:</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unconscionable;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unfair;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was signed under duress;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either directly or indirectly exerted undue pressure on Mr. Ahlwat to sign the Agreement;</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was executed by Mr. Ahlwat without independent legal advice; and</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non-disclosure and/or misrepresentation of material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 alternatively, an Order pursuant to s. 68 of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that the Agreement be varied.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Those same allegations, although not specifically listed in the pleadings, form the substance of the complaints Mr. Ahlwat raises in this action. Mr. Ahlwat says the separation agreement was unfair to him because:</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received only $20,000 for his interest in the matrimonial home instead of half the equity, which would have been $50,000.00;</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received nothing for the mobile home kept on the property which he said had a value of approximately $45,000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did not recognize the fact that the matrimonial home, the mobile home and investment accounts had been purchased with the proceeds of sale of an asset (his farm interest) that he had brought into the marriage;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should have received a greater share of Dr. Doudet's pension because they started to live together in 1995, not 1996</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took on sole responsibility for paying the Mercure loan, although Dr. Doudet was a joint 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Ahlwat changed counsel during the matrimonial proceeding and retained Ms. Britnell in or about July 2008. A five day trial that was then scheduled to begin on September 29, 2008 was adjourned to March 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By that time, the value of the former matrimonial home had increased substantially. An appraisal, dated December 2, 2008, placed its market value at $860,000. According to Dr. Doudet's financial statement filed in February 2009, she had a mortgage with an outstanding balance of approximately $324,000. A further change in circumstance by the time of the family proceeding was that the Mercure loan had been fully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Britnell and counsel for Dr. Doudet began exchanging offers and counter offers of settlement in late January 2009. They reached an agreement on February 26, 2009-four days before trial. The terms of settlement included a payment to Mr. Ahlwat of $160,000 and a transfer to him of Dr. Doudet's shares in Mercure. The parties later signed a formal settlement agreement dated May 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notice of civil claim in this action, Mr. Ahlwat alleges that Mr. Green was negligent and/or in breach of fiduciary duty by:</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 alternatively, failing to adequately, review the Separation Agreement with the Mr. Ahlwat;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 alternatively, failing to adequately, ensure the Mr. Ahlwat both fully read and fully understood the terms of the Separation Agreement;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 alternatively, failing to adequately advise the Mr. Ahlwat of his options, the risks, and the legal consequences of the terms of the Separation Agreement;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 alternatively, failing to adequately advise the Mr. Ahlwat of his entitlements pursuant to a general division of assets, and in particular, his entitlement to an interest in the matrimonial home and in the RRSP and pension of Ms. Doudet and division of a debt to Mr. Ahlwat's mother;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recuse himself as a result of his prior dealings with Ms. Doudet;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 alternatively, failing to adequately confirm the signatures of the Mr. Ahlwat;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breaching his duties of loyalty, commitment to the client's cause, candor, avoidance of conflict, and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regard to the pleading of the same particulars as going to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it is important to remember the frequently quoted words of Southin J., as she then was, in </w:t>
      </w:r>
      <w:r>
        <w:rPr>
          <w:rFonts w:ascii="arial" w:eastAsia="arial" w:hAnsi="arial" w:cs="arial"/>
          <w:i/>
          <w:color w:val="000000"/>
          <w:sz w:val="20"/>
          <w:lang w:val="en-US" w:eastAsia="en-US" w:bidi="ar-SA"/>
        </w:rPr>
        <w:t>Girardet v. Crease &amp; Co.</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(1987), 11 B.C.L.R. (2d) 361</w:t>
        </w:r>
      </w:hyperlink>
      <w:r>
        <w:rPr>
          <w:rFonts w:ascii="arial" w:eastAsia="arial" w:hAnsi="arial" w:cs="arial"/>
          <w:color w:val="000000"/>
          <w:sz w:val="20"/>
          <w:lang w:val="en-US" w:eastAsia="en-US" w:bidi="ar-SA"/>
        </w:rPr>
        <w:t xml:space="preserve"> at 362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 "fiduciary" is flung around now as if it applied to all breaches of duty by solicitors, directors of companies and so forth. But "fiduciary" comes from the Latin "fiducia" meaning "trust". Thus, the adjective, "fiduciary" means of or pertaining to a trustee or trusteeship. That a lawyer can commit a breach of the special duty of a trustee, e.g., by stealing his client's money, by entering into a contract with the client without full disclosure, by sending a client a bill claiming disbursements never made and so forth is clear. But to say that simple carelessness in giving advice is such a breach is a perversion of words ... I make this point because an allegation of breach of fiduciary duty carries with it the stench of dishonesty -- if not of deceit, then of constructive fraud. See </w:t>
      </w:r>
      <w:r>
        <w:rPr>
          <w:rFonts w:ascii="arial" w:eastAsia="arial" w:hAnsi="arial" w:cs="arial"/>
          <w:i/>
          <w:color w:val="000000"/>
          <w:sz w:val="20"/>
          <w:lang w:val="en-US" w:eastAsia="en-US" w:bidi="ar-SA"/>
        </w:rPr>
        <w:t>Nocton v. Lord Ashburton,</w:t>
      </w:r>
      <w:r>
        <w:rPr>
          <w:rFonts w:ascii="arial" w:eastAsia="arial" w:hAnsi="arial" w:cs="arial"/>
          <w:color w:val="000000"/>
          <w:sz w:val="20"/>
          <w:lang w:val="en-US" w:eastAsia="en-US" w:bidi="ar-SA"/>
        </w:rPr>
        <w:t xml:space="preserve"> [1914] A.C. 932 (H.L.). Those who draft pleadings should be careful of words that carry such a connotation.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Of course, fiduciary duties are not limited to pure trusteeships, particularly in the context of the solicitor-client relationship. In </w:t>
      </w:r>
      <w:r>
        <w:rPr>
          <w:rFonts w:ascii="arial" w:eastAsia="arial" w:hAnsi="arial" w:cs="arial"/>
          <w:i/>
          <w:color w:val="000000"/>
          <w:sz w:val="20"/>
          <w:lang w:val="en-US" w:eastAsia="en-US" w:bidi="ar-SA"/>
        </w:rPr>
        <w:t>Strother v. 3464920 Canada Inc</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2007 SCC 24</w:t>
        </w:r>
      </w:hyperlink>
      <w:r>
        <w:rPr>
          <w:rFonts w:ascii="arial" w:eastAsia="arial" w:hAnsi="arial" w:cs="arial"/>
          <w:color w:val="000000"/>
          <w:sz w:val="20"/>
          <w:lang w:val="en-US" w:eastAsia="en-US" w:bidi="ar-SA"/>
        </w:rPr>
        <w:t xml:space="preserve"> the Supreme Court of Canada said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every breach of the contract of retainer is a breach of a fiduciary duty. On the other hand, fiduciary duties provide a framework within which the lawyer performs the work and may include obligations that go beyond what the parties expressly bargained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Strother</w:t>
      </w:r>
      <w:r>
        <w:rPr>
          <w:rFonts w:ascii="arial" w:eastAsia="arial" w:hAnsi="arial" w:cs="arial"/>
          <w:color w:val="000000"/>
          <w:sz w:val="20"/>
          <w:lang w:val="en-US" w:eastAsia="en-US" w:bidi="ar-SA"/>
        </w:rPr>
        <w:t xml:space="preserve"> was a case involving a conflict between the lawyer's duty to the client and his personal financial interest in a company that competed with the client. Nothing comparable exists in this case. All of the allegations against Mr. Green relate to an alleged failure to provide proper and necessary legal advice and therefore raise issues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the implied retainer agreement. There is nothing in the pleadings or the evidence that gives rise to any additional or different claim based on the principles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Counsel for Mr. Ahlwat also argues that Dr. Doudet's greater level of sophistication and the fact she had handled all finances during the marriage put her in a position of power over him and that Mr. Green should have investigated the presence of undue influence, particularly as he took instructions directly from Dr. Doudet. Mr. Ahlwat relies on the definition of undue influence that includes "a relationship between two parties which, while it continues, causes one to place a confidence in the other, which produces a natural influence over the one which that other abuses to his own advantage": </w:t>
      </w:r>
      <w:r>
        <w:rPr>
          <w:rFonts w:ascii="arial" w:eastAsia="arial" w:hAnsi="arial" w:cs="arial"/>
          <w:i/>
          <w:color w:val="000000"/>
          <w:sz w:val="20"/>
          <w:lang w:val="en-US" w:eastAsia="en-US" w:bidi="ar-SA"/>
        </w:rPr>
        <w:t>Saxon v. Saxon</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[1976] B.C.J. No. 1309</w:t>
        </w:r>
      </w:hyperlink>
      <w:r>
        <w:rPr>
          <w:rFonts w:ascii="arial" w:eastAsia="arial" w:hAnsi="arial" w:cs="arial"/>
          <w:color w:val="000000"/>
          <w:sz w:val="20"/>
          <w:lang w:val="en-US" w:eastAsia="en-US" w:bidi="ar-SA"/>
        </w:rPr>
        <w:t xml:space="preserve"> at para. 18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That definition does not assist Mr. Ahlwat because, by his own evidence, he did not have complete trust or confidence in Dr. Doudet. He testified he was suspicious and suspected "a greedy scam" to obtain his interest in the matrimonial home. In light of that evidence, his assertion that he blindly signed whatever documents she told him to is simply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 lawyer is required to bring reasonable care, skill, and knowledge to the professional services he or she provides to a client. The requisite standard of care is referred to as "the reasonably competent solicitor," "the ordinary competent solicitor," or "the ordinary prudent solicitor". In determining this standard the court may look to the standard of practice of lawyers in the area in which the lawyer practiced at the time: </w:t>
      </w:r>
      <w:r>
        <w:rPr>
          <w:rFonts w:ascii="arial" w:eastAsia="arial" w:hAnsi="arial" w:cs="arial"/>
          <w:i/>
          <w:color w:val="000000"/>
          <w:sz w:val="20"/>
          <w:lang w:val="en-US" w:eastAsia="en-US" w:bidi="ar-SA"/>
        </w:rPr>
        <w:t>Leone v. R. Craig Campbell Law Corp.,</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2008 BCSC 983</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test for determining whether a reasonably competent family law practitioner met the applicable standard of care was stated by Halfyard J. in </w:t>
      </w:r>
      <w:r>
        <w:rPr>
          <w:rFonts w:ascii="arial" w:eastAsia="arial" w:hAnsi="arial" w:cs="arial"/>
          <w:i/>
          <w:color w:val="000000"/>
          <w:sz w:val="20"/>
          <w:lang w:val="en-US" w:eastAsia="en-US" w:bidi="ar-SA"/>
        </w:rPr>
        <w:t>Van Duzen v. Lecovin,</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2004 BCSC 1333</w:t>
        </w:r>
      </w:hyperlink>
      <w:r>
        <w:rPr>
          <w:rFonts w:ascii="arial" w:eastAsia="arial" w:hAnsi="arial" w:cs="arial"/>
          <w:color w:val="000000"/>
          <w:sz w:val="20"/>
          <w:lang w:val="en-US" w:eastAsia="en-US" w:bidi="ar-SA"/>
        </w:rPr>
        <w:t xml:space="preserve"> at para. 36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Would a lawyer who possessed reasonable knowledge of family law, and who had reasonable ability to use that knowledge in the practice of family law litigation, have done what the defendant omitted to do, or have avoided doing what the defendant did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Gurney v. Gurney</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2000 BCSC 6</w:t>
        </w:r>
      </w:hyperlink>
      <w:r>
        <w:rPr>
          <w:rFonts w:ascii="arial" w:eastAsia="arial" w:hAnsi="arial" w:cs="arial"/>
          <w:color w:val="000000"/>
          <w:sz w:val="20"/>
          <w:lang w:val="en-US" w:eastAsia="en-US" w:bidi="ar-SA"/>
        </w:rPr>
        <w:t>, Pitfield J. said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family law context, providing independent legal advice must mean more than being satisfied that a party understands the nature and contents of the agreement and consents to its terms. The solicitor should make inquiries of the party so as to be fully apprised of the circumstances surrounding the agreement. The party should be advised of his or her legal rights and obligations in relation to the subject matter of the agreement and advised of the consequences associated with a refusal to sign. The solicitor should offer his or her opinion on the question of whether it is appropriate for the party to sign the agreement in all of the circumstances. It is only with that kind of advice that the party can make an informed decision about the advisability of entering into the agreement as opposed to pursuing some other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Gurney</w:t>
      </w:r>
      <w:r>
        <w:rPr>
          <w:rFonts w:ascii="arial" w:eastAsia="arial" w:hAnsi="arial" w:cs="arial"/>
          <w:color w:val="000000"/>
          <w:sz w:val="20"/>
          <w:lang w:val="en-US" w:eastAsia="en-US" w:bidi="ar-SA"/>
        </w:rPr>
        <w:t xml:space="preserve"> was a case of a claim for re-apportionment of family assets due to unfairness in a separation agreement, similar to what this plaintiff had sought in the family proceeding. It was not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the lawyer who had advised the plaintiff on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As in all cases alleging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usually requires expert evidence to identify the applicable standard of care. The fact that all judges were once practicing lawyers does not mean that an individual judge is an expert in the particular area of practice at issue. In </w:t>
      </w:r>
      <w:r>
        <w:rPr>
          <w:rFonts w:ascii="arial" w:eastAsia="arial" w:hAnsi="arial" w:cs="arial"/>
          <w:i/>
          <w:color w:val="000000"/>
          <w:sz w:val="20"/>
          <w:lang w:val="en-US" w:eastAsia="en-US" w:bidi="ar-SA"/>
        </w:rPr>
        <w:t>Zink v. Adrian</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2005 BCCA 93</w:t>
        </w:r>
      </w:hyperlink>
      <w:r>
        <w:rPr>
          <w:rFonts w:ascii="arial" w:eastAsia="arial" w:hAnsi="arial" w:cs="arial"/>
          <w:color w:val="000000"/>
          <w:sz w:val="20"/>
          <w:lang w:val="en-US" w:eastAsia="en-US" w:bidi="ar-SA"/>
        </w:rPr>
        <w:t xml:space="preserve"> at paras. 43-44, Southin J.A. said in separate concurring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cases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 solicitor, judges can only rarely make such a finding in the absence of expert evidence as to the standard of a competent solicitor conducting the business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judge can only properly do so, in my opinion, if the matter is one of "non-technical matters or those of which an ordinary person may be expected to have knowledge." See </w:t>
      </w:r>
      <w:r>
        <w:rPr>
          <w:rFonts w:ascii="arial" w:eastAsia="arial" w:hAnsi="arial" w:cs="arial"/>
          <w:b/>
          <w:i/>
          <w:color w:val="000000"/>
          <w:sz w:val="20"/>
          <w:lang w:val="en-US" w:eastAsia="en-US" w:bidi="ar-SA"/>
        </w:rPr>
        <w:t>Anderson v. Chasney</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[1949] 2 W.W.R. 337</w:t>
        </w:r>
      </w:hyperlink>
      <w:r>
        <w:rPr>
          <w:rFonts w:ascii="arial" w:eastAsia="arial" w:hAnsi="arial" w:cs="arial"/>
          <w:color w:val="000000"/>
          <w:sz w:val="20"/>
          <w:lang w:val="en-US" w:eastAsia="en-US" w:bidi="ar-SA"/>
        </w:rPr>
        <w:t xml:space="preserve"> at 341 (Man. C.A.). There is an underlying reason -- the expert witness can be cross-examined with a view to showing he knows not whereof he speaks. But the parties have no means of discrediting a judge's implicit assertion that he knows the proper way to conduct a certain kind of legal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No expert evidence was called in this case, but the allegations go to the most fundamental obligations of a lawyer. The duties of a lawyer advising a client on a separation agreement can be considered in the context of the legal rights the client had at the time, the obvious need of the client to know and understand those rights, and the standard of care described (albeit in a different litigation context) in </w:t>
      </w:r>
      <w:r>
        <w:rPr>
          <w:rFonts w:ascii="arial" w:eastAsia="arial" w:hAnsi="arial" w:cs="arial"/>
          <w:i/>
          <w:color w:val="000000"/>
          <w:sz w:val="20"/>
          <w:lang w:val="en-US" w:eastAsia="en-US" w:bidi="ar-SA"/>
        </w:rPr>
        <w:t>Gurney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Green would certainly have been prudent to trust his initial reaction and decline to act for either party to the separation agreement. He had previously performed legal services for the benefit of both Mr. Ahlwat and Dr. Doudet and his involvement created at least the appearance of conflict, particularly as he took his initial instructions from Dr. Doudet. He was careful to document his position to Dr. Doudet that he was only acting for Mr. Ahlwat, but did not document confirmation of that to Mr. Ahlwat in similarly clear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accept Mr. Green's evidence that he reviewed the contents of the draft separation agreement with Mr. Ahlwat on September 19, 2002 and reviewed the changes in the final agreement on November 7, 2002. Mr. Ahlwat's evidence of those meetings is simply too bizarre and contradictory to be 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Green neither knew nor had any reason to know of any reading or comprehension difficulty Mr. Ahlwat may have had. The agreement is only eight pages long and includes, on the second page, a statement that it is intended to be a "final settlement" of property rights. The third page includes a statement that "the parties shall live separate and apart and be free from the control of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While Mr. Ahlwat may have reading difficulties and is relatively unsophisticated, he is clearly not unintelligent. In the absence of expert medical or psychological evidence of relatively severe cognitive disabilities, I find that he was perfectly capable of understanding that language when it was drawn to his attention and questioning it if it was not what he wanted.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also accept Mr. Green's evidence that he thought the agreement was a good one for Mr. Ahlwat and, for the reasons set out below I do not disagree with that assessment. However, that did not relieve Mr. Green of the obligation to review alternatives with Mr. Ahlwat and advise Mr. Ahlwat of his rights and potential liabilities in the absence of a separation agreement. That is the only way Mr. Ahlwat could have been put in a position to weigh the advice and make an informed decision on whether to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By his own admission, Mr. Green did not do that and the thoroughness of his advice compares unfavorably with the advice Mr. Marzban gave to Dr. Doudet. In that sense, I find that Mr. Green did not fully meet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But even if Mr. Green was in breach of the standard of care, Mr. Ahlwat has the onus of proving that the breach caused a loss and I find that he has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First, even if Mr. Green had provided more complete advice, there is no evidence Mr. Ahlwat would have paid any more attention to it than Dr. Doudet paid to the advice she received from Mr. Marzban. If Mr. Ahlwat's evidence is to be believed at all, he simply chose not to listen to any advice that was being given and only pretended to read the agreement before saying he was satisfied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More important, if Mr. Green had fully explained Mr. Ahlwat's rights, obligations and alternatives, and if Mr. Ahlwat had paid attention to that advice, I find Mr. Ahlwat would likely have still signed the agreement. That is because it was, in fact, a better result than he could have achieved if he and Dr. Doudet had each achieved all that they were entitled to under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is true that Mr. Ahlwat received less than the full value of his interest in the matrimonial home and perhaps a slightly smaller share of the pension than he may have been entitled to. But he also retained sole ownership of assets such as the investment funds in which Dr. Doudet could have claimed an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critical benefit to Mr. Ahlwat was that he retained, either directly or through Mercure, his truck and his contract with CN. Those were clearly family assets under s. 58 of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then in effect-Dr. Doudet had contributed to their acquisition by becoming liable on the Mercure loan and had further contributed by managing finances of the enterprise. Section 56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gave Dr. Doudet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half interest in those assets and there is no evidence that Mr. Ahlwat had any ability to purchase or compensate her for that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An agreement providing for completely equal division of all assets would therefore have required the truck and contract to be sold, with the sale proceeds either divided between the parties or used to pay off the Mercure loan. That would have deprived Mr. Ahlwat of his livelihood.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circumstances, Mr. Ahlwat's acceptance of less than he might otherwise have received for some of the assets was a reasonable trade-off for being able to keep the assets he needed to continue in his job. Mr. Ahlwat at trial refused to accept that, asking rhetorically "how can somebody take (the job) away from me." The answer is that, in the circumstance that existed, Dr. Doudet could have easily taken it away and that is what Mr. Marzban had effectively advised her to do. It would certainly have been a likely result if Dr. Doudet had, in the absence of a separation agreement, asked the court for a division of family assets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If there was any possibility that Dr. Doudet would have accepted an agreement that gave Mr. Ahlwat everything he was strictly entitled to while she waived some of her own rights, I would have expected her to have given that evidence. I repeat that she was called as Mr. Ahlwat's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Doudet's uncontradicted evidence is also that she could not obtain financing for more than $20,000. The only way Mr. Ahlwat could have received the full market value of his interest in the matrimonial home and the mobile home at the time would have been to sell the property. That would not only have deprived Mr. Ahlwat of the opportunity to remain in the home rent free, it would also have deprived him of any opportunity obtain part of the subsequent increase in value, as he did in the later family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Ahlwat's Amended Notice of Civil Claim alleges in paras. 21 and 22:</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aforesaid breaches, Mr. Ahlwat commenced New Westminster Supreme Court Action No. E027365 to,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set aside the Separation Agreement (the "Family Law Proceeding").</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said breaches, Mr. Ahlwat has suffered loss, damages, and expense, but in mitigation of those losses, damages, and expense, Mr. Ahlwat has settled the Family Law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"Relief Sought" section of the amended notice of civil claim includes a claim for "full indemnity for legal fees and disbursements" in the matrimonial proceeding. In his submissions at trial, Mr. Ahlwat's counsel said Mr. Ahlwat is also entitled to the difference between what he received in settlement of the family proceeding and what he would have received after a judicial determination of his claim. As I understand the argument, it is submitted that the presence of the separation agreement made the family proceeding more difficult and complicated and put Mr. Ahlwat in a weaker negotiating position, which in turn resulted in his agreeing to a less favourable settlement than might otherwise have been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alleged unfairness of separation agreement was raised in Mr. Ahlwat's matrimonial pleadings and Dr. Doudet asserted in her statement of defence that it was fair. I have no doubt Mr. Ahlwat's counsel in that proceeding had to spend some time considering that issue, but I agree with Mr. Green's counsel that it was largely irrelevant to the actual or potential outcome of the family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apparent reconciliation that immediately followed the signing of the separation agreement would likely have been sufficient reason for the court to value and divide assets as of the date of trial without regard to the separation agreement: </w:t>
      </w:r>
      <w:r>
        <w:rPr>
          <w:rFonts w:ascii="arial" w:eastAsia="arial" w:hAnsi="arial" w:cs="arial"/>
          <w:i/>
          <w:color w:val="000000"/>
          <w:sz w:val="20"/>
          <w:lang w:val="en-US" w:eastAsia="en-US" w:bidi="ar-SA"/>
        </w:rPr>
        <w:t>Normandeau v. Normandeau</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[1994] B.C.J. No. 2847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Tkach v. McCrary</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(1998), 36 R.F.L. (4th) 119</w:t>
        </w:r>
      </w:hyperlink>
      <w:r>
        <w:rPr>
          <w:rFonts w:ascii="arial" w:eastAsia="arial" w:hAnsi="arial" w:cs="arial"/>
          <w:color w:val="000000"/>
          <w:sz w:val="20"/>
          <w:lang w:val="en-US" w:eastAsia="en-US" w:bidi="ar-SA"/>
        </w:rPr>
        <w:t xml:space="preserve"> at para. 32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To the extent the fairness or unfairness of the separation agreement would have become an issue, I expect Mr. Green, who Ms. Britnell had subpoenaed, would have given the same evidence he gave at this trial-that he fully reviewed it with Mr. Ahlwat and considered it to be fair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If anything, the separation agreement put Mr. Ahlwat in a better position. As said above, he could not have obtained the full value of his interest in the matrimonial home in 2002 without selling the property. There would then have been no increased value for him to claim and share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Had the family proceeding gone to trial in 2009, Mr. Ahlwat's interest in the matrimonial home may have been found to be worth as much as $250,000 (one half of the equity as it then stood, less the $20,000 Mr. Ahlwat had previously received.) However, that amount would have to have been at least partially offset by the value of Dr. Doudet's interest in Mercure and its assets and in the investment accounts Mr. Ahlwat retained, as those values may have stood in 2009. There is no evidence of what that offsetting amount would have been. The value of Mr. Ahlwat's interest in the home may also have been discounted to reflect the fact that he had lived there from late 2002 until early 2007 without contributing to the mortgage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Ahlwat would have also had a claim to an increased portion of the Dr. Doudet's pension, but there is no evidence of what an appropriate amount would have been. The pension claim was waived in all of the settlement offers that were made on Mr. Ahlwat's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Ahlwat settled the family case on the advice of counsel. There is nothing in Ms. Britnell's evidence to suggest the separation agreement played any role in the final settlement figure. She referred to the usual reasons that favour settlement, including the costs saved by avoiding trial. There is simply no evidence that the costs incurred by Mr. Ahlwat in the matrimonial action or the outcome of that proceeding were causally related to anything Mr. Green did or failed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summary, I find that Mr. Ahlwat has failed to prove any loss flowing from a breach of the applicable standard of care. Mr. Ahlwat's claim is therefore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29,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Reasons for Judgment of Mr. Justice N. Smith dated May 13, 2015 have been edited as follows: The Trial Dates for October were amended to reflect the year of 2014.</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Arvanitis v. Vecchio, [2016] B.C.J. No. 1841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 9-12, March 7 and 14,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S137021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1841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1612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Vicky Arvanitis, Plaintiff, and Slater Vecchio and Slater Vecchio LLP,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5"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2" w:name="Keywords_20"/>
      <w:bookmarkEnd w:id="142"/>
      <w:r>
        <w:rPr>
          <w:rFonts w:ascii="arial" w:eastAsia="arial" w:hAnsi="arial" w:cs="arial"/>
          <w:b/>
          <w:color w:val="000000"/>
          <w:sz w:val="20"/>
          <w:lang w:val="en-US" w:eastAsia="en-US" w:bidi="ar-SA"/>
        </w:rPr>
        <w:t xml:space="preserve">Legal profession — Barristers and solicitors — Compensation — Liability — Conduct of action — Settlements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 conduct of action — Failure to pursue action with diligence — Settlements — Action by client for damages for solicitor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Plaintiff retained defendant to pursue claims in relation to two motor vehicle accidents — Claims were settled and defendant released ICBC from paying accident benefits and released driver of her vehicle in second accident — Defendant's conduct did not fall below standard of care — Settlement was reasonable and was explained to plaintiff who knew she was giving up her claim to rehabilitation benefits from ICBC for both accidents — Plaintiff did not agree to defendant's fee and therefore amount of fee to be assessed on taxation.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Remuneration — Fees — Liability — Professions — Legal — Barristers and solicitors — Action by client for damages for solicitor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Plaintiff retained defendant to pursue claims in relation to two motor vehicle accidents — Claims were settled and defendant released ICBC from paying accident benefits and released driver of her vehicle in second accident — Defendant's conduct did not fall below standard of care — Settlement was reasonable and was explained to plaintiff who knew she was giving up her claim to rehabilitation benefits from ICBC for both accidents — Plaintiff did not agree to defendant's fee and therefore amount of fee to be assessed on taxation.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3" w:name="Case Summary_19"/>
            <w:bookmarkEnd w:id="1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client for damages for solicitor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2004, the plaintiff retained the defendant law firm to pursue a personal injury claim in relation to two motor vehicle accidents that occurred in 2001 and 2004. The defendant took over the file for the 2001 accident from the plaintiff's prior lawyer and agreed to represent the plaintiff on a contingency basis. The plaintiff alleged that she repeatedly requested rehabilitation benefits. She further alleged that while she was approved for the benefits, she was not advised of the approval and therefore did not take advantage of the benefits. However, she did attend one physiotherapy session. The defendant's call logs indicated that the defendant left a message for the plaintiff informing her that rehabilitation benefits had been approved. The defendant settled the plaintiff's claims against ICBC for the first and second accident. It ceased acting for the plaintiff in 2008. The plaintiff then retained another firm to settle the claim against the American insurer for the second accident. When the plaintiff settled her tort claim in the first accident, she also released her sister, the driver, from liability for the second accident and signed a release of all claims against ICBC including rehabilitation benefits for both accidents. The defendant received its fees when the tort claim in the second accident was settled. The plaintiff claimed that the defendants failed in their obligation to secure rehabilitation benefits from ICBC. The defendant admitted its obligation to obtain those benefits under the retainer, but asserted that they fulfilled it. The plaintiff further claimed that she was not advised or aware of the effect of the settlement and release. She further claimed that the defendant was not authorized to receive its fees as payment from the settlement, but was to hold them pending a taxation or agreement on their bill.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4" w:name="Holdings of Court_19"/>
            <w:bookmarkEnd w:id="14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claim did not fail because she did not adduce expert evidence on the standard of care. The question of whether the defendant breached a standard of reasonable care of a diligent and prudent solicitor was a question for the judge in all of the circumstances. However, the plaintiff had not established that the defendants failed to pursue rehabilitation benefits for her with reasonable care and dispatch. The plaintiff had not shown that the conduct of the defendant fell below the standard of a reasonably competent solicitor. The defendant obtained approval for physiotherapy, but the plaintiff did not attend for reasons of discomfort and inability or reluctance to incur use fees. The alleged failure of the defendant to pursue more treatment given the plaintiff's reaction to the approved physiotherapy was not unreasonable. The plaintiff knew that ICBC wanted to settle its liability for rehabilitation benefits in both accidents, leaving open her tort claim in the second accident against the American-insured driver. The plaintiff and the solicitor had a discussion where he explained that ICBC was seeking a release not only of the tort claim in the first action but the tort claim against its insured in the second accident and for rehabilitation benefits in connection with both accidents. The settlement was reasonable and was explained to the plaintiff who knew that she was giving up her claim to rehabilitation benefits from ICBC for both accidents. The plaintiff did not agree to the defendant's fee and therefore the amount of the fee remained subject to her agreement or taxation. A reference to the registrar was directed to determine the proper amount of the defendant's fee.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5" w:name="Legislation Cited_13"/>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6"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Regulation, </w:t>
      </w:r>
      <w:hyperlink r:id="rId588" w:history="1">
        <w:r>
          <w:rPr>
            <w:rFonts w:ascii="arial" w:eastAsia="arial" w:hAnsi="arial" w:cs="arial"/>
            <w:i/>
            <w:color w:val="0077CC"/>
            <w:sz w:val="20"/>
            <w:u w:val="single"/>
            <w:shd w:val="clear" w:color="auto" w:fill="FFFFFF"/>
            <w:lang w:val="en-US" w:eastAsia="en-US" w:bidi="ar-SA"/>
          </w:rPr>
          <w:t>B.C. Reg. 447/83, s. 78</w:t>
        </w:r>
      </w:hyperlink>
      <w:r>
        <w:rPr>
          <w:rFonts w:ascii="arial" w:eastAsia="arial" w:hAnsi="arial" w:cs="arial"/>
          <w:color w:val="000000"/>
          <w:sz w:val="20"/>
          <w:lang w:val="en-US" w:eastAsia="en-US" w:bidi="ar-SA"/>
        </w:rPr>
        <w:t>, s. 79, s. 80(1), s. 84, s. 88, s. 88(1), s. 88(2), s. 88(7), s. 98(1), s. 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Amendment Act, 2003, S.B.C. 2003, c. 94,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Legal Profession Act,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7-1(21)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6" w:name="Counsel_20"/>
      <w:bookmarkEnd w:id="1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Vicky Arvanitis: Appearing in person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Paul M.J. Arvisais.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7" w:name="Judgment_20"/>
      <w:bookmarkEnd w:id="147"/>
      <w:r>
        <w:pict>
          <v:line id="_x0000_s1138"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PART 7 OF THE INSURANCE (MOTOR VEHICLE) ACT REGULATION</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CONNECTION WITH PART 7 ACCIDENT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Efforts to Secure Rehabilitation Benefits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Use of Rehabilitation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Breach of the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Causation</w:t>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AND THE RELEASE OF ICBC 3. THE FEE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8" w:name="J.S. SIGURDSON J."/>
            <w:bookmarkEnd w:id="148"/>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for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Vicky Arvanitis, was injured in a motor vehicle accident in 2001 when the car she was driving was struck from behind. She was a passenger injured in a second motor vehicle accident on August 10, 2004. A person driving an American-insured rental car went through a red light in North Vancouver and struck the vehicle driven by the plaintiff's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Shortly after the 2004 accident, the plaintiff retained the defendant law firm, Slater Vecchio, to pursue her personal injury claims for the two accidents. The defendants took over the 2001 accident file from the plaintiff's previous lawyer and agreed to represent the plaintiff on a contingency basis. Her sister also retained Slater Vecchio in connection with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settled the plaintiff's claims against the Insurance Corporation of British Columbia ("ICBC") for the first and second accident. Slater Vecchio ceased acting for the plaintiff in 2008. She then retained the law firm Murphy Battista, who later settled the claim against the American insurer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case does not concern the reasonableness of those settlements for damages. At issue is whether the lawyers discharged their obligation to use reasonable care and diligence to secure from ICBC rehabilitation or treatment benefits, known as Part 7 benefits, for the plaintiff. The heart of the plaintiff's complaint is that the defendants failed in their obligation to secure these benefits. The defendants admit that obligation was part of their retainer in acting for Ms. Arvanitis, but say they fulfilled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the plaintiff settled her tort claim in the first accident, she also released her sister, the driver, from liability for the second accident and signed a release of all claims against ICBC including Part 7 benefits for both accidents. The second issue is whether she was advised and aware of the effect of the settlement and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third issue concerns the plaintiff's complaint about the fees charged by the defendant law firm which were paid to them when the tort claim in the second accident was settled by Murphy Battista. This issue essentially concerns whether the defendants were authorized to receive the fees as payment from the ultimate settlement, rather than hold them pending a taxation of or agreement on their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Ms. Arvanitis advances her claim against the defendants essentially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also pleaded breach of fiduciary duty. Her amended notice of civil claim indicates she seeks general damages, punitive damages, exemplary damages, aggravated damages and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case involves matters almost a decade ago. The plaintiff acted in person and presented her case. The evidence that the plaintiff introduced was in many aspects imprecise. There are serious conflicts in the evidence about the discussions between the plaintiff and the law firm about securing rehabilitation benefits, and regarding their discussions over the terms of the release that the plaintiff executed.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says that during the course of her retainer of the defendant law firm, they made no effort to secure treatment for her despite ongoing requests to various people in the law firm. She also says that when she settled her personal injury claim in the first accident and released her claim for Part 7 benefits in both accidents she was misled by the defendant law firm over the effect of the release on her further claim for rehabilitation benefits and did not appreciate she was giving up those rights from both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says that had she received the treatment to which she was entitled by way of Part 7 benefits, she would have recovered from her injuries or at least had a realistic possibility of recovery, something she says has not occurred as she says she now suffers from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Arvanitis also claims she did not authorize payment of Slater Vecchio's fees and claims the fees should be reviewed by the registrar.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lawyers say that they obtained rehabilitation benefits for the plaintiff: physiotherapy was approved by ICBC. However, the plaintiff, they say, only went to physiotherapy on one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say that in settlement negotiations ICBC introduced a term that the Part 7 claims against ICBC and all claims against the ICBC insureds would be released for both accidents; if so settled, the result would be that Ms. Arvanitis could still pursue her tort claim in the second accident, but only against the American insured. The defendants say that they explained the proposed release of ICBC and of the no-fault benefits and that the plaintiff understood that in the settlement she was giving up her claim for rehabilitation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also argue that there was nothing inappropriate about the defendants' legal fees, they were paid by her new counsel from the settlement of the tort claim in the second accident when she had independent counsel and there is no basis to have the fees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Ms. Arvanitis, and counsel for the defendants agreed during submissions that there are three issues for me to decide: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breached their duty with respect to the plaintiff's claim for no-fault rehabilitation benefits from ICBC causing her damage;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aware and was properly advised by the defendants that she was giving up her claim to those Part 7 benefits when on March 13, 2007 she settled all but her tort claim against the American insured driver relating to the second accident;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entitled to recover or challenge the fees charged by the defendant law firm with respect to their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Part 7 of the </w:t>
      </w:r>
      <w:r>
        <w:rPr>
          <w:rFonts w:ascii="arial" w:eastAsia="arial" w:hAnsi="arial" w:cs="arial"/>
          <w:b/>
          <w:i/>
          <w:color w:val="000000"/>
          <w:sz w:val="20"/>
          <w:u w:val="single"/>
          <w:lang w:val="en-US" w:eastAsia="en-US" w:bidi="ar-SA"/>
        </w:rPr>
        <w:t>Insurance (Motor Vehicle) Act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benefits to which the plaintiff claims to have been entitled as a result of the two accidents are those payable pursuant to Part 7 of the </w:t>
      </w:r>
      <w:r>
        <w:rPr>
          <w:rFonts w:ascii="arial" w:eastAsia="arial" w:hAnsi="arial" w:cs="arial"/>
          <w:i/>
          <w:color w:val="000000"/>
          <w:sz w:val="20"/>
          <w:lang w:val="en-US" w:eastAsia="en-US" w:bidi="ar-SA"/>
        </w:rPr>
        <w:t>Insurance (Motor Vehicle) Act Regulation</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("the Regulation"). I observe that the title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was changed to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by the </w:t>
      </w:r>
      <w:r>
        <w:rPr>
          <w:rFonts w:ascii="arial" w:eastAsia="arial" w:hAnsi="arial" w:cs="arial"/>
          <w:i/>
          <w:color w:val="000000"/>
          <w:sz w:val="20"/>
          <w:lang w:val="en-US" w:eastAsia="en-US" w:bidi="ar-SA"/>
        </w:rPr>
        <w:t>Insurance (Motor Vehicle) Amendment Act</w:t>
      </w:r>
      <w:r>
        <w:rPr>
          <w:rFonts w:ascii="arial" w:eastAsia="arial" w:hAnsi="arial" w:cs="arial"/>
          <w:color w:val="000000"/>
          <w:sz w:val="20"/>
          <w:lang w:val="en-US" w:eastAsia="en-US" w:bidi="ar-SA"/>
        </w:rPr>
        <w:t xml:space="preserve">, 2003, S.B.C. 2003, c. 94, s. 1, effective June 1, 2007 (B.C. Reg. 166/2006), and the title of the Regulation also changed. At the relevant time however, it was titled the </w:t>
      </w:r>
      <w:r>
        <w:rPr>
          <w:rFonts w:ascii="arial" w:eastAsia="arial" w:hAnsi="arial" w:cs="arial"/>
          <w:i/>
          <w:color w:val="000000"/>
          <w:sz w:val="20"/>
          <w:lang w:val="en-US" w:eastAsia="en-US" w:bidi="ar-SA"/>
        </w:rPr>
        <w:t>Insurance (Motor Vehicle) Act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Let me briefly describe the accident benefits provided for in Part 7 of the Regulation. Part 7 benefits are commonly referred to as "no fault" benefits. These benefits are available to any "insured" in respect of death or injury caused by an accident that arises out of the use or operation of a vehicle (s. 79). For the purposes of that section, an "insured" is defined to include not only a person named in an owner's certificate but also an occupant of a vehicle that is licensed in the province (s. 78). As such the defendants do not dispute that the plaintiff (as a driver in the first accident and as a passenger in the second) was a person to whom such benefits were available in respect of both the 2001 and the 2004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benefits that may be provided are: disability benefits for employed persons (s. 80), medical disability benefits for homemakers (s. 84), and medical and rehabilitation benefits (s. 88). Insofar as disability benefits for employment are concerned, s. 80(1) of the Regulation provides benefits where an insured is totally disabled: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(1) Where, within 20 days after an accident for which benefits are provided under this Part, an injury sustained in the accident totally disables an insured who is an employed person from engaging in employment or an occupation for which the insured is reasonably suited by education, training or experience, the corporation shall, subject to section 85, pay to the insured for the duration of the total disability or 104 weeks, whichever is shorter, the lesser of the amounts determined under paragraphs (a) and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section provides that the plaintiff would need to establish that she was totally disabled from "engaging in employment or an occupation" within 20 days of the 2001 or 2004 accidents. The defendants say that the plaintiff was not even remotely suffering from a condition approaching that severity in the first 20 days after the accidents and I find that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second category of disability benefits is where an insured who is a homemaker is substantially and continually disabled within 20 days after an accident. Section 84 of the Regulation provides: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84 (1) Subject to section 85 and subsection (2) of this section, where, within 20 days after an accident for which benefits are provided under this Part, an injury sustained in the accident substantially and continuously disables an insured who is a homemaker from regularly performing most of the insured's household tasks, the corporation shall compensate the insured for the period of the disability or 104 consecutive weeks, whichever is shorter, for reasonable expenses incurred by the insured to hire a person to perform the household tasks on the insured's behalf, subject to a maximum amount per week as set out in section 2 of Schedule 3.</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compensation is payable under this section in respect of household tasks performed by a member of the insured's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say that in order to qualify for this homemaking benefit she would have to establish in the case of the second accident she was substantially and continuously disabled between August 10, 2004 and August 30, 2004. Again, they submit that the plaintiff did not suffer from a disability of that severity and I find that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argue that the only category of benefits to which the plaintiff had any real claim was medical and rehabilitation benefits, provided for in s. 88 of the Regulation. The Regulation provides for medical and rehabilitation benefits of both a mandatory and discretionary nature. Section 88(2) provides for discretionary benefits which ICBC can choose to pay if, in the opinion of its medical adviser, they are likely to promote rehabilitation of the insured. "Rehabilitation" is defined in the Regulation as "the restoration, in the shortest practical time, of an injured person to the highest level of gainful employment or self-sufficiency that, allowing for the permanent effects of his injuries, is, with medical and vocational assistance, reasonably achievable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Section 88(2)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(2) Where, in the opinion of the corporation's medical adviser, provision of any one or more of the following is likely to promote the rehabilitation of an insured who is injured in an accident for which benefits are provided under this Part, the corporation may provide any one or more of the following: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to the insured once during the lifetime of the insured for the acquisition by the insured of one motor vehicle equipped as necessary and appropriate to its use or operation by the insured, the choice of make or model of vehicle to be in the sole discretion of the corporation;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to the insured once during the lifetime of the insured for alterations to the insured's residence that are necessary to make the residence accessible to and usable by the insured, the style and cost of the alterations to be in the sole discretion of the corporation and the alterations to be limited to necessary ramps, a necessary lift, necessary bathroom alterations and, where the insured is a homemaker or a person who lives alone, necessary kitchen alterations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reimbursement to the insured for the costs of attendant care, other than care provided by a member of the insured's family, where the insured has returned to and is residing in the community but is not capable of performing some or all of the tasks necessary to sustain an independent lifestyle, the amount of the reimbursement to be limited to the lesser 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say that ICBC's medical advisor did not view any such benefits as likely to promote the plaintiff's rehabilitation. The defendants also point out that in any event, if the plaintiff was entitled to such benefits she could have claimed them as special damages in her tort claim against the American insured if she desired.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correctly say that what is really at issue here is the mandatory Part 7 benefits, which ICBC is obligated to pay, and refer to s. 88(1) and 88(7):</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(1) Where an insured is injured in an accident for which benefits are provided under this Part, the corporation shall, subject to subsections (5) and (6), pay </w:t>
      </w:r>
      <w:r>
        <w:rPr>
          <w:rFonts w:ascii="arial" w:eastAsia="arial" w:hAnsi="arial" w:cs="arial"/>
          <w:color w:val="000000"/>
          <w:sz w:val="20"/>
          <w:u w:val="single"/>
          <w:lang w:val="en-US" w:eastAsia="en-US" w:bidi="ar-SA"/>
        </w:rPr>
        <w:t>as benefits all reasonable expenses incurred by the insured as a result of the injury for necessary medical, surgical, dental, hospital, ambulance or professional nursing services, or for necessary physical therapy, chiropractic treatment, occupational therapy or speech therapy or for prosthesis or orthosis.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maximum amount payable by the corporation under this section for medical, surgical, dental, nursing or physical therapy services or for chiropractic treatment, occupational therapy or speech therapy listed in the payment schedules established by the Medical Services Commission under the </w:t>
      </w:r>
      <w:r>
        <w:rPr>
          <w:rFonts w:ascii="arial" w:eastAsia="arial" w:hAnsi="arial" w:cs="arial"/>
          <w:i/>
          <w:color w:val="000000"/>
          <w:sz w:val="20"/>
          <w:lang w:val="en-US" w:eastAsia="en-US" w:bidi="ar-SA"/>
        </w:rPr>
        <w:t>Medicare Protection Act</w:t>
      </w:r>
      <w:r>
        <w:rPr>
          <w:rFonts w:ascii="arial" w:eastAsia="arial" w:hAnsi="arial" w:cs="arial"/>
          <w:color w:val="000000"/>
          <w:sz w:val="20"/>
          <w:lang w:val="en-US" w:eastAsia="en-US" w:bidi="ar-SA"/>
        </w:rPr>
        <w:t xml:space="preserve"> is the amount listed in the payment schedules for that service, treatment or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While the benefits set out in s. 88(1) are described as mandatory, they must meet the requirement that they are both necessary and reasonable. Accordingly, ICBC has a limited power to challenge a claim made under that section. A medical examination of an insured may be required under s. 99(1) of the Regulation or a medical certificate may be required pursuant to s. 98(1). Both may assist with determining whether a particular expense meets the "necessary and reasonable" requirement: </w:t>
      </w:r>
      <w:r>
        <w:rPr>
          <w:rFonts w:ascii="arial" w:eastAsia="arial" w:hAnsi="arial" w:cs="arial"/>
          <w:i/>
          <w:color w:val="000000"/>
          <w:sz w:val="20"/>
          <w:lang w:val="en-US" w:eastAsia="en-US" w:bidi="ar-SA"/>
        </w:rPr>
        <w:t>Ranguin v. ICBC,</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2011 BCCA 482</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1.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IN CONNECTION WITH THE PART 7 ACCIDENT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March 13, 2007, when the plaintiff settled the first accident, she was asked by ICBC, and agreed to execute a release of her claims against the ICBC insureds in connection with both accidents, including her claims under Part 7 against ICBC in connection with both accidents. As part of my discussion of the second issue, I will discuss whether there was informed consent on the plaintiff's part when she released ICBC for Part 7 benefits. The first issue relating to the Part 7 benefits is whether the defendants were negligent in securing them for her. I will first review the evidence in connection with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was born in 1978. When the first accident occurred, she was in her early 20's. At that time she was working as a homecare provider and a hairdresser. As a homecare provider, although not a registered nurse, she often cared for patients with severe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first accident occurred on August 21, 2001, when Ms. Arvanitis was rear-ended while stopped at a red light. Her CDs had fallen on the floor and she was reaching over and picking them up when she was hit from behind. She did not see the driver coming before the collision. She said after the accident her back got so bad that she had to lie down and relax on the bed of a client she was caring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April 4, 2003, she retained the law firm of Ratcliff &amp; Company to represent her. Her lawyer at Ratcliff was Renee Goult. ICBC refused to pay Part 7 benefits and took the position that it was a low velocity accident apparently denying that there was an injury suffered by the plaintiff in the accident. Her claim was started in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says that at that time she was not aware of the terminology "Part 7 benefits" but was aware of the concept of accident benefits and that although a request was made, ICBC did not pay rehabilitation or accident benefits from the first accident. Prior to the first accident, the plaintiff had made a Worker's Compensation Board ("WCB") claim in 1999 as a result of an injury she suffered while lifting laundry. She testified that the back problem from the first accident was not the same back problem for which she had made the earlier WCB claim. She testified that her earlier back problem had fully recovered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Arvanitis explained that she understood that it was ICBC's position in the first accident that it was unlikely for someone to be injured in the low velocity collision. She said that although she indicated she had a mid-back, not a prior lower back injury, ICBC nevertheless refused to pay any Part 7 benefits arising from her injury in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second accident occurred on August 10, 2004, when the car driven by her sister was "t-boned" by a car that ran a red light. The second accident, the plaintiff said, occurred before she had time to put on her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was injured in this accident. She struck her head and suffered injuries to her right shoulder as well as other soft tissue injuries to her neck and back. She thought it was best if one law firm acted for her in both accidents and she retained Slater Vecchio on September 23, 2004 to act for her. Ms. Arvanitis said she made it clear to Anthony Vecchio, who was her first lawyer at Slater Vecchio, at the time of the initial retainer that she was keen on getting treatment to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law firm was retained to secure an award or settlement for the plaintiff for damages she suffered in the first and in the second accident. She entered into written contingency agreements agreeing to pay Slater Vecchio 30 percent of amounts recovered by settlement or at trial. Her sister was also represented by the defendant law firm for injuries she suffered in the accident. The plaintiff does not recall any discussion with Mr. Vecchio at the outset of the retainer about whether there was a conflict of interest if they were also representing her sister, the driver in the second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Efforts to Secure Rehabilitation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Arvanitis testified that while Slater Vecchio represented her they misled her, did not help her and in her view did nothing to pursue Part 7 benefits for her. The plaintiff said that over the time the defendants acted for her from 2004 until they withdrew in 2008, she spoke to the lawyers, paralegals and others at Slater Vecchio more than 15 times. She said that she told them that she was suffering; she wanted to get medical care and resume work. She said that the response she got from the law firm and from people such as John Mavraki, a case manager at Slater Vecchio, and Jean Gardner, a paralegal, was to keep going to doctors, get referrals from doctors and to see specialists. She said there was no effort by anyone at the defendant firm to get her care. She said there was no talk on her part about tort claims or money -- a reference to damages in the tort action -- but she made it clear she said that she just wanted to get medical help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was put to the plaintiff in cross-examination that it was not until March 2005 that she told Slater Vecchio that she wanted physiotherapy but the plaintiff denied that and said that they knew that from the first day of the retainer. She clarified that to say that she was not asking about Part 7 benefits as she was unaware of the terminology but said that she was asking her lawyers for rehabilitation benefits. Her evidence was that it was not until a new lawyer explained it in 2013 that she understood what Part 7 benefits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it was unclear when in the chronology of events described by Ms. Arvanitis this occurred, Ms. Arvanitis said that her file was taken over by Patrick Gordon, a lawyer at the defendant law firm. It appears that Ms. Wang, another lawyer at Slater Vecchio who was handling the file was involved in a trial and Mr. Gordon became involved in acting for the plaintiff. The plaintiff's evidence was that she explained to him that she was in pain and asked him why she was not getting care. She said Mr. Gordon's response was to the effect that they were doing an excellent job for her and if she wanted another lawyer she could go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said that she had not yet developed chronic pain but would call and give her lawyers "months" to get back to her because she did not want to be a bother. She said her focus remained trying to get care. She testified that in in 2007 her back became arthritic. She said that she was told by the people at Slater Vecchio that her claim from the second accident was strong, that they were pursuing it and were getting her some help. She said that it was clear from the report of the occupational therapist, Mr. McNeil (who assessed the plaintiff in 2005 and also in 2014) that she needed assistance in 2005. She said her family doctor, Dr. Orlando, referred her to a pain clinic in 2007, a time she said she was in severe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in preparation for this trial obtained ICBC's files and expressed the view that the ICBC claim files demonstrate there was no activity from her law firm on her behalf. The claim file as of November 7, 2005 makes reference to reserves, $30,000 for the first accident, noting "therapy closed" and $10,000 for the second accident, noting "therapy open". She says the presence of these reserves suggests ICBC recognized a greater claim for rehabilitation benefits, but she says that she was, and is currently, unable to claim those monies as her lawyers, she says, not only did not pursue them but negotiated away her Part 7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Arvanitis was seen by Dr. Hawk, an ICBC doctor, in June 2005. She said that he gave her a referral for physiotherapy. She points to a note in her ICBC claim file dated July 14, 2005 that says there was a referral for extensive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argues that her lawyers' lack of attention to her case is demonstrated by the fact that they did not start their Part 7 action against ICBC until one day short of the two-year limitation period, referring to a writ of summons filed August 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law firm maintained a phone log system that summarizes some of the telephone conversations between the plaintiff and defendants' representatives. The evidence I find suggests that the log record is not complete, but it provides some evidence of the communications between the plaintiff and the solicitors about treatment or accident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These call records for example indicate that the plaintiff was having trouble with her shoulder and that the representatives at the defendant law firm told her early on to get a note from a specialist and if cortisone was recommended they would send the note to ICBC and see if they would pay. In March 2005, the plaintiff obtained an updated referral from a doctor for physiotherapy. There is a letter from ICBC to Mr. Vecchio on April 5, 2005, stating that rehabilitation benefits were approved, but the plaintiff testified that she was not made aware of that. The log indicates that on April 12, 2005 "JG" left a message (for the plaintiff) that ICBC approved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it was suggested to her that physiotherapy had been approved for her she said "I had no knowledge it had been approved" and that she did not know of the approval until 2008 when she saw the letter ICBC had sent to her lawyer. When asked if she knew by April and May 2005 that rehab was approved she said she could not agree. In terms of whether there was a message left by "JG" of the defendant firm for her she said that she never got that message. Her answer was that the call logs demonstrate the number of times that she asked for care and as such that it must be obvious she never received the message. She said she kept calling, she was crying and if the people at the law firm had told her about the approved physiotherapy she would have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also said she recalled going to physiotherapy and possibly being told at their office that the physiotherapy user fees were not covered, but she reiterated that she did not get the message from the lawyers about physiotherapy being approved. At one point, contrary to her other evidence, she said it was possible that she was notified in April 2005 that physiotherapy was approved for her, but she thought it was possibly her first lawyer Ms. Goult who got those benefits approved for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Use of Rehabilitation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is one recorded instance of the plaintiff attending physiotherapy with Nicholas Berg on May 17, 2005. There is an invoice showing $20 owing, which is the user fee that ICBC did not cover. Ms. Arvanitis thought that ICBC should cover the user fee. There was confusion in the plaintiff's evidence about where she thought the approved benefits were coming from as at one point she indicated she thought it was covered by "medical". The plaintiff later stated that she knew ICBC had covered some physio treatments as she knew that they needed another referral. An entry in the law firm logs dated July 22, 2005 reads "she says that her physio has been cut off-although she's only been there 2x ... a referral note was faxed the prior week." It appears that when the plaintiff attended physiotherapy in July 2005 she did not receive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law firm call log entries on July 26, 2005 indicate an apparent concern that the shoulder difficulties the plaintiff was having, according to the defendants, may not relate to the motor vehicle accident, but a note indicated that they were waiting for adjuster approval of the physiotherapy treatments. Approval was apparently obtained the next day, as the call logs indicate that on July 27, 2005 physiotherapy had been extended one month and according to the logs a message (for the plaintiff) was left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a dispute as to why Ms. Arvanitis did not attend physiotherapy when it was approved, both in the two original months that were approved and the subsequently approved month. The defendants suggest that although they sought and obtained approval from ICBC for physiotherapy, the plaintiff did not avail herself of the opportunity for a number of reasons. First, she found the treatment hurt her. Second, ICBC would not, as in her view it should, pay the user fees as well as the amount allowed to be charged by the physiotherapist. Third, she did not attend because she was not prepared to complete a direction to pay that would allow her to use the settlement proceeds to ultimately pay the user fees to the rehabilitation care provider.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Ms. Arvanitis disputes that these were reasons that she did not have more care, she does recall telling Mr. McNeil (the occupational therapist) and Dr. Hawk that she had very little rehabilitation due to limited resources and thinks she told Mr. McNeil that she attended for two sessions of physiotherapy in March. Ms. Arvanitis also agreed that she told Dr. Hawk that physiotherapy seemed to aggravate her right shoulder. That was on June 15, 2005 shortly after her May 17 appointment with Mr. Berg, the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last log entry in 2005 was September 12, 2005. It indicated that the plaintiff wanted a follow-up assessment with Dr. Leith following an assessment report dated June 7, 2005, which was noted to be negative for the plaintiff. The entry noted the defendant law firm was claiming privilege over the report. The log entry also indicated that she was having a lot of shoulder problems; she could not go to physiotherapy and work at the same time; she got one month of physio "last month" and hardly went due to pain thereafter. It indicated that she will get another note from her doctor for "more physio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claims to have gotten referral after referral from her doctors but says she received "no care". Similar to what is reflected in the log notes, she also said it was challenging to obtain referrals and attend physiotherapy; she was in a lot of pain and could not attend physiotherapy every day. She said that she was sick of taking pills and as she put it would have "killed for a massage" but the plaintiff contended that in all the time Slater Vecchio represented her, she only received three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During the trial, the plaintiff was asked to find the occasions she had paid to attend physiotherapy. The only receipt produced for physio attendance was for the May 17, 2005 visit. There were subsequent bills dated June 29 and September 14, but these appear to be invoices for the unpaid user fee and only relate to the one attendance in May. She recalls paying for three appointments on her own but receipts to this effect were not produced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terms of the extended month of covered physiotherapy the plaintiff agreed that she received the message that it was extended. When asked why she did not go to physiotherapy at all during the extended month of coverage, she indicated she believed she went but she could not be sure. Her evidence was that she could not be sure she did not pay for it on her own. Counsel for the defendants then asked why she would have to pay if it was approved and she responded "the same reason I had to pay for all of my care while I was being represented by Slater Vecchio." She then agreed that her physiotherapy appointment in May 2005 with Nicholas Berg was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the defendants put it to her in cross-examination that she was uninterested in receiving benefits because she only attended once in three months of coverage. She strongly disagreed, and stated the only reason she could not attend was that "things were not clear"; it was not being communicated to her what was happening. She said she was not receiving messages that she was approved despite being home all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call logs indicate that in response to her financial concerns, the defendants offered the plaintiff the option of her signing a direction to pay where money would be sent to the service provider after her claim settled. The plaintiff was very resistant to this idea and indicated in cross-examination that she did not want to owe people money. Her evidence was that she expected ICBC to pay 100% of any massage therapy, physiotherapy and medication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call logs in March 2006 indicate that the plaintiff wanted to know if ICBC would fund acupuncture and that the defendants had forwarded a letter to ICBC with a report from Dr. Orlando seeking funding of rehabilitation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July 2006, the logs indicate that Ms. Arvanitis said she was "in constant pain and her condition is getting worse". She said she could not wait a year for settlement of her case. The log indicates she "needs therapy right now" and that acupressure helped her once but she could not afford it. In August 2006, the log shows the plaintiff was inquiring about the settlement of her first claim. As mentioned in her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 discussion took place regarding signing a direction to pay, which Ms. Arvanitis was resistant to as she did not want to owe anyone else money. At the end of August 2006, she indicated she had not been reimbursed for medical expenses submitted four months prior. In December 2006, the logs show she told the staff at the defendants' firm that no one had returned her call regarding her settlement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indicated that after the release was signed on April 11, 2007, she used some of the settlement monies to get three massage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says that the defendant solicitors throughout breached their duty to obtain Part 7 rehabilitation benefits for her. As a result of that failure the plaintiff says that she has suffered damages and that her physical recovery, which would have proceeded, in fact stalled because she did not get the treatment she needed. She argues that if her lawyers had pursued the care to which she was entitled she would not have declined into a chronic pain condition, which she says she currently is in. She says that she requested treatment but the defendant solicitors failed to take steps to obtain the medical benefits that she was entitled to and then in a settlement with ICBC had her unknowingly sign off her rights to Part 7 benefits in connection with both the first and second accident. She says that her lawyers were aware of her needs and that is apparent through the medical records, her attendance at a pain clinic, and the reports of Russell McNeil and Dr. Hawk who conducted an independent medical examination for ICBC. In the plaintiff's contention all of this was ignored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law firm says that there is no issue that Ms. Arvanitis was owed a duty of care by it or that she had medical problems at the time of trial, but the defendants say that she failed to demonstrate the required standard of care, that the standard was breached, and that the loss she claims she suffered was caused by the alleged breach of the standard of care and was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defendants, although they acknowledge that as a client of Slater Vecchio the plaintiff was owed a duty by them to attempt to secure Part 7 benefits, say that the plaintiff produced no expert evidence as to the standard of care required of solicitors dealing with claims for rehabilitation benefits under Part 7 of the </w:t>
      </w:r>
      <w:r>
        <w:rPr>
          <w:rFonts w:ascii="arial" w:eastAsia="arial" w:hAnsi="arial" w:cs="arial"/>
          <w:i/>
          <w:color w:val="000000"/>
          <w:sz w:val="20"/>
          <w:lang w:val="en-US" w:eastAsia="en-US" w:bidi="ar-SA"/>
        </w:rPr>
        <w:t>Insurance (Motor Vehicle) Regulation</w:t>
      </w:r>
      <w:r>
        <w:rPr>
          <w:rFonts w:ascii="arial" w:eastAsia="arial" w:hAnsi="arial" w:cs="arial"/>
          <w:color w:val="000000"/>
          <w:sz w:val="20"/>
          <w:lang w:val="en-US" w:eastAsia="en-US" w:bidi="ar-SA"/>
        </w:rPr>
        <w:t>. The defendants say that this is not the type of case where the standard of care can be established without expert evidence. The steps a reasonable and prudent solicitor in pursuit of no-fault benefits would take are not such that a lay person or a judge who is not practised in the area could as readily determine as an expert. The defendants say that the plaintiff, although self-represented at trial, ought to have called expert evidence as to the steps to be taken to secure 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any event the defendants say the steps that were taken by them to secure Part 7 benefits were reasonable in the circumstances. In brief the defendants say that ICBC was unlikely to approve a continued course of treatment if the initial approved treatment is not pursued which is what they say occurred here. The defendants say that at the plaintiff's request they had obtained two months of physiotherapy and then an additional month, but the plaintiff, on learning the cost of user fees, and upon experiencing pain during physiotherapy, did not pursue it further. The defendants suggested that she make use of an authorization to pay to fund the user fees pending settlement, but the plaintiff was unwilling to use that option. Furthermore the defendants say the plaintiff has failed to prove any breach of the standard of care caused damage to her. The defendants say there is no evidence that any loss was caused by the want of no-fault rehabilitation benefits between the defendants' retainer in the fall of 2004 and the settlement of her claim against ICBC in March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on the other hand says that because the standard of care is clear and straightforward, expert evidence is not necessary, but to the extent that the required standard is either ambiguous or unclear, the conduct of the defendants fell below the required reasonable care standard and was clearly negligent. The plaintiff says the fact that the defendant solicitors only obtained, as she puts it, "one therapy in four years", shows a clear breach of any reasonable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parties agree that the defendants owed the plaintiff a duty of care. Accordingly, has the plaintiff demonstrated that her lawyers breached the standard of care required of them to pursue no-fault rehabilitation benefits from ICBC under Part 7 of the </w:t>
      </w:r>
      <w:r>
        <w:rPr>
          <w:rFonts w:ascii="arial" w:eastAsia="arial" w:hAnsi="arial" w:cs="arial"/>
          <w:i/>
          <w:color w:val="000000"/>
          <w:sz w:val="20"/>
          <w:lang w:val="en-US" w:eastAsia="en-US" w:bidi="ar-SA"/>
        </w:rPr>
        <w:t>Insurance (Motor Vehicle) Regulation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One of the difficulties facing the plaintiff in this action is establishing that the conduct of the defendants did not meet the standard of care of a reasonable solicitor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general standard of care applicable to a solicitor was described by the Supreme Court of Canada in </w:t>
      </w:r>
      <w:r>
        <w:rPr>
          <w:rFonts w:ascii="arial" w:eastAsia="arial" w:hAnsi="arial" w:cs="arial"/>
          <w:i/>
          <w:color w:val="000000"/>
          <w:sz w:val="20"/>
          <w:lang w:val="en-US" w:eastAsia="en-US" w:bidi="ar-SA"/>
        </w:rPr>
        <w:t>Central Trust v. Rafuse</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at para. 58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solicitor is required to bring reasonable care, skill and knowledge to the performance of the professional service which he has undertaken: see </w:t>
      </w:r>
      <w:r>
        <w:rPr>
          <w:rFonts w:ascii="arial" w:eastAsia="arial" w:hAnsi="arial" w:cs="arial"/>
          <w:i/>
          <w:color w:val="000000"/>
          <w:sz w:val="20"/>
          <w:lang w:val="en-US" w:eastAsia="en-US" w:bidi="ar-SA"/>
        </w:rPr>
        <w:t>Hett v. Pun Pong</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(1890), 18 S.C.R. 290</w:t>
        </w:r>
      </w:hyperlink>
      <w:r>
        <w:rPr>
          <w:rFonts w:ascii="arial" w:eastAsia="arial" w:hAnsi="arial" w:cs="arial"/>
          <w:color w:val="000000"/>
          <w:sz w:val="20"/>
          <w:lang w:val="en-US" w:eastAsia="en-US" w:bidi="ar-SA"/>
        </w:rPr>
        <w:t xml:space="preserve"> at p. 292. The requisite standard of care has been variously referred to as that of the reasonably competent solicitor, the ordinary competent solicitor and the ordinary prudent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defendants argue that the plaintiff should have called expert evidence to establish the appropriate standard of care in these specific circumstances, referring to the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comments of Southin J.A. in </w:t>
      </w:r>
      <w:r>
        <w:rPr>
          <w:rFonts w:ascii="arial" w:eastAsia="arial" w:hAnsi="arial" w:cs="arial"/>
          <w:i/>
          <w:color w:val="000000"/>
          <w:sz w:val="20"/>
          <w:lang w:val="en-US" w:eastAsia="en-US" w:bidi="ar-SA"/>
        </w:rPr>
        <w:t>Zink v. Adrian,</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2005 BCCA 93</w:t>
        </w:r>
      </w:hyperlink>
      <w:r>
        <w:rPr>
          <w:rFonts w:ascii="arial" w:eastAsia="arial" w:hAnsi="arial" w:cs="arial"/>
          <w:color w:val="000000"/>
          <w:sz w:val="20"/>
          <w:lang w:val="en-US" w:eastAsia="en-US" w:bidi="ar-SA"/>
        </w:rPr>
        <w:t xml:space="preserve">. Madam Justice Southin observed that in cases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alleged against a lawyer "judges can only rarely make such a finding in the absence of expert evidence as to the standard of a competent solicitor conducting the business in question". If the matter is non-technical, or one which an ordinary person could be expected to have knowledge of, expert evidence will not be required: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response, as I noted above, is that whatever the appropriate standard of care is, the defendants' conduct was so deficient that expert evidence of the standard of care in securing Part 7 benefits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rationale for requiring expert evidence was described by Southin J.A.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[44] ... There is an underlying reason -- the expert witness can be cross-examined with a view to showing he knows not whereof he speaks</w:t>
      </w:r>
      <w:r>
        <w:rPr>
          <w:rFonts w:ascii="arial" w:eastAsia="arial" w:hAnsi="arial" w:cs="arial"/>
          <w:color w:val="000000"/>
          <w:sz w:val="20"/>
          <w:u w:val="single"/>
          <w:lang w:val="en-US" w:eastAsia="en-US" w:bidi="ar-SA"/>
        </w:rPr>
        <w:t>. But the parties have no means of discrediting a judge's implicit assertion that he knows the proper way to conduct a certain kind of legal business</w:t>
      </w:r>
      <w:r>
        <w:rPr>
          <w:rFonts w:ascii="arial" w:eastAsia="arial" w:hAnsi="arial" w:cs="arial"/>
          <w:color w:val="000000"/>
          <w:sz w:val="20"/>
          <w:lang w:val="en-US" w:eastAsia="en-US" w:bidi="ar-SA"/>
        </w:rPr>
        <w:t>. One must not overlook that the reason some judges are judges is that whilst they were practising the profession they were of a standard far above that of the ordinary reasonably competent member of the profession.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No expert evidence was called in </w:t>
      </w:r>
      <w:r>
        <w:rPr>
          <w:rFonts w:ascii="arial" w:eastAsia="arial" w:hAnsi="arial" w:cs="arial"/>
          <w:i/>
          <w:color w:val="000000"/>
          <w:sz w:val="20"/>
          <w:lang w:val="en-US" w:eastAsia="en-US" w:bidi="ar-SA"/>
        </w:rPr>
        <w:t>Zink</w:t>
      </w:r>
      <w:r>
        <w:rPr>
          <w:rFonts w:ascii="arial" w:eastAsia="arial" w:hAnsi="arial" w:cs="arial"/>
          <w:color w:val="000000"/>
          <w:sz w:val="20"/>
          <w:lang w:val="en-US" w:eastAsia="en-US" w:bidi="ar-SA"/>
        </w:rPr>
        <w:t xml:space="preserve"> nor was the failure to call expert evidence raised. The finding of the trial judge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2015 BCSC 1848</w:t>
        </w:r>
      </w:hyperlink>
      <w:r>
        <w:rPr>
          <w:rFonts w:ascii="arial" w:eastAsia="arial" w:hAnsi="arial" w:cs="arial"/>
          <w:color w:val="000000"/>
          <w:sz w:val="20"/>
          <w:lang w:val="en-US" w:eastAsia="en-US" w:bidi="ar-SA"/>
        </w:rPr>
        <w:t xml:space="preserve">, Chief Justice Hinkson declined to follow the </w:t>
      </w:r>
      <w:r>
        <w:rPr>
          <w:rFonts w:ascii="arial" w:eastAsia="arial" w:hAnsi="arial" w:cs="arial"/>
          <w:i/>
          <w:color w:val="000000"/>
          <w:sz w:val="20"/>
          <w:lang w:val="en-US" w:eastAsia="en-US" w:bidi="ar-SA"/>
        </w:rPr>
        <w:t>dicta</w:t>
      </w:r>
      <w:r>
        <w:rPr>
          <w:rFonts w:ascii="arial" w:eastAsia="arial" w:hAnsi="arial" w:cs="arial"/>
          <w:color w:val="000000"/>
          <w:sz w:val="20"/>
          <w:lang w:val="en-US" w:eastAsia="en-US" w:bidi="ar-SA"/>
        </w:rPr>
        <w:t xml:space="preserve"> of Southin J.A. and instead considered himself bound by the decision of the full Court in </w:t>
      </w:r>
      <w:r>
        <w:rPr>
          <w:rFonts w:ascii="arial" w:eastAsia="arial" w:hAnsi="arial" w:cs="arial"/>
          <w:i/>
          <w:color w:val="000000"/>
          <w:sz w:val="20"/>
          <w:lang w:val="en-US" w:eastAsia="en-US" w:bidi="ar-SA"/>
        </w:rPr>
        <w:t>R &amp; L Contracting Ltd. v. A and B,</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[1980] B.C.J. No. 196</w:t>
        </w:r>
      </w:hyperlink>
      <w:r>
        <w:rPr>
          <w:rFonts w:ascii="arial" w:eastAsia="arial" w:hAnsi="arial" w:cs="arial"/>
          <w:color w:val="000000"/>
          <w:sz w:val="20"/>
          <w:lang w:val="en-US" w:eastAsia="en-US" w:bidi="ar-SA"/>
        </w:rPr>
        <w:t xml:space="preserve"> (B.C.S.C.), aff'd </w:t>
      </w:r>
      <w:hyperlink r:id="rId594" w:history="1">
        <w:r>
          <w:rPr>
            <w:rFonts w:ascii="arial" w:eastAsia="arial" w:hAnsi="arial" w:cs="arial"/>
            <w:i/>
            <w:color w:val="0077CC"/>
            <w:sz w:val="20"/>
            <w:u w:val="single"/>
            <w:shd w:val="clear" w:color="auto" w:fill="FFFFFF"/>
            <w:lang w:val="en-US" w:eastAsia="en-US" w:bidi="ar-SA"/>
          </w:rPr>
          <w:t>[1981] B.C.J. No. 663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 &amp; L Contracting Ltd.</w:t>
      </w:r>
      <w:r>
        <w:rPr>
          <w:rFonts w:ascii="arial" w:eastAsia="arial" w:hAnsi="arial" w:cs="arial"/>
          <w:color w:val="000000"/>
          <w:sz w:val="20"/>
          <w:lang w:val="en-US" w:eastAsia="en-US" w:bidi="ar-SA"/>
        </w:rPr>
        <w:t xml:space="preserve"> was a claim for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was described by the trial decision in the reasons of Chief Justice McEachern at para. 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Plaintiff sues its former solicitor for advising it to terminate a construction subcontract when, the Plaintiff says, there were no grounds for termination, or alternatively, for failing to advise the Plaintiff fully on alternative remedies or on the consequences of a course of action taken by the Plaintiff further to its lawyer's advice. The Plaintiff says such failures amount to a breach or breaches of the contract arising out of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Court there admitted expert evidence on the standard of care, while expressing trepidation about the fact that each of the expert witnesses could not confidently say what a reasonable solicitor would have done in the circumstances. He went on to say, at para.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experts mentioned that lawyers, unlike surgeons and some other disciplines, do not actually observe the interaction between a contractor and his lawyer. They added, however, that they are able, from acting against other lawyers in these matters, to determine generally what advice is given from the positions which are subsequently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Chief Justice McEachern expressed concern about the variety of facts and circumstances faced by solicitors in the context of that dispute; such variable factual contexts inevitably weaken the value of such evidence: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Another infirmity which weakens the value of this kind of evidence is the fact that no two construction cases are ever the same, and in every construction contract dispute there are facts and circumstances, or combinations of facts and circumstances, which are not present in other cases. </w:t>
      </w:r>
      <w:r>
        <w:rPr>
          <w:rFonts w:ascii="arial" w:eastAsia="arial" w:hAnsi="arial" w:cs="arial"/>
          <w:color w:val="000000"/>
          <w:sz w:val="20"/>
          <w:u w:val="single"/>
          <w:lang w:val="en-US" w:eastAsia="en-US" w:bidi="ar-SA"/>
        </w:rPr>
        <w:t>Because of this, I have reached the conclusion that the standard of care the law requires of a solicitor in a complicated case is really a matter to be determined by the Court in each particular case.</w:t>
      </w:r>
      <w:r>
        <w:rPr>
          <w:rFonts w:ascii="arial" w:eastAsia="arial" w:hAnsi="arial" w:cs="arial"/>
          <w:color w:val="000000"/>
          <w:sz w:val="20"/>
          <w:lang w:val="en-US" w:eastAsia="en-US" w:bidi="ar-SA"/>
        </w:rPr>
        <w:t xml:space="preserve"> I say this because advising upon a difficult construction contract in a variable factual context is quite different from advising on a routine matter such as </w:t>
      </w:r>
      <w:r>
        <w:rPr>
          <w:rFonts w:ascii="arial" w:eastAsia="arial" w:hAnsi="arial" w:cs="arial"/>
          <w:i/>
          <w:color w:val="000000"/>
          <w:sz w:val="20"/>
          <w:lang w:val="en-US" w:eastAsia="en-US" w:bidi="ar-SA"/>
        </w:rPr>
        <w:t>Hauck v. Dixon</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[1975] O.J. No. 2520</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Enns v. Panjau</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[1978] B.C.J. No. 1178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Winrob</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Winrob v. Street</w:t>
      </w:r>
      <w:r>
        <w:rPr>
          <w:rFonts w:ascii="arial" w:eastAsia="arial" w:hAnsi="arial" w:cs="arial"/>
          <w:color w:val="000000"/>
          <w:sz w:val="20"/>
          <w:lang w:val="en-US" w:eastAsia="en-US" w:bidi="ar-SA"/>
        </w:rPr>
        <w:t xml:space="preserve"> and Woollen, </w:t>
      </w:r>
      <w:hyperlink r:id="rId597" w:history="1">
        <w:r>
          <w:rPr>
            <w:rFonts w:ascii="arial" w:eastAsia="arial" w:hAnsi="arial" w:cs="arial"/>
            <w:i/>
            <w:color w:val="0077CC"/>
            <w:sz w:val="20"/>
            <w:u w:val="single"/>
            <w:shd w:val="clear" w:color="auto" w:fill="FFFFFF"/>
            <w:lang w:val="en-US" w:eastAsia="en-US" w:bidi="ar-SA"/>
          </w:rPr>
          <w:t>[1959] B.C.J. No. 112</w:t>
        </w:r>
      </w:hyperlink>
      <w:r>
        <w:rPr>
          <w:rFonts w:ascii="arial" w:eastAsia="arial" w:hAnsi="arial" w:cs="arial"/>
          <w:color w:val="000000"/>
          <w:sz w:val="20"/>
          <w:lang w:val="en-US" w:eastAsia="en-US" w:bidi="ar-SA"/>
        </w:rPr>
        <w:t xml:space="preserve"> or on any number of other legal or professional problems which, by their nature, permit witnesses to identify a minimum standard of care within a professional community. </w:t>
      </w:r>
      <w:r>
        <w:rPr>
          <w:rFonts w:ascii="arial" w:eastAsia="arial" w:hAnsi="arial" w:cs="arial"/>
          <w:color w:val="000000"/>
          <w:sz w:val="20"/>
          <w:u w:val="single"/>
          <w:lang w:val="en-US" w:eastAsia="en-US" w:bidi="ar-SA"/>
        </w:rPr>
        <w:t>In this case the experts attempted to relate their evidence to a professional standard, but they were really telling me that A's advice was either good or bad advice. I have concluded, with great respect, that I must make that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appellate decision in </w:t>
      </w:r>
      <w:r>
        <w:rPr>
          <w:rFonts w:ascii="arial" w:eastAsia="arial" w:hAnsi="arial" w:cs="arial"/>
          <w:i/>
          <w:color w:val="000000"/>
          <w:sz w:val="20"/>
          <w:lang w:val="en-US" w:eastAsia="en-US" w:bidi="ar-SA"/>
        </w:rPr>
        <w:t>R &amp; L Contracting Ltd.,</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[1981] B.C.J. No. 663</w:t>
        </w:r>
      </w:hyperlink>
      <w:r>
        <w:rPr>
          <w:rFonts w:ascii="arial" w:eastAsia="arial" w:hAnsi="arial" w:cs="arial"/>
          <w:color w:val="000000"/>
          <w:sz w:val="20"/>
          <w:lang w:val="en-US" w:eastAsia="en-US" w:bidi="ar-SA"/>
        </w:rPr>
        <w:t xml:space="preserve"> (B.C.C.A.) referred to the above passage, and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A similar conclusion was reached in </w:t>
      </w:r>
      <w:r>
        <w:rPr>
          <w:rFonts w:ascii="arial" w:eastAsia="arial" w:hAnsi="arial" w:cs="arial"/>
          <w:i/>
          <w:color w:val="000000"/>
          <w:sz w:val="20"/>
          <w:lang w:val="en-US" w:eastAsia="en-US" w:bidi="ar-SA"/>
        </w:rPr>
        <w:t>Midland Bank Trust Co. Ltd. et al v. Hett Stubbs and Kemp (a Firm)</w:t>
      </w:r>
      <w:r>
        <w:rPr>
          <w:rFonts w:ascii="arial" w:eastAsia="arial" w:hAnsi="arial" w:cs="arial"/>
          <w:color w:val="000000"/>
          <w:sz w:val="20"/>
          <w:lang w:val="en-US" w:eastAsia="en-US" w:bidi="ar-SA"/>
        </w:rPr>
        <w:t xml:space="preserve"> where Justice Oliver said at 582: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heard the evidence of a number of practising solicitors. Counsel for the plaintiffs modestly contented himself with calling one, the counsel for the defendant called no less than three. I must say that I doubt the value, or even the admissibility, of this sort of evidence, which seems to be becoming customary in this type of case. </w:t>
      </w:r>
      <w:r>
        <w:rPr>
          <w:rFonts w:ascii="arial" w:eastAsia="arial" w:hAnsi="arial" w:cs="arial"/>
          <w:color w:val="000000"/>
          <w:sz w:val="20"/>
          <w:u w:val="single"/>
          <w:lang w:val="en-US" w:eastAsia="en-US" w:bidi="ar-SA"/>
        </w:rPr>
        <w:t>The extent of the legal duty in any given situation must, I think, be a question of law for the court.</w:t>
      </w:r>
      <w:r>
        <w:rPr>
          <w:rFonts w:ascii="arial" w:eastAsia="arial" w:hAnsi="arial" w:cs="arial"/>
          <w:color w:val="000000"/>
          <w:sz w:val="20"/>
          <w:lang w:val="en-US" w:eastAsia="en-US" w:bidi="ar-SA"/>
        </w:rPr>
        <w:t xml:space="preserve"> Clearly, if there is some practice in a particular profession, some accepted standard of conduct which is laid down by a profession institute or sanction by common usage, evidence of that can and ought to be received. </w:t>
      </w:r>
      <w:r>
        <w:rPr>
          <w:rFonts w:ascii="arial" w:eastAsia="arial" w:hAnsi="arial" w:cs="arial"/>
          <w:color w:val="000000"/>
          <w:sz w:val="20"/>
          <w:u w:val="single"/>
          <w:lang w:val="en-US" w:eastAsia="en-US" w:bidi="ar-SA"/>
        </w:rPr>
        <w:t>But the evidence which really amounts to no more than an expression of opinion by a particular practitioner of what he thinks he would have done had he been placed, hypothetically and without the benefit of hindsight, in the position of the defendants is of little assistance to the court,</w:t>
      </w:r>
      <w:r>
        <w:rPr>
          <w:rFonts w:ascii="arial" w:eastAsia="arial" w:hAnsi="arial" w:cs="arial"/>
          <w:color w:val="000000"/>
          <w:sz w:val="20"/>
          <w:lang w:val="en-US" w:eastAsia="en-US" w:bidi="ar-SA"/>
        </w:rPr>
        <w:t xml:space="preserve"> while evidence of the witness's views of what, as a matter of law, the solicitor's duty was in the particular circumstances of the case is, I should have thought, inadmissible, for that is the very question which it is the court's function to decide.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 agree with what both judges said as above, and I think there was no error in the judge ascertaining what Bray's duty was in the circumstances; and it was not improper for him to arrive at his own conclusion independently of opinion evidence in a case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Platting v. Hart</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2002 BCSC 1549</w:t>
        </w:r>
      </w:hyperlink>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a family lawyer, an expert report was prepared on the issue of what a reasonably competent family lawyer would have done in the circumstances. The expert was cross-examined at trial. However, Madam Justice Allan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 Mr. Rose is an extremely able and well-respected member of the family bar in Vancouver and his analysis was helpful. However, in my opinion, a trial judge who has the benefit of hearing the witnesses, reviewing the documents and finding the relevant facts can determine whether or not a lawyer was negligent in failing to bring an interim maintenance application in all of the relevant circumstances without the benefit of an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 more recent decision of Mr. Justice Thompson, </w:t>
      </w:r>
      <w:r>
        <w:rPr>
          <w:rFonts w:ascii="arial" w:eastAsia="arial" w:hAnsi="arial" w:cs="arial"/>
          <w:i/>
          <w:color w:val="000000"/>
          <w:sz w:val="20"/>
          <w:lang w:val="en-US" w:eastAsia="en-US" w:bidi="ar-SA"/>
        </w:rPr>
        <w:t>Jose v. Johnston,</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2016 BCSC 202</w:t>
        </w:r>
      </w:hyperlink>
      <w:r>
        <w:rPr>
          <w:rFonts w:ascii="arial" w:eastAsia="arial" w:hAnsi="arial" w:cs="arial"/>
          <w:color w:val="000000"/>
          <w:sz w:val="20"/>
          <w:lang w:val="en-US" w:eastAsia="en-US" w:bidi="ar-SA"/>
        </w:rPr>
        <w:t xml:space="preserve"> which cites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There is no expert opinion evidence to support Ms. Jose's allegations that Mr. Johnston fell short of the required standard by failing to advise Ms. Jose that a British Columbia order would not be enforceable in California or by sending the letters to the known banks. This, however, does not end the analysis because expert opinion evidence on whether the standard of care has been breached is not invariably required in every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 xml:space="preserve"> at paras. 56-60;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2015 BCSC 1848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Plattig v. Hart</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2002 BCSC 1549</w:t>
        </w:r>
      </w:hyperlink>
      <w:r>
        <w:rPr>
          <w:rFonts w:ascii="arial" w:eastAsia="arial" w:hAnsi="arial" w:cs="arial"/>
          <w:color w:val="000000"/>
          <w:sz w:val="20"/>
          <w:lang w:val="en-US" w:eastAsia="en-US" w:bidi="ar-SA"/>
        </w:rPr>
        <w:t xml:space="preserve"> at para.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cases that I have reviewed demonstrate that expert evidence is not invariably required in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view, the plaintiff's claim does not fail because she has not adduced expert evidence to demonstrate what the standard of care of a reasonable and prudent solicitor in the pursuit of Part 7 benefits would be. In some situations there may be an accepted standard of conduct, normal practice or common usage that represents the standard of care for a reasonably competent lawyer pursuing a personal injury claim. However, in the case at bar, such an opinion would amount to evidence in hindsight of what the defendants ought to have done in the unique circumstances of this case. The question of whether the defendants breached a standard of reasonable care of a diligent and prudent solicitor is a question for me in all of the circumstances. Accordingly, the plaintiff's claim does not fail because she failed to call expert evidence on the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However, I do find that the plaintiff's claim that the defendants were negligent must fail. I conclude that the plaintiff has not established that the defendants failed to pursue Part 7 benefits for her with reasonable care and dispatch. The plaintiff, in my view, has not shown that the conduct of the defendants fell below the standard of a reasonably competent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recollection of events I find is imperfect. I find that her memory of her discussions with the defendant law firm is selective and not reliable. I accept largely based on the call logs that the plaintiff first asked the defendants to get physiotherapy for her in March 2005, and it was approved by ICBC in April 2005. The defendants received a letter confirming approval on April 11, 2005. I find that the plaintiff received the information on April 12, 2005 that physiotherapy had been approved after the defendants placed a call to her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evidence suggests that the plaintiff attended physiotherapy on April 19, 2005, but was concerned that the user fees were not covered by ICBC and as a result it appears that she may not have undergone physical therapy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She attended physiotherapy on May 17, 2005 with Mr. Berg and although the plaintiff believes she attended two or three times, the attendance with Mr. Berg on May 17, 2005 is the only instance mentioned in the MSP report. She agreed that if she paid out of pocket for physiotherapy they are not listed on her MSP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find that when physiotherapy was approved the plaintiff, perhaps for quite legitimate reasons, was reluctant to attend. The evidence suggests that the plaintiff believed that physiotherapy aggravated her pain, and she told that to her doctors. I find that such a reaction to treatment caused her to be resistant to further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had told her lawyers in September 2005 that her work schedule did not allow her to attend the recommended rehabilitation and the plaintiff told Dr. Hawk, the doctor appointed by ICBC to do an independent medical examination, that she did not attend physiotherapy due to the cost of user fees, a matter she repeated to the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July 2006, the plaintiff raised with her lawyers, the defendants, that she could not cover her portion of the medical costs for treatment until she started working and could not afford one acupressure massage treatment. In cross-examination her evidence was inconsistent as to whether it was the first time she mentioned she could not afford treatment to her lawyers. Her counsel at the defendant law firm recommended that if she did not wish to apply for social assistance she could complete a direction to pay and have the payment deferred until it was received from her settlement but she was unwilling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From September 2006 until her claims against ICBC were settled in March 2007, the defendants say that there is no record of the plaintiff seeking any further rehabilitation treatment. I find this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Gordon testified, and I found this evidence compelling that, if the plaintiff did not avail herself of approved rehabilitation services, it was unlikely that ICBC would be persuaded that they were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conclude, on a consideration of all of the evidence, the plaintiff has not established that the defendants breached the standard of care of a reasonably competent solicitor to obtain Part 7 benefits for her. With respect, I do not accept the evidence of the plaintiff that she repeatedly called Slater Vecchio seeking treatment, and that they simply ignored or failed to reply to her calls. The evidence shows that following the second accident and the retainer of the defendant law firm, the plaintiff raised her need for physiotherapy. However, the whole of the evidence shows, I find, that although the defendants obtained approval for physiotherapy, it was not pursued by the plaintiff for reasons of discomfort and inability or reluctance to incur user fees. The alleged failure of the defendants to pursue more treatment given the plaintiff's reaction to the approved physiotherapy, I find, was not unreasonable.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Even if it could be said there was lack of diligence and reasonable care on the part of the defendants, I am not persuaded by the whole of the evidence that the plaintiff has demonstrated that it caused her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evidence lead by the plaintiff in this respect was very general. Russell McNeil, an occupational therapist certified as a work capacity evaluator and disability analyst, testified in the plaintiff's case. He assessed the plaintiff on October 6, 2005 as part of the defendants' case when they were representing the plaintiff. He outlined in his report that she had very limited involvement in rehabilitation and that she may benefit from a course of active rehabilitation including physiotherapy and exercise therapy. Mr. McNeil recommended a 12-week program of physiotherapy and exercise therapy. The cost of that program was projected at $1,080 for 24 sessions of physiotherapy and $1,620 for 24 sessions of kinesiology. The total program cost was $2,700.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His next report, dated June 20, 2014, was prepared for the purpose of this trial. Mr. McNeil was asked whether the plaintiff would have improved in her general capacity had she participated in the general therapy recommended in the various medical reports from 2005 to 2008. He concluded this was an extremely difficult question that he could not answer with absolute certainty. He did not know if there would have been any improvement. However, he thought that if she had participated in the therapy suggested in his original report, she would have at least maintained the capacity she demonstrated in 2005 and not declined as she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McNeil did not do any investigation into the medical causation for the plaintiff's current condition. He simply examined her capacity, whatever the medical cause. He noted that he was not aware of any information concerning another motor vehicle accident in 2012, and the extent of his opinion was simply that he was confident if she had participated in physiotherapy, absent other factors, she would have maintained her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sum, I find that the evidence of whether the plaintiff would have been in a better condition or maintained her level of function if the defendants had made further efforts to have treatment approved is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However, I do not have to decide whether the plaintiff's condition would be better than it currently is if she had obtained further rehabilitation benefits because I have concluded that the plaintiff has not demonstrated that the defendants in all the circumstances acted without reasonable care. Accordingly, the plaintiff's first claim must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2. THE SETTLEMENT AND THE RELEASE OF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mentioned earlier in these reasons, while the defendant law firm was engaged by the plaintiff they negotiated a settlement for her. It was a settlement for $15,000 and was a resolution not only of the tort claim in the first accident but also contained a release of ICBC for the tort claims against its insured, the plaintiff's sister, and Part 7 benefits in both accidents. The settlement left open, and did not affect, her tort claim against the out-of-province driver, a non-ICBC insured. That tort claim in the second action was ultimately settled by the plaintiff's new lawyers, Murphy Battista.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Arvanitis says that while she now understands that the settlement contained a release of ICBC in connection with the first accident and her Part 7 claim for both accidents, she was not aware of that at the time she signed the release. The plaintiff said her lawyers, and in particular the paralegal who was speaking to her, were not listening to her when she said that she was injured and hurt. She says when she discussed the settlement with her lawyers, they said that the release would not affect her second claim and the reference to ICBC in the release was just "ICBC talk". Her evidence was that her lawyers had her sign a document which releases her sister, but confusingly releases ICBC and her entitlement to Part 7 benefits, something which she says was not explained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plaintiff's claim is that she did not knowingly intend to release her claim to no-fault rehabilitation benefits and she was misled or not properly informed that the settlement had that effect. She argues that the defendants were in a conflict of interest at the time they advised her to settle, the conflict arising from the fact that they were acting for her sister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says that she signed a release as part of the settlement without proper legal advice on the implications of signing the release. The plaintiff said that she never told the lawyers that she only wanted to pursue the out-of-province driver. She claims the lawyers only pursued the out-of-province insurer and not her sister to avoid a conflict of interest as they were also acting for her sister. The plaintiff says that she was never given proper legal advice on the implications of releasing her Part 7 rights, and did not know that she was releasing her right to rehabilitation benefits. She claims she never would have done that had she known the implications.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issue is whether the defendants acted with reasonable care and the plaintiff knowingly agreed as part of the settlement of her first action to give up her entitlement to Part 7 benefits arising from the first and second accidents as well as her tort claim against her sister. The defendants agree that if because of their lack of care the plaintiff did not understand what she was doing when she released her Part 7 benefits and unintentionally released them, it would constitute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will review the history of the settlement negotiations with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past it appears that the plaintiff had authorized her first solicitors to make a settlement of $8,000 on account of 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January 15, 2007, ICBC made a settlement offer of $7,500 for the 2001 and also the 2004 accident. Different from the plaintiff's earlier offer to settle the first accident, ICBC was seeking a release for any liability it had for either accident. ICBC had insured drivers in the first and second accidents -- the driver of the vehicle that struck the plaintiff and the driver of the vehicle in which the plaintiff was a passenger (the plaintiff's sister). ICBC's other pecuniary interest in each of the accidents was its liability to the plaintiff for Part 7 benefits. ICBC in making this proposal was trying to close its file with respect to all claims against it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According to Mr. Gordon, he met with the plaintiff within a week or two of ICBC's offer of $7,500, in January 2007. He says he became involved with her file shortly before this. He explained to her, he said, that ICBC wanted a release in connection with the 2001 accident and for all claims against it in the 2004 accident. Ms. Arvanitis disputes that this meeting ever took place. I observe an email from Mr. Gordon to John Mavraki dated January 15, 2007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let's get her in and explain everything to her re the offer, conflict etc. and get instructions which I will probably confirm in writing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Gordon says that at the January 2007 meeting, he explained everything to Ms. Arvanitis concerning the ICBC offer including what he described as a notional conflict of interest with respect to the possible claim against her sister. He said that she told him she did not want to sue her sister as her sister was not at fault and the other driver had gone through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Gordon testified, which Ms. Arvanitis disputes, that they had a discussion where he indicated to her that ICBC wanted to shut their file and stop paying any treatment costs as a part of the settlement. He says that they then discussed why she had not attended the recommended physiotherapy, and according to Mr. Gordon the plaintiff said to him that she went to physio and it aggravated her and questioned him, saying, "why do you want me to suffer more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was following that meeting that Mr. Gordon says the plaintiff instructed him to counter-offer at the small claims limit of $25,000. The $25,000 offer was not just to settle the small claims action, but the amount was representative of a settlement of any future treatment costs, and the offer included having her sister's name on the release. The evidence indicates that the offer was advanced for an amount greater than the small claims jurisdiction and then clarified to be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I mentioned, there is a serious issue whether this meeting with Mr. Gordon in fact took place, and whether he explained that the settlement being discussed with ICBC included the request by ICBC that it was seeking a release of the ICBC no-fault rehabilitation benefits and a release of her sister. Mr. Gordon said the meeting was memorable because he had never been yelled at to that degree by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After a lunch break at trial, during his cross-examination, Mr. Gordon produced a document showing that there was a meeting as he had suggested between him and the plaintiff but the defendants had not previously produced this document. Mr. Gordon's explanation for not producing it was inadvertence as the file had gone to Murphy Battista when his firm ceased acting for Ms. Arvanitis and he assumed that his firm's file, including the relevant record, had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Are the defendants entitled to refer to the document that has not been previously listed as evidence of the meeting? Ms. Arvanitis opposes the introduction of the document as proving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Rule 7-1(21) provides that the court may exercise discretion to admit a document that has not been listed: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if a party fails to make discovery of or produce for inspection or copying a document as required by this rule, the party may not put the document in evidence in the proceeding or use it for the purpose of examination 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Tran v. Kim Le Holdings Ltd.</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2011 BCSC 1463</w:t>
        </w:r>
      </w:hyperlink>
      <w:r>
        <w:rPr>
          <w:rFonts w:ascii="arial" w:eastAsia="arial" w:hAnsi="arial" w:cs="arial"/>
          <w:color w:val="000000"/>
          <w:sz w:val="20"/>
          <w:lang w:val="en-US" w:eastAsia="en-US" w:bidi="ar-SA"/>
        </w:rPr>
        <w:t>, Mr. Justice Harris reviewed the appellate cases governing the exercise of discretion under Rule 7-1(12) (</w:t>
      </w:r>
      <w:r>
        <w:rPr>
          <w:rFonts w:ascii="arial" w:eastAsia="arial" w:hAnsi="arial" w:cs="arial"/>
          <w:i/>
          <w:color w:val="000000"/>
          <w:sz w:val="20"/>
          <w:lang w:val="en-US" w:eastAsia="en-US" w:bidi="ar-SA"/>
        </w:rPr>
        <w:t>Stone v. Ellerman</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2009 BCCA 294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Cahoon v. Brideaux</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2010 BCCA 228</w:t>
        </w:r>
      </w:hyperlink>
      <w:r>
        <w:rPr>
          <w:rFonts w:ascii="arial" w:eastAsia="arial" w:hAnsi="arial" w:cs="arial"/>
          <w:color w:val="000000"/>
          <w:sz w:val="20"/>
          <w:lang w:val="en-US" w:eastAsia="en-US" w:bidi="ar-SA"/>
        </w:rPr>
        <w:t>). He considered the following principles applicable to the court's exercise of discretion under Rule 7-1(21):</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prejudice to the party being cross-examined -- in this case, of course, it is a witness who is being cross-examined, but the relevant prejudice is to the defendants;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reasonable explanation of the party's failure to disclose has been provided;</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excluding the document would prevent the determination of the issue on its merits;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in the circumstances of the case, the ends of justice require the documents to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the circumstances I decline to allow the defendants to introduce the document as an exhibit at trial. It was in issue whether there was such a meeting, and reasonable diligence on the part of the defendants would have resulted in its production in this litigation in the ordinary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Returning to the negotiations, ICBC's response to the plaintiff's $25,000 offer was simply to reiterate its $7,500 offer. It is also at issue whether there was a discussion on March 8, 2007 between the plaintiff and Mr. Gordon where Mr. Gordon suggested that the options were to "negotiate with herself", accept ICBC's offer or wait for ICBC to offer more. Mr. Gordon said he thought ICBC would move off their $7,500 offer. He said that he told the plaintiff that even if ICBC did not offer a lot more she should take it because the claim for the 2001 accident was not worth much and it was hard to get them to pay for future treatment when she did not go to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March 13, 2007, ICBC increased its offer to $15,000 and the plaintiff instructed the defendants to accept that offer. These facts are not in dispute. The documents indicated the plaintiff was told of the offer by Mr. Mavraki and accepted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Arvanitis signed the release on April 11,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reporting letter from Slater Vecchio to Ms. Arvanitis dated April 11, 2007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confirm that we have reviewed the terms of the Release with you and you have indicated to the writer that you understand that by accepting this settlement and signing the Release, you are forever releasing the Defendants and I.C.B.C. from any and all claims for injuries, losses and other damages resulting from the motor vehicle accident on August 21, 2001 and I.C.B.C. under Part 7 of the Revised Regulations (1984) under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resulting from the motor vehicle accident on August 10,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release signed by Ms. Arvanitis on April 11, 2007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undersigned, for themselves, their heirs, executors, administrators, successors and assigns, hereby release and forever discharge NORTH SHORE TAXI (1966) AND THEOPHANIA ARVANITIS AND THE INSURANCE CORPORATION OF BRITISH COLUMBIA ("ICBC") UNDER PART 7 OF THE REVISED REGULATIONS (1984) UNDER THE INSURANCE MOTOR VEHICLE ACT from any and all actions, causes of action, claims and demands for or by reason of any damage, loss or injury, to person and property which heretofore has been or hereafter may be sustained in consequence of A MOTOR VEHICLE ACCIDENT AT OR NEAR MARINE DRIVE AND CAPILANO ROAD IN NORTH VANCOUVER ON OR ABOUT THE 21 DAY OF AUGUST, 2001 AND A MOTOR VEHICLE ACCIDENT AT OR NEAR 3RD STREET AND LONSDALE AVENUE IN NORTH VANCOUVER on or about the 10 day of AUGUST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question is whether the plaintiff understood that in addition to settling her tort claim with respect to the 2001 accident and her tort claim against her sister in the second accident, she was also releasing her right to rehabilitation benefits from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have reached the following conclusions with respect to the 2007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find the plaintiff knew that ICBC wanted to settle its liability for rehabilitation benefits in both accidents, leaving open her tort claim in the second accident against the American-insured driver, the party apparently clearly liable. I find that the plaintiff and Mr. Gordon had a discussion where he explained that ICBC was seeking not only a release of the tort claim in the first action but the tort claim against its insured in the second accident and for Part 7 benefits in connection with both accidents. I am satisfied that the meeting took place and it was clearly a meeting that Mr. Gordon had recalled without reference to the questioned document. He described why it was memorable. Although Ms. Arvanitis disputes that it ever took place,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accept the evidence of Mr. Gordon that he told the plaintiff that ICBC was seeking to be released of its obligation to pay rehabilitation benefits. His evidence was straightforward. I do not see any reason Mr. Gordon would not have explained that. It was likely an unusual settlement given that it settled two actions against ICBC, but left open the tort claim in the second accident against another driver. Mr. Gordon testified that he looked at the expert report of Mr. McNeil, knew the amount of physiotherapy treatment Mr. McNeil was recommending, and had a discussion where the plaintiff talked about the pain she had from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called Mr. Mavraki, who as I mentioned was a case manager at Slater Vecchio. He has been at Slater Vecchio since 2006, and previously worked at ICBC before joining the defendant firm. As the settlement in question was about nine years ago, he not surprisingly did not have an in-depth recollection of the plaintiff. Mr. Mavraki witnessed the plaintiff's signature to the release. He testified that he would have explained as simply as possible that the release closes a claim against ICBC, and that the plaintiff could not go after ICBC for compensation or further benefits. Mr. Mavraki said that he would never insist on a client signing a release if they were not 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March 13, 2007 email recording the settlement offer's acceptance from Mr. Mavraki makes it clear that his understanding, and likely what he would have explained, was that the $15,000 settlement covered the 2001 accident and the rehabilitation benefits for the 2004 accident. It reads "[s]he is aware no more coverage for physio, so if she calls asking for some she has signed off on all 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plaintiff executed a release with reference to releasing "under Part 7 of the revised Regulations under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Even if that was not comprehensible, as Ms. Arvanitis suggests, the key meeting is the one between Mr. Gordon and Ms. Arvanitis in January where the effect of it was first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accept that the meeting took place, that Mr. Gordon reviewed the file before meeting with the plaintiff and was of the view that the claim in the first accident was a modest claim. It was difficult on the medical evidence to attribute much, if any, of the plaintiff's complaints to the 2001 accident. Although Ms. Arvanitis says that there was a failure to pursue care, I find there was a discussion between Mr. Gordon and Ms. Arvanitis about the care that she had taken the benefit of, and a discussion that according to the McNeil report the physiotherapy and rehabilitation benefits were $2,700. On all the evidence, I find Ms. Arvanitis said to Mr. Gordon that the physiotherapy was hurting her and she did not want to go back to physiotherapy. I find that she knew when she signed the release that she was giving up any entitlement to rehabilitation benefits from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It was regrettable that the issue of any potential conflict of interest in acting for both the plaintiff and her sister in their personal injury claims was not resolved at an earlier time. However, the evidence indicated that the plaintiff's sister apparently had no liability in the second accident and the driver at fault was insured by another insurer. In my view, the defendants were in a conflict if they were instructed to, or ought to have, sued the plaintiff's sister. There was apparently no issue regarding the American driver's insurer's ability to pay, and as such, I do not think the defendant law firm acted inappropriately in the settlement. However, they ought to have raised the issue of their representation of the plaintiff's sister at a much earlier time and obtained written instructions that the plaintiff did not want to sue her sister. Nevertheless, I find that the defendants were clear to the plaintiff about the possible claims that she was releasing.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My conclusion is that the settlement of the first accident was, on the evidence before the defendant law firm, the settlement of a modest claim for which the lawyers rightly thought that there was little medical support. The occupational therapist report suggested Part 7 benefits in the range of $2,700, which is some measure of the possible benefit claim that the plaintiff was giving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those circumstances, given the information that the defendants had received about the plaintiff's use of rehabilitation benefits (which I have detailed above), I think that the settlement not only appeared reasonable but more importantly was explained to the plaintiff who knew that she was giving up her claim to rehabilitation benefits from ICBC for both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sum, I find that the defendants acted reasonably and the plaintiff understood the settlement was releasing her claim to Part 7 benefits. This is apparent from: the meeting she had with Mr. Gordon in January; discussions with him that took place in March; her discussion with Mr. Mavraki at the time of signing the release which indicated she understood she signed off her Part 7 benefits; the terms of the release; and, the reporting letter. In my view, if she did not understand that she was giving up her claim for benefits from ICBC for both accidents she would likely have said something after she received the April 11 reporting letter that indicated that those claims were being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defendants say that in any event there is no evidence that she suffered a loss because ICBC's practice, according to Mr. Gordon, was that it would never enter a settlement of tort claims leaving open Part 7 benefits except in the case of catastrophic injuries. The defendants' position is that but for the release of her Part 7 claims she would have had no settlement, and she would have been unable to take advantage of those rehabilitation benefits in any event because she was unable to pay for the user fees and unwilling to use a direction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find that I do not have to decide this latter point raised by the defendants because I find that the plaintiff understood that the effect of the settlement of the action was a release of no-fault benefits from ICBC under both accidents and, knowing that, she voluntarily settled and this claim must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3. THE FEE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third and final issue is the fee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When the plaintiff changed law firms, the defendants rendered to the plaintiff a bill for $9,000 (plus taxes) in fees and $12,053.70 for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On June 24, 2008 the plaintiff's new law firm Murphy Battista paid Slater Vecchio's disbursements and said they would hold the fees and taxes, i.e. $10,080, in trust until such time as Slater Vecchio and the client, Ms Arvanitis reached agreement or the matter was settled at taxation.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November 2008 the new firm settled the plaintiff's claim in the second accident for $85,000 plus $30,000 for costs. Mr. Stanley, the lawyer at Murphy Battista, wrote to the plaintiff: "I will reduce our fee from $21,250 to $15,000. With a Slater Vecchio fee of $9,000, your total recovery should be no less than $65,000." The evidence however does not specifically disclose whether Ms. Arvanitis agreed to Slater Vecchio's fee of $9,000.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On December 10, 2008 Murphy Battista sent Slater Vecchio LLP a cheque for $10,080 and said "We write to advise we have settled this file and accordingly enclose our firm trust cheque in the amount of $10,080 representing payment of your fees as previously agreed with Mr. Stanley."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Although Ms. Arvanitis said she did not contract with Slater Vecchio LLP, I see no merit to that complaint and the real issue is whether the Slater Vecchio bill was agreed to by Ms. Arvanitis. She says that she did not agree and there should be a taxation of the defendants' fee account before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When the Slater Vecchio file was transferred to Murphy Battista in 2008, the evidence suggests that it was done on the condition that on resolution of the file, the fee portion of the bill would be held subject to taxation or the plaintiff's agreement. Although Murphy Battista reduced their fee so that the total cost to Ms. Arvanitis was less than one-third of the recovery, it is unclear on the evidence whether there was an agreement by the plaintiff, implicitly or explicitly, to the amount of Slater Vecchio's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Ms. Arvanitis seeks to have the registrar review the Slater Vecchio bill. The defendants say that the account for fees was paid at a time the plaintiff had counsel who had ostensible, if not actual, authority to agree to their fees on her behalf. If not, the defendants say that the account is paid and outside the time for review of the agreement or the fees under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am not satisfied on the evidence before me that the plaintiff agreed to the Slater Vecchio fee. If that is correct, the amount of the fee remained subject to her agreement or taxation. In the circumstances I direct that there be a reference to the registrar to determine the proper amount of the defendants' fee. Since I consider the issue of whether the plaintiff agreed or not to the amount of the Slater Vecchio fee to be an unresolved issue on the evidence before me, I direct that the parties may introduce evidence on that issue before the registrar, should a taxation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Accordingly, the action of the plaintiff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There however will be a reference to the registrar to review the defendants' bill for fees of $10,080, including taxes, but their disbursements are not subject to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If the defendants seek costs of this proceeding, they may make a written submission within 21 days and the plaintiff will have 21 days following that to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Bedwell v. McGill, [2006] B.C.J. No. 498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14-18, 21-25, 28, March 1-4, 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April 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April 7 and 15,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M013797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498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369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149 A.C.W.S. (3d) 917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Janice Marie Bedwell, plaintiff, and Thomas W. McGill and Maureen P. Currie, defendants, and Maureen P. Currie,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0"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9" w:name="Keywords_21"/>
      <w:bookmarkEnd w:id="14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Plaintiff's action for damages suffered in motor vehicle accident with defendant allowed in part — Parties equally liable for collision.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General damages — For personal injuries — Considerations — Aggravation of pre-existing injury — Loss of earning capacity — Plaintiff's action for damages suffered in motor vehicle accident with defendant allowed in part — Plaintiff awarded $85,000 general damages — Claim for loss of earning capacity rejected because injuries were not sufficiently severe so as to render plaintiff unable to work.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0" w:name="Case Summary_20"/>
            <w:bookmarkEnd w:id="1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Bedwell, against the defendant, McGill, for damages to compensate for injuries incurred in a motor vehicle accident -- Plaintiff, age 57, was employed as a teacher and was a single mother of two teenagers following her husband's untimely passing -- Defendant, age 19, was not an experienced driver -- Defendant's vehicle struck the plaintiff's at an intersection -- Plaintiff was in northbound lane attempting left-turn when defendant exited a parking lot and crossed northbound lane with intent of making a left-turn into the southbound lane -- Plaintiff testified that she experienced intense headaches, neck and shoulder pain, and balance problems resulting from the accident to a degree that affected her teaching and parenting and led to chronic pain and depression -- Plaintiff's injuries were compounded by a slip and fall the following day -- Defendant described the impact of the collision as minimal -- He stated that he had a clear route when he left the parking lot and was waved on by a truck in the lane to the right of the plaintiff -- Witnesses stated that the plaintiff did not seem injured, but was concerned about being late to meet her kids -- Expert witnesses disagreed over the cause and severity of the plaintiff's injuries -- HELD: Action allowed in part -- Plaintiff and defendant were equally liable for the accident -- Plaintiff's right of way did not entitle her to proceed without proper care -- In her haste to advance to the green light, plaintiff failed to keep a proper lookout -- In light of the obvious gap in traffic that opened to make room for the defendant, the plaintiff ought to have anticipated his exit from the parking lot across her path -- Defendant, however, moved forward when it was not safe to do so -- Plaintiff suffered mild soft tissue injuries from the accident, for which she did not require immediate medical attention -- Her significant problems flowed from the injuries sustained in the subsequent slip and fall -- Her injuries had largely resolved, but the diminished symptoms required further treatment -- Appropriate amount for general damages was $85,000 -- Claim for lost income earning capacity was rejected because plaintiff's injuries did not render her less capable of earning income from all types of employment or affect her marketability.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1" w:name="Legislation Cited_14"/>
      <w:bookmarkEnd w:id="1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1"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1996 (the "Act"), c. 318, s. 151, s. 151(f), s. 155, s. 159, s. 160, s. 175, s. 176, s. 176(2), s. 186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2" w:name="Counsel_21"/>
      <w:bookmarkEnd w:id="1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F.E. Hayman and C. Houston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 Grewal and S. Katalinic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3" w:name="Judgment_21"/>
      <w:bookmarkEnd w:id="153"/>
      <w:r>
        <w:pict>
          <v:line id="_x0000_s1143"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4" w:name="WARREN J."/>
            <w:bookmarkEnd w:id="154"/>
            <w:r>
              <w:rPr>
                <w:rFonts w:ascii="arial" w:eastAsia="arial" w:hAnsi="arial" w:cs="arial"/>
                <w:b/>
                <w:color w:val="000000"/>
                <w:sz w:val="30"/>
                <w:lang w:val="en-US" w:eastAsia="en-US" w:bidi="ar-SA"/>
              </w:rPr>
              <w:t>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for damages arising out of a motor vehicle accident and a subsequent trip and fall. The accident occurred on April 12, 2001 and the trip and fall the following day. Melvin J. had earlier ruled that the injuries sustained by the plaintiff in the motor vehicle accident caused or materially contributed to the fall which the plaintiff experienced at a friend's house on April 13, 2001 (see: </w:t>
      </w:r>
      <w:hyperlink r:id="rId612" w:history="1">
        <w:r>
          <w:rPr>
            <w:rFonts w:ascii="arial" w:eastAsia="arial" w:hAnsi="arial" w:cs="arial"/>
            <w:i/>
            <w:color w:val="0077CC"/>
            <w:sz w:val="20"/>
            <w:u w:val="single"/>
            <w:shd w:val="clear" w:color="auto" w:fill="FFFFFF"/>
            <w:lang w:val="en-US" w:eastAsia="en-US" w:bidi="ar-SA"/>
          </w:rPr>
          <w:t>[2003] B.C.J. No. 685</w:t>
        </w:r>
      </w:hyperlink>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2003 BCSC 451</w:t>
        </w:r>
      </w:hyperlink>
      <w:r>
        <w:rPr>
          <w:rFonts w:ascii="arial" w:eastAsia="arial" w:hAnsi="arial" w:cs="arial"/>
          <w:color w:val="000000"/>
          <w:sz w:val="20"/>
          <w:lang w:val="en-US" w:eastAsia="en-US" w:bidi="ar-SA"/>
        </w:rPr>
        <w:t>). The defendant's appeal from that decision was dismissed. As a result, this trial is confined to the issues and events involving the plaintiff and the defendant Mr. McGill and do not concern the owner/occupier of the house, Maureen Currie.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trial before me, the defendant vigorously contested both liability and the proper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 57 year old elementary school teacher with the Catholic School Board. Prior to the accident she had taught school for approximately 20 years with some absences for maternity leave. The plaintiff was both good at and enjoyed her career prior to her injuries, and her peers, superiors and pupils all thought well of her. She is a single parent of two teenage children; her husband died suddenly, shortly before Christmas in 1991. Her husband's death was both unexpected and, understandably, devastating for the plaintiff and the children and for some time thereafter the plaintiff received grief counselling. The defendant says that her recovery from his death is material to any damages she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at the time of the accident was 19 years old and working as a drywall taper. He was not an experienced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During the late afternoon of April 12, 2001 the plaintiff was on her way to pick up her son and was driving north on Coast Meridian intending to make a left turn with an advance green light, to travel westbound on Prairie Avenue. The weather was clear and dry. The evidence does not indicate there were any mechanical difficulties with either vehicle. The plaintiff was alone in her vehicle. The defendant had two passengers in his vehicle. Both the plaintiff and the defendant were familiar with the area where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Approximately 130 ft. south of the intersection with Prairie Avenue, Coast Meridian widens from a wider than usual single lane - 25.2 ft. - into two lanes northbound; one lane permits a right turn, and one continues northbound. Coast Meridian northbound is separated from the southbound lane by a solid yellow line. The remaining middle single lane becomes two lanes northbound. The designated left turn lane starts approximately 430 ft. from the intersection at the point where the northbound lane widens slightly from 21 ft. 7 in. to 21 ft. 9 in. A broken yellow line marks the start of the left turn lane. This broken line is interrupted where traffic is permitted to cross traffic from or onto side streets or lanes. One of these side streets is Grant Street, which intersects Coast Meridian from the west [the left] approximately 360 ft. south of the Prairie Avenue intersection. Slightly north of Grant Street, the solid yellow center line becomes a solid double line and gradually widens to form a painted meridian. The broken yellow line separating the left turn lane from the middle continues but the double-line/painted meridian is interrupted after roughly 43 ft. to permit southbound traffic to cross the northbound lanes from a parking area east of Coast Meridian and make a left turn south onto Coast Meridian. The northbound lane at this point is roughly 25 ft. wide. The gap in the painted median is roughly 33 ft. wide and it was at or near this gap where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had exited from the parking lot and proceeded across and in front of the traffic which had stopped before the 43 foot gap. The right front bumper or fender of the defendant's car came in contact with the plaintiff's right rear passenger door and quarter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contact, the plaintiff's vehicle spun around clockwise and came to rest against the west side of Coast Meridian pointing to the south. The defendant's vehicle then continued the intended left turn onto Coast Meridian and then turned right onto Grant Street and stopped. The defendant and his passengers walked up and spoke to the plaintiff, they exchanged particulars, and the defendant and his passengers left. Damage to the defendant's vehicle was minimal; damage to the plaintiff's vehicle was more significant and because of a noise the plaintiff decided it was not driveable. The plaintiff's vehicle was towed away and a friend drove her to pick up her son and then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explaining the circumstances of the accident, the plaintiff said that the driving conditions were good and she was on her way to pick up her son. She was in gym clothes and she was not on any medication. After she described the intersection she was approaching, the plaintiff testified that she was in the left turn lane from before Grant Street. She said the traffic lights at Prairie where she intended to turn left, were showing an advance green for those turning left. She was driving at a normal speed and she was familiar with the intersection. The plaintiff said there was traffic in the lane to her right, which had stopped, waiting for the red light to turn green and there was absolutely no traffic in her lane. The collision happened when she was about level with the entrance to Prairie Mall. She testified that she had been focusing on the "upcoming turn" when she was suddenly hit and her car turned around completely, barely missing two other cars in the northbound lanes. Her vehicle came to rest facing south. The plaintiff said she hit her shoulder on the side of the door and she was gripping the steering wheel. As a result, she experienced a headache and neck and shoulder pain. The plaintiff testified that she felt the defendant's car hit hers but she did not see him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testified his 1989 Chrysler Daytona Coupe was in good mechanical condition, that he was not using his cell phone and he had not consumed any alcohol or drugs. He was leaving the shopping mall, which he had visited "countless times" before, and was in no hurry to get home. He described Coast Meridian, which he had to cross in order to turn left and drive south, as being two lanes northbound, which became three lanes a little to his right and then four lanes at the intersection. He said he had stopped before exiting, pulled forward and stopped again. He saw that the northbound traffic, which was heavy, was stopped for a red light. A black truck to his left had stopped and made a space for him to cross to the southbound lanes and so he proceeded, turning to approximately a 45-degree angle and with the front of his car approximately 2 ft. into the southbound lane. The defendant testified that the driver of the black truck gave him the "good to go" sign, he checked for traffic coming from his right and at the last second looked to his left and felt the impact; his car was stationary at the time of impact. He said he had seen the plaintiff's car two or three car-lengths to the south. At the moment of impact, he said the plaintiff's car was one-half in the southbound lane. He heard no horn or the sound of brakes. After the impact, in order not to block traffic he then drove onto Grant Street, parked and went to speak to then plaintiff. He saw no damage to the plaintiff's car and there was minimal damage to his car. He described the impact as if someone had kicked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cross-examination, the defendant said he reported the accident the next day and met with an adjuster and gave a statement and drew a diagram of the accident scene. He was adamant that there was no southbound traffic approaching from his right when he pulled out to turn left and there were no cars to his right in the northbound left turn lane. The northbound traffic was stopped and lined up in the middle lane before the gap to his left. He stopped before crossing into the southbound lanes, his second stop, and before he proceeded he looked to his right and saw no cars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testified that he had seen the plaintiff's car before he left the shopping mall and that it was stopped and he did not see it move before he started across. Although the defendant did not see the plaintiff change lanes, he speculated that she must have moved to her left before the impact, otherwise her car would have hit the left front side of his vehicle instead of the right front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his statement to ICBC the defendant reported that "half of his car was into the southbound lane ... "but he should have said the nose was poked over a couple of feet. He also said the wording, "I suddenly saw the other vehicle ..." was a "little bit wrong". The statement made by the defendant to the adjuster for ICBC which attracts the most attention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Half of my car was already onto the southbound lane on Coast Meridian ... I suddenly saw the other vehicle, she was stopped two cars behind the truck that waved me on. I could see her pass on the left side. She crossed onto the oncoming lane of traffic onto Coast Meridian. When I saw that she was coming, I slammed on my brakes and stopped. I could see her trying to move over to the left to avoid me, but she couldn't.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cross-examination, the defendant said that he saw the plaintiff making her move but did not think much of it and he thought she was going to turn onto Grant Street or something. Further still, he admitted that he did not actually see the plaintiff move over into the southbound lane, but "she had to have done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his examination for discovery, the defendant had testified that he did not look to his left before proceeding "because there's not supposed to be northbound traffic in the southbound lane. He explained this inconsistency as the result of nervousness at the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Michael Collins was the right front passenger in the defendant's vehicle. He said the defendant slowly inched his way out into traffic after the driver of the black truck waved them through and they were hit. He was present when the plaintiff and the defendant exchanged particulars and the plaintiff did not seem to be injured. She just said she was in a hurry to pick up her son. The seeming insignificance of this statement in my view enhances its importance because it is consistent with the evidence of the plaintiff that she was on her way to pick up her son, although she said she was in no hurry.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Bryan Millard was the passenger in the rear seat of the defendant's car. He said the defendant stopped at the exit of the mall; there were cars backed up and stopped northbound, and they proceeded slowly. He was looking to his right, there was an impact and he saw a car "do a 180". Mr. Millard said they were pretty much through the northbound lanes when the accident occurred. They pulled onto Grant Street and went to speak to the plaintiff. He said the plaintiff was "going off about how late she was". The plaintiff, he said, did not seem to be injured and he described the accident as just a jolt.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cross examination, Mr. Millard said the northbound cars were backed up from the light and then there was a courtesy gap with more cars to their left. He said when he spoke with the plaintiff she did not appear to be upset about anything other than that she was late to get her kids and that she was in a big hurry. He said the plaintiff and the defendant exchanged insurance information and they left. He denied seeing any of the statements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Submissions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these facts, the plaintiff's counsel submitted that the evidence of the defendant was not reliable and contained a number of inconsistencies, both internally and between his statement to the adjuster, his evidence at his examination for discovery and his evidence at trial. Further, the two friends of the defendant gave conflicting testimony as to the location of the accident, the circumstances of the accident, and the time of the accident. Accordingly, her counsel submits that the evidence of the plaintiff ought to be preferred over the evidence of the defendant and his two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submits that it is clear from an examination of the road layout, the drivers who wished to turn left at Prairie are expected to drive in the area of the developing left turn lane. In other words, as I understand it, the plaintiff was obliged to merge to the left and at the point where the collision occurred, the left turn lane was sufficiently wide that the plaintiff was fully in it and had the right of way. She relies on ss. 175, 176 and 186 of the Motor Vehicle Act, R.S.B.C. 1996 (the "Act"), c. 318 and particularly s. 176(2). That section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Emerging from alleys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176</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driver of a vehicle about to enter or cross a highway from an alley, lane, driveway, building or private road must yield the right of way to traffic approaching on the highway so closely that it constitutes an immediate hazard.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Keen v. Stene </w:t>
      </w:r>
      <w:hyperlink r:id="rId613"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(B.C.C.A.), Davey J.A. at page 359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approaching car is an immediate hazard if the circumstances are such as to require the driver of that car to take some sudden or violent action to avoid threat of a collision if the servient driver fails to yield the right-of-way. I agree with Currie, J., in Peek et al. v. S. Cunard &amp; Co. </w:t>
      </w:r>
      <w:hyperlink r:id="rId614" w:history="1">
        <w:r>
          <w:rPr>
            <w:rFonts w:ascii="arial" w:eastAsia="arial" w:hAnsi="arial" w:cs="arial"/>
            <w:i/>
            <w:color w:val="0077CC"/>
            <w:sz w:val="20"/>
            <w:u w:val="single"/>
            <w:shd w:val="clear" w:color="auto" w:fill="FFFFFF"/>
            <w:lang w:val="en-US" w:eastAsia="en-US" w:bidi="ar-SA"/>
          </w:rPr>
          <w:t>(1958), 40 M.P.R. 236</w:t>
        </w:r>
      </w:hyperlink>
      <w:r>
        <w:rPr>
          <w:rFonts w:ascii="arial" w:eastAsia="arial" w:hAnsi="arial" w:cs="arial"/>
          <w:color w:val="000000"/>
          <w:sz w:val="20"/>
          <w:lang w:val="en-US" w:eastAsia="en-US" w:bidi="ar-SA"/>
        </w:rPr>
        <w:t xml:space="preserve"> at p. 241, that Speed and distance generally determine what constitutes an immediate hazard', or as it was put by Cannon, J, in Swartz Bros. Ltd. v. Wills, </w:t>
      </w:r>
      <w:hyperlink r:id="rId615" w:history="1">
        <w:r>
          <w:rPr>
            <w:rFonts w:ascii="arial" w:eastAsia="arial" w:hAnsi="arial" w:cs="arial"/>
            <w:i/>
            <w:color w:val="0077CC"/>
            <w:sz w:val="20"/>
            <w:u w:val="single"/>
            <w:shd w:val="clear" w:color="auto" w:fill="FFFFFF"/>
            <w:lang w:val="en-US" w:eastAsia="en-US" w:bidi="ar-SA"/>
          </w:rPr>
          <w:t>[1935] 3 D.L.R. 277</w:t>
        </w:r>
      </w:hyperlink>
      <w:r>
        <w:rPr>
          <w:rFonts w:ascii="arial" w:eastAsia="arial" w:hAnsi="arial" w:cs="arial"/>
          <w:color w:val="000000"/>
          <w:sz w:val="20"/>
          <w:lang w:val="en-US" w:eastAsia="en-US" w:bidi="ar-SA"/>
        </w:rPr>
        <w:t xml:space="preserve"> at p. 279, </w:t>
      </w:r>
      <w:hyperlink r:id="rId615"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xml:space="preserve"> at p. 632: ... distances must be translated into time in order to determine what are the rights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argues that there is no reliable evidence of where she was when the defendant entered onto Coast Meridian and it is the defendant who bears the burden of showing the plaintiff's vehicle did not constitute an immediate hazard (see: Sullivan v. Mitcham </w:t>
      </w:r>
      <w:hyperlink r:id="rId616" w:history="1">
        <w:r>
          <w:rPr>
            <w:rFonts w:ascii="arial" w:eastAsia="arial" w:hAnsi="arial" w:cs="arial"/>
            <w:i/>
            <w:color w:val="0077CC"/>
            <w:sz w:val="20"/>
            <w:u w:val="single"/>
            <w:shd w:val="clear" w:color="auto" w:fill="FFFFFF"/>
            <w:lang w:val="en-US" w:eastAsia="en-US" w:bidi="ar-SA"/>
          </w:rPr>
          <w:t>(1979), 20 B.C.L.R. 137</w:t>
        </w:r>
      </w:hyperlink>
      <w:r>
        <w:rPr>
          <w:rFonts w:ascii="arial" w:eastAsia="arial" w:hAnsi="arial" w:cs="arial"/>
          <w:color w:val="000000"/>
          <w:sz w:val="20"/>
          <w:lang w:val="en-US" w:eastAsia="en-US" w:bidi="ar-SA"/>
        </w:rPr>
        <w:t xml:space="preserve"> (C.A.) and Richards v. Parkers, </w:t>
      </w:r>
      <w:hyperlink r:id="rId617" w:history="1">
        <w:r>
          <w:rPr>
            <w:rFonts w:ascii="arial" w:eastAsia="arial" w:hAnsi="arial" w:cs="arial"/>
            <w:i/>
            <w:color w:val="0077CC"/>
            <w:sz w:val="20"/>
            <w:u w:val="single"/>
            <w:shd w:val="clear" w:color="auto" w:fill="FFFFFF"/>
            <w:lang w:val="en-US" w:eastAsia="en-US" w:bidi="ar-SA"/>
          </w:rPr>
          <w:t>[2003] B.C.J. No. 1172</w:t>
        </w:r>
      </w:hyperlink>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2003 BCSC 758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Sullivan, Aikins J.A. at 145 discussed the duty of a dominant driver travelling on a through street to yield the right-of-way to a vehicle that was entering the through street. He held that the burden rested on the servient driver to establish on a balance of probabilities that the dominant driver was under a duty to yield the right-of-way to the servient driver. In order to do so, the servient driver has to prove that when he entered the through road the dominant driver was not so closely approaching the intersection as to constitute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also relies upon the decision of Cartwright J. (as he then was) in Walker v. Brownlee, </w:t>
      </w:r>
      <w:hyperlink r:id="rId618"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in support of her submission that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At page 461 of Walker, Cartwright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fons et origo mali.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circumstances existing at the time of the accident, the plaintiff submits that she had no opportunity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After the submissions had closed, plaintiff's counsel forwarded the decision of the Court of Appeal in Coulter (Guardian ad litem) v. Leduc, </w:t>
      </w:r>
      <w:hyperlink r:id="rId549" w:history="1">
        <w:r>
          <w:rPr>
            <w:rFonts w:ascii="arial" w:eastAsia="arial" w:hAnsi="arial" w:cs="arial"/>
            <w:i/>
            <w:color w:val="0077CC"/>
            <w:sz w:val="20"/>
            <w:u w:val="single"/>
            <w:shd w:val="clear" w:color="auto" w:fill="FFFFFF"/>
            <w:lang w:val="en-US" w:eastAsia="en-US" w:bidi="ar-SA"/>
          </w:rPr>
          <w:t>[2005] B.C.J. No. 732</w:t>
        </w:r>
      </w:hyperlink>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2005 BCCA 199</w:t>
        </w:r>
      </w:hyperlink>
      <w:r>
        <w:rPr>
          <w:rFonts w:ascii="arial" w:eastAsia="arial" w:hAnsi="arial" w:cs="arial"/>
          <w:color w:val="000000"/>
          <w:sz w:val="20"/>
          <w:lang w:val="en-US" w:eastAsia="en-US" w:bidi="ar-SA"/>
        </w:rPr>
        <w:t xml:space="preserve"> as the latest pronouncement on the law of dominant and servient drivers. In Coulter the plaintiff was a rear seat passenger in a vehicle which was attempting to cross the Trans Canada Highway from a side road and was hit by a vehicle driven by Leduc. In dealing with the issue of the duty of care owed in a right-of-way case, the Court referred to its earlier decision in Melgarejo-Gomez v. Sidhu, </w:t>
      </w:r>
      <w:hyperlink r:id="rId552" w:history="1">
        <w:r>
          <w:rPr>
            <w:rFonts w:ascii="arial" w:eastAsia="arial" w:hAnsi="arial" w:cs="arial"/>
            <w:i/>
            <w:color w:val="0077CC"/>
            <w:sz w:val="20"/>
            <w:u w:val="single"/>
            <w:shd w:val="clear" w:color="auto" w:fill="FFFFFF"/>
            <w:lang w:val="en-US" w:eastAsia="en-US" w:bidi="ar-SA"/>
          </w:rPr>
          <w:t>[2002] B.C.J. No. 55</w:t>
        </w:r>
      </w:hyperlink>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2002 BCCA 19</w:t>
        </w:r>
      </w:hyperlink>
      <w:r>
        <w:rPr>
          <w:rFonts w:ascii="arial" w:eastAsia="arial" w:hAnsi="arial" w:cs="arial"/>
          <w:color w:val="000000"/>
          <w:sz w:val="20"/>
          <w:lang w:val="en-US" w:eastAsia="en-US" w:bidi="ar-SA"/>
        </w:rPr>
        <w:t xml:space="preserve"> and the quote of DesBrisay, C.J.B.C. in Wong v. West (1959), 30 W.W.R. 526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dominant driver] owed no duty to traffic entering the intersection in disobedience to the lights, beyond a duty that, if he in fact saw such traffic, he ought to take all reasonable steps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[paragraph] 36, the Court in Coulter also cited the decision in Keen with approval and summarised the law in this area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Hence the duty upon the through traffic only arises under the following circumstances:</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entry past the stop sign has been made and made in disregard of the law'.</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through traffic became aware or should have become aware of the defendant's disregard of the law, that is, aware of the entry in disregard of the law.</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through traffic had a sufficient opportunity to avoid the accident,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that the plaintiff should have seen the defendant when stopped, that would impose no duty as the plaintiff was entitled to assume that the defendant would yield the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in Coulter then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Simply stated, the party lawfully within the intersection is entitled to assume that the other party will obey the law and yield the right-of-way. No duty will arise for the dominant driver unless it is clear that he perceived the danger and had an opportunity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Submissions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 submits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and that her claim should be dismissed, or alternatively,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 and liability should be apportioned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defendant's counsel submits that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who was slowly and cautiously making a left turn in an area where he was permitted to do so. The pattern of lines on the road surface permitted left turns from the Prairie Mall onto Coast Meridian and the defendant was not required to cross over a yellow lane in order to make his left turn. The evidence presented by the defendant established that he had stopped at the mall exit and slowly crossed the northbound lane of traffic through a gap left by the driver of a black truck and that he stopped again before starting to enter the southbound lane. The plaintiff, who was focusing on making a left turn at the light ahead of her, simply did not see the defendant at any time prior to the collision. The defendant submits that he was at all times prudent and cautious in executing a safe left turn and he did not accelerate across the northbound lanes to strike the plaintiff's vehicle nor did he interfere with any other vehicles in making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plaintiff's evidence that she knew vehicles made left turns exiting the mall driveway onto Coast Meridian and that she did not even look for the presence of vehicles in the driveway establishes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Further, the plaintiff saw the black truck stopped in the northbound lane but accelerated past it on its left without considering whether a vehicle or pedestrian might be crossing in front of the truck. Thus, the plaintiff failed to see the significant gap in traffic between the black truck and the vehicles north of it in the northbound lane. Further, in order for the plaintiff to pass the black truck, her vehicle must have crossed over the double solid yellow line where it starts to form a painted "V" meridian. Her evidence that she was fully established in the left turn lane at the time of the collision is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submits that the plaintiff was focusing on making the advance left turn light and she was looking straight ahead and accelerating. The defendant submits that the plaintiff's vehicle was approximately 320 ft. south of the intersection when she saw that there was an advance green for left turning vehicles and that she pulled out from behind the black truck and accelerated in order to make the green advance left turn light. She entered the left turn lane in haste when it was less than a full width lane. It only became a full width lane north of the gap in the yellow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submits that he was not in breach of any statutory obligation to yield to oncoming traffic as required by s. 176(2)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says that he did yield the right-of-way to the traffic approaching on the highway so closely that it constituted an immediate hazard. He had yielded to the driver of the black truck in the northbound lane who stopped and permitted the defendant to cross in front of him. The defendant slowly pulled forward, stopped, and check for traffic to his right in the southbound lane; there were none. The only reason the collision occurred was because the plaintiff pulled out of the northbound lane and drove her vehicle to the left of the black truck in a narrow left turn lane. Had she waited for her line of traffic to move and gradually moved her vehicle to the left within the bounds of the developing left turn lane, a collision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submits that the plaintiff was in breach of several sections of the Act, namely:</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driving from one lane to another which necessitated crossing a solid line (s. 151);</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passing to the left of vehicles and in so doing travelling on a portion designated for travel on the opposite direction (s. 151(f));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crossing a double solid line to her left (s. 155);</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passing on the left when that manoeuvre could not be completed safely (s. 159);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on the left side of the roadway when she did not have a clear view of the roadway for a safe distance, having regard of all of the circumstances (s. 160).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 says that the plaintiff was in breach of her statutory duty and that breach is prima facie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cites Gauthier Co. v. Canada, </w:t>
      </w:r>
      <w:hyperlink r:id="rId619" w:history="1">
        <w:r>
          <w:rPr>
            <w:rFonts w:ascii="arial" w:eastAsia="arial" w:hAnsi="arial" w:cs="arial"/>
            <w:i/>
            <w:color w:val="0077CC"/>
            <w:sz w:val="20"/>
            <w:u w:val="single"/>
            <w:shd w:val="clear" w:color="auto" w:fill="FFFFFF"/>
            <w:lang w:val="en-US" w:eastAsia="en-US" w:bidi="ar-SA"/>
          </w:rPr>
          <w:t>[1945] S.C.R. 143</w:t>
        </w:r>
      </w:hyperlink>
      <w:r>
        <w:rPr>
          <w:rFonts w:ascii="arial" w:eastAsia="arial" w:hAnsi="arial" w:cs="arial"/>
          <w:color w:val="000000"/>
          <w:sz w:val="20"/>
          <w:lang w:val="en-US" w:eastAsia="en-US" w:bidi="ar-SA"/>
        </w:rPr>
        <w:t xml:space="preserve">, a decision which has been relied upon and cited on numerous occasions in this province, for the principle that evidence of a driver travelling on the left side of the road constitutes prima facie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for example Wagstaff v. Johnston, </w:t>
      </w:r>
      <w:hyperlink r:id="rId620" w:history="1">
        <w:r>
          <w:rPr>
            <w:rFonts w:ascii="arial" w:eastAsia="arial" w:hAnsi="arial" w:cs="arial"/>
            <w:i/>
            <w:color w:val="0077CC"/>
            <w:sz w:val="20"/>
            <w:u w:val="single"/>
            <w:shd w:val="clear" w:color="auto" w:fill="FFFFFF"/>
            <w:lang w:val="en-US" w:eastAsia="en-US" w:bidi="ar-SA"/>
          </w:rPr>
          <w:t>[2001] B.C.J. No. 2139</w:t>
        </w:r>
      </w:hyperlink>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2001 BCSC 1375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 submits that the plaintiff was impatient and attempting to gain access to the left turn lane well before the left turn lane became a full width lane. She did this because she was attempting to reach the intersection in time to turn left at the advance green and her speed and lack of attention combined with her impatience was the sole cause of the accident. In doing so, the plaintiff was negligent in crossing over a solid yellow line or double solid yellow lines in her attempt to enter the left turn lane prematurely. In Vance v. Servine </w:t>
      </w:r>
      <w:hyperlink r:id="rId621" w:history="1">
        <w:r>
          <w:rPr>
            <w:rFonts w:ascii="arial" w:eastAsia="arial" w:hAnsi="arial" w:cs="arial"/>
            <w:i/>
            <w:color w:val="0077CC"/>
            <w:sz w:val="20"/>
            <w:u w:val="single"/>
            <w:shd w:val="clear" w:color="auto" w:fill="FFFFFF"/>
            <w:lang w:val="en-US" w:eastAsia="en-US" w:bidi="ar-SA"/>
          </w:rPr>
          <w:t>(1992), 10 B.C.A.C. 164</w:t>
        </w:r>
      </w:hyperlink>
      <w:r>
        <w:rPr>
          <w:rFonts w:ascii="arial" w:eastAsia="arial" w:hAnsi="arial" w:cs="arial"/>
          <w:color w:val="000000"/>
          <w:sz w:val="20"/>
          <w:lang w:val="en-US" w:eastAsia="en-US" w:bidi="ar-SA"/>
        </w:rPr>
        <w:t>, the plaintiff pulled out to the left from behind a line of slow moving vehicles and proceeded in the opposing lane of traffic to pass the stopped or slow vehicles. The cause for the delay was that the lead vehicle, driven by the defendant, was turning left, and did so across the plaintiff's path, which then came in contact with the defendant's vehicle. The Court held the plaintiff 100% liable for the accident because the plaintiff had failed to exercise caution when overtaking and passing a line of vehicles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Noel v. Molina, </w:t>
      </w:r>
      <w:hyperlink r:id="rId622" w:history="1">
        <w:r>
          <w:rPr>
            <w:rFonts w:ascii="arial" w:eastAsia="arial" w:hAnsi="arial" w:cs="arial"/>
            <w:i/>
            <w:color w:val="0077CC"/>
            <w:sz w:val="20"/>
            <w:u w:val="single"/>
            <w:shd w:val="clear" w:color="auto" w:fill="FFFFFF"/>
            <w:lang w:val="en-US" w:eastAsia="en-US" w:bidi="ar-SA"/>
          </w:rPr>
          <w:t>[2004] B.C.J. No. 332</w:t>
        </w:r>
      </w:hyperlink>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2004 BCPC 30</w:t>
        </w:r>
      </w:hyperlink>
      <w:r>
        <w:rPr>
          <w:rFonts w:ascii="arial" w:eastAsia="arial" w:hAnsi="arial" w:cs="arial"/>
          <w:color w:val="000000"/>
          <w:sz w:val="20"/>
          <w:lang w:val="en-US" w:eastAsia="en-US" w:bidi="ar-SA"/>
        </w:rPr>
        <w:t xml:space="preserve"> the court held that the mere fact that a collision occurred as a result of one driver's contravention of s. 159 by driving on the left side of the roadway and passing another vehicle proved an obvious breach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case at bar the defendant submits that there were several reasons why the plaintiff ought not to have passed the black truck and other vehicles stopped in the northbound lane. First, the plaintiff was driving in urban traffic, not on a quiet highway with limited traffic and she ought to have been watching and prepared for the possibility that the black truck had stopped for a reason including a pedestrian, a stalled vehicle or any other eventuality, such as a vehicle crossing in front to make a left turn from the driveway to the mall. The plaintiff was aware that vehicles made such turns at that location. Accordingly, if the plaintiff had been a careful and prudent driver, she would have recognized that the black truck had stopped and left a gap for a particular reason. If she had been a careful and prudent driver and keeping an adequate lookout, she would have seen the defendant when he was stopped at the roadway and when the front of his vehicle crossed the yellow line. Accordingly, she would have recognized the defendant as an immediate hazard and not crossed over the yellow line in her attempt to enter the left turn lane prematurely. Her failure to do so makes her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Next, the plaintiff had a duty to be observant of stopped or slow vehicles and if she had exercised reasonable care, she should have been aware of the strong likelihood that something of a dangerous nature might be occurring immediately ahead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defendant relies upon the decisions of Burnyeat J. in Richards v. Parker, </w:t>
      </w:r>
      <w:hyperlink r:id="rId617" w:history="1">
        <w:r>
          <w:rPr>
            <w:rFonts w:ascii="arial" w:eastAsia="arial" w:hAnsi="arial" w:cs="arial"/>
            <w:i/>
            <w:color w:val="0077CC"/>
            <w:sz w:val="20"/>
            <w:u w:val="single"/>
            <w:shd w:val="clear" w:color="auto" w:fill="FFFFFF"/>
            <w:lang w:val="en-US" w:eastAsia="en-US" w:bidi="ar-SA"/>
          </w:rPr>
          <w:t>2003 BCSC 758</w:t>
        </w:r>
      </w:hyperlink>
      <w:r>
        <w:rPr>
          <w:rFonts w:ascii="arial" w:eastAsia="arial" w:hAnsi="arial" w:cs="arial"/>
          <w:color w:val="000000"/>
          <w:sz w:val="20"/>
          <w:lang w:val="en-US" w:eastAsia="en-US" w:bidi="ar-SA"/>
        </w:rPr>
        <w:t xml:space="preserve"> where the defendant entered a through street from a parking lot in an attempt to make a left turn across single westbound traffic in order to travel in an easterly direction. There was a double solid yellow line dividing the two opposing lanes of traffic along most of the through street but there was a gap in the double line near the parking lot exit to permit drivers to cross the through street from either direction and gain access to the parking lot. The collision occurred when the defendant turned left out of the parking lot across the path of the plaintiff's vehicle which had pulled out to pass a vehicle turning right into the shopping mall parking lot. Burnyeat J. concluded that the plaintiff's vehicle constituted an immediate hazard to which the defendant ought to have yielded and he declined to find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says that Richards is useful because it is distinguishable on its facts. In Richards the plaintiff was not found to have crossed a center line illegally in her efforts to pass the slow moving or stopped vehicle and the plaintiff's passing of the slow or stopped vehicle was safe in the circumstances. The defendant submits that the plaintiff crossed the centerline illegally and it was unsafe for her to do so with vehicles stopped ahead of her and to her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defendant referred to the decisions in Dosanjh v. Harrison, </w:t>
      </w:r>
      <w:hyperlink r:id="rId623" w:history="1">
        <w:r>
          <w:rPr>
            <w:rFonts w:ascii="arial" w:eastAsia="arial" w:hAnsi="arial" w:cs="arial"/>
            <w:i/>
            <w:color w:val="0077CC"/>
            <w:sz w:val="20"/>
            <w:u w:val="single"/>
            <w:shd w:val="clear" w:color="auto" w:fill="FFFFFF"/>
            <w:lang w:val="en-US" w:eastAsia="en-US" w:bidi="ar-SA"/>
          </w:rPr>
          <w:t>[1998] B.C.J. No. 1644</w:t>
        </w:r>
      </w:hyperlink>
      <w:r>
        <w:rPr>
          <w:rFonts w:ascii="arial" w:eastAsia="arial" w:hAnsi="arial" w:cs="arial"/>
          <w:color w:val="000000"/>
          <w:sz w:val="20"/>
          <w:lang w:val="en-US" w:eastAsia="en-US" w:bidi="ar-SA"/>
        </w:rPr>
        <w:t xml:space="preserve"> (S.C.) and Takhar (Guardian ad litem of) v. Kam, </w:t>
      </w:r>
      <w:hyperlink r:id="rId624" w:history="1">
        <w:r>
          <w:rPr>
            <w:rFonts w:ascii="arial" w:eastAsia="arial" w:hAnsi="arial" w:cs="arial"/>
            <w:i/>
            <w:color w:val="0077CC"/>
            <w:sz w:val="20"/>
            <w:u w:val="single"/>
            <w:shd w:val="clear" w:color="auto" w:fill="FFFFFF"/>
            <w:lang w:val="en-US" w:eastAsia="en-US" w:bidi="ar-SA"/>
          </w:rPr>
          <w:t>[1992] B.C.J. No. 1455</w:t>
        </w:r>
      </w:hyperlink>
      <w:r>
        <w:rPr>
          <w:rFonts w:ascii="arial" w:eastAsia="arial" w:hAnsi="arial" w:cs="arial"/>
          <w:color w:val="000000"/>
          <w:sz w:val="20"/>
          <w:lang w:val="en-US" w:eastAsia="en-US" w:bidi="ar-SA"/>
        </w:rPr>
        <w:t xml:space="preserve"> (S.C.) as examples of cases where, unlike the case at bar, both plaintiffs were well established in their proper lane of travel. In both cases, each of the defendant drivers, who were entering alleys or leaving from lanes, were consistently in breach of at least one statutory duty, namely, each failed to yield the right-of-way to vehicles posing an immediate hazard. Further, in both of those cases the vehicles that constituted the hazard were entitled to be where they were. In the case at bar the plaintiff ought not to have passed the truck on the left while travelling in a partial left lane and attempting to pass a gap left by the traffic in the northbound lane. It ought to have been clear to her that a potential for danger existed. Her action in this case created a situation of danger which would not otherwise have existed had she obeyed the rules of the road. Accordingly, the plaintiff's claims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Alternatively, in the event that the court finds that the defendant was "somehow negligent by proceeding in the manner he proceeded", then the defendant argues that the liability should be divided 75/25 in favour of the defendant. In Ahmed v. Ross International Motors Ltd., </w:t>
      </w:r>
      <w:hyperlink r:id="rId625" w:history="1">
        <w:r>
          <w:rPr>
            <w:rFonts w:ascii="arial" w:eastAsia="arial" w:hAnsi="arial" w:cs="arial"/>
            <w:i/>
            <w:color w:val="0077CC"/>
            <w:sz w:val="20"/>
            <w:u w:val="single"/>
            <w:shd w:val="clear" w:color="auto" w:fill="FFFFFF"/>
            <w:lang w:val="en-US" w:eastAsia="en-US" w:bidi="ar-SA"/>
          </w:rPr>
          <w:t>[1994] B.C.J. No. 402</w:t>
        </w:r>
      </w:hyperlink>
      <w:r>
        <w:rPr>
          <w:rFonts w:ascii="arial" w:eastAsia="arial" w:hAnsi="arial" w:cs="arial"/>
          <w:color w:val="000000"/>
          <w:sz w:val="20"/>
          <w:lang w:val="en-US" w:eastAsia="en-US" w:bidi="ar-SA"/>
        </w:rPr>
        <w:t xml:space="preserve"> (S.C.), Parrett J. was dealing with a collision which occurred at a "T" intersection when the plaintiff was proceeding to make a right turn onto the main laneway from an alley. There was no marked centerline in the main laneway and no stop signs or other traffic control devices in the immediate area of the collision. The defendant was travelling on the left side of the roadway in the lane reserved for traffic for drivers driving on the opposite direction. He had been distracted because he was looking in his rear view mirror to observe the vehicle he had just avoided. At all material times, the driver was proceeding at a very slow rate of speed. The plaintiff did not see the defendant's vehicle until she was less than a car length away. Parrett J. apportioned liability 60% to the defendant and 40% to the plaintiff. He found that the plaintiff's vehicle at the time of the collision was in the process of entering a highway from an alley and was governed by the provisions of s. 176(2), which required her to yield the right-of-way to traffic approaching so closely as to constitute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Parrett J. referred to the off quoted words of Davey J.A. in Keen and Cartwright J. in Walker in holding that while a driver may enjoy a statutory right-of-way, it is not a right that can be exercised with impunity. Although defendant's counsel submitted that Parrett J. had divided responsibility equally, on my reading of his judgment, Parrett J. apportioned liability 60/40. Accordingly, when the defendant submits there should be a similar apportionment of liability, I presume he meant a 60/40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would first observe that on my understanding of the plan of the roadway in Exhibit 23 prepared by Speed Scene, the advance green left turn lane is approximately 8 feet wide at the point where the collision occurred, ample room for the plaintiff's vehicle without having to cross into the southbound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on the evidence that the plaintiff was looking ahead to the advance green light intent upon making the light and turning left onto Prairie. The evidence of Mr. Collins and Mr. Millard that the plaintiff said she was hurrying is significant. Although the plaintiff was the dominant driver travelling on a through street, she did travel to the left of stopped vehicles at a point where she knew from previous experience that other drivers may be exiting from the mall parking lot. The plaintiff ought to have anticipated there would be traffic moving across her path and particularly so where the traffic was stopped both at the traffic light on Prairie and before the exit from the mall. There was such an obvious gap between the black truck and the other vehicles in the northbound lane that the plaintiff should have been alerted and as a result, moved with greater caution. To paraphrase the words of Cartwright, J. in Walker, I do not find that the defendant, who was the servient driver, proceeded onto the roadway in complete disregard of his statutory duty to yield the right-of-way to the plaintiff. I accept the evidence of the defendant, in spite of the inconsistencies in his evidence at trial and at his examination for discovery that he moved slowly into the gap courteously left by the northbound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Further, while I have found that the plaintiff was in the lane designated for vehicles turning left at Prairie Road and hence was the "dominant" driver, her right-of-way privilege did not entitle her to proceed without proper care for others who might be crossing her path as this defendant was entitled to do. He stopped at the exit of the mall and then proceeded slowly into the gap. That he was moving slowly is evident from the minimal damage to both cars. The fact the plaintiff's vehicle turned completely around is as equally consistent with her overcorrecting after seeing the defendant's car as with the force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These findings do not leave the defendant blameless however. Although the defendant was proceeding slowly, he had seen the plaintiff's vehicle before crossing in front of the black truck. The left turn lane lines are clearly marked and the defendant could have, and should have, anticipated vehicles approaching from his left. His evidence was that he did not even look to his left; rather, he was looking to his right to see if there were any southbound vehicles, which constituted an immediate hazard, and he moved forward when it was not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these circumstances, I apportion liability equally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 -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her evidence in chief, the plaintiff said that her health before the accident was generally good. Following the shock of her husband's death, she received counselling and psychiatric help, and was taking medication, but she did not start to feel better until five years later. She resumed exercising and took long "power walks" and did all of her housework and went to the gym three times a week. Any attendance on either of her doctors, she said, was for routine matters such as the flu or annual physical checkups.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testified that she started seeing Dr. Sclater only after her husband died and she saw Dr. McNeil for "female matters". Until she saw her medical records, she had not remembered that in 1995 she had a right knee problem. She saw Dr. Sclater and then Dr. McNeill, who ordered x-rays which showed "no joint nor bony abnormality". She did not return to either doctor with any ongoing knee pain problem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had also seen Dr. McNeill about a breast reduction but had no memory of any related pain other than her brassier straps digging into her shoulders. She said she had no ongoing problems prior to the accident, no headaches or sleeping problems and no mood problems or lack of energy. The plaintiff testified that in January of 2000 she fell while skating and sprained her right (sic) rotator cuff, and hurt her knee. Dr. Sclater (whose records indicate that she injured her left shoulder, not her right) treated her to satisfy school requirements. At the last of the visits for this injury, on February 7, 2000, Dr. Sclater reported on the left shoulder and made no reference to any knee problem. Dr. Sclater's report to the Workers Compensation Board noted no injury affected the plaintiff's ability to work and this was consistent with the plaintiff's testimony that she did not lose any time from work because of the skating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next medical event of any significance arose during the plaintiff's annual check up during which Dr. McNeill discussed a number of issues including osteoporosis and osteoarthritis. In Dr. McNeill's clinical records, there is a reference to fingers, right elbow and right knee with no sign of acute inflammatory arthritis. In his evidence he stated that he presumed the osteoarthritis was "normal wear and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Sclater's report of October 23, 2001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Apart from mild musculoskeletal complaints, heartburn with probably diffuse esophageal spasm causing chest pain, minor infections including susceptibility to bronchitis (aggravated by cigarette smoking), Mrs. Bedwell has an uncomplicated medical history and healthy pre-injury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Post-accident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testified that when she got home after the accident she took two extra strength Tylenol for a bad headache and a sore neck and back. She slept badly the first night and the next day she had ringing in her ear, she felt dizzy and stiff and she had sporadic bad pain in her right ear. She felt ill and the sharp ear pain recurred throughout the first day. Nevertheless, she drove her daughter to a sleepover at a friend's home, arriving around 7:30 in the evening. The sleepover was at the Curries', who were having a party but the plaintiff stayed for only 30 or 45 minutes, as she was not feeling well. The plaintiff was very familiar with the Currie home and the stairs leading from the ground to the front porch. As she was leaving and walking down the stairs, the plaintiff found herself lying on her front at the bottom of the stairs with her legs splayed out. She said she felt disoriented and there was instantaneous excruciating pain. Because no one came to her assistance, she had to make her way to the door where she had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described her immediate injuries from the fall as a very swollen left ankle, her right ankle was cut above the foot and her left hand and wrist were bruised and aching. Someone applied ice to her ankle and she left for the home of another friend where more ice was applied and she was driven home. The plaintiff described her pain that night as "excruciating"; she could not sleep and she was not able to walk. She began to experience dizziness and she was extremely light-headed, symptoms she says continue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next day, Saturday, she said she was feeling very sick and she was not able to put any weight on her left foot. With the help of a friend, she went to see Dr. Sclater's locum, Dr. Edworthy, who ordered X-rays, which revealed a spiral fracture of her left leg and a sprain to her right ankle. The plaintiff then went to the hospital where she was casted, fitted for crutches and released to return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day after the accident, prior to tripping and falling, she was feeling particularly jumpy and nervous. After picking up a loaner car, she had rested at home but then went for a walk hoping it would make her feel better. She was not able to take her normal long walk and had to stop and rest from time to time because of the pain in her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After the fall, the pain from her fracture was her primary focus and she was taking two Tylenol 3 every three to four hours. She described the pain as "intense and severe. The plaintiff also complained of a headache and a right side head pain. The ankle cast was replaced a few days later and the plaintiff was obliged to keep her leg elevated 24 hours a day. The second cast was removed at the end of May and an air cast was applied. The plaintiff complained of being extremely timid walking on the air cast for at least a few weeks and only gradually began weight bearing, using crutches and gingerly using her right side to support her weight. The plaintiff testified that because of her injuries she was not able to return to work for the balance of the spring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During the three month period of time immediately post accident, the plaintiff's symptoms were headaches, right ear and jaw pain, upper middle and low back pain, neck pain, right knee pain, poor sleeping as a result of having to sleep in the living room on a sofa bed and a right jaw clicking sound. She described herself as emotionally depressed and frustrated; she was teary because she was homebound and not able to cook, clean, or go out; and as a result of her injuries she was in constant pain and needed to use Tylenol 3s.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During the summer of 2001, she said that there was little improvement in her condition and the pain continued in her legs, back, neck, and shoulders. Her right knee was sore because she was carrying most of her weight on the right side. She needed assistance in showering, bathing, and climbing the stairs. She was obliged to call upon her friends for help with cooking, shopping, running errands, and doing light housekeeping. A homecare service was provided five hours a week until July 1, 2001 but by then, the plaintiff was still not able to take over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She noticed discoloration around her left ankle after the fibreglass cast was removed, which became more pronounced with time. She said that her left foot felt cold with a tingling numbness sensation which continues intermittently to the present. The discoloration is still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testified that she returned to work in September 2001 but she was worried that she may not be able to continue teaching given the swelling in her ankle. She was not able to set up her classroom as she normally would at the start of the school year and had to pay her daughter and a friend to set it up. She felt exhausted after a school day and had to go home to elevate her leg. To assist her work day, she placed chairs and other resting locations around the classroom because she was no longer able to sit or kneel on the carpeted areas as she was used to. Before her injuries, the plaintiff was dancing and singing with her children and involved in other vigorous activities both inside and outside the classroom. She testified she is no longer able to participate in the same manner. She dreads doing physical education with her children and at the end of the school day she is tired, especially from midweek to the weekend, complaining of sore back and hips. She describes herself as less patient and more irritable and short-tempered and suffering from headaches three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testified that the demands of teaching 30 children after the accident are very difficult for her and she describes herself as a different kind of teacher than she was before the accident, with the result that she feels guilty that the children are not getting as much out of her as they were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Her counsel submits that all of the witnesses called to describe Mrs. Bedwell as a teacher, described her as creative, experienced and energetic but they also described a number of areas where she was clearly struggling. One, Julie Jeffrey, who had described the plaintiff as a mentor, also noted that she was not well organized and lacked patience. She also had problems standing and walking. Another, Genevieve Chin, a Grade 3 teacher with ten years experience, testified that when she saw the plaintiff she was limping, complaining of pain in the back and knees, and of headaches. Linda Schubert, a full-time aide in the plaintiff's classroom, said that she was shocked at Mrs. Bedwell's appearance shortly after the accident. She too, described the plaintiff as disorganized and that many things were misplaced in her classroom. She said that the plaintiff was often irritable and lacked patience and that these problems increased as the week progressed. She also said that Mrs. Bedwell appeared to be struggling with headaches or pain in her knee, back, or ankle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said the 2001-2002 school year was a very difficult one for her and she rested a lot during the summer of 2002. Because of the physical limitations and pain she was experiencing, she started to pay her children to do the housekeeping, such as vacuuming, taking care of the bathrooms, stripping the bed and cleaning out the garage. The plaintiff testified that she paid $15-$20 for the odd extra chore and this started during the summer of 2001. She said it was the only way she could get her children to do the housework but even this ended when the children got part-time jobs and she now has a cleaning service in two times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testified that she was not able to give her two children the attention that she used to before the accident because now her energy goes into her teaching and she comes home tired. Before the accident, they did a lot of things together but now they argue a lot and the children complain that the plaintiff is not fun anymore because she complains all the time. This is particularly difficult for the plaintiff because she is a single parent and her children do not want to be around her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April 2004, the plaintiff said that she had a breakdown. At the time, she was already stressed out and exhausted, and then when her son was suspended for copying stolen school exams, she became extremely distraught.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said that prior to the accident, she loved going to fitness, something she has not been able to do after the accident. She has had a number of treatments post accident including physiotherapy and massage therapy and chiropractic attention, which she said she had never had before. The plaintiff also bought an elliptical glider to assist in her exercising and she walks. She is not, however, consistent in her exercise because she is too tired during the week and lacks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November 2002, the plaintiff tripped in a restaurant and landed on her knees and bruised her right knee. Since the April 2001 accident she says she has a feeling as if she is going to miss a step - "it's like my brain isn't seeing what I am seeing" - and she still favours her left leg and limps sometimes. She suffers from very bad headaches at least three times a week and this makes her irritable with noise and intolerant even with the assistance of Tylenol. She says that her jaw can lock and be painful. It is difficult to open her mouth for long periods as required, for example, when she goes to see her dentist. Her neck has been stiff and sore for the past three and a half years and she still suffers from neck and shoulder spasms twice a week if she uses the blackboard in the classroom. Her back has been sore since the motor vehicle accident and at times very painful especially if she bends too much or is vacuuming. She is obliged to be very careful because her back bothers her all the time and this prevents her from doing many of the things that she wants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suffers from sore hips from time to time, a symptom that has gotten worse. She describes her hip as "sort of giving out". It causes her a lot of sporadic and unpredictable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Her knees have gotten worse since September 2001 and are very painful when she does a lot of stair climbing, the right knee more than the left, and this is exacerbated by standing or sitting for long periods of time. It prevents her from doing many of the things that she used to do. She suffers daily shooting pain in her left ankle, which frequently affects the kind of shoes she can wear and limits her walking and other physical activities. She complains of only mild swelling of her right ankle. As for her sleep, she says that she sleeps poorly four nights out of seven. She tosses, turns, and awakens due to the pain in her knee or her back. Finally, she says that she is much worse emotionally since September 2001 when she returned to work. She complains she is more tired, unhappy, stressed and she cries now because she is not as emotionally stable as she was before the accident. As a result, she takes the prescription drug Celexa, 40mg, which helps her to cope but it has not made her the person she was before the accident. She feels better during the summer months because there is no stress from her school. When she is teaching, the start of the week is better for her because she is rested, but by Wednesday, her work and attitude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Although the plaintiff would prefer to work part-time, she is not financially able to do so. She works well with a particular substitute teacher and she has spoken with the substitute teacher about sharing the job. Financially she does not know how she can afford to work less than full-time and she does not know if the school would permit job-sharing.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With reference to her part-time summer employment, the plaintiff testified that she had planned to work during the summer following the accident but was not able to do so. She worked the summer of 2002 but less time than she would have worked prior to her injuries because she was tired and needed time to rest and get ready for the school year. Although she did work during the fall of 2002 on the weekends for perhaps ten hours a week. She testified that but for the accident she would have worked 16 hours a week and accordingly she lost 6 hours a week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During the summer of 2003, she worked less hours than she had during the previous summer because she found the school year was very difficult and demanding. During the summer of 2004, she only worked a little and did not work at all in the fall because she found that work was getting more difficult for her at school and she was not capable of doing anything but preparing for her schoolwork.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By the time the plaintiff married in 1984, she was working for the Catholic School system. She took six months off when her first child was born in January 1986 and then she returned to work until her second child was born in April 1987. Thereafter she was a "stay-at-home" mother until 1989 when she returned to work, first teaching kindergarten and then Grade 2. The plaintiff testified that she had quit work in June 1991 by agreement with her husband but with his death in December 1991 the plaintiff returned to work in October 1992. She worked as a substitute kindergarten teacher until March 1993 and then she was off work until September 1993. In September 1993 she held a part-time position in a pre-school and then became employed full-time in 1994 and worked at Our Lady of Assumption until 1999. Both of her children attended that school and it was close to her residence, which allowed her to spend time with her children. She testified that she was well organized and enjoyed the work. Mr. van der Pauw, the principal of St. Patrick School, where the plaintiff taught before her husband's death, and then the principal at Our Lady of Assumption, testified that he needed running shoes to keep up with the plaintiff. He described her as a woman of high energy and with excellent organizational skills, who was effective in teaching her young students routines, discipline and skills needed for Grade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September 2000, after her younger child graduated from Our Lady of Assumption, the plaintiff moved to Our Lady of Mercy as a temporary teacher until a full-time position became available in December. She testified that she loved teaching at the school and she had no physical limitations. She intended to work full-time until retirement at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Her employment history demonstrates that from the time she started at Our Lady of Mercy in 2000, her income ranged from $37,000 to $50,000 in 2003. Further, because she was available during the school summer holidays and there was pressing financial need, she took a job at Art Knapp's Nursery and, but for her injuries, she would have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testified that as a result of her injuries, primarily from the trip and fall, she was not able to return to work for the balance of the spring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parties are agreed that, based on the Certificate of Earnings that shows the plaintiff was paid $2,242.70 semi-monthly, the plaintiff's gross loss of income from her employment at Our Lady of Mercy for the five lost payments between April 13, 2001 and June 29, 2001 was $11,213.50. It is also agreed that the plaintiff's gross loss of income from her part-time job at Art Knapp's for 2001 was $1,600. The past loss of income claim is subject to the provisions of ss. 53, 54 and 56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Much of the dispute between the plaintiff and defendant was regarding the existence or non-existence of any medical conditions and the extent of the plaintiff's injuries. As a result, several experts testified and provided reports and records regarding the plaintiff's injuries. The following experts testified and/or provided reports regarding the plaintiff's injuries and her potential recovery: Drs. Sclater and McNeill, the plaintiff's family physicians; Dr. Werry, the orthopaedic surgeon; Dr. Anton, the plaintiff's expert in physical medicine and rehabilitation; Dr. Reebye, an expert in physical medicine and rehabilitation retained by the defendant to conduct an independent medical examination; Dr. Schweigel, the defendant's orthopaedic expert; Dr. O'Shaughnessy, the plaintiff's psychiatric expert; Dr. Vallance, the defendant's psychiatric expert; Dr. Epstein, an oral surgeon; Dr. Longridge, an otolaryngologist; Ms. Alison Henry, an occupational therapy consultant; and, Ms. Nazneen Chow, an occupational therapy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When Mrs. Bedwell attended at her doctor's office on April 14th and saw Dr. Edworthy, she made no reference to any injury other than to the fracture of her left ankle. Although Dr. Sclater's clinical records contained entries outlining several visits after her fall, the clinical records have no reference to any complaints of pain in her neck, back, or shoulders. Dr. Sclater completed a Canada Life form for the plaintiff's short-term disability on April 29, 2001 and two reports for ICBC on May 7, 2001 and December 18, 2001, and none of the reports has any reference to back, shoulder, neck or knee pain. Although Dr. Sclater testified that he regretted leaving out this information, the defendant submits that this explanation is unbelievable and under cross examination, Dr. Sclater eventually agreed that the reason that he did not record any symptoms relating to the plaintiff's complaint of neck and back was because she did not report such complaints to him. Under further cross examination, Dr. Sclater conceded that it was possible that the plaintiff did not report these complaints because the symptoms were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Both Dr. Anton and Dr. Werry reviewed x-rays of the thoracic and lumbar vertebra and neither attributed any of the plaintiff's complaints to arthritis. Rather, it was their opinion that any pain and disability was the result of soft tissue injuries and mechanical back pain. Two years after Dr. Werry's initial report of December 2002, he noted the continuing neck, back and lower extremities symptoms, which he described as "that of a chronic variable soft tissue pain". Dr. Anton in his November 16, 2004 opinion wrote that the neck and shoulder pain was probably predominantly myofascial in nature and "perpetuated by aggravating factors in daily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Schweigel, the defendant's expert, attributed the neck and back pain to arthritis, though Dr. Schweigel had not viewed the x-rays when he was preparing his report. Dr. Schweigel agreed with Dr. Anton's opinion concerning the myofascial pain and a number of factors potentially affecting the plaintiff. Dr. Schweigel also acknowledged that the inorganic findings he had noted in his report could be consistent with Mrs. Bedwell's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Schweigel examined the plaintiff's lower back on December 2, 2004 and reported only "slight discomfort" with extension. Although the plaintiff complained to Dr. Schweigel of slight thoracic pain with rotation, Dr. Schweigel could find no tenderness on palpation. Dr. Schweigel opined that a complaint of pain on rotation could indicate something wrong in the area and the x-rays revealed a mild degenerative disc disease in the plaintiff's thoracic spine. Dr. Schweigel agreed that the degree of degeneration in the plaintiff's spine was slight although over multiple levels which was of greater significance "because then you have no one area causing pain, you have two, three, four, five, six areas causing pain and that adds up and then your pain becomes a little more - more significant". Dr. Schweigel's evidence was that the plaintiff's thoracic spine discs were narrowed and spurs had developed which is a process that takes 15 to 20 years to appear. The defendant submits that the degenerative process probably started when the plaintiff was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Anton disagreed with Dr. Schweigel's opinion that the neck and back pain were arthritic in origin. He stated that mild degenerative changes were unlikely to cause significant symptoms and were therefore not relevant to the plaintiff's present symptoms. Dr. Anton was of the opinion that the degenerative changes in the plaintiff's thoracic spine were unlikely to cause any significant symptoms and were not relevant to her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Schweigel disagreed with this opinion. He noted that the plaintiff had attended on a doctor in 1995 complaining of constant upper back pain, a complaint that she repeated in 1999. Dr. Schweigel expressed the opinion that the plaintiff had pre-existing pain in the same area testifying that these complaints are quite characteristic of people who have arthritic pain that occurs spontaneously without trauma. Dr. Schweigel noted that the plaintiff's range of motion in her neck and shoulders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McNeill's clinical records show that on May 6, 1999, the plaintiff had expressed a desire for breast reduction and complained of marks on her shoulders and "constant upper back pain". In cross examination, Dr. McNeill testified that the plaintiff's upper back pain was muscular in nature and it was secondary to the plaintiff's heavy breasts. He reported that the plaintiff told him the pain was very constant and significant enough to consider breast reduction to alleviate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Werry, who examined the plaintiff's neck, back and shoulders on September 30, 2004, noted that they were normal and there were no complaints of tenderness. Dr. Werry's findings in 2004 were consistent with his findings two years before when, on December 2, 2002, he examined her neck, thoracic, and lumbar spines, which he noted were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Myofascial or Chronic Pain,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Anton, provided the opinion that myofascial pain could develop after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Schweigel, the defendant's orthopaedic expert, observed, "in my experience, if you have myofascial pain, there should be some physical observations and abnormalities, and she did not have any in her neck that I found." Dr. Schweigel's physical examination of the plaintiff disclosed no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Dr. Reebye's opinion, the cause of the plaintiff's pain was her arthritis and in his opinion she did not suffer from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Werry described the effects of osteoarthritis, which Dr. Schweigel testified could cause pain and disability. Allison Henry conducted a musculoskeletal review in July 2004 and noted a range of motion and muscle strength within normal limits in all major joints and muscle groups. What Ms. Henry noted during the six-hour and 50 minutes assessment related primarily to the plaintiff's right knee and the plaintiff's reported difficulty getting up from a sitting position and an increase in pain in her right knee. Ms. Henry agreed that her right knee complaints posed a significant limitation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Drs. Anton, Sclater, Werry and O'Shaughnessy, all referred to the fact that the plaintiff continues to suffer from chronic pain and even Dr. Reebye, in cross examination, acknowledged many important factors relevant to the plaintiff's complaints of chronic pain. Dr. Reebye agreed in cross examination that chronic pain often bears little relation to the original injury; that chronic pain is real and can be debilitating and is difficult to treat. The defendant, however, submits that the physical examinations conducted by Dr. Reebye, Dr. Anton, Dr. Werry and Dr. Schweigel all returned with normal results with no muscle spasms or reduction in range of motion noted. As for the prognosis, both Dr. Werry and Dr. Reebye reported that her various symptoms of pain were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Sclater noted the plaintiff was suffering from depressed mood and he increased her anti-depression medication. Both Drs. O'Shaughnessy and Vallance also agreed that the plaintiff suffered from depression following the accident and that the plaintiff was susceptible to recurring episodes of depression when stressed and that there would be of a high risk of relapse of her depression if she were to discontinue her medications. Dr. Reebye also believed that the plaintiff was suffering from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reference to the plaintiff's complaints of suffering depression since the accident and the fall, two highly experienced and well-qualified psychiatrists, Dr. O'Shaughnessy and Dr. Vallance assessed the plaintiff. The plaintiff did not inform either doctor that she had been assessed by a psychiatrist in the past after the death of her husband in December 1991, nor that she had experienced panic attacks following her husband's death. Confirmation of the fact that the plaintiff had seen a psychiatrist for depression following her husband's death came from the production of Dr. Sclater's file, which included a consultation report of Dr. Maria Daszkiewicz who had seen both the plaintiff and the children on April 21, 1992. While the consult report identifies one of the children as the patient, it also reports that the plaintiff was seen because of her depression related to her husband's death in December 1991. Some of the symptoms reported by the plaintiff at that time were of feeling depressed. She reported feeling overwhelmed, having difficulties sleeping, a lack of appetite, was low on energy, and had difficulty doing things as she had before. The plaintiff reported feeling frustrated and angry with her children, for which she would then feel guilty and that she had low self-esteem and was afraid of the future. The consult report also noted feelings of excessive anxiety and pain experienced around the shoulders. The report noted that her doctor had prescribed Ativan on an as needed basis. Dr. Daszkiewicz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Eventually, we have not been able to see Lauren by herself because it seems that the mother's problem is very much a leading problem which should be dealt with first.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Bedwell presented with a mixture of depressive symptoms as well as anxiety symptoms. ... she is going to see her therapist on a regular basis and it would be tailored to her needs. She is also planning to start shortly a group therapy focusing on grieving. Her general practitioner has already discussed with her the possibility of placing her on anti-depressant treatment. This option has been discussed with her and she is aware that depressive symptoms as appetite, sleep and energy can be improved with the treatment. However she is not ready for the therapy yet. In the meantime, she has maintained on anxiolytics-it means Ativan, PRN.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Vallance had an opportunity to review the report of Dr. Daszkiewicz and in his opinion, it confirmed that the plaintiff had experienced a previous episode of depression. Dr. O'Shaughnessy testified that had the plaintiff been treated for depression following her husband's death, then she had a biological predisposition to depression which could be triggered by life events or occur spontaneously.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Ankle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Sclater, who examined the plaintiff's left ankle on September 4, 2001, at the end of her first day of work, noted only mild tenderness and good range of motion with trace swelling in the left ankle. Under cross examination he stated that he was "not very impressed by the swelling in her foot". Dr. Werry, was of the opinion that the plaintiff's left ankle was stable although he noted mild tenderness and mild soft tissue thickening which he described as "a slight fullness of the soft tissue ... ." Dr. Schweigel, the defendant's orthopaedic expert, described the fracture as a "benign fracture". He concluded that when he examined the plaintiff on December 2, 2004, both ankles were symmetrical and there was no evidence of swelling. Further, the plaintiff had a full range of motion of her left ankle and from a functional point of view, there would be no disability to her. Dr. Schweigel was of the opinion that the plaintiff would not notice any problems with a minor five degrees of flexion lost and it would not be noticeable by others. Dr. Schweigel concluded that the plaintiff did not have a severe or even moderate ankle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Reebye reported that he examined the plaintiff in his office on December 3, 2004. In his physical examination, particularly concerning the ankle complaints of the plaintiff, he noted only a small difference in measurements between the right and the left ankle and that ankle movement was "well maintained". It was his opinion that the left ankle fracture had healed without affecting the joint mechanism and that pain from the site of the fracture would gradually decrease over time and would not be of such severity as to prevent work or other day-to-day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Allison Henry noted no ankle pain after the six-hour assessment of her on July 5, 2004. The only pain that the plaintiff reported was to both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October 31, 1995, the plaintiff complained of right knee pain to Dr. Sclater. At that time, she was doing circuit training and aerobics. Dr. Sclater noted tenderness over the patella as well as crepitus with pain on extension against resistance. Dr. Sclater assessed her with patellofemoral/strain and recommended modified activities, ice and a pain killer. Shortly after the plaintiff saw Dr. Sclater in October 1995, she saw Dr. McNeill with right knee complaints. Dr. McNeill reported that the plaintiff complained that her knee had locked three days before. On examination he found that her knee was swollen and painful and he noted that the complainant complained of being unable to bend it two days before. He diagnosed it as infra patellar crepitation.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Werry, who had sent the plaintiff for examinations because of a suspected osteoarthritis condition in her knees, said that the plaintiff had a 50 percent loss of cartilage space in her right knee which he variously described as "at least a moderate loss of cartilage" and as "significant loss of cartilage". Dr. Werry was of the opinion that the plaintiff's complaints in November 1995 recorded by her family doctors were strong evidence that she had some kneecap problems, which were probably due to degeneration of the cartilage. The fact that she was experiencing symptoms six years prior to the accident was probably indicative of when her osteoarthritis first became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Werry said that the arthritis of the kneecap would affect her ability to climb, kneel and crouch, it would not affect her ability to sit. Dr. Werry opined that the plaintiff's osteoarthritis arose spontaneously or from an obscure or unknown cause and the fall did not cause the cartilage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Werry agreed that the plaintiff's pre-accident history of knee complaints was important information in the formation of his opinion. Dr. Werry's report of December 6, 2002, expressed the opinion that the fall onto her knees may well have activated the symptoms of cartilage degeneration in the right knee. This opinion was based on the plaintiff's report to him that she did not have any knee symptoms prior to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Sclater conceded in cross examination that after the accident but before the fall, there was no evidence in his clinical records that the plaintiff suffered a contusion to her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made no complaint to Dr. Schweigel when she saw him on December 2, 2004 for an independent medical examination. Although Dr. Schweigel agreed that the plaintiff's knee pain was causing her difficulty, he noted that the knee pain had existed prior to the motor vehicle accident. Dr. Schweigel is of the opinion that one of the reasons for the knee pain is the 50 percent loss of her cartilage in her knee cap and the presence of spurs in the knees, but this has been present for years and is a progressive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When Dr. Schweigel examined the plaintiff's hips on December 2, 2004, he opined that they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Headaches and Jaw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Routledge, the plaintiff's dentist, first noticed jaw complaints on November 16, 2003. On March 2, 2004, he noted the complainant complaining of clenching at night. The plaintiff attended upon Dr. Epstein, an oral surgeon, in December 2004, and he concluded, "it is unlikely the symptoms will progress over time as has been evident over the years, and symptoms that are potentially related to the jaw has stabilized and gradually remitted. This has occurred despite no specific intervention for these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Epstein agreed in cross examination that a history of jaw clenching could cause degenerative changes that were shown on the MRI of the plaintiff's jaw, something which the plaintiff had been doing prior to the accident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testified of experiencing headaches after the accident and the fall, however Dr. Sclater's clinical records makes no reference to that complaint in the months following the accident or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Balance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Longridge expressed the opinion in his report of January 15, 2002 that the plaintiff suffered from visual vestibular mismatch, a condition for which there is no effective method of improving the symptoms once they are present. "Unfortunately, in my experience, [relief of the syndrome] is frequently not the case, many patients have these symptoms on a long term, permanent, basis". Dr. Longridge concluded that the visual vestibular mismatch symptoms would improve and the plaintiff would gradually get back to normal activities. The plaintiff has not seen Dr. Longridge since November 2001 nor has any other specialist assessed her for dizziness or complaints of imbalance. Dr. Sclater testified in cross examination that vertigo and dizziness are common symptoms which do not usually last very long and accordingly he did not make a referral to a specialist for these complaints nor did he test the plaintiff's balance following her fall in the restaurant in November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has continued to report difficulties relating to balance and dizziness, which Dr. Anton noted in his reports. Dr. Sclater was of the opinion that her falls are "likely due to ongoing (but fortunately improving) balance organ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Anton also conducted a Romberg Test, which was negative, that is normal, and the plaintiff told Dr. Reebye that her dizziness has settled down well and was no longer a problem. Dr. Reebye also conducted a Romberg Test for balance and it too was negative. Finally, the occupational therapist, Allison Henry, asked the plaintiff in July 2004 about dizziness and reported that the plaintiff responded that it was no longer a big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Reduced Working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Anton wrote in November 2004 that "it would be advisable for her to reduce her hours of work and work on a part-time basis". Dr. Anton believed that it would be reasonable for Mrs. Bedwell to work part-time to allow for increased participation in home and family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Vallance noted the plaintiff's need for a clean and tidy home. Her counsel particularly notes the following passage from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have been difficult enough dealing with such injuries as a self-supporting single mother but I believe all the more difficult for her in that she is, by nature, a rather compulsive individual, decidedly perfectionistic and house proud, so that not being able to maintain her usual standards would be particularly difficult for her, even though she did have some support. She gradually developed features of clinical depression and that depression in turn likely increased her perception of pain as it usually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Werry wrote that a reduced work schedule might help to lessen the plaintiff's fatigue. Dr. Sclater agreed with Dr. Anton's opinion that the best chance for the plaintiff to achieve an acceptable level of recovery from her injury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her to be able to reduce work to part-time-possibly teaching two-and-a-half or three days per week on a long term basis - so that she may be able to better manage her homemaking responsibilities and participate in a comprehensive exercise conditioning program to improve her strength and reduce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Both occupational therapists, Ms. Henry and Ms. Chow were of the opinion that the plaintiff would benefit from a reduction in work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submits that the expert medical evidence demonstrates that in the motor vehicle accident she suffered soft tissue injuries of the cervical spine and shoulder girdle as well as soft tissue injury of the thoracolumbar spine and an injury to the right tempomandibular joint including disc displacement, which contributes significantly to the onset of her headaches. As well, the plaintiff suffered an injury to the vestibular system. Specifically a visual vestibular mismatch, a condition in which information from the eyes and the balance system fails to fuse satisfactorily in the brain resulting in confusion, dizziness and continuing symptoms on a long term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As a result of the fall at the Currie house, plaintiff's counsel submits that the medical evidence demonstrates that the plaintiff suffered an injury to the left lower leg of the lateral litigaments of the left ankle with a spiral fracture of the fibula. Associated with that injury was the minor chronic regional pain syndrome with mild injury to the superficial branch of the peroneal nerve - a diminished sensation in the distribution of the superficial peroneal nerve. As well, the plaintiff suffered a less severe injury to the ligaments in her right ankle and contusions and superficial soft tissue injury to both knees, which contributed significantly to a pre-existing degenerative arthritis becoming symptomatic and accelerating the process by potentially many years. Further, the fall down the stairs aggravated the previous soft tissue injuries which the plaintiff sustained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a result of all of these injuries, Mrs. Bedwell developed depression, chronic pain with resulting disturbed sleep, chronic fatigue and decreased endurance.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submits there were no significant pre-existing medical conditions that affected her daily life. The arthritis in both knees identified by Dr. Werry was of unknown origin but in his opinion, it was her fall down the stairs that activated the symptoms. Dr. Anton attributed her current knee pain to arthritis and opined that the fall contributed significantly to her arthritis becoming symptomatic. Although Dr. Reebye was of the opinion that the plaintiff would most likely have experienced some level of pain, he believed it would most likely have started at a later date. He also agreed that the plaintiff's limping and favouring the left ankle would add stress to the right knee and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Plaintiff's counsel submits that as a result of the accident, the fall, and the injuries that flowed from it, Mrs. Bedwell has suffered a profound change which has touched every aspect of her life. There have been substantial and dramatic changes, both physical and emotional, which have flowed from the accident and the fall and despite her best efforts, the plaintiff has suffered and continues to suffer from increasing pain and fatigue. Accordingly, her counsel submits that general damages should be in the range of between $90,000-$150,000, and in support relies upon the following authorities: Alden v. Spooner </w:t>
      </w:r>
      <w:hyperlink r:id="rId626" w:history="1">
        <w:r>
          <w:rPr>
            <w:rFonts w:ascii="arial" w:eastAsia="arial" w:hAnsi="arial" w:cs="arial"/>
            <w:i/>
            <w:color w:val="0077CC"/>
            <w:sz w:val="20"/>
            <w:u w:val="single"/>
            <w:shd w:val="clear" w:color="auto" w:fill="FFFFFF"/>
            <w:lang w:val="en-US" w:eastAsia="en-US" w:bidi="ar-SA"/>
          </w:rPr>
          <w:t>(2002), 6 B.C.L.R. (4th) 308</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2002 BCCA 592</w:t>
        </w:r>
      </w:hyperlink>
      <w:r>
        <w:rPr>
          <w:rFonts w:ascii="arial" w:eastAsia="arial" w:hAnsi="arial" w:cs="arial"/>
          <w:color w:val="000000"/>
          <w:sz w:val="20"/>
          <w:lang w:val="en-US" w:eastAsia="en-US" w:bidi="ar-SA"/>
        </w:rPr>
        <w:t xml:space="preserve">; Courdin v. Meyers, </w:t>
      </w:r>
      <w:hyperlink r:id="rId354" w:history="1">
        <w:r>
          <w:rPr>
            <w:rFonts w:ascii="arial" w:eastAsia="arial" w:hAnsi="arial" w:cs="arial"/>
            <w:i/>
            <w:color w:val="0077CC"/>
            <w:sz w:val="20"/>
            <w:u w:val="single"/>
            <w:shd w:val="clear" w:color="auto" w:fill="FFFFFF"/>
            <w:lang w:val="en-US" w:eastAsia="en-US" w:bidi="ar-SA"/>
          </w:rPr>
          <w:t>[2005] B.C.J. No. 266</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White v. Gait </w:t>
      </w:r>
      <w:hyperlink r:id="rId627" w:history="1">
        <w:r>
          <w:rPr>
            <w:rFonts w:ascii="arial" w:eastAsia="arial" w:hAnsi="arial" w:cs="arial"/>
            <w:i/>
            <w:color w:val="0077CC"/>
            <w:sz w:val="20"/>
            <w:u w:val="single"/>
            <w:shd w:val="clear" w:color="auto" w:fill="FFFFFF"/>
            <w:lang w:val="en-US" w:eastAsia="en-US" w:bidi="ar-SA"/>
          </w:rPr>
          <w:t>(2004), 35 B.C.L.R. (4th) 91</w:t>
        </w:r>
      </w:hyperlink>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2004 BCCA 517</w:t>
        </w:r>
      </w:hyperlink>
      <w:r>
        <w:rPr>
          <w:rFonts w:ascii="arial" w:eastAsia="arial" w:hAnsi="arial" w:cs="arial"/>
          <w:color w:val="000000"/>
          <w:sz w:val="20"/>
          <w:lang w:val="en-US" w:eastAsia="en-US" w:bidi="ar-SA"/>
        </w:rPr>
        <w:t xml:space="preserve">; and Fox v. Danis, </w:t>
      </w:r>
      <w:hyperlink r:id="rId494" w:history="1">
        <w:r>
          <w:rPr>
            <w:rFonts w:ascii="arial" w:eastAsia="arial" w:hAnsi="arial" w:cs="arial"/>
            <w:i/>
            <w:color w:val="0077CC"/>
            <w:sz w:val="20"/>
            <w:u w:val="single"/>
            <w:shd w:val="clear" w:color="auto" w:fill="FFFFFF"/>
            <w:lang w:val="en-US" w:eastAsia="en-US" w:bidi="ar-SA"/>
          </w:rPr>
          <w:t>[2005] B.C.J. No. 137</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claims for special damages in the amount of $8,370.50 for chiropractic massage, orthotics, doctor fees and assessments, medical legal opinions, physiotherapy, medication and house keeping and classroom assistance, as well as various miscellaneous items. Her counsel says that only the expenses incurred in paying her two children for the work that they did around the home following the accident require comment. While arguing that the evidence clearly supports the need and the expense, her counsel concedes that the plaintiff's evidence as to what she paid the children before the accident as compared to after the accident was somewhat confusing.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It is agreed that the past gross income loss is $11,213.50 from her employer, Our Lady of Mercy and $1,600 from Art Knapp's for a total of $12,813.50. From this, counsel agreed that the after tax net loss will have to be settled or further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There are two components of the plaintiff's claim for loss of income earning capacity: the need to reduce her teaching position to part-time, and her inability to work as many hours as she would have liked to work at Art Knapp's during school vacations. Of these, the more significant claim relates to her income from teaching. The plaintiff testified that, but for the accident, she would have worked full-time to retirement at age 65 and that she has had to struggle greatly to continue to work full-time and only done so because of financial needs. Her counsel submits that there is ample medical evidence to support that it is in the plaintiff's best interest to reduce her hours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Her counsel submits that on the evidence before the court, the plaintiff has established on a balance of probabilities that the accident and the fall has had an impact on her income earning capacity. In Athey v. Leonati,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Major J., at page 466-467,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Horsley v. MacLaren, </w:t>
      </w:r>
      <w:hyperlink r:id="rId628"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 xml:space="preserve">. 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Myers v. Peel Country Board of Education </w:t>
      </w:r>
      <w:hyperlink r:id="rId629"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[emphasis added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plaintiff's counsel submits that she would have been able to continue working as a grade school teacher to age 65 but for the injuries sustained in the motor vehicle accident and the subsequent fall. While the plaintiff had a pre-existing osteoarthritis condition in her knees, the evidence was that the condition was essentially asymptomatic and there was no evidence that the osteoarthritis alone would have prevented the plaintiff from continuing in any way with full-time teaching. Rather, it is the combination of the symptoms flowing from the accident in the fall-her headaches and chronic pain in her neck, back, legs, ankles as well as her knees, the fatigue that she experiences and a tendency toward depression-that has brought about this need for the plaintiff to reduce her hours of work. Counsel submits that the evidence that the plaintiff was off work in April 2004 because of a "meltdown", and again in October 2004 because of back spasms, is ample support for the argument that the plaintiff is working more than what is in her best interests. Her counsel submits that the plaintiff is entitled to be compensated to the full extent of her pecuniary loss (see: Andrews v. Grand &amp; Toy Alberta Ltd., </w:t>
      </w:r>
      <w:hyperlink r:id="rId28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Brown v. Golaiy </w:t>
      </w:r>
      <w:hyperlink r:id="rId30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and Fox v. Danis, </w:t>
      </w:r>
      <w:hyperlink r:id="rId494"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particularly relies on the often quoted statement of Finch J. (as he then was) at 356 in Brown that, in assessing the loss of income earning capacity, the court should consider whether:</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the case at bar, PETA Consultants have calculated that if the plaintiff were to reduce her hours of work to three days a week to age 65 and retirement, her lost future earnings would be approximately $218,584. Her counsel submits the future income loss can be calculated to a fair degree of reliability because the plaintiff's only employment options are teaching and the only issue is whether she will work full-time or part-time. Accordingly, the plaintiff's claim for loss of income earning capacity should be allowed at $220,000.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Plaintiff's counsel submits that the expert evidence concerning the cost of future care provided by Nazneen Chow, an occupational therapist, is consistent with the advice of doctors, and has an appropriate medical basis for each item. No evidence was introduced by the defendant to the contrary. Her counsel says that the appropriate principle for a claim for future care costs is to be found in the decision of Milina v. Bartsch </w:t>
      </w:r>
      <w:hyperlink r:id="rId2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add'l reasons </w:t>
      </w:r>
      <w:hyperlink r:id="rId630" w:history="1">
        <w:r>
          <w:rPr>
            <w:rFonts w:ascii="arial" w:eastAsia="arial" w:hAnsi="arial" w:cs="arial"/>
            <w:i/>
            <w:color w:val="0077CC"/>
            <w:sz w:val="20"/>
            <w:u w:val="single"/>
            <w:shd w:val="clear" w:color="auto" w:fill="FFFFFF"/>
            <w:lang w:val="en-US" w:eastAsia="en-US" w:bidi="ar-SA"/>
          </w:rPr>
          <w:t>(1985), 63 B.C.L.R. 122</w:t>
        </w:r>
      </w:hyperlink>
      <w:r>
        <w:rPr>
          <w:rFonts w:ascii="arial" w:eastAsia="arial" w:hAnsi="arial" w:cs="arial"/>
          <w:color w:val="000000"/>
          <w:sz w:val="20"/>
          <w:lang w:val="en-US" w:eastAsia="en-US" w:bidi="ar-SA"/>
        </w:rPr>
        <w:t xml:space="preserve"> (S.C.), affirmed </w:t>
      </w:r>
      <w:hyperlink r:id="rId295"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where McLachlin J. (as she then was) wrote at 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physical arrangements to be used in assessing cost of future care are based on what is required to preserve and promote the plaintiff's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There must be a medical justification for claims of cost of future care and claims must be reasonable. The plaintiff submits that her future care costs meet both requirements. This claim should be allowed at $83,950.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 opens his submissions on the issue of the quantum of damages arguing that, because of the fall, the plaintiff suffered a simple fracture that was treated conservatively and although the healing took longer than the plaintiff had anticipated, there was good healing with solid union of the bone. The fracture did not extend into the ankle joint nor in any way disrupt the ankle architecture.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defendant submits that there is no objective evidence that the plaintiff suffered any injury to her neck, shoulders, or back and the plaintiff's subjective reporting has been inconsistent concerning her injuries, complaints, and limitations. The defendant submits that the plaintiff has attempted to mislead her treating physicians as to the state of her health, both prior to and after the accident and the fall and her subjective reporting should not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 also submits the plaintiff did have prior knee complaints which the defendant says was the early onset of osteoarthritis and the condition was becoming symptomatic well before April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defendant submits that the plaintiff's evidence concerning the fall in the restaurant in November 2002, seriously impairs the reliability of her testimony. At her examination for discovery, the plaintiff stated her knee gave out when she was walking. However, in her evidence at trial, the plaintiff testified that it was "just like what had happened in the first fall (April 2001)". The defendant submits that the plaintiff changed her evidence at the trial in order to attempt to link the later fall in the restaurant to the accident and the fall in April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With reference to the complaints identified by the plaintiff in her evidence concerning her hip, which was sore from the very beginning, the defendant says that there is a complete absence of complaints about her hips in the months following the accident and there is no medical evidence linking her alleged hip complaints to the accident or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With reference to the plaintiff's claim for compensation for tempomandibular joint or jaw problems, the defendant notes that there were no complaints for more than two years following the accident and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There were two other complaints which the defendant says were either insignificant were not established on the evidence. One, the ear pain, is not supported by any complaints to any of her doctors as one would expect had she been experiencing the kind of pain which the plaintiff described in her testimony. Further, there are inconsistencies in the evidence as to which ear in fact was the source of the plaintiff's pain. In her testimony, the plaintiff testified that the pain was in her right ear and yet a witness called by the plaintiff, Julie Lee, described the plaintiff as holding her left ear. The defendant says that neither the nature of the injury nor the cause of the injury have been established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testified of experiencing headaches after the accident and the fall but Dr. Sclater's clinical records make no reference to that complaint in the months following the accident or fall. Further, the plaintiff saw Dr. Robinson, a neurologist who specializes in headaches, at the request of her counsel, but the records of Dr. Robinson were not provided. The defendant submits that the complaints of headaches are not significant, which is supported by the questionnaire the plaintiff filled out in December 2004 at Dr. Epstein's office, where she stated she had only experienced headaches a little bit in the previous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With respect to depression, the defendant submits the plaintiff is pre-disposed to depression and the accident itself did not cause any. The plaintiff's close friend, Evelyn Young, testified that by the summer of 2001, the plaintiff was fine. This evidence is consistent with the fact that the plaintiff returned to her employment in the fall of 2001 and she received a glowing work review in March 2002 when she is described as "energetic" and having an "infectious sense of humour". The defendant says that the "meltdown" described by the plaintiff, in April 2004, was merely an example of cumulative life stressors triggering an episode of depression and was not caused by the accident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summary, the defendant submits that the present limitations experienced by the plaintiff relate primarily to her osteoarthritis which was identified and manifested before the motor vehicle accident and the plaintiff is not entitled to be placed in a better position than she would have been but for the accident (see: Athey). In Banga v. Takhar et al., </w:t>
      </w:r>
      <w:hyperlink r:id="rId631" w:history="1">
        <w:r>
          <w:rPr>
            <w:rFonts w:ascii="arial" w:eastAsia="arial" w:hAnsi="arial" w:cs="arial"/>
            <w:i/>
            <w:color w:val="0077CC"/>
            <w:sz w:val="20"/>
            <w:u w:val="single"/>
            <w:shd w:val="clear" w:color="auto" w:fill="FFFFFF"/>
            <w:lang w:val="en-US" w:eastAsia="en-US" w:bidi="ar-SA"/>
          </w:rPr>
          <w:t>[2003] B.C.J. No. 2757</w:t>
        </w:r>
      </w:hyperlink>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2003 BCSC 1822</w:t>
        </w:r>
      </w:hyperlink>
      <w:r>
        <w:rPr>
          <w:rFonts w:ascii="arial" w:eastAsia="arial" w:hAnsi="arial" w:cs="arial"/>
          <w:color w:val="000000"/>
          <w:sz w:val="20"/>
          <w:lang w:val="en-US" w:eastAsia="en-US" w:bidi="ar-SA"/>
        </w:rPr>
        <w:t xml:space="preserve">, McKinnon J. considered Athey and Pryor v. Bains </w:t>
      </w:r>
      <w:hyperlink r:id="rId632"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(C.A.) and concluded that it was not necessary for a pre-existing condition to be already manifested and presently disabling in order to consider the inevitability issue presented by a crumbling skull argument. In Pryor Carrothers J.A., at 399-400,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consider this to be a case for the application of the thin skull' principle of assessing damages. The present case, where there was a pre-existing condition, as found by the trial judge, already manifest and presently disabling, must be distinguished from the thin skull' cases where the weakness or latent susceptibility of the victim is quiescent but is activated into being as a result of the tortious conduct of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McKinnon J. quoted this passage at [paragraph] 70 and then, at [paragraph] 72 of his reasons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the test enunciated by Carrothers J.A. should be expanded to include not only situations where there is a manifest and presently disabling' condition but also situations where the evidence supports a finding of a measurable risk that the condition would have occurred without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evidence at bar supports a conclusion that there was a measurable risk' that Mr. Banga would have suffered a disabling condition, absent the 1999 collision. Thus the assessment of damages must be based upon principles appropriate to a crumbling skull situation and not a thin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 submits that the evidence clearly demonstrates that there was a previous condition. Accordingly it is open to this court to hold that there was a measurable risk that the plaintiff would have suffered a disabling condition in the absence of the collision, placing the plaintiff in the "crumbling skull", rather than the "think skull"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Coles v. Tung, </w:t>
      </w:r>
      <w:hyperlink r:id="rId633" w:history="1">
        <w:r>
          <w:rPr>
            <w:rFonts w:ascii="arial" w:eastAsia="arial" w:hAnsi="arial" w:cs="arial"/>
            <w:i/>
            <w:color w:val="0077CC"/>
            <w:sz w:val="20"/>
            <w:u w:val="single"/>
            <w:shd w:val="clear" w:color="auto" w:fill="FFFFFF"/>
            <w:lang w:val="en-US" w:eastAsia="en-US" w:bidi="ar-SA"/>
          </w:rPr>
          <w:t>[2004] B.C.J. No. 2712</w:t>
        </w:r>
      </w:hyperlink>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2004 BCSC 1714</w:t>
        </w:r>
      </w:hyperlink>
      <w:r>
        <w:rPr>
          <w:rFonts w:ascii="arial" w:eastAsia="arial" w:hAnsi="arial" w:cs="arial"/>
          <w:color w:val="000000"/>
          <w:sz w:val="20"/>
          <w:lang w:val="en-US" w:eastAsia="en-US" w:bidi="ar-SA"/>
        </w:rPr>
        <w:t xml:space="preserve"> Goepel J. concluded on the evidence that the plaintiff had a pre-existing symptoms and a degenerative condition and therefore qualified as a "crumbling skull" plaintiff. Because the plaintiff was not symptom-free prior to the accident, and was suffering from complaints which were later revealed as a "degenerative condition", Goepel J. applied the "crumbling skull" doctrine and awarded general damages of $10,000 rather than damages between $30,000-$50,000 as asserted by the plaintiff. Garson J. in Zaruk v. Simpson, </w:t>
      </w:r>
      <w:hyperlink r:id="rId634" w:history="1">
        <w:r>
          <w:rPr>
            <w:rFonts w:ascii="arial" w:eastAsia="arial" w:hAnsi="arial" w:cs="arial"/>
            <w:i/>
            <w:color w:val="0077CC"/>
            <w:sz w:val="20"/>
            <w:u w:val="single"/>
            <w:shd w:val="clear" w:color="auto" w:fill="FFFFFF"/>
            <w:lang w:val="en-US" w:eastAsia="en-US" w:bidi="ar-SA"/>
          </w:rPr>
          <w:t>[2003] B.C.J. No. 2883</w:t>
        </w:r>
      </w:hyperlink>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2003 BCSC 1748</w:t>
        </w:r>
      </w:hyperlink>
      <w:r>
        <w:rPr>
          <w:rFonts w:ascii="arial" w:eastAsia="arial" w:hAnsi="arial" w:cs="arial"/>
          <w:color w:val="000000"/>
          <w:sz w:val="20"/>
          <w:lang w:val="en-US" w:eastAsia="en-US" w:bidi="ar-SA"/>
        </w:rPr>
        <w:t xml:space="preserve"> reiterated the basic principle that a crumbling skull rule is intended to ensure that a plaintiff is not put into a better position in which he or she would have been but for the tort. Garson J. also noted a number of factors that may have contributed to the plaintiff's symptoms including obesity, stress from financial and personal problems and a pre-existing depressive disorder and concluded that the accident was only one cause of the plaintiff's symptoms. The defendant submits that a similar conclusion is appropriate in connection with the symptoms and complaints of Mrs. Bedwell.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submitting that the appropriate range of award for non-pecuniary damages in the case at bar, it is between $40,000-$50,000. The defendant relies on the following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Emerson v. Insurance Corporation of BC, </w:t>
      </w:r>
      <w:hyperlink r:id="rId635" w:history="1">
        <w:r>
          <w:rPr>
            <w:rFonts w:ascii="arial" w:eastAsia="arial" w:hAnsi="arial" w:cs="arial"/>
            <w:i/>
            <w:color w:val="0077CC"/>
            <w:sz w:val="20"/>
            <w:u w:val="single"/>
            <w:shd w:val="clear" w:color="auto" w:fill="FFFFFF"/>
            <w:lang w:val="en-US" w:eastAsia="en-US" w:bidi="ar-SA"/>
          </w:rPr>
          <w:t>[2003] B.C.J. No. 1648</w:t>
        </w:r>
      </w:hyperlink>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2003 BCSC 1086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Biggar v. Felker, </w:t>
      </w:r>
      <w:hyperlink r:id="rId636" w:history="1">
        <w:r>
          <w:rPr>
            <w:rFonts w:ascii="arial" w:eastAsia="arial" w:hAnsi="arial" w:cs="arial"/>
            <w:i/>
            <w:color w:val="0077CC"/>
            <w:sz w:val="20"/>
            <w:u w:val="single"/>
            <w:shd w:val="clear" w:color="auto" w:fill="FFFFFF"/>
            <w:lang w:val="en-US" w:eastAsia="en-US" w:bidi="ar-SA"/>
          </w:rPr>
          <w:t>[2002] B.C.J. No. 1528</w:t>
        </w:r>
      </w:hyperlink>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2002 BCSC 998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Blake v. Buy-Low Foods, </w:t>
      </w:r>
      <w:hyperlink r:id="rId637" w:history="1">
        <w:r>
          <w:rPr>
            <w:rFonts w:ascii="arial" w:eastAsia="arial" w:hAnsi="arial" w:cs="arial"/>
            <w:i/>
            <w:color w:val="0077CC"/>
            <w:sz w:val="20"/>
            <w:u w:val="single"/>
            <w:shd w:val="clear" w:color="auto" w:fill="FFFFFF"/>
            <w:lang w:val="en-US" w:eastAsia="en-US" w:bidi="ar-SA"/>
          </w:rPr>
          <w:t>[2002] B.C.J. No. 2672</w:t>
        </w:r>
      </w:hyperlink>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2002 BCSC 1647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Holder v. MacLean, </w:t>
      </w:r>
      <w:hyperlink r:id="rId638" w:history="1">
        <w:r>
          <w:rPr>
            <w:rFonts w:ascii="arial" w:eastAsia="arial" w:hAnsi="arial" w:cs="arial"/>
            <w:i/>
            <w:color w:val="0077CC"/>
            <w:sz w:val="20"/>
            <w:u w:val="single"/>
            <w:shd w:val="clear" w:color="auto" w:fill="FFFFFF"/>
            <w:lang w:val="en-US" w:eastAsia="en-US" w:bidi="ar-SA"/>
          </w:rPr>
          <w:t>[2001] B.C.J. No. 2227</w:t>
        </w:r>
      </w:hyperlink>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2001 BCSC 1474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Bivens v. McKay, </w:t>
      </w:r>
      <w:hyperlink r:id="rId639" w:history="1">
        <w:r>
          <w:rPr>
            <w:rFonts w:ascii="arial" w:eastAsia="arial" w:hAnsi="arial" w:cs="arial"/>
            <w:i/>
            <w:color w:val="0077CC"/>
            <w:sz w:val="20"/>
            <w:u w:val="single"/>
            <w:shd w:val="clear" w:color="auto" w:fill="FFFFFF"/>
            <w:lang w:val="en-US" w:eastAsia="en-US" w:bidi="ar-SA"/>
          </w:rPr>
          <w:t>[2000] B.C.J. No. 1784</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2000 BCSC 1312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Trask v. Pomeroy Enterprises Limited, </w:t>
      </w:r>
      <w:hyperlink r:id="rId640" w:history="1">
        <w:r>
          <w:rPr>
            <w:rFonts w:ascii="arial" w:eastAsia="arial" w:hAnsi="arial" w:cs="arial"/>
            <w:i/>
            <w:color w:val="0077CC"/>
            <w:sz w:val="20"/>
            <w:u w:val="single"/>
            <w:shd w:val="clear" w:color="auto" w:fill="FFFFFF"/>
            <w:lang w:val="en-US" w:eastAsia="en-US" w:bidi="ar-SA"/>
          </w:rPr>
          <w:t>[1998] B.C.J. No. 2916</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Sandhu v. Hamade, </w:t>
      </w:r>
      <w:hyperlink r:id="rId641" w:history="1">
        <w:r>
          <w:rPr>
            <w:rFonts w:ascii="arial" w:eastAsia="arial" w:hAnsi="arial" w:cs="arial"/>
            <w:i/>
            <w:color w:val="0077CC"/>
            <w:sz w:val="20"/>
            <w:u w:val="single"/>
            <w:shd w:val="clear" w:color="auto" w:fill="FFFFFF"/>
            <w:lang w:val="en-US" w:eastAsia="en-US" w:bidi="ar-SA"/>
          </w:rPr>
          <w:t>[1997] B.C.J. No. 1017</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Squires v. Badesha, </w:t>
      </w:r>
      <w:hyperlink r:id="rId642" w:history="1">
        <w:r>
          <w:rPr>
            <w:rFonts w:ascii="arial" w:eastAsia="arial" w:hAnsi="arial" w:cs="arial"/>
            <w:i/>
            <w:color w:val="0077CC"/>
            <w:sz w:val="20"/>
            <w:u w:val="single"/>
            <w:shd w:val="clear" w:color="auto" w:fill="FFFFFF"/>
            <w:lang w:val="en-US" w:eastAsia="en-US" w:bidi="ar-SA"/>
          </w:rPr>
          <w:t>[1995] B.C.J. No. 2784</w:t>
        </w:r>
      </w:hyperlink>
      <w:r>
        <w:rPr>
          <w:rFonts w:ascii="arial" w:eastAsia="arial" w:hAnsi="arial" w:cs="arial"/>
          <w:color w:val="000000"/>
          <w:sz w:val="20"/>
          <w:lang w:val="en-US" w:eastAsia="en-US" w:bidi="ar-SA"/>
        </w:rPr>
        <w:t xml:space="preserve"> (B.C.S.C.);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Lipinski v. Mein, </w:t>
      </w:r>
      <w:hyperlink r:id="rId643" w:history="1">
        <w:r>
          <w:rPr>
            <w:rFonts w:ascii="arial" w:eastAsia="arial" w:hAnsi="arial" w:cs="arial"/>
            <w:i/>
            <w:color w:val="0077CC"/>
            <w:sz w:val="20"/>
            <w:u w:val="single"/>
            <w:shd w:val="clear" w:color="auto" w:fill="FFFFFF"/>
            <w:lang w:val="en-US" w:eastAsia="en-US" w:bidi="ar-SA"/>
          </w:rPr>
          <w:t>[2004] B.C.J. No. 2270</w:t>
        </w:r>
      </w:hyperlink>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2004 BCSC 1389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 submits that in each of these cases, the plaintiff was similar in age and activity and required similar treatment for similar injuries. Even if the court accepts that the arthritis in the plaintiff's knees were asymptomatic before the accident, an award of $40,000-$50,000 is within the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Lipinski the plaintiff was struck by the defendant's vehicle and forced to take early retirement at age 63 because an injury to her left knee had not resolved. After the accident, the plaintiff developed painful symptoms in a previously asymptomatic osteoarthritic condition of her left knee. She also suffered from back, neck, and shoulder pain as well as left leg and ankle pain, multiple contusions, sleep disturbance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At [paragraph] 29 of her judgment, MacKenzie 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totality of the evidence, I find the injury to the plaintiff's left knee joint probably accelerated her age-related disposition to osteoarthritis, causing it to develop prematurely. Although Dr. Sommi did not know whether the arthritis was present when the accident occurred, it was present afterward. Dr. Bhachu, an orthopedic surgeon who examined the plaintiff three months after the accident, said she had then a degenerative condition (which precedes osteoarthritis), so it is likely she also had it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MacKenzie J. then quoted from Athey, referred to above, noting it is not now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and. At [paragraph] 38-39, MacKenzie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true in the case before me. The plaintiff's pre-existing age-related degenerative knee condition was a necessary precondition to osteoarthritis. However, the defendant was part of the cause of this condition, so he is liable for the damages, even though his act alone was not enough to create the osteoarthritis.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application of the law to the facts disclosed by the evidence supports the plaintiff's position that the knee injury sustained in the accident probably caused the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After referring to the authorities relied upon by both parties, MacKenzie J. awarded $50,000 for non-pecuniary damages but reduced this amount by ten percent to reflect the material risk that the pre-existing condition would manifest itself in the future without the accident. At [paragraph] 68 of her reasons, MacKenzie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there is a real and substantial possibility the plaintiff would have become symptomatic and experienced osteoarthritic pain at some point after her scheduled retirement at 65. Non-pecuniary damages are intended to compensate the plaintiff for losses suffered up to trial, and those she will suffer in the future. The part of the non-pecuniary damages award that reflects future pain and suffering is to be reduced in proportion to the risk that the pre-existing condition would have become manifest and affected the plaintiff. I therefore make a deduction of 10% to the plaintiff's non-pecuniary damage award to reflect the material risk that her pre-existing degeneration would have become manifest in the future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defendant submits that any award for non-pecuniary damages should also be reduced by ten percent to reflect a similar material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reference to the plaintiff's claim for compensation because of chronic pain, the defendant submits that where there is little or no objective evidence of a continuing injury in spite of continuing complaints extending beyond the normal or usual recovery time, this court should be exceedingly careful in assessing damages. In Price v. Kostryba </w:t>
      </w:r>
      <w:hyperlink r:id="rId274"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McEachern C.J.S.C. (as he then was) referred to his earlier decision in Butler v. Blaylock, </w:t>
      </w:r>
      <w:hyperlink r:id="rId276"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(S.C.) at [paragraph] 18-19, in which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should be exceedingly careful when there is little or no objective evidence of continuing injury, and when complaints of pain persist for long periods extending beyond the normal or usual recovery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 argues that the plaintiff's claims of chronic pain are unsupported by the many physicians who have examined her and none of the experts have diagnosed chronic pain syndrome and have relied to a great extent upon the plaintiff's reporting of her symptoms. Accordingly, no component of damages should be awarded for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Income Loss/Diminished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defendant submits that there is no basis whatsoever for an award under this heading because there is no evidence that the injured left ankle is causing or will cause the plaintiff any limitation and no evidence that she will experience any deterioration related to that injury. The defendant says that the problems the plaintiff complains of are unrelated to the accident and the subsequent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defendant says that the evidence establishes that the plaintiff has continued to work full-time since September 2001 and maintained her part-time employment at Art Knapp's since was in the "acute phase of her ankle injury". Accordingly, the defendant submits that the evidence establishes that the plaintiff is able to work full-time as a teacher and part-time at Art Knapp's.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 stresses that although the evidence indicates that there were two principals at Our Lady of Mercy School who observed the plaintiff since her return to work in the fall of 2001, the plaintiff called neither of them to testify at trial. Accordingly, there was no evidence from any supervisor or administrator of any concerns about the plaintiff's performance. Further, the work performance review completed by the acting principal, Sheyla O'Flynn, approximately one year after the accident, was positive about the plaintiff's performance and abilities as a teacher. The defendant stressed a number of the comments in the performance review including the observation that the plaintiff continued to sponsor and to supervise extra circular activities in spite of having a doctor's letter releasing her from such activities. Further, the defendant stresses that the plaintiff was commended for her humour, creativity and grooming during a time she testified that she had been depressed. All of this does not illustrate a woman with chronic pain, extreme fatigue or depression. Further, in spite of the fact that her contracted employment provides for paid sick leave of 15 days a year, cumulative to a maximum of 25 days over two years, the plaintiff has never been obliged to take the maximum of sick days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Henry who conducted the plaintiff's work capacity assessment concluded that she was employable in occupations "within her physical capacity". Specifically, that the plaintiff was employable as a full-time teacher albeit with limitations on prolonged standing or sitting on the floor or crouching. The defendant submits that these limitations relate to the plaintiff's arthritic knees. With reference to the plaintiff's desire to work three days a week, the defendant submits that while these may be desirable, the desire is not related to the injuries sustained by the plaintiff in the accident or fall. Any limitations are the result of her advanced osteoarthritic condition in her knee and the defendant cannot be visited with the financial consequences of the plaintiff's wish to work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defendant submits that the plaintiff's claim for future care costs in the approximate amount of $84,000 is far reaching. It is based upon the report of Nazneen Chow whose recommendations are unreasonable, lack medical justification, fail to account for the plaintiff's pre-existing medical conditions and do not relate directly to the injuries sustained by the plaintiff in the accident or the subsequent fall. The defendant says that any limitations in performing house cleaning are due to a pre-existing osteoarthritic condition in the knees and degeneration in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defendant disputes all but $1,908.79 of the special damages of $10,633.29 claimed by the plaintiff. Those which the defendant accepts are: claims related to the plaintiff's feet; premiums paid for benefits while she was off work; a doctor's assessment; some physiotherapy expenses; Tylenol, Celexa, anti-depressants and some antibiotics expenses; some house cleaning and classroom related expense and miscellaneous parking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defendant submits that it is well established that a plaintiff has a duty to mitigate all losses, including taking steps to minimize any loss relating to any injury and this duty prevents a claimant from recovering for any damages which can be attributed to the claimant's neglect. There is a positive duty to mitigate and mitigation limits recovery based on an unreasonable failure of the injured party to take all reasonable steps to limit the loss. On the evidence before the court, the defendant submits that the plaintiff unreasonably failed to participate in fitness classes, to resume her pre-accident activity level, or to engage in any active whole body conditioning program in spite of repeated advice to do so from her medical advisors. The plaintiff's decision to maintain a largely sedentary lifestyle has aggravated her condition and accordingly any damages should be reduced by fifteen to twenty-five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support of this submission, the defendant refers to the evidence and advice of Dr. Sclater, Dr. O'Shaughnessy, Dr. Werry, Dr. Rai, Dr. Anton and Dr. Epstein, each of whom recommended increasing activity, physical fitness, losing weight, and stopping smoking.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failure to follow recommended exercise regimen frequently results in a reduction in damages recovered because of the plaintiff's failure to mitigate: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Briglio v. Faulkner,  </w:t>
      </w:r>
      <w:hyperlink r:id="rId644" w:history="1">
        <w:r>
          <w:rPr>
            <w:rFonts w:ascii="arial" w:eastAsia="arial" w:hAnsi="arial" w:cs="arial"/>
            <w:i/>
            <w:color w:val="0077CC"/>
            <w:sz w:val="20"/>
            <w:u w:val="single"/>
            <w:shd w:val="clear" w:color="auto" w:fill="FFFFFF"/>
            <w:lang w:val="en-US" w:eastAsia="en-US" w:bidi="ar-SA"/>
          </w:rPr>
          <w:t>[1999] B.C.J. No. 1293</w:t>
        </w:r>
      </w:hyperlink>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1999 BCCA 361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Robbie v. King, </w:t>
      </w:r>
      <w:hyperlink r:id="rId645" w:history="1">
        <w:r>
          <w:rPr>
            <w:rFonts w:ascii="arial" w:eastAsia="arial" w:hAnsi="arial" w:cs="arial"/>
            <w:i/>
            <w:color w:val="0077CC"/>
            <w:sz w:val="20"/>
            <w:u w:val="single"/>
            <w:shd w:val="clear" w:color="auto" w:fill="FFFFFF"/>
            <w:lang w:val="en-US" w:eastAsia="en-US" w:bidi="ar-SA"/>
          </w:rPr>
          <w:t>[2003] B.C.J. No. 2318</w:t>
        </w:r>
      </w:hyperlink>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2003 BCSC 1553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Gibbs v. Skemp, </w:t>
      </w:r>
      <w:hyperlink r:id="rId646" w:history="1">
        <w:r>
          <w:rPr>
            <w:rFonts w:ascii="arial" w:eastAsia="arial" w:hAnsi="arial" w:cs="arial"/>
            <w:i/>
            <w:color w:val="0077CC"/>
            <w:sz w:val="20"/>
            <w:u w:val="single"/>
            <w:shd w:val="clear" w:color="auto" w:fill="FFFFFF"/>
            <w:lang w:val="en-US" w:eastAsia="en-US" w:bidi="ar-SA"/>
          </w:rPr>
          <w:t>[1998] B.C.J. No. 680</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McCuaig (guardian ad litem of) v. Dinh, </w:t>
      </w:r>
      <w:hyperlink r:id="rId647" w:history="1">
        <w:r>
          <w:rPr>
            <w:rFonts w:ascii="arial" w:eastAsia="arial" w:hAnsi="arial" w:cs="arial"/>
            <w:i/>
            <w:color w:val="0077CC"/>
            <w:sz w:val="20"/>
            <w:u w:val="single"/>
            <w:shd w:val="clear" w:color="auto" w:fill="FFFFFF"/>
            <w:lang w:val="en-US" w:eastAsia="en-US" w:bidi="ar-SA"/>
          </w:rPr>
          <w:t>[1999] B.C.J. No. 323</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Hepner v. Gill, </w:t>
      </w:r>
      <w:hyperlink r:id="rId648" w:history="1">
        <w:r>
          <w:rPr>
            <w:rFonts w:ascii="arial" w:eastAsia="arial" w:hAnsi="arial" w:cs="arial"/>
            <w:i/>
            <w:color w:val="0077CC"/>
            <w:sz w:val="20"/>
            <w:u w:val="single"/>
            <w:shd w:val="clear" w:color="auto" w:fill="FFFFFF"/>
            <w:lang w:val="en-US" w:eastAsia="en-US" w:bidi="ar-SA"/>
          </w:rPr>
          <w:t>[1999] B.C.J. No. 1755</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Wong v. Stolarchuk, </w:t>
      </w:r>
      <w:hyperlink r:id="rId649" w:history="1">
        <w:r>
          <w:rPr>
            <w:rFonts w:ascii="arial" w:eastAsia="arial" w:hAnsi="arial" w:cs="arial"/>
            <w:i/>
            <w:color w:val="0077CC"/>
            <w:sz w:val="20"/>
            <w:u w:val="single"/>
            <w:shd w:val="clear" w:color="auto" w:fill="FFFFFF"/>
            <w:lang w:val="en-US" w:eastAsia="en-US" w:bidi="ar-SA"/>
          </w:rPr>
          <w:t>[1997] B.C.J. No. 2837</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Sidhu v. Grewal, </w:t>
      </w:r>
      <w:hyperlink r:id="rId650" w:history="1">
        <w:r>
          <w:rPr>
            <w:rFonts w:ascii="arial" w:eastAsia="arial" w:hAnsi="arial" w:cs="arial"/>
            <w:i/>
            <w:color w:val="0077CC"/>
            <w:sz w:val="20"/>
            <w:u w:val="single"/>
            <w:shd w:val="clear" w:color="auto" w:fill="FFFFFF"/>
            <w:lang w:val="en-US" w:eastAsia="en-US" w:bidi="ar-SA"/>
          </w:rPr>
          <w:t>[1995] B.C.J. No. 2165</w:t>
        </w:r>
      </w:hyperlink>
      <w:r>
        <w:rPr>
          <w:rFonts w:ascii="arial" w:eastAsia="arial" w:hAnsi="arial" w:cs="arial"/>
          <w:color w:val="000000"/>
          <w:sz w:val="20"/>
          <w:lang w:val="en-US" w:eastAsia="en-US" w:bidi="ar-SA"/>
        </w:rPr>
        <w:t xml:space="preserve"> (S.C.);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Deserpa v. Hansen, </w:t>
      </w:r>
      <w:hyperlink r:id="rId651" w:history="1">
        <w:r>
          <w:rPr>
            <w:rFonts w:ascii="arial" w:eastAsia="arial" w:hAnsi="arial" w:cs="arial"/>
            <w:i/>
            <w:color w:val="0077CC"/>
            <w:sz w:val="20"/>
            <w:u w:val="single"/>
            <w:shd w:val="clear" w:color="auto" w:fill="FFFFFF"/>
            <w:lang w:val="en-US" w:eastAsia="en-US" w:bidi="ar-SA"/>
          </w:rPr>
          <w:t>[1995] B.C.J. No. 2993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 says that the plaintiff's claims for compensation should be limited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$40,000.00 Past income loss $12,813.50* Special damages $ 1,908.79 TOTAL: $54,722.29 *with court order interest and income tax deduction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defendant submits, however, that the compensation should be subject to a proportionate deduction based on the finding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further diminution of between fifteen and twenty-five percent because the plaintiff has failed to mitigate her damages by failing to follow the advice of her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During the course of the closing submissions and when the defendant raise the argument that the court ought to draw an adverse inference from the failure of the plaintiff to call certain witnesses, I permitted counsel to file written submissions on that issue. The plaintiff's submissions were received on April 7th and the defendants on April 15,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submissions -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acknowledges that it is open to the court to draw an unfavourable inference when, in the absence of any explanation, a party fails to call a witness who could have knowledge of the facts and would be assumed to be willing to assist that party (Sopinka, Lederman, and Bryant Law of Evidence in Canada, 2nd Edition (Toronto: Butterworths, 1998) at [paragraph] 6.321).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Plaintiff's counsel argues, however, as noted by the editors in the Law of Evidence, the expense of scope for examinations for discovery now generally serves to obviate the necessity or justification for the inference. E. MacDonald J. in MacMaster (Litigation Guardian of) v. York (Regional Municipality) </w:t>
      </w:r>
      <w:hyperlink r:id="rId652" w:history="1">
        <w:r>
          <w:rPr>
            <w:rFonts w:ascii="arial" w:eastAsia="arial" w:hAnsi="arial" w:cs="arial"/>
            <w:i/>
            <w:color w:val="0077CC"/>
            <w:sz w:val="20"/>
            <w:u w:val="single"/>
            <w:shd w:val="clear" w:color="auto" w:fill="FFFFFF"/>
            <w:lang w:val="en-US" w:eastAsia="en-US" w:bidi="ar-SA"/>
          </w:rPr>
          <w:t>(1997), 42 M.P.L.R. (2d) 90</w:t>
        </w:r>
      </w:hyperlink>
      <w:r>
        <w:rPr>
          <w:rFonts w:ascii="arial" w:eastAsia="arial" w:hAnsi="arial" w:cs="arial"/>
          <w:color w:val="000000"/>
          <w:sz w:val="20"/>
          <w:lang w:val="en-US" w:eastAsia="en-US" w:bidi="ar-SA"/>
        </w:rPr>
        <w:t xml:space="preserve"> (Ont. Ct. J. (Gen. Div.)) at [paragraph] 28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adverse inference with varying weight attached to it may occur in circumstances where a party fails to call a material witness, and it is apparent from all of the other evidence in the case that the witness, who was particularly and uniquely available to that party, would have been able to help the court by giving evidence on a material issue. [Emphasis added] [cited approvingly by Lalonde J. in Lurtz v. Duchesne </w:t>
      </w:r>
      <w:hyperlink r:id="rId653" w:history="1">
        <w:r>
          <w:rPr>
            <w:rFonts w:ascii="arial" w:eastAsia="arial" w:hAnsi="arial" w:cs="arial"/>
            <w:i/>
            <w:color w:val="0077CC"/>
            <w:sz w:val="20"/>
            <w:u w:val="single"/>
            <w:shd w:val="clear" w:color="auto" w:fill="FFFFFF"/>
            <w:lang w:val="en-US" w:eastAsia="en-US" w:bidi="ar-SA"/>
          </w:rPr>
          <w:t>(2003), 34 C.P.C. (5th) 384</w:t>
        </w:r>
      </w:hyperlink>
      <w:r>
        <w:rPr>
          <w:rFonts w:ascii="arial" w:eastAsia="arial" w:hAnsi="arial" w:cs="arial"/>
          <w:color w:val="000000"/>
          <w:sz w:val="20"/>
          <w:lang w:val="en-US" w:eastAsia="en-US" w:bidi="ar-SA"/>
        </w:rPr>
        <w:t xml:space="preserve"> (Ont. S.C.J.) at [paragraph]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Plaintiff's counsel pointed out that Lalonde J. went on to observe that if the evidence could have been obtained through other means or another witness, then the courts generally do not draw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Kokanee Mortgage MIC Ltd. v. Concord Appraisals Ltd., </w:t>
      </w:r>
      <w:hyperlink r:id="rId654" w:history="1">
        <w:r>
          <w:rPr>
            <w:rFonts w:ascii="arial" w:eastAsia="arial" w:hAnsi="arial" w:cs="arial"/>
            <w:i/>
            <w:color w:val="0077CC"/>
            <w:sz w:val="20"/>
            <w:u w:val="single"/>
            <w:shd w:val="clear" w:color="auto" w:fill="FFFFFF"/>
            <w:lang w:val="en-US" w:eastAsia="en-US" w:bidi="ar-SA"/>
          </w:rPr>
          <w:t>[2000] B.C.J. No. 1629</w:t>
        </w:r>
      </w:hyperlink>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2000 BCSC 1197</w:t>
        </w:r>
      </w:hyperlink>
      <w:r>
        <w:rPr>
          <w:rFonts w:ascii="arial" w:eastAsia="arial" w:hAnsi="arial" w:cs="arial"/>
          <w:color w:val="000000"/>
          <w:sz w:val="20"/>
          <w:lang w:val="en-US" w:eastAsia="en-US" w:bidi="ar-SA"/>
        </w:rPr>
        <w:t xml:space="preserve"> at [paragraph] 68, Neilson J. referred with approval to the decision of Mr. Justice Burnyeat in McTavish v. MacGillivray </w:t>
      </w:r>
      <w:hyperlink r:id="rId655" w:history="1">
        <w:r>
          <w:rPr>
            <w:rFonts w:ascii="arial" w:eastAsia="arial" w:hAnsi="arial" w:cs="arial"/>
            <w:i/>
            <w:color w:val="0077CC"/>
            <w:sz w:val="20"/>
            <w:u w:val="single"/>
            <w:shd w:val="clear" w:color="auto" w:fill="FFFFFF"/>
            <w:lang w:val="en-US" w:eastAsia="en-US" w:bidi="ar-SA"/>
          </w:rPr>
          <w:t>(1997), 38 B.C.L.R. (3d) 306</w:t>
        </w:r>
      </w:hyperlink>
      <w:r>
        <w:rPr>
          <w:rFonts w:ascii="arial" w:eastAsia="arial" w:hAnsi="arial" w:cs="arial"/>
          <w:color w:val="000000"/>
          <w:sz w:val="20"/>
          <w:lang w:val="en-US" w:eastAsia="en-US" w:bidi="ar-SA"/>
        </w:rPr>
        <w:t xml:space="preserve"> (S.C.) where, at [paragraph] 17 Burnyeat J. in turn cited with approval a passage from Wigmore on Evidence, 3rd ed., Vol. II, p. 162: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failure to bring before the tribunal some circumstance, document, or witness, when either the party himself or his opponent claims that the facts would thereby be elucidated, serves to indicate, as the most natural inference, that the party fears to do so, and this fear is some evidence that the circumstance or document or witness, if brought, would have exposed facts unfavourable to the party. These inferences, to be sure, cannot fairly be made except upon certain conditions; and they are also open always to explanation by circumstances which make some other hypothesis a more natural one than the party's fear of exposure. But the propriety of such an inference in general is not doubted.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Neilson J. went on to include that counsel may offer an explanation as to why certain evidence was called and the explanation need not be given under oath.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McTavish, Burnyeat J. offered several examples in other authorities where an adverse inference was not drawn and the plaintiff relies on two of these situations as being pertinent to the situation at bar: where a teenager was not called by the parents to support their evidence because he would be viewed as a bias witness; or where the plaintiff and defendants both have access to pre-trial discovery and had not seen fit to call the witnesses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these circumstances the plaintiff's counsel submits that during her evidence in chief, questions were asked concerning Ms. Baird, one of the witnesses referred to by the defence, but following the objection of the defendant, I rule that no further questions should be asked. Further, and on the basis of the decision in Kokanee Mortgage MIC Ltd., the plaintiff's counsel offered the following explanations concerning the subject witnesses: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at liberty to speak with and call his witnesses at trial any of the individuals referred to in submissions;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Carol Baird was unwilling to testify because of the fear of attending at court, she is suffering from anxiety and panic attacks;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daughter, Lauren, testified at trial and the purpose of calling the plaintiff's son, Curtis, would have been to cover essentially the same ground as that dealt with in Lauren's evidence which focused significantly on strained family relationships following the accident;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Colleen Burnell, had been served with a subpoena and was willing, but unable to testify because of health reasons and was bedridden during much of the trial. Because of her difficulties, the plaintiff called another teacher who had job shared at the plaintiff's school and who had substitute taught with the plaintiff's class and her evidence went to the issues and prospects of job sharing.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circumstances, the plaintiff's submits that no inference adverse to the plaintiff should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defendants submit that the plaintiff's son Curtis could have provided evidence of the plaintiff's condition immediately after the motor vehicle accident and before the fall down the stairs the following day. He saw his mother when she returned home after falling down the stairs and he provided care and assistance to her that evening and in the following days. This was evidence that was otherwise unavailable and the issue as to whether the plaintiff sustained any injuries following the motor vehicle accident and injuries other than a fractured ankle following the fall is strongly disputed. Further, as a member of his mother's immediate family, it is unreasonable to expect that the defendant would have had the same opportunity to interview him and expect the defendant to call him as part of 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Carol Baird is the friend of the plaintiff who regularly power walked with her and she too, saw the plaintiff at the scene of the accident and took her to her home. Ms. Baird regularly drove the plaintiff to her appointments and provided care following the fall. The defendant says that Ms. Baird was in the unique position to provide evidence on the plaintiff's condition and level of activity before and after the accident and the fall. In response to the plaintiff's submission that she did not call Carol Baird because of anxiety and panic attacks and that the defendant could have called her, the defendant replies that Ms. Baird was presumably a friend of the plaintiff's. Accordingly, she would be supportive of her case and under those circumstances, it would not be logical for the defendant to call her as part of the defendant's case. It was open to the plaintiff to have served Ms. Baird with a subpoena in which case Ms. Baird could have sought out the assistance of the court, based on hardship under Rule 40(42). Finally, the defendant's counsel says Ms. Baird was contacted before the trial and she refused to get involved or attend court. Counsel advises that Ms. Baird did not state that she could not come to court because of fear, anxiety or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Colleen Burnell is the principal of Our Lady of Mercy School and the plaintiff spoke with her about the possibility of job sharing. The defendant says that because the plaintiff is advancing a substantial claim for future loss of income on the grounds that she will be unable to continue working for five days a week, Ms. Burnell's evidence would have assisted the court in considering this significant aspect of the plaintiff's claim. The plaintiff could have applied to adduce her evidence by affidavit pursuant to Rule 40(44) or examine Ms. Burnell by disposition pursuant to Rule 38. Regardless of the steps taken or not taken by the plaintiff, the defendant submits that the significance is that no one in an administrative position to the plaintiff testified as to her performance following the accident and the fall. Further, Sheyla O'Flynn, was the acting principal in 2002 and/or continued in that capacity while Ms. Burnell was away. It was incumbent upon the plaintiff to call evidence from either Ms. Burnell or Ms. O'Flynn or anyone else in the school system and in a position to testify as to whether the plaintiff could work full-time. Furthermore, Ms. Burnell's testimony was required to corroborate the plaintiff's testimony that she had spoken to Ms. Burnell about difficulties that the plaintiff was having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response to the authorities referred to by the plaintiff, the defendant says that the examples provided in the decision of Mr. Justice Burnyeat in McTavish are distinguishable from the facts in the case at bar and the explanations provided by the plaintiff for not calling these three witnesses does not satisfactorily override the materiality of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Lévesque v. Comeau, </w:t>
      </w:r>
      <w:hyperlink r:id="rId656" w:history="1">
        <w:r>
          <w:rPr>
            <w:rFonts w:ascii="arial" w:eastAsia="arial" w:hAnsi="arial" w:cs="arial"/>
            <w:i/>
            <w:color w:val="0077CC"/>
            <w:sz w:val="20"/>
            <w:u w:val="single"/>
            <w:shd w:val="clear" w:color="auto" w:fill="FFFFFF"/>
            <w:lang w:val="en-US" w:eastAsia="en-US" w:bidi="ar-SA"/>
          </w:rPr>
          <w:t>[1970] S.C.R. 1010</w:t>
        </w:r>
      </w:hyperlink>
      <w:r>
        <w:rPr>
          <w:rFonts w:ascii="arial" w:eastAsia="arial" w:hAnsi="arial" w:cs="arial"/>
          <w:color w:val="000000"/>
          <w:sz w:val="20"/>
          <w:lang w:val="en-US" w:eastAsia="en-US" w:bidi="ar-SA"/>
        </w:rPr>
        <w:t xml:space="preserve"> at 1012-1013, Pigeon J. writing for the majority noted that a plaintiff, who had consulted several doctors and undergone different examinations: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could bring before the Court the evidence of those facts and she failed to do it. In my opinion, the rule to be applied in such circumstances is that a Court must presume that such evidence would adversely affect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Lévesque was referred to in Gerber Scientific Instrument Co. v. Bell-Northern Research </w:t>
      </w:r>
      <w:hyperlink r:id="rId657" w:history="1">
        <w:r>
          <w:rPr>
            <w:rFonts w:ascii="arial" w:eastAsia="arial" w:hAnsi="arial" w:cs="arial"/>
            <w:i/>
            <w:color w:val="0077CC"/>
            <w:sz w:val="20"/>
            <w:u w:val="single"/>
            <w:shd w:val="clear" w:color="auto" w:fill="FFFFFF"/>
            <w:lang w:val="en-US" w:eastAsia="en-US" w:bidi="ar-SA"/>
          </w:rPr>
          <w:t>(1991), 5 B.L.R. (2d) 20</w:t>
        </w:r>
      </w:hyperlink>
      <w:r>
        <w:rPr>
          <w:rFonts w:ascii="arial" w:eastAsia="arial" w:hAnsi="arial" w:cs="arial"/>
          <w:color w:val="000000"/>
          <w:sz w:val="20"/>
          <w:lang w:val="en-US" w:eastAsia="en-US" w:bidi="ar-SA"/>
        </w:rPr>
        <w:t xml:space="preserve"> (Ont. Ct. J. (Gen. Div.)) at [paragraph] 41, where Desmarais J. said that the decision in Lévesque altered the general principle that a party has complete control over its own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the materiality of the witness, regard can be had to what is the best evidence available and whether the evidence has been adduced in another equally reliable way. In my view such an adverse inference can be drawn in this case. [The witness] was in the best position to comment on the intentions of the parties. The fact that he was not called to so testify can only mean that his evidence would not have assisted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defendant submits that in the circumstances of the case at bar, it is appropriate for the court to draw an adverse inference with respect to each of the witnesses and it cannot be said that the evidence would have been provided in another equally reliable way. Alternatively, the defendant submits that the evidence of the plaintiff which could have been but was not corroborated by Curtis, Ms. Baird or Ms. Burnell, should be given very little or no weight because her evidence is self-serving.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find that the plaintiff suffered only mild soft tissue injuries in the motor vehicle accident. The more profound consequences flowed from the injuries she sustained in the fall down the outside stairs of her friend's house. Melvin J. earlier held the accident caused, or materially contributed to the injuries in the fall. The fact the plaintiff did not have to seek medical attention following the motor vehicle accident and the fact that no one testified of her condition in the 24 hours after the accident satisfies me that her injuries from the motor vehicle accident were minimal. I do not go so far as to say that I draw an adverse inference from the absence of this testimony, rather that the lack of this evidence supported my conclusion that although the motor vehicle accident shook her up and caused her some soft tissue stresses and strains, these would have likely resolved relatively quickly. The fall down the stairs resulted in much more serious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While there is truth in the defendant's submission that we do not know how far the plaintiff fell, we do know that whatever the distance, the plaintiff sustained much more serious injuries. She broke her left distal fibula (outer side of her left ankle) and she had related muscle/ligament injuries to both lower legs; superficial soft tissue injuries to her knees; and further soft tissue injuries to her neck and upper back, which exacerbated the soft tissue injuries suffered the day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his report dated December 6, 2002, roughly 18 months post-accident, Dr. Werry objectively noted diminished sensation "in the distribution of the superficial peroneal nerve" which was not disabling in any way. This nerve provides sensation to the top of the foot. Dr. Werry also noted the plaintiff's knee pain, which, he opined, had existed for years before he saw her. He summarized the injuries he noted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neck, shoulders and back which were probably the result of muscular strain and a mild ligament strain suffered in the motor vehicle accident and which had partly resolved by December 2002 but are still intermittent but they could be managed by moderate exercise and heat. He said they are best managed by maintaining normal daily activities with daily stretching and mild exercise and the avoidance of prolonged periods of work in one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ankle fracture suffered in the fall had healed but with continuing subjective complaints of stiffness and pain with prolonged standing, walking or night time inactivity. The loss of sensation is not disabling but there are occasional shooting pains which seemed to be somewhat inhibiting'.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knee pain should be treated by regular exercise to strengthen her quadriceps muscles and she should consult a physiotherapist for appropriate exercise routines. Otherwise, mild analgesics may be required for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As I perceive the evidence of the witnesses, both lay and expert, the plaintiff suffered mild soft tissue injuries because of the motor vehicle accident and her fall down the stairs exacerbated her relatively mild injuries from the accident. Further, as a result of her fall she suffered a fracture of her left ankle, injuries to both knees and injuries to her neck and upper back all of which were both painful and disabling and impeded her ability to return to work and when she did return, to work in comfort for some considerable period of time. The totality of her injuries caused the plaintiff to feel depressed, a recurrence of her earlier depression caused by the premature death of her husband and the resulting burden of being a single parent. The plaintiff's pre-existing arthritic condition - the so-called "crumbling skull" - flared because of her injuries and this affected her mentally and physically. However, her injuries had largely resolved by the time of the trial albeit with some lingering problems which can be effectively dealt with by exercise and 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conclude that the plaintiff suffered moderate to severe injuries from the events of April 2001. They have largely resolved although there will be some diminished symptoms into the future which can be treated conservatively with some physiotherapy, analgesics and an appropriate fitness schedule. I conclude that an appropriate award for general damages is $85,000 to compensate her for her pain,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Care Costs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reference to her costs of future care, I conclude that the claim at $83,950 is excessive and not supported by the evidence. While I do not have any difficulty with the method used by PETA Consultants in estimating the lump-sum present value of the plaintiff's cost of future care, I am not satisfied that the evidence supports a finding that each of the items in Ms. Chow's report of December 13, 2004. I agree with defendant's counsel that some are unreasonable such as compression stockings, Korfu sandals, a yearly non-skid tub mat and walking boots. Other items have not been established on a balance of probabilities as necessary, such as home cleaning after the Fall of 2001, the TMJ specialist expense and the glucosamine sulphate. Still others are attributable to the plaintiff's pre-existing condition which have either resolved or will resolve or were not affected by her injuries such as Celexa for her depression and psychological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do not, however, agree that Ms. Chow's report ought to be rejected in its entirety and I find the following expenses have been established on the evidence as appropriate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2510"/>
        <w:gridCol w:w="2300"/>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Item</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Approximate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Present Value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Medications for occasional pain</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 yearly</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$1,893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Structured exercise programme</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 one time cost</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$268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follow-up</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Maid For You semi-annual cleaning</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$790 yearly</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$13,390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$15,551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do not allow the plaintiff's claim for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reference to the plaintiff's claim for special damages, I have generally allowed those incurred up to late 2003 for it was during this period that the plaintiff's injuries affected her most. I award the plaintiff her expenses for:</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orthotics care and devices to a total of $2,147.39;</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Sclater and physiotherapy and $800 for medications totalling $917;</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housecleaning and class room help costing $1,570.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do not allow any of the plaintiff's claims for special damages after 2003 because I am not satisfied they have been incurred as a result of her injuries. Special damages are therefore allowed at $4,634.39 rounded to $4,635.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Income Earning Capacity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most contentious issue is in the area of lost income earning capacity made up of her teaching and her part-time work. While I am satisfied that the plaintiff has established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her injuries, I am not satisfied that the injuries she sustained have affected her long term ability to earn income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Applying the test in Brown to the evidence before me, I do not find that the injuries the plaintiff suffered have rendered her less capable overall from earning income from all types of employment. Nor do I find that she is less marketable or attractive as an employee to potential employers, nor that she has lost the ability to take advantage of all job opportunities, which might otherwise have been open to him, had she not been injured. Finally, I do not find that she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Before the accident and the fall, the plaintiff was a diligent, competent and skilled teacher of young children. On the evidence of her peers and the performance report, she still is. The plaintiff has made every effort, other than following the recommended exercise regime, to mitigate her loss and with a faithful adherence to exercise, I conclude she will make a more total recovery. There has been no long-term impact on her income earning ability and no diminution of her as a person capable of earning an income in a competitive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and the defendant are equally liable for the accident. As a result the plaintiff is awarded one-half of the awards set out above. Counsel are at liberty to make submissions on the matter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Billabong Road &amp; Bridge Maintenance Inc. v. Brook, [2011] B.C.J. No. 406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Smithers,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15729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Smithers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406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297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199 A.C.W.S. (3d) 552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528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Billabong Road &amp; Bridge Maintenance Inc., Appellant, and Brittany Erin Brook,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5"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5" w:name="Keywords_22"/>
      <w:bookmarkEnd w:id="15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Standard of care — Causation — Causal connection — Concurrent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Motor vehicles — Appeal by defendant from award of damages dismissed — Plaintiff, who had been following defendant's sanding truck, lost control of vehicle after getting out of a curve, where sanding truck stopped standing — Provincial court judge found defendant 50 per cent liable for failing to sand road and found plaintiff 50 per cent liable for failing to take reasonable steps to avoid accident, and awarded plaintiff damages of $3,250 — Evidence supported conclusion that defendant failed to meet standard of care — Fact that plaintiff failed to take reasonable precautions did not lead to inference that failure to sand roadway had no causal connection to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Grounds for appeal — Answers not supported by evidence — Appeal by defendant from award of damages dismissed — Plaintiff, who had been following defendant's sanding truck, lost control of vehicle after getting out of a curve where sanding truck stopped standing — Provincial court judge found defendant 50 per cent liable for failing to sand road and found plaintiff 50 per cent liable for failing to take reasonable steps to avoid accident, and awarded plaintiff damages of $3,250 — Evidence supported conclusion that defendant failed to meet standard of care — Fact that plaintiff failed to take reasonable precautions did not lead to inference that failure to sand roadway had no causal connection to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6" w:name="Case Summary_21"/>
            <w:bookmarkEnd w:id="1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defendant from the award of damages. The plaintiff lost control of her vehicle after getting out of a curve on a highway. She had been following the defendant's sanding truck, which stopped sanding once it got out of the curve. As a result of the accident, the plaintiff's vehicle, which was worth $6500, was destroyed beyond repair. The provincial court judge found that the defendant was 50 per cent liable for the accident by failing to sand the road where the accident took place in a timely and effective manner. In addition, he found that the plaintiff was 50 per cent liable for the accident for failing to take reasonable steps to avoid the accident. He ordered that the defendant pay damages of $3,250 to the plaintiff. The defendant appealed the award on the basis that the provincial court judge erred in finding that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contributing cause of the motor vehicle accident when the evidence showed that it had performed the duty of care reasonably expected of a highway maintenance contractor and that the plaintiff failed to exercise the standard of care reasonably expected of a motorist.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7" w:name="Holdings of Court_20"/>
            <w:bookmarkEnd w:id="157"/>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evidence to support the provincial court judge's conclusion that the defendant failed to meet the standard of care expected of a contractor in respect of the completion of the sanding. In addition, the provincial court judge found that the defendant's failure to meet the required standard of care was the underlying cause of the accident and the fact that she also concluded that the plaintiff failed to take reasonable precautions in all of the circumstances did not lead to an inference that the failure to sand the roadway had no causal connection to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8" w:name="Legislation Cited_15"/>
      <w:bookmarkEnd w:id="1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6"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Small Claims Act, </w:t>
      </w:r>
      <w:hyperlink r:id="rId665" w:history="1">
        <w:r>
          <w:rPr>
            <w:rFonts w:ascii="arial" w:eastAsia="arial" w:hAnsi="arial" w:cs="arial"/>
            <w:i/>
            <w:color w:val="0077CC"/>
            <w:sz w:val="20"/>
            <w:u w:val="single"/>
            <w:shd w:val="clear" w:color="auto" w:fill="FFFFFF"/>
            <w:lang w:val="en-US" w:eastAsia="en-US" w:bidi="ar-SA"/>
          </w:rPr>
          <w:t>RSBC 1996, CHAPTER 430, s. 12</w:t>
        </w:r>
      </w:hyperlink>
      <w:r>
        <w:rPr>
          <w:rFonts w:ascii="arial" w:eastAsia="arial" w:hAnsi="arial" w:cs="arial"/>
          <w:color w:val="000000"/>
          <w:sz w:val="20"/>
          <w:lang w:val="en-US" w:eastAsia="en-US" w:bidi="ar-SA"/>
        </w:rPr>
        <w:t>, s. 13</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Provincial Court of British Columbia, June 21, 2010, </w:t>
            </w:r>
            <w:r>
              <w:rPr>
                <w:rFonts w:ascii="arial" w:eastAsia="arial" w:hAnsi="arial" w:cs="arial"/>
                <w:i/>
                <w:color w:val="000000"/>
                <w:sz w:val="20"/>
                <w:lang w:val="en-US" w:eastAsia="en-US" w:bidi="ar-SA"/>
              </w:rPr>
              <w:t>Brook v. Billabong Road &amp; Bridge Maintenance Inc.</w:t>
            </w:r>
            <w:r>
              <w:rPr>
                <w:rFonts w:ascii="arial" w:eastAsia="arial" w:hAnsi="arial" w:cs="arial"/>
                <w:color w:val="000000"/>
                <w:sz w:val="20"/>
                <w:lang w:val="en-US" w:eastAsia="en-US" w:bidi="ar-SA"/>
              </w:rPr>
              <w:t xml:space="preserve">, Smithers Registry No. 14797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9" w:name="Counsel_22"/>
      <w:bookmarkEnd w:id="1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7"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T.R. Buri,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J.J. Fitzmaurice.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0" w:name="Judgment_22"/>
      <w:bookmarkEnd w:id="160"/>
      <w:r>
        <w:pict>
          <v:line id="_x0000_s1148"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1" w:name="C.J. BRUCE J._0"/>
            <w:bookmarkEnd w:id="161"/>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of a small claims judgment of the Provincial Court (21 June 2010), Smithers Registry No. 14797 (P.C.). The learned Provincial Court judge ordered the appellant to pay $3,250 to the respondent for damages arising out of a motor vehicle accident that occurred on Highway 16E between Telkwa and Smithers on February 17, 2007. The learned Provincial Court judge concluded that the appellant was 50% liable for the accident by failing to sand the road where the accident took place in a timely and effective manner. The learned Provincial Court judge also concluded that the respondent was 50% liable for failing to take reasonable steps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jurisdiction to review a decision of the Provincial Court is found in ss. 12 and 13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Pursuant to s. 12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an appeal lies to the Supreme Court on questions of fact and on questions of law. Pursuant to s. 13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the Supreme Court has the following remedial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(1) On an appeal, the Supreme Court may do one or more of the following:</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order that could be made by the Provincial Court;</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reasonable terms and conditions in an order;</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additional order that it considers just;</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order award costs to any party to the appeal in accordance with the Supreme Court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There is no appeal from an order made by the Supreme Court under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Smithers Parts Ltd. v. Hudson</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2009 BCSC 1645</w:t>
        </w:r>
      </w:hyperlink>
      <w:r>
        <w:rPr>
          <w:rFonts w:ascii="arial" w:eastAsia="arial" w:hAnsi="arial" w:cs="arial"/>
          <w:color w:val="000000"/>
          <w:sz w:val="20"/>
          <w:lang w:val="en-US" w:eastAsia="en-US" w:bidi="ar-SA"/>
        </w:rPr>
        <w:t>, MacKenzie J. (as she then was) described the standard of review applicable to small claims appeals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standard of review on pure questions of law is one of correctness, but the standard of review for findings of fact is they cannot be reversed unless the trial judge has made a palpable and overriding error. A palpable error is one that is plainly seen: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An appeal court should only intervene when there is a material error, a serious misapprehension of the evidence, or an error in law: </w:t>
      </w:r>
      <w:r>
        <w:rPr>
          <w:rFonts w:ascii="arial" w:eastAsia="arial" w:hAnsi="arial" w:cs="arial"/>
          <w:i/>
          <w:color w:val="000000"/>
          <w:sz w:val="20"/>
          <w:lang w:val="en-US" w:eastAsia="en-US" w:bidi="ar-SA"/>
        </w:rPr>
        <w:t>Hickey v. Hickey</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[1999] 2 S.C.R. 518</w:t>
        </w:r>
      </w:hyperlink>
      <w:r>
        <w:rPr>
          <w:rFonts w:ascii="arial" w:eastAsia="arial" w:hAnsi="arial" w:cs="arial"/>
          <w:color w:val="000000"/>
          <w:sz w:val="20"/>
          <w:lang w:val="en-US" w:eastAsia="en-US" w:bidi="ar-SA"/>
        </w:rPr>
        <w:t xml:space="preserve"> at paras. 11-12; </w:t>
      </w:r>
      <w:r>
        <w:rPr>
          <w:rFonts w:ascii="arial" w:eastAsia="arial" w:hAnsi="arial" w:cs="arial"/>
          <w:i/>
          <w:color w:val="000000"/>
          <w:sz w:val="20"/>
          <w:lang w:val="en-US" w:eastAsia="en-US" w:bidi="ar-SA"/>
        </w:rPr>
        <w:t>R. v. Clark</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2005 SCC 2</w:t>
        </w:r>
      </w:hyperlink>
      <w:r>
        <w:rPr>
          <w:rFonts w:ascii="arial" w:eastAsia="arial" w:hAnsi="arial" w:cs="arial"/>
          <w:color w:val="000000"/>
          <w:sz w:val="20"/>
          <w:lang w:val="en-US" w:eastAsia="en-US" w:bidi="ar-SA"/>
        </w:rPr>
        <w:t xml:space="preserve">. This court will only intervene in an appeal from Small Claims Court where the trial judge was clearly wrong in his apprehension of the law or the facts: </w:t>
      </w:r>
      <w:r>
        <w:rPr>
          <w:rFonts w:ascii="arial" w:eastAsia="arial" w:hAnsi="arial" w:cs="arial"/>
          <w:i/>
          <w:color w:val="000000"/>
          <w:sz w:val="20"/>
          <w:lang w:val="en-US" w:eastAsia="en-US" w:bidi="ar-SA"/>
        </w:rPr>
        <w:t>Priority Buildings Services Ltd. v. Ali</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[1999] B.C.J. No. 2820</w:t>
        </w:r>
      </w:hyperlink>
      <w:r>
        <w:rPr>
          <w:rFonts w:ascii="arial" w:eastAsia="arial" w:hAnsi="arial" w:cs="arial"/>
          <w:color w:val="000000"/>
          <w:sz w:val="20"/>
          <w:lang w:val="en-US" w:eastAsia="en-US" w:bidi="ar-SA"/>
        </w:rPr>
        <w:t xml:space="preserve"> at para. 10, and </w:t>
      </w:r>
      <w:r>
        <w:rPr>
          <w:rFonts w:ascii="arial" w:eastAsia="arial" w:hAnsi="arial" w:cs="arial"/>
          <w:i/>
          <w:color w:val="000000"/>
          <w:sz w:val="20"/>
          <w:lang w:val="en-US" w:eastAsia="en-US" w:bidi="ar-SA"/>
        </w:rPr>
        <w:t>Stewart v. Strutt</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[1998] B.C.J. No. 636</w:t>
        </w:r>
      </w:hyperlink>
      <w:r>
        <w:rPr>
          <w:rFonts w:ascii="arial" w:eastAsia="arial" w:hAnsi="arial" w:cs="arial"/>
          <w:color w:val="000000"/>
          <w:sz w:val="20"/>
          <w:lang w:val="en-US" w:eastAsia="en-US" w:bidi="ar-SA"/>
        </w:rPr>
        <w:t xml:space="preserve"> at para. 10, both being Provincial Court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GROUNDS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appellant's Notice of Appeal sets out the following grounds of appeal:</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Provincial Court Judge erred finding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Appellant was a contributing cause of the motor vehicle accident which caused damage to the Respondent's motor vehicle when the evidence showed that: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Appellant had performed the duty of care it owed to the Respondent in accordance with the standard of care reasonably expected of a highways maintenance contractor in the Appellant's position;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failed to exercise the standard of care reasonably expected of a motorist in the Respondent's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facts outlined in the Judgment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Telkwa is a small community to the east of Smithers, and a number of people live in Telkwa and work in Smithers, so it would not be unreasonable for this area of Highway 16 to find people on the road at the time this accident occurred. ... Ms. Brook, indicated that she had left home at, I believe it was 8:30 ... to drive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road was slippery. She got behind a sanding truck and she stayed there. She was going, she thinks, about 60 to 70 kilometres per hour in what would be a 90-kilometre per hour zone. The sanding truck she was driving behind stopped sanding once it got out of a curve just outside of Telkwa. When Ms. Brook drove onto that portion of the highway, she lost control of her vehicle and she slid down the highway on the driver's door. She was not injured and no other vehicle had an accident in or about that location, but there was evidence from ... Curt Deacon ... that the roadway was extremely 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Billabong has contracted with the Provincial Government to keep the roads maintained and basically to keep them safe.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reasoning of the learned Provincial Court judge is interspersed with the findings of fact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 Now, having read the cases, it is clear that, given the kind of road conditions that we have in the north, that the duty of care is not to keep the roads absolutely safe. That is not what is required, and Billabong is suggesting that Ms. Brook was also negligent, in that she had not adjusted her speed to what were very icy road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This is a difficult situation, because it would appear that there were efforts certainly being made by both parties to do what it was they had to do. On Ms. Brook's part, that was to adjust her driving speed and driving efforts to icy conditions, and Billabong to keep the highway safe.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I am concerned about the time of day that this occurred, which was in the half hour before a lot of businesses start, that is nine o'clock in the morning, and as I said, it would not be uncommon to have vehicular traffic on Highway 16 between Telkwa and Smithers. The driver of the sanding truck had been given instructions to sand curves and hills and access going off the highway, and that is what he was doing.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At this time of the morning, and given what I am told were the road conditions and the weather conditions as they were known to exist, and the forecast for the night and into the part of this day, the date of the accident, I am not satisfied that Billabong had met their duty of care. This is a time of the day when one would have expected that sanding, keeping the roads safe, would have progressed to a higher standard than what was met on that particular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This is a well-travelled portion, as I said, of Highway 16 and it was extremely icy. I am going to find a split liability here, or I do. I am going to find a 50/50 split on liability, based on what, as I said, what I find, that Billabong had not adequately cared for this stretch of highway, but by the same token I am going to find that Ms. Brook had not matched her driving responsibilities to the conditions. Given the vehicles that were on the highway that were behind her, all of those vehicles were able to stop or slow down or proceed around this accident slowly, but there were no other incidents with regard to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learned Provincial Court judge found the respondent's vehicle, which was beyond repair, was worth $6,500. She ordered the appellant to pay one-half the value of the vehicle or $3,250.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the trial, the appellant filed as an exhibit a portion of the maintenance contract in force between it and the Provincial Government. The following provisions of this contract were relevant to the issue of whether the appellant satisfied its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WINTER ABRASIVE AND CHEMICAL SNOW AND ICE CONTROL</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OBJECTIVE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facilitate the safe and efficient movement of traffic on Highways in winter conditions through the use of Winter Abrasives and chemical snow and ice control applications, and to ensure that the Contractor utilizes and deploys, those resources that are required to comply with this Specification, in a manner which anticipates and responds in advance of a Weather Event as defined in the Maintenance Specification.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DETAILED PERFORMANCE SPECIFICATIONS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Routine Maintenance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Contractor must: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proactive winter maintenance services, in advance of and during a forecasted Weather Event, by: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applying Winter Abrasives and/or chemicals to minimize the development of Slippery surface conditions on Highways and to facilitate the removal of snow, compact snow and ice, as appropriate for the location. For the purpose of this Specification, a Weather Event includes any meteorological condition that permits the development of hazardous Slippery surface conditions which requires the application of Winter Abrasives, anti-icing or De-icing Chemicals and/or snow removal procedures to maintain or re-establish safe winter driving conditions;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increasing monitoring of road temperatures and condition forecasts through Road Weather Information Systems (RWIS), other available forecast information systems and patrols as necessary to support the appropriate Weather Event deployment of resources;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notifying and deploying in advance of a Weather Event as required. Resources should be deployed and located to key geographic areas (e.g. mountain passes, higher elevation, known frequent snowfall and/or blowing snow, Black ice areas) prior to the occurrence of the forecasted Weather Event in order that Winter Abrasives and chemical snow and ice control can commence prior to, and during the anticipated weather and surface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3.1.1 Performance Time Frames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Contractor must:</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deploy resources to appropriate locations (e.g. mountain passes, higher elevation, known frequent snowfall and/or blowing snow, Black ice areas) and at locations indicated by the road and weather condition forecast, at least 60 minutes in advance of a forecasted Weather Event or forecasted hazardous road conditions such as snowfall, Black Ice and freezing rain.</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restore traction within the response times, from the time the deficiency was detected by or reported to the Contractor, as specified in the following table: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timetable for restoring traction on the roads specifies different times for particular types of highways. The accident site on Highway 16E was classified as a "B" highway for response times. From the beginning and/or during a snowfall event, hills over a 5% grade and curves under 60 kilometres per hour were required to be completed within 90 minutes. Where there was freezing rain, all locations must be completed in three hours. Black ice must be addressed within three hours. After a snowfall, all hills are to be completed within eight hours, all curves within eight hours, and all other locations within thirty-six hours. Where slippery conditions are encountered on a patrol, traction must be restored immediately. Finally, the appellant was to prioritize locations within each highway classification that were known to be unsafe (i.e. mountain passes, higher elevation, known frequent snowfall and/or blowing snow, black ice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situation report prepared by the appellant's employees indicated that at the start of the shift at midnight on February 17, 2007, Highway 16E, where the accident took place, had a bare road surface, it was one degree above freezing and there was light precipitation. The forecast for Highway 16E at the commencement of the shift was for minus two temperatures and snow or rain. It is common ground that this was a forecasted Weather Event as defined by the appellant's contract with the Provincial Government. Although this is the anticipated weather, there is no estimated time for the commencement of the Weather Event. The situation report also indicated that a crew member was deployed to Highway 16E at Block 16-17; however, there is no evidence as to whether this was at or near the site of the accident. The shift ended at 10:00 a.m. on February 17, 2007, and the situation report indicated that the road conditions on Highway 16E were at this time, "bare, wet slushy" and the temperature was a high of three and a low of minus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appellant called three witnesses at the trial. Mr. Smith, who was the appellant's road foreman; Mr. Thompson, who was a driver on duty on the morning of February 17, 2007; and Mr. Beaulac, who was the appellant's operations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Thompson testified that he was in the Telkwa area on the morning of February 17, 2007, and at about 7:00 a.m. he received a telephone call from Mr. Smith, his supervisor, instructing him to go to Highway 16E and sand the hills and corners. When he completed the hills and corners and reached Smithers, Mr. Thompson received another call from Mr. Smith who instructed him to return to Highway 16E and sand the straight stretches in an easterly direction. While sanding in an easterly direction, Mr. Thompson saw the respondent's vehicle rolled over at the accident site, which is known as Giddings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Smith testified that he started his shift at 6:00 a.m. on February 17, 2007. At this time the road conditions varied throughout the region; there had been some snow and rain in the early morning and the roads had slushy, snowy and slippery sections. Mr. Smith went out on a patrol on Highway 16E and between 7:00 a.m. and 8:00 a.m. he telephoned Mr. Thompson and instructed him to sand between Telkwa and Smithers on the hills and corners and, when he finished these priority areas, he was to sand the straight portions of the roadway. Mr. Smith testified that these instructions were in compliance with the maintenance standards described in the contract. In addition, he testified that the response times to black ice, the particular road condition in this case, begin when it is noted while out on a patrol. Otherwise, black ice must be dealt with in three hours. In cross-examination, Mr. Smith testified that Mr. Thompson's shift began at midnight and ended at 10:00 a.m. on the morning of February 17; Mr. Thompson had been out sanding and ploughing snow since midnight along with other operators. Mr. Thompson was operating the nearest available sanding truck when Mr. Smith noted the black ice on Highway 16E. Lastly, Mr. Smith testified that even though the timing of a Weather Event cannot be predicted in advance, the appellant sends out sanding trucks before the event occurs to ensure they are out there when the Weather Event hits the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Beaulac primarily provided the appellant's position in his evidence; however, he testified that during the night before the accident the weather conditions were changing and the crews were out sanding the roads in response to the changing conditions. It was not until Mr. Smith detected ice on Highway 16E that a truck was specifically assigned to that section of the highway. There was no evidence that the highway in the area of the accident site had been sanded prior to Mr. Smith's call to Mr.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Although the Reasons for Judgment are very brief, in my view the learned Provincial Court judge found that the appellant violated its duty of care by failing to complete the sanding of the icy portions of Highway 16E within a reasonable period of time, in light of the known weather conditions, as forecast the previous night, the importance of the roadway in terms of the volume of traffic, and the time of day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appellant argues the learned Provincial Court judge erred in law by imposing a higher standard than required by its contract with the Provincial Government. The contract required the appellant to sand curves and hills in priority to straight stretches of highway. Thus had the driver proceeded to sand the straight stretch where the accident occurred, he would have violated the appellant's 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appellant argues the learned Provincial Court judge, by splitting liability 50/50, failed to answer the issue raised in the Notice of Civil Claim and applied the incorrect standard of care owed by the appellant. In essence, the appellant argues the learned Provincial Court judge could only have found the appellant 100% liable or not liable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support of its position, the appellant relies upon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2007 BCSC 266</w:t>
        </w:r>
      </w:hyperlink>
      <w:r>
        <w:rPr>
          <w:rFonts w:ascii="arial" w:eastAsia="arial" w:hAnsi="arial" w:cs="arial"/>
          <w:color w:val="000000"/>
          <w:sz w:val="20"/>
          <w:lang w:val="en-US" w:eastAsia="en-US" w:bidi="ar-SA"/>
        </w:rPr>
        <w:t xml:space="preserve">, aff'd </w:t>
      </w:r>
      <w:hyperlink r:id="rId673" w:history="1">
        <w:r>
          <w:rPr>
            <w:rFonts w:ascii="arial" w:eastAsia="arial" w:hAnsi="arial" w:cs="arial"/>
            <w:i/>
            <w:color w:val="0077CC"/>
            <w:sz w:val="20"/>
            <w:u w:val="single"/>
            <w:shd w:val="clear" w:color="auto" w:fill="FFFFFF"/>
            <w:lang w:val="en-US" w:eastAsia="en-US" w:bidi="ar-SA"/>
          </w:rPr>
          <w:t>2008 BCCA 203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respondent argues the appellant is essentially asking this court to retry the case. On appeal in regard to a question of mixed fact and law, the respondent says the lower court decision must be given deference and cannot be set aside in the absence of a palpable and overriding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this case, argues the respondent, the learned Provincial Court judge concluded the appellant had a duty to take proactive measures to render the highways safe in advance of known changes in the weather that might result in hazardous conditions. Further, the learned Provincial Court judge held the appellant failed to meet this duty of care because it did not act in a timely manner after receiving notice of the impending change in the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respondent argues the standard of review is not correctness. As long as the decision of the learned Provincial Court judge is within the range of reasonable possible outcomes it must be given deference by the reviewing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support of her argument, the respondent relies upon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question of mixed fact and law because it involves the application of a legal standard to particular facts. Where it is the interpretation of the evidence as a whole that is in issue, the court should not intervene unless there is a palpable and overriding error: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at para. 29. Where the erroneous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rests on an incorrect statement of the legal standard, it is an error of law and the standard of review is correctness: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at para. 33. Caution must be exercised in making this distinction because it is often difficult to isolate the legal question from the factual inferences drawn by the trial judge. In these cases, the standard of review remains the more restricted one of "palpable and overriding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appellant acknowledges that it owed the respondent a duty of care; however, it argues that the applicable standard of care is strictly limited to the contractual obligations described in the maintenance contract with the Provincial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Where the Province delegates responsibility for road maintenance to a private contractor, the contractor inherits the same Crown immunity for policy decisions, but continues to be liable under private law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operational decisions. For example, where the contract with the Provincial Government specifies that particular road work must be completed within two hours of certain events, compliance with this standard is sufficient to clothe the contractor with immunity for any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 pedestrian or motorist. This is because the time frame for the completion of the work is a matter of policy set by the Provincial Government after balancing the costs associated with the work with the need to ensure the safety of the travelling public. As Meiklem J. says in </w:t>
      </w:r>
      <w:r>
        <w:rPr>
          <w:rFonts w:ascii="arial" w:eastAsia="arial" w:hAnsi="arial" w:cs="arial"/>
          <w:i/>
          <w:color w:val="000000"/>
          <w:sz w:val="20"/>
          <w:lang w:val="en-US" w:eastAsia="en-US" w:bidi="ar-SA"/>
        </w:rPr>
        <w:t>Holbrook v. Argo Road Maintenance Inc.</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[1996] B.C.J. No. 1855</w:t>
        </w:r>
      </w:hyperlink>
      <w:r>
        <w:rPr>
          <w:rFonts w:ascii="arial" w:eastAsia="arial" w:hAnsi="arial" w:cs="arial"/>
          <w:color w:val="000000"/>
          <w:sz w:val="20"/>
          <w:lang w:val="en-US" w:eastAsia="en-US" w:bidi="ar-SA"/>
        </w:rPr>
        <w:t xml:space="preserve"> (S.C.) at paras. 27-28: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On the analysis prescribed by the majority of the Supreme Court of Canada in the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cases, policy decisions of the Crown are not reviewable and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it was expressly held that decisions as to the level of road maintenance are decisions of policy and cannot be reviewed on a private law standard of reasonableness. They are only reviewable if so irrational as not to be a proper exercise of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application of these principles of course allows the government ministry to indirectly establish the upper limits of the standard of care that they are then held to in their operational functions. Thus the courts defer in a substantial way to the government ministry and the operational standard of care slides up and down the scale according to the level of road maintenance that is set as a matter of policy. Thus if a private law standard of reasonableness in a certain storm condition might suggest hourly patrols but policy has set the frequency of patrols at daily, the latter would prevail as the applicable standard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 the other hand, where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out of an operational decision, and is not based on a standard of care established as a matter of policy by the terms of the contract with the Provincial Government, a contractor must meet the private law standard. The Court of Appeal described this operational standard of care in </w:t>
      </w:r>
      <w:r>
        <w:rPr>
          <w:rFonts w:ascii="arial" w:eastAsia="arial" w:hAnsi="arial" w:cs="arial"/>
          <w:i/>
          <w:color w:val="000000"/>
          <w:sz w:val="20"/>
          <w:lang w:val="en-US" w:eastAsia="en-US" w:bidi="ar-SA"/>
        </w:rPr>
        <w:t>Benoit v. Farrell Estate</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2004 BCCA 348</w:t>
        </w:r>
      </w:hyperlink>
      <w:r>
        <w:rPr>
          <w:rFonts w:ascii="arial" w:eastAsia="arial" w:hAnsi="arial" w:cs="arial"/>
          <w:color w:val="000000"/>
          <w:sz w:val="20"/>
          <w:lang w:val="en-US" w:eastAsia="en-US" w:bidi="ar-SA"/>
        </w:rPr>
        <w:t xml:space="preserve">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parties agree that Mainroad's duty is coterminous with the Crown's duty of care to users of public highways in respect of operational matters. They agree that the decision whether to apply salt to Highway #4 was an operational decision and that the duty of Mainroad was to take reasonable care to prevent injury to users of the highway by icy conditions: </w:t>
      </w:r>
      <w:r>
        <w:rPr>
          <w:rFonts w:ascii="arial" w:eastAsia="arial" w:hAnsi="arial" w:cs="arial"/>
          <w:i/>
          <w:color w:val="000000"/>
          <w:sz w:val="20"/>
          <w:lang w:val="en-US" w:eastAsia="en-US" w:bidi="ar-SA"/>
        </w:rPr>
        <w:t>Brown v. British Columbia</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at 439. The standard of care in respect of highway maintenance was more recently described in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at para. 38, quoting from </w:t>
      </w:r>
      <w:r>
        <w:rPr>
          <w:rFonts w:ascii="arial" w:eastAsia="arial" w:hAnsi="arial" w:cs="arial"/>
          <w:i/>
          <w:color w:val="000000"/>
          <w:sz w:val="20"/>
          <w:lang w:val="en-US" w:eastAsia="en-US" w:bidi="ar-SA"/>
        </w:rPr>
        <w:t>Partridge v. Rural Municipality of Langenburg</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[1929] 3 W.W.R. 555</w:t>
        </w:r>
      </w:hyperlink>
      <w:r>
        <w:rPr>
          <w:rFonts w:ascii="arial" w:eastAsia="arial" w:hAnsi="arial" w:cs="arial"/>
          <w:color w:val="000000"/>
          <w:sz w:val="20"/>
          <w:lang w:val="en-US" w:eastAsia="en-US" w:bidi="ar-SA"/>
        </w:rPr>
        <w:t xml:space="preserve"> at 558-59 (Sask.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road must be kept in such a reasonable state of repair that those requiring to use it may, exercising ordinary care, travel upon it with safety. What is a reasonable state of repair is a question of fact, depending upon all the surrounding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facts of this case, the appellant's course of action on the morning of February 17, 2007 was based on a combination of policy and operational decisions. It was a policy set by the Provincial Government that slippery road conditions must be remedied with the application of abrasives such as sand within the time frames described in s. 3.1.1 (b) of the contract. While s. 3.1.1(a) requires the contractor to deploy trucks at least 60 minutes in advance of the Weather Event as forecasted, it is not required to restore traction to all the affected roads immediately. Instead, s. 3.1.1(b) provides that as soon as the deficiency or problem is detected by the contractor or is brought to the contractor's attention, restoration of traction in that area must be completed within the specified time limits. Those time limits are a matter of policy and are not reviewable by the court. However, the manner in which the appellant went about completing the restoration of traction on the roadways is an operational decision that is subject to the private law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appellant argues that it met the contractual requirements because it restored traction over the black ice on Highway 16E within three hours of the deficiency coming to its attention. Further, the appellant argues that it cannot be faulted for prioritizing hills and corners because that is a policy set by the Provincial Government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my reading of the contract, s. 3.1.1(b) requires the contractor to prioritize the hills and corners during a snowfall event and after a snowfall event. However, there is no similar requirement to give priority to hills and curves when addressing freezing rain and black ice. In these situations, all locations are given equal priority and must be completed within a certain time depending on the classification of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Significantly, when slippery surfaces are encountered during a patrol, as occurred in this case, the contract requires that traction be restored in all affected locations immediately. In this type of case no priority is to be accorded to hills and curves and the three hour time limitation does not appear to be applicable. Because the contract is silent as to the time frame permitted in this type of situation, applying the private law standard of care, the contractor must restore traction within a reasonable period of time based on the relevant circumstances. The standard expected with regard to slippery conditions noted while on a patrol was to respond immediately, to give all locations the same priority, and to complete the sanding within a reasonable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Although the learned Provincial Court judge does not specifically refer to the distinction between the contractual standard of care and the private law standard, I find that she implicitly held that the appellant did not meet the requisite private law standard of care in respect of the completion of the sanding. Given the amount of traffic to be expected on Highway 16E, the slippery road conditions detected by Mr. Smith, and the time of day, the learned Provincial Court judge concluded that the response time fell below the standards expected of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view, there was evidence to support the learned Provincial Court judge's conclusion that the appellant failed to meet this standard of care. Although Mr. Smith did not recall precisely when he telephoned Mr. Thompson to attend to the affected area of Highway 16E, Mr. Thompson testified that he received this call at 7:00 a.m. The accident occurred at about 8:30 a.m. At that time Mr. Thompson was still doing the hills and curves and had not yet commenced his sanding of the straight stretches of the highway. In light of the contractual obligation to restore traction "immediately" in all locations, this was not a reasonable response time in the circumstances. In determining whether the appellant had restored traction to this portion of the highway within a reasonable time, the learned Provincial Court judge was entitled to take into account the fact that Highway 16E is particularly well travelled at this time of the morning just prior to the start of the business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also satisfied that the learned Provincial Court judge concluded that the failure to meet the required standard of care was the underlying cause of the accident. But for the slippery road conditions, the accident would not have occurred. The fact that she also concluded that the respondent failed to take reasonable precautions in all of the circumstances does not lead to an inference that the failure to sand the roadway had no causal connection to the accident. Instead, it is reasonable to infer that having concluded the ice on the road created slippery driving conditions, the learned Provincial Court judge found the respondent did not take reasonable evasive action to avoid the accident. Thus there were two equally contributing causes for the accident: (1) the appellant's failure to maintain the road in a safe condition; and (2) the respondent's failure to take precautionary measures to avoid sliding on the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For these reasons, I dismiss the appeal and award costs to the respondent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9"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Burbank v. Bolton, [2005] B.C.J. No. 2271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Maczko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26 - 30 and October 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M011495 and M011496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2271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1506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259 D.L.R. (4th) 754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50 B.C.L.R. (4th) 115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143 A.C.W.S. (3d) 572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2467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Christine Burbank and Erik Leonard Burbank by his Guardian Ad Litem and Christine Burbank, plaintiffs, and Robert Terence Bolton, an infant, Jason Carl Lindgren, an infant, Constable Sharan Badyal and The Attorney General of British Columbia, defendants (Registry No. M011495) And between Alfred Leonard Corrado and Josephine Corrado, plaintiffs, and Robert Terence Bolton, Jason Carl Lindgren, Constable Sharan Badyal and The Attorney General of British Columbia, defendants (Registry No. M011496)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0"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2" w:name="Keywords_23"/>
      <w:bookmarkEnd w:id="16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Torts by the Crown — Actions against the Crown — Liability of officials and employees — Liability for acts of servants — Vicarious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3" w:name="Case Summary_22"/>
            <w:bookmarkEnd w:id="1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by Christine Burbank, Erik Burbank, Alfred Corrado and Josephine Corrado against the Attorney General of British Columbia, RCMP Constable Badyal, Bolton, and Lindgren for damages for injuries sustained in a motor vehicle accident. The plaintiffs alleged that Constable Badyal negligently engaged in a high-speed chase of a drug-impaired driver, Bolton, through a residential neighbourhood, which resulted in a collision between Bolton's vehicle and Christine Burbank's vehicle, causing the death of 11-year-old Tina Burbank and injuries to four other occupants of the car. Bolton took full responsibility for the accident. The plaintiffs argued that the Attorney General, as insurer of the RCMP, should bear ten per cent of the responsibility and the ICBC, the insurer of uninsured drivers, suggested that the Attorney General should bear 25 per cent of the responsibility.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4" w:name="Holdings of Court_21"/>
            <w:bookmarkEnd w:id="16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Attorney General of British Columbia was 15 per cent responsible for the accident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RCMP officer. Bolton was 85 per cent liable for the accident. Constable Badyal breached the provincial regulations regarding high-speed pursuits by pursuing a vehicle she knew, or ought to have known, would not stop in response to a pursuit; pursuing a suspected impaired driver through a residential area where Constable Badyal expected that there would be a large traffic and pedestrian flow; and abandoning the pursuit when it was too late to prevent a collision. The personal actions against Constable Badyal were dismissed. Section 21 of the Police Act exempted a police officer from liability unless he or she was grossly negligent, which the court determined she was not.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5" w:name="Legislation Cited_16"/>
      <w:bookmarkEnd w:id="1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1"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86" w:history="1">
        <w:r>
          <w:rPr>
            <w:rFonts w:ascii="arial" w:eastAsia="arial" w:hAnsi="arial" w:cs="arial"/>
            <w:i/>
            <w:color w:val="0077CC"/>
            <w:sz w:val="20"/>
            <w:u w:val="single"/>
            <w:shd w:val="clear" w:color="auto" w:fill="FFFFFF"/>
            <w:lang w:val="en-US" w:eastAsia="en-US" w:bidi="ar-SA"/>
          </w:rPr>
          <w:t>R.S.B.C. 1996 c. 318, s. 122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Emergency Vehicle Driving Regulations, B.C. Reg. 98/133, as amended, ss. 3(1), 3(2)(a), 3(2)(c), 3(2)(e)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687" w:history="1">
        <w:r>
          <w:rPr>
            <w:rFonts w:ascii="arial" w:eastAsia="arial" w:hAnsi="arial" w:cs="arial"/>
            <w:i/>
            <w:color w:val="0077CC"/>
            <w:sz w:val="20"/>
            <w:u w:val="single"/>
            <w:shd w:val="clear" w:color="auto" w:fill="FFFFFF"/>
            <w:lang w:val="en-US" w:eastAsia="en-US" w:bidi="ar-SA"/>
          </w:rPr>
          <w:t>R.S.B.C. 1996, c. 367, s. 21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6" w:name="Counsel_23"/>
      <w:bookmarkEnd w:id="1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2"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J.E. Murphy, Q.C. and B. Brooke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Terence Bolton and Jason Carl Lindgren: M.H. Wright and N. Streu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Constable Sharan Badyal and The Attorney General of British Columbia: H. Roberts and B. Bharas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7" w:name="Judgment_23"/>
      <w:bookmarkEnd w:id="167"/>
      <w:r>
        <w:pict>
          <v:line id="_x0000_s1153" style="position:absolute;z-index:2518364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8" w:name="MACZKO J."/>
            <w:bookmarkEnd w:id="168"/>
            <w:r>
              <w:rPr>
                <w:rFonts w:ascii="arial" w:eastAsia="arial" w:hAnsi="arial" w:cs="arial"/>
                <w:b/>
                <w:color w:val="000000"/>
                <w:sz w:val="30"/>
                <w:lang w:val="en-US" w:eastAsia="en-US" w:bidi="ar-SA"/>
              </w:rPr>
              <w:t>MACZKO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against the Attorney General of British Columbia, claiming damages for injuries received in a motor vehicle accident. The allegation is that an R.C.M.P. officer negligently engaged in a high-speed chase of a drug-impaired driver through a residential neighbourhood, which resulted in a collision between the motor vehicle driven by the pursued driver and the plaintiff's vehicle, causing the death of eleven year old Tina Burbank and injuries to four other occupants of the car, all members of her extended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July 16, 2000, at approximately 8:40 p.m., Constable Sharan Badyal, an R.C.M.P. officer in the Surrey, B.C. detachment, was stopped at a stop sign at the intersection of 70B Avenue and 134th Street in Newton. It was a clear, dry, sunny day. Her marked police cruiser was facing east on 70B Avenue. As she looked down the street in front of her, she noticed a white Toyota as it "whipped out" of a lane on the north side of 70B Avenue without stopping and turned right on 70B Avenue, facing west, towards her car. Constable Badyal noticed two males in the car, but did not look closely and did not identify them. She was focused on the licence plate of the Toyota. The Toyota travelled west to the intersection and slowed but it did not come to a complete stop at the stop sign. The Toyota then turned right on 134th Street and Constable Badyal turned left and followed the Toyota, planning to investigate what she thought were two offences:</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coming onto 70B Avenue from a lane without stopping; and</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stop at a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the vehicle travelled north on 134th Street, Constable Badyal noticed that the driver of the Toyota looked in his rear view mirror. The vehicles were moving slowly and at one point the Toyota veered to the right and then corrected back to the centre of the lane. At this point, Constable Badyal suspected that the driver was impaired by alcohol or a drug because of the driving she had observed and, in particular, because of the fact that the driver failed to stop at the stop sign when he was facing directly at a marked police cruiser.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Constable Badyal followed the Toyota to 72nd Avenue, where it slowed down, stopped at a stop sign and then turned right. While the vehicles were proceeding on 134th Street, Constable Badyal did a Canadian Police Information Centre (CPIC) search of the Toyota's licence plate. The police cruiser is equipped with a computer that can do immediate searches on licence plates and the computer is capable of telling the officer if a vehicle has been involved in any police concerns, e.g., whether the vehicle has been involved in a serious offence, or has been stolen, or was observed at the scene of a crime, or if the vehicle was owned by a person who has gone missing. A search takes only a few seconds and Constable Badyal's search got a "hit". This hit, however, was what Constable Badyal referred to as a "no hit" in that it showed only that there had been an earlier inquiry regarding the licence plate but did not offer any information about the reason for that inquiry. To receive more information, Constable Badyal needed to make further inquiries, which could have been done very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Toyota turned right and proceeded east on 72nd Avenue. On 72nd Avenue, Constable Badyal activated the emergency lights on her R.C.M.P. vehicle, but did not activate her siren. The Toyota almost immediately turned right onto Hall Road and stopped. Constable Badyal stopped approximately two metres behind the Toyota, with her emergency lights still activated. Constable Badyal stepped out of her vehicle and noticed that the reverse lights on the Toyota had not come on, which meant to her that the Toyota had not been put into park. She decided to obtain more information about the "hit" because she thought the Toyota might have been involved in another crime file. She stepped back into her cruiser, sat down and the Toyota sped away before she could do a further search on the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Constable Badyal said that she did not consider the possibility that the Toyota might have been stolen. She said that on a sunny summer evening, she would have expected the area to be crowded. Indeed, in her report to Crown Counsel, she said that the Toyota "was travelling at a high rate of speed through an area that was usually flooded with a large pedestrian and traffic flow". At her discovery, Constable Badyal agreed that "it was common at this time of year and this time of evening, to see vehicles on the streets along the route that this pursuit took". She also agreed that "a substantial potion of this pursuit occurred down very narrow laneways with limited visibility and a speed limit of 30 km/h". The area is primarily residential with single family dwellings and two-story townhouses.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Toyota accelerated rapidly south on Hall Road, turned right, and headed east down a narrow lane. Constable Badyal assumed the vehicle was trying to get away and she gave chase. The Toyota travelled approximately 160 metres and then turned left through an open garage and into another lane going south. It travelled down this lane for 50 metres at which point the lane took a jog as it crossed 71A Avenue. The Toyota crossed 71A Avenue and continued down another lane for approximately 105 metres, crossing 71st Avenue and continuing down the lane for 94 more metres before turning left onto 70B Avenue. The lanes were narrow with limited visibility and houses backed onto the various lanes through which the chase proceeded. Constable Badyal gave chase, but lost sight of the Toyota when it turned left on 70B Avenue. She said she was travelling at over 30 km/h and the Toyota was going faster. She thought the speed limit in the lane was 30 km/h, but it is in fact 20 km/h. Her emergency flashing lights on the top of her cruiser were still on. She said that at some point she turned on her siren, but does not know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Constable Badyal continued the pursuit to the intersection of the lane and 70B Avenue; from this point she could see the Toyota almost at the corner of 70B Avenue and 135th Street. She said the Toyota slowed near the corner and the driver's door on the Toyota opened and it appeared to her that the occupants were going to "bail out". Her radio was open and she told the dispatcher that the occupants were possibly bailing. However, they did not. The door closed and the Toyota made a wide turn and turned right down 135th Street going south. An independent witness said that she saw the Toyota turn the corner, and lose control as the rear-end "fishtailed". Constable Badyal said that by the time the Toyota completed the turn, she was almost at the corner and did not lose sight of it as it raced down 135th Street. Constable Badyal followed the Toyota and accelerated to 85 km/h. The pursuit continued for approximately 260 metres along 135th Street when Constable Badyal says she decided to terminate the pursuit because she assessed that the high speed was dangerous. She said she stopped but did not turn off her emergency lights or siren because she did not have time before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Toyota continued at the high speed and entered the intersection at 135th Street and 68th Avenue, crashing into an S.U.V., which was heading east on 68th Avenue. In the S.U.V. were Christine Burbank, her daughter, her son and her parents. Ms. Burbank's daughter was killed and all the other passengers were injured. The entire chase, from the time the Toyota sped away at Hall Road to the time of the crash took 61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case is not a dispute between Robert Bolton, the driver of the Toyota, and the R.C.M.P. officer. Mr. Bolton says that he takes full responsibility for the accident. The dispute is between the totally innocent plaintiffs who were injured and the police officer. The driver of the Toyota is clearly primarily responsible for the accident. The issue raised by the plaintiffs is whether Constable Badyal should bear any responsibility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suggest that the Attorney General, the insurer of the R.C.M.P., should bear ten percent of the responsibility and I.C.B.C., the insurer of uninsured drivers, suggests that the Attorney General should bear 25 per cent of the responsibility. The basis of the claim is that Constable Badyal should not have commenced or continued a high-speed chase through a residential area which was likely to be busy with pedestrians and road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difficult dilemma in these cases is to decide whether to allocate some responsibility for the accident to a police officer who was doing her job, which is to protect the public by apprehending suspected criminals, and by doing so inhibit the apprehension of suspected criminals, or to protect innocent citizens who may be injured or killed, as happened here, by putting some limits on high-speed chases. The police feel they are "damned if they do and damned if they don't". The injured citizens feel that it would be better to let suspected criminals escape or that some other means be used to apprehend them than to put innocent lives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Motor Vehicle Act, </w:t>
      </w:r>
      <w:hyperlink r:id="rId686" w:history="1">
        <w:r>
          <w:rPr>
            <w:rFonts w:ascii="arial" w:eastAsia="arial" w:hAnsi="arial" w:cs="arial"/>
            <w:i/>
            <w:color w:val="0077CC"/>
            <w:sz w:val="20"/>
            <w:u w:val="single"/>
            <w:shd w:val="clear" w:color="auto" w:fill="FFFFFF"/>
            <w:lang w:val="en-US" w:eastAsia="en-US" w:bidi="ar-SA"/>
          </w:rPr>
          <w:t>R.S.B.C. 1996 c. 318, s. 122</w:t>
        </w:r>
      </w:hyperlink>
      <w:r>
        <w:rPr>
          <w:rFonts w:ascii="arial" w:eastAsia="arial" w:hAnsi="arial" w:cs="arial"/>
          <w:color w:val="000000"/>
          <w:sz w:val="20"/>
          <w:lang w:val="en-US" w:eastAsia="en-US" w:bidi="ar-SA"/>
        </w:rPr>
        <w:t>, permits police officers to disobey traffic laws in an effort to pursue lawbreakers. They may exceed the speed limit, ignore traffic signals and stop signs and drive on the wrong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British Columbia government decided to put limits on high-speed pursuits in an effort to protect innocent citizens. The provincial government passed regulations for the purpose of exercising some control over how high-speed pursuits should be conducted and where the priorities must lie. These regulations require police officers to balance the need to apprehend suspected criminals against the risk to the safety of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Section 3 of the Emergency Vehicle Driving Regulations, B.C. Reg. 98/133, as amended,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Pursuit by police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engage in or continue a pursuit, a peace officer must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emergency equipment activated,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reasonable grounds to believe that</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or a passenger in the vehicle being or to be pursued has committed, is committing or is about to commit an offence, and</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offence and the need for immediate apprehension outweigh the risk to the safety of members of the public that may be created by the pursuit.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considering whether there are reasonable grounds under subsection (1)(b), the driver of the emergency vehicle must consider any pertinent factors, including the following, if relevant: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circumstances of the suspected offence or incident;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harm posed by the manner in which the emergency vehicle is being or is likely to be operated;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harm posed by the distance, speed or length of time required or likely to be required to exercise the privileges;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volume and nature of pedestrian or vehicular traffic that is, or might reasonably be expected to be, in the area.</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(1)(b),</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immediate apprehension will be low if</w:t>
      </w:r>
    </w:p>
    <w:p>
      <w:pPr>
        <w:numPr>
          <w:numId w:val="1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or a passenger in the vehicle pursued has not committed an indictable offence, or</w:t>
      </w:r>
    </w:p>
    <w:p>
      <w:pPr>
        <w:numPr>
          <w:numId w:val="1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identification or apprehension of the suspected offender may be achieved by other means at that or at later time,</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greater the distance, speed of length of time required or likely to be required for the pursuit, the greater the risk to the safety of members of the public, and</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attempt to evade apprehension is not a factor to be considered in determining the seriousness of the offence or the need for immediate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Regulations do not determine liability. A mere breach of the regulations does not automatically impose liability. The standard of care required in police pursuits was set out by Kirkpatrick J. (as she then was), and affirmed by our Court of Appeal in Doern v. Phillips Estate, </w:t>
      </w:r>
      <w:hyperlink r:id="rId688" w:history="1">
        <w:r>
          <w:rPr>
            <w:rFonts w:ascii="arial" w:eastAsia="arial" w:hAnsi="arial" w:cs="arial"/>
            <w:i/>
            <w:color w:val="0077CC"/>
            <w:sz w:val="20"/>
            <w:u w:val="single"/>
            <w:shd w:val="clear" w:color="auto" w:fill="FFFFFF"/>
            <w:lang w:val="en-US" w:eastAsia="en-US" w:bidi="ar-SA"/>
          </w:rPr>
          <w:t>[1995] 4 W.W.R. 1</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 B.C.L.R. (3d) 349</w:t>
        </w:r>
      </w:hyperlink>
      <w:r>
        <w:rPr>
          <w:rFonts w:ascii="arial" w:eastAsia="arial" w:hAnsi="arial" w:cs="arial"/>
          <w:color w:val="000000"/>
          <w:sz w:val="20"/>
          <w:lang w:val="en-US" w:eastAsia="en-US" w:bidi="ar-SA"/>
        </w:rPr>
        <w:t xml:space="preserve"> (S.C.) aff'd </w:t>
      </w:r>
      <w:hyperlink r:id="rId438"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42 M.P.L.R. (2d) 252</w:t>
        </w:r>
      </w:hyperlink>
      <w:r>
        <w:rPr>
          <w:rFonts w:ascii="arial" w:eastAsia="arial" w:hAnsi="arial" w:cs="arial"/>
          <w:color w:val="000000"/>
          <w:sz w:val="20"/>
          <w:lang w:val="en-US" w:eastAsia="en-US" w:bidi="ar-SA"/>
        </w:rPr>
        <w:t xml:space="preserve"> (C.A.). At [paragraph] 69 of her judgment, Kirpatrick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authorities provided, there is little doubt that the standard of care to which a police officer will be held is that a of a reasonable police officer, acting reasonably and within the statutory powers imposed upon him or her, according to the circumstances of the case. In this case, it is necessary to consider whether the pursuit policy, which constituted a self-imposed standard of care, was followed. The police pursuit policy was obviously carefully and thoughtfully crafted. It was designed to assist officers in the conduct of the activity that put them at more risk of harm than any of their other duties. Although the policy does not, in itself, constitute the standard of care, compliance with the policy, in my view, is a very important factor to consider in determining whether the standard of care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cases cited by counsel are helpful, but only to the extent that they provide examples. In Doern, supra, for example, Kirkpatrick J. found the various police officers involved in a pursuit had acted negligently by failing to broadcast relevant information, including the pursuit speed and traffic infractions committed by the suspect vehicle, by continuing a pursuit after a suspect vehicle was "lost" and, in the case of more senior officers, by failing to take command of the pursuit. All of these breaches were also contrary to the police pursuit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Radke v. M.S., </w:t>
      </w:r>
      <w:hyperlink r:id="rId689" w:history="1">
        <w:r>
          <w:rPr>
            <w:rFonts w:ascii="arial" w:eastAsia="arial" w:hAnsi="arial" w:cs="arial"/>
            <w:i/>
            <w:color w:val="0077CC"/>
            <w:sz w:val="20"/>
            <w:u w:val="single"/>
            <w:shd w:val="clear" w:color="auto" w:fill="FFFFFF"/>
            <w:lang w:val="en-US" w:eastAsia="en-US" w:bidi="ar-SA"/>
          </w:rPr>
          <w:t>[2005] B.C.J. No. 2077</w:t>
        </w:r>
      </w:hyperlink>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2005 BCSC 1355</w:t>
        </w:r>
      </w:hyperlink>
      <w:r>
        <w:rPr>
          <w:rFonts w:ascii="arial" w:eastAsia="arial" w:hAnsi="arial" w:cs="arial"/>
          <w:color w:val="000000"/>
          <w:sz w:val="20"/>
          <w:lang w:val="en-US" w:eastAsia="en-US" w:bidi="ar-SA"/>
        </w:rPr>
        <w:t>, Bennett J. found the police officer acted negligently because he engaged in a pursuit when he had the opportunity to disable a stolen vehicle, contain it by setting up a perimeter or follow it using an unmarked car. The police pursuit policy included a provision that "pursuit may only be initiated and continued when other alternatives are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McVea v. Beckett, (19 October, 2001), Vancouver C966558, S007799 (S.C.), Pitfield J. found that the defendant officer acted negligently by continuing a pursuit when he should have known that the suspect vehicle, which was stolen, would not stop for police and would run stop signs in an attempt to escape.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No case or example can be determinative because each case is dependent on its own facts. In this case, I have concluded that Constable Badyal was negligent in commencing a high-speed chase of a suspected impaired driver through a residential neighbourhood when she knew there would likely be heavy vehicular and pedestrian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Section 3(2)(a) provides that the officer must consider the nature and circumstances of the suspected offence or incident. Constable Badyal knew that the suspect had committed two minor breaches of the Motor Vehicle Act. By themselves, these would not justify a high-speed pursuit. She had good reason to believe that the driver might be impaired because he came out of a lane rapidly without stopping, and did not stop at a stop sign when a police officer was right across the street. Also, the Toyota veered once while travelling on a straight road. Constable Badyal also had a "hit" on the CPIC check but did not know what it was. When asked in direct examination what her purpose was in pulling over the white car, she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continue my impaired driving - or what I believed to be an impaired driving investigation - and also to investigate why that file number appeared on the "no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was questioned further about the sort of information that might accompany a hit, as distinct from a "no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 might say "stolen vehicle" "assault" "break and enter" or something like that eh?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mostly stolen vehicle, or if that person was on our system for being a danger to police, that hit would have come up if he was perhaps missing. So more serious things would come up on the "hit".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Later still in direct examination she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your reason for following the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order to continue with my impaired investigation. Also I had no idea what that "hit" on - or the "no hit" on the plate was and I assumed that it could very well be a serious offence.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her examination for discovery Constable Badyal was asked about the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could be something very innocuous?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vehicle was seen around a crime?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During the course of the cross-examination, Constable Badyal became more insistent that she thought she was investigating a very serious crime as a result of the "no hit". However, she also agreed that her answer on the discovery was inconsistent with her answer given at trial. Her explanation for the inconsistency was that she was nervous at the time of the discovery. I conclude that the officer had no idea what infraction the "hit" - or "no hit" - referred to. She simply assumed it might have involved a serious crime when in fact it could have been quite innocuous.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it turned out that the car was stolen. Mr. D'Aoust was qualified to give expert testimony on high-speed chases. He spent 24 years in the R.C.M.P., of which 18 years were spent on highway patrol, including seven years on traffic law enforcement, five years in charge of highway patrol and another seven years as senior traffic collision analyst in British Columbia and Manitoba. He supervised on scene accident investigations for almost 20 years. He was consulted by a member of the committee that was preparing the Emergency Vehicle Driving Regulations. He opined that it is dangerous to pursue a stolen vehicle because it is likely that it has been stolen by a young offender who is more likely to be reckless and not respond appropriately to danger and who is likely not to have much experience as a driver. His opinion was that pursuing a stolen car is too dangerous to the public when balanced against the importance of a car thief getting away. I agree with Mr. D'Aoust that stolen vehicles should not be pursued in high-speed chases through residential neighbourhoods.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Constable Badyal also suspected that the driver might be impaired by alcohol or drugs. She had good reason to suspect that because of the driving she observed. It turned out she was right because the driver of the Toyota was 15 years old, driving a stolen vehicle and was impaired by heroin or methadone. Mr. D'Aoust was asked if he could think of anything more dangerous than pursuing an impaired driver at high speeds through a residential neighbourhood where one could expect a high volume of vehicle traffic and pedestrians. He could not think of anything more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Attorney General called Cpl. Peter Holmes, who was also qualified as an expert on accident reconstruction and high-speed chases. He has been a member of the R.C.M.P. since 1976 and most of his career has been spent in traffic services or training. Part of his duties included the review of pursuit reports for quality assurance and to comment on adherence to provincial legislation and R.C.M.P. operational policy. Over the past ten years he has been actively involved in the development and delivery of emergency vehicle operator training for the R.C.M.P., municipal police and other groups who are required to operate emergency vehicles. He also is highly qualified to give expert testimony in this area. He was asked if an impaired driver should be pursued and the following is an excerpt from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reason that she concluded that was because the driver had committed two infractions right in front of her and had veered once, and she said that because of that, she suspected this was an impaired driver.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also said that as she was following the car, she did a CPIC check, and it came back what she described as a no hit, which meant that there was a hit, but no description as to what it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My Lord.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knew that, did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she stopped the car. One of the things that you didn't respond to, and I would like your response to this, and that is that if it's risky to chase a stolen car, how risky is it to chase a car where the driver is impaired?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I've often asked that question myself, My Lord. To me if you have an impaired driver, or there is a good chance that it's an impaired driver, who doesn't have all their faculties about them in operating the vehicle, and then you put him under a high stress situation, once again, it's the seriousness of the situation. And are there people around? Do I have - - what's this driver going to be. There's just so many things to think about. It is - - it could be very dangerous.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 me try it this way: if you have an area which is a residential area.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Generally known to be an area in which there are lots of people and cars. You have an impaired driver and a high-speed chase on an impaired driver.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Tell me something that could be more dangerous than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tell you of anything. It would be dangerous.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Well, is there anything more dangerous than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 - not behind the wheel of a vehicle, My Lord,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 reason for not chasing a stolen car is the likelihood that it's a juvenile, and juveniles have no experience, isn't an impaired driver even that much worse?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right, My Lord.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how do you conclude that this was a safe chase?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the statement of facts I got, My Lord, and you just reiterated them: she saw two minor traffic offences, [sic] and then she saw the vehicle veer, so she was just starting into her investigation of an impaired driver. She never actually dealt with the driver to find out what his physical - - how he was physically, whether or not he actually was impaired. So to me, she had enough to pull the vehicle over, but she - - it was only the start of her investigation for an actual impaired.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she suspected it was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Suspected.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you suspect that someone is impaired because you have some evidence of it, it would it justify the chase until you know for sure? I am trying to translate what you just told 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No, it wouldn't. But I think she - - she has to form - - she formed some sort of opinion in relation to driving so that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said she formed the opinion that this was probably an impaired driver and - - or could be an impaired driver, and she was going to stop the vehicle to investigate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that's what I took it from the statement of facts.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if you suspected an impaired driver, and the driver takes off under the circumstances I describe, does that justify the chase?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say no, not given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view, this chase should never have begun. The officer had no specific information that any serious offence had been committed. She had good reason to believe that the driver of the vehicle might be impaired. In my view, there is no justification for commencing a high-speed chase of a suspected impaired driver through a residential area where it is expected that there would be a high volume of pedestrian and vehicular traffic. The danger to the citizens is far too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my view, the evidence outlined so far is sufficient to dispose of the question of liability in favour of the plaintiff. However, I feel compelled to deal with some other sections of the regulations because, in my view, Constable Badyal breached those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Section 3(2)(c) provides the driver of the emergency vehicle must consider, if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risk of harm posed by the distance, speed or length of time required or likely to be required to exercise the privileges.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driver had taken off at high speed down a narrow lane with limited visibility. It was apparent that the driver was likely to take high risks or was so impaired that he did not recognize the risk. He was not likely to stop in response to a chase, nor did he. Constable Badyal agreed and said in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had experienced that the driver of this vehicle was not going to obey a siren and lights, because it bolted for you after initially pulling over,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 was asked how she expected to bring the chase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do if you catch it? If you get up close behind it, what do you do? Pull in front and cut him off or something? What do you do - - how do you plan this thing by the 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in a pursuit that's I guess, longer in duration, you can - - you can have other police officers in the area attend and perhaps form a road block in the direction that the vehicle's travelling, the suspect vehicle. You could have something that we call "stop sticks" thrown in front of the vehicle which are - - which basically puncture the tires of the car. So operationally there's - - there's techniques that you can slow the car down, and that's what I was hoping to accomplish.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that required you to have a long pursuit then, didn't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same subject Constable Badyal was cross-examined and she responded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like an answer to this question. In this situation, in this case with Mr. Bolton, how was it that you, your vehicle, was going to make the vehicle that already fled from you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There's a possibility that - - I can't recall whether our spike - - our stop sticks were being used at that point or not, but we did have access to a spike belt. And if the pursuit had gone on any longer, perhaps a spike belt could have been utilized.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my question is: to your knowledge, as you were proceeding at 80 to 85 kilometres an hour, where was the spike belt? Was it in transit?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not ask for a spike belt because the pursuit was terminated because I - - I had pulled over to the side of the road in preparation to terminate the pursuit. I had not requested for a spike belt.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Constable Badyal did not know if there were any other police in the area or if they had spike belts or if a road block could be set up. She had no plan as to how this chase would come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Section 3(2)(e) says the driver must consider, if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volume and nature of pedestrian or vehicular traffic that is, or might reasonably be expected to be,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Constable Badyal testified that in this residential area one would expect a high volume of pedestrian and vehicular traffic on a sunny summer evening. She said that she looked at the situation and assessed that there was little or no traffic or pedestrians. However, she was not able to see what was in front of the vehicle she was chasing. The car that was struck contained a family that was coming home from a picnic, the very kind of traffic one would expect to be in the area at that time. It was clearly dangerous to conduct a high-speed chase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Constable Badyal said that when she was pursuing the Toyota along 135th Avenue, she clocked the Toyota's speed at 85 km/h. She said that she abandoned the chase and pulled over to the left side of the road and stopped in a small pull-out area. Exhibit 4 is a scale map of the area and shows that the place where the officer stopped is approximately 120 to 130 metres from the intersection of 135th Street and 68th Avenue. She said the Toyota was a block to a block and a half ahead of her. The Toyota must have been within a second or two from the intersection when Constable Badyal abandoned the pursuit. She said that she did not tell dispatch she was abandoning the pursuit nor did she turn off her siren, as she was required to do, because the collision occurred at the same time and she did not have time to do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police procedures require that when you do abandon a chase, you turn off your siren?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is there any reason why you hadn't done that before the accident occurred?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at that point that I had pulled to the left side of the road, that's the time that the collision occurred. I didn't have a chance to shut my siren off.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saying the collision occurred before you abandon the pursuit? Or at the same time? Or after?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Approximately the same time that I pulled to the left side of the road.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why at that point were you abandoning the pursuit?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the speeds were too fast.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Both Constable Badyal's evidence and the physical evidence of time and distance make it clear that she abandoned the chase when the Toyota was within a second or two of the intersection. There is no way the Toyota could have stopped before going through the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is far too little and far too late. By that time, there was little hope of preventing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Constable Badyal breached the provincial regulations regarding high-speed pursuits by:</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Pursuing a vehicle she knew, or ought to have known, would not stop in response to a pursuit;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Pursuing a suspected impaired driver through a residential area where Constable Badyal expected that there would be a large traffic and pedestrian flow;</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a pursuit which she knew would be longer, rather than shorter, thereby increasing the risk to innocent citizens;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Engaging in a high-speed pursuit in an area that where the officer expected a high volume of vehicular and pedestrian traffic; and</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Abandoning the pursuit when it was too late to prevent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find the Attorney General of British Columbia to be 15 percent responsible for the accident because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Constable Badyal.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dismiss the personal actions against Constable Badyal because Section 21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exempts a police officer from liability unless he or she was grossly negligent. I find that Constable Badyal was not grossly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the plaintiff, Christine Burbank, was not negligent and did not contribute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the defendant, Robert Bolton, 85 percent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dismiss the action against Jason Lindgren, as there was no evidence he contributed in any way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MACZKO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4"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Catala Soto v. Peel, [2013] B.C.J. No. 449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Jenkins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8-11 and 17,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43541, 44732, 44537, M084741, M093670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Registries: Vernon and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449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2013 BCSC 409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Marlene Guadalupe Catala Soto, Plaintiff, and Andrew Leonard Peel, Jeremy Patrick Chouinard, Norman James Good and John Doe, Executor of the Estate of Brenda Mary Good, Deceased, Defendants, and Jennifer Scott, Third Party, and Insurance Corporation of British Columbia, Third Party And between Marlene Guadalupe Catala Soto, Plaintiff, and Jennifer Scott, Defendant, and Andrew Leonard Peel, Jeremy Patrick Chouinard, Norman James Good and John Doe, Executor of the Estate of Brenda Mary Good, Deceased, Third Parties, and Insurance Corporation of British Columbia, Fourth Party And between Jennifer Bernice Scott, Plaintiff, and Norman James Good, John Doe Executor of the Estate of Brenda Marie Good, Deceased, Jeremy Patrick Chouinard, Andrew Leonard Peel, Defendants And between Norman James Good, Plaintiff, and Andrew Leonard Peel, Jeremy Chouinard, Jennifer Bernice Scott, and Marlene Catala Soto, Defendants, and Insurance Corporation of British Columbia, Andrew Leonard Peel, Jeremy Chouinard and John Doe, Executor of the Estate of Brenda Mary Good, deceased, Third Parties And between Norman James Good, Plaintiff, and Andrew Leonard Peel, Jeremy Chouinard, Jennifer Bernice Scott, and Marlene Catala Soto, Defendants, and Insurance Corporation of British Columbia, Andrew Leonard Peel, Jeremy Chouinard and John Doe, Executor of the Estate of Brenda Mary Good, deceased,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5"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9" w:name="Keywords_24"/>
      <w:bookmarkEnd w:id="16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Liability of owner — Consent to possession — Evidence and proof — Drunk driver and owner of vehicle he drove with consent prior to accident liable for three car accident that killed one and injured others — Drunk driver veered into oncoming lane twice before impact with first vehicle — First vehicle's driver not negligent in driving while eating ice cream — Driver of second vehicle following first vehicle not negligent for choosing to try to swerve away from problem she saw ahead, rather than braking, despite fact she swerved into path of first vehicle after it was pushed by drunk driver into her path — Owner of drunk driver's vehicle not credible in claiming car was taken with his consent, given that he did not report vehicle as stolen and had permitted driver to use vehicle while intoxicated before — Motor Vehicle Act, ss. 79, 86.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Civil actions — Operator — Owner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Drunk driver and owner of vehicle he drove with consent prior to accident liable for three car accident that killed one and injured others — Drunk driver veered into oncoming lane twice before impact with first vehicle — First vehicle's driver not negligent in driving while eating ice cream — Driver of second vehicle following first vehicle not negligent for choosing to try to swerve away from problem she saw ahead, rather than braking, despite fact she swerved into path of first vehicle after it was pushed by drunk driver into her path — Owner of drunk driver's vehicle not credible in claiming car was taken with his consent, given that he did not report vehicle as stolen and had permitted driver to use vehicle while intoxicated before — Motor Vehicle Act, ss. 79, 86.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0" w:name="Case Summary_23"/>
            <w:bookmarkEnd w:id="1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following a three-car accident. Peel was drinking heavily with friends, including the owner of the vehicle he was driving at the time of the accident, and was consuming cocaine and other drugs prior to the accident. Good was driving with his wife in the front passenger seat and his daughter in the back of his SUV. They were all eating ice cream. Scott was driving her friend Catala's car while Catala slept in the front passenger seat. Peel was driving eastbound at what a driver behind him noted was a speed greater than the speed limit. He twice swerved into the westbound lanes where Good was travelling at the speed limit, followed by Scott, also driving at the speed limit. The second time Peel crossed into the westbound lane he struck the Good vehicle on the passenger side. Good's wife was killed immediately. His vehicle was pushed into the eastbound lane, where it was struck by Scott, who had moved into the eastbound lane to avoid what she feared would be a collision between the Peel and Good vehicles in front of her. Good and his daughter sustained injuries. Scott did not try to brake, instead choosing to move to the left to avoid the other vehicles. Peel had a blood alcohol level more than three times above the legal limit. He called someone from the police station, after which he told police that he did not have the consent of the vehicle's owner to be driving the vehicle. The owner admitted he had allowed Peel to drive earlier that day to obtained glasses for a party they had planned, and had not obtained the keys from Peel before the party and their subsequent argument, which prompted Peel to drive away, prior to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1" w:name="Holdings of Court_22"/>
            <w:bookmarkEnd w:id="171"/>
            <w:r>
              <w:rPr>
                <w:rFonts w:ascii="arial" w:eastAsia="arial" w:hAnsi="arial" w:cs="arial"/>
                <w:color w:val="000000"/>
                <w:sz w:val="20"/>
                <w:lang w:val="en-US" w:eastAsia="en-US" w:bidi="ar-SA"/>
              </w:rPr>
              <w:t>HELD: Peel was liable for the accident, as was the owner of the vehicle he was driving.</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Neither Good nor Scott or Catala were in any way liable for the accident. The owner of the vehicle Peel was driving was not a credible witness in claiming he did not consent to Peel driving and that the vehicle had been stolen. He never reported the vehicle was stolen, and had consented to Peel driving it, despite knowing his highly impaired state, prior to the accident. Good did not contribute to the accident because he was eating ice cream. Scott acted reasonably in choosing to try to steer away rather than to brake in response to the dangerous situation she saw unfolding before her.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2" w:name="Legislation Cited_17"/>
      <w:bookmarkEnd w:id="1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6"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98" w:history="1">
        <w:r>
          <w:rPr>
            <w:rFonts w:ascii="arial" w:eastAsia="arial" w:hAnsi="arial" w:cs="arial"/>
            <w:i/>
            <w:color w:val="0077CC"/>
            <w:sz w:val="20"/>
            <w:u w:val="single"/>
            <w:shd w:val="clear" w:color="auto" w:fill="FFFFFF"/>
            <w:lang w:val="en-US" w:eastAsia="en-US" w:bidi="ar-SA"/>
          </w:rPr>
          <w:t>RSBC 1996, CHAPTER 318, s. 79</w:t>
        </w:r>
      </w:hyperlink>
      <w:r>
        <w:rPr>
          <w:rFonts w:ascii="arial" w:eastAsia="arial" w:hAnsi="arial" w:cs="arial"/>
          <w:color w:val="000000"/>
          <w:sz w:val="20"/>
          <w:lang w:val="en-US" w:eastAsia="en-US" w:bidi="ar-SA"/>
        </w:rPr>
        <w:t>(1), s. 86, s. 86(1), s. 86(1)(b)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3" w:name="Counsel_24"/>
      <w:bookmarkEnd w:id="1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7"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Marlene Guadalupe Catala Soto in Action Nos. VE 43541 and 44732: Kenneth Crosby.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Marlene Catala Soto in Action Nos. VA M084741 and M093670: Jeffrey B. Weidman.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Andrew Leonard Peel, Jeremy Patrick Chouinard and Insurance Corporation of British Columbia in Action Nos. VE 43541, 44732 and 44537 and VA M084741 and M093670: Patricia J.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Jennifer Scott in Action Nos. VE 43541 and 44732 and VA M084741 and M093670: Don Dear,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Jennifer Scott in Action No. VE 44537: Robert Moffat.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Norman James Good and John Doe, Executor of the Estate of Brenda Mary Good, Deceased in Action Nos. VE 43541, 44732 and 44537: Tara J. Decker.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Norman James Good in Action Nos. VA M084741 and M093670: Ronald D. Nairne.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4" w:name="Judgment_24"/>
      <w:bookmarkEnd w:id="174"/>
      <w:r>
        <w:pict>
          <v:line id="_x0000_s1158"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5" w:name="R.W. JENKINS J."/>
            <w:bookmarkEnd w:id="175"/>
            <w:r>
              <w:rPr>
                <w:rFonts w:ascii="arial" w:eastAsia="arial" w:hAnsi="arial" w:cs="arial"/>
                <w:b/>
                <w:color w:val="000000"/>
                <w:sz w:val="30"/>
                <w:lang w:val="en-US" w:eastAsia="en-US" w:bidi="ar-SA"/>
              </w:rPr>
              <w:t>R.W. JENKINS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five actions all arise from a very serious motor vehicle accident which occurred in the evening hours of August 15, 2007 on the Trans-Canada Highway at a point approximately 3.5 kilometers west of Salmon Arm,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are two issues I have been asked to decide in this trial; these issues are common to the five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first issue is liability for claims arising from this accident and the second issue is whether or not the driver of one of the vehicles responsible for the accident was driving with the consent, actual or implied, of the owner of that vehicle under section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start these reasons with a summary of the background of the parties followed by a review of the evidence of the accident, and finally, my findings on each of the two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Norman James Good and his late wife, Brenda Good, resided in Kitimat, B.C. and in August of 2007 they were vacationing at their summer home at Blind Bay, B.C., which is west of Salmon Arm. At the time, Mr. Good was a practicing chiropractor in Kitimat. Mr. and Mrs. Good were planning to eventually move into the home in Blind Bay permanently as their retirement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 them on vacation was their youngest daughter, Jenelle, who at the time was 11 years old. Mr. and Mrs. Good were also the parents of three other adult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evening of August 15, 2007, Mr. and Mrs. Good together with Jenelle had attended a bible study in Salmon Arm which had ended for the evening at approximately 8:30 p.m. After briefly speaking to other participants at the bible study at the close of the meeting, the Goods returned to their late model Honda Pilot (the "Honda"), which is a full-size SUV, to begin the drive to their summer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Before leaving Salmon Arm, Mr. Good stopped at a Dairy Queen and purchased ice cream cones for himself, his wife and Jenelle at approximately 9:00 p.m. and then headed out onto the Trans-Canada Highway in a westerly direction towards Blind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Jennifer Scott is a practical nurse who resides in Calgary, Alberta. At the time of the accident she was 29 years of age. Ms. Scott's roommate, both now and at the time of the accident, is Marlene Catala Soto [hereinafter Marlene Catala]. In 2007, Ms. Catala was 27 years old, and was also a practical nurse. She has since become a registered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15, 2007, Ms. Scott and Ms. Catala left Calgary in the early afternoon, planning to drive to Scotch Creek, B.C. to visit Ms. Catala's mother on a one week vacation. They were driving in a Ford Focus automobile owned by Ms. Catala. Accompanying them were two small dogs and a cat.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Scott and Ms. Catala shared driving duties that day. On the portion of the trip from Calgary to Golden, B.C., Ms. Catala was driving. In Golden, they took a refreshment break and Ms. Scott took over driving. After leaving Golden, Ms. Scott stopped briefly for gasoline in Salmon Arm while Ms. Catala purchased a soft drink.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Just before 9:00 p.m., around the same time that the Good family headed west, Ms. Scott pulled onto the westbound lane of the Trans-Canada Highway to continue the final leg of their trip to Scotch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summer of 2007 Jeremy Chouinard was 26 years of age and owned a moving company operating in the Shuswap Lake area and was living in a rented house on Centennial Drive in Blind Bay, B.C. Mr. Chouinard had been living in the Shuswap - North Okanagan area since childhood.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trial, Mr. Chouinard described himself as a "big time drinker" and a "heavy alcoholic" in and around 2007. He also described the Centennial Drive residence as a "party house", acknowledging frequent partying and drinking at the house over the summer months in particular. Mr. Chouinard has a lengthy criminal record with several convictions for assault and mischief.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summer of 2007 there were various other people staying from time to time at the Centennial Drive residence including his former girlfriend, Chrissy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Chouinard was the registered owner of a 2002 Ford Explorer (the "Explorer") which vehicle was driven by Mr. Andrew Peel at the time of the accident on August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Andrew Peel had grown up in the Salmon Arm area and was 40 years old as of August 2007. He had first met Mr. Chouinard in Salmon Arm when Mr. Chouinard was 13 years of age. He was an experienced draftsman in the field of sawmill equipment. Over several years leading up to August of 2007, Mr. Peel had been an extreme alcoholic and had been addicted to cocaine, which, he says interfered with every aspect of his life. Mr. Peel had returned to British Columbia from New Brunswick in early 2007 after having been convicted of assault and other charges for failure to appear. He was on parole as of August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approximately 9:00 p.m. on August 15, 2007, Mr. Peel drove the Explorer owned by Mr. Chouinard from the residence on Centennial Drive and onto the Trans-Canada Highway heading eastbound.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a stretch of the Trans-Canada Highway approximately 3 kilometers west of Salmon arm which is a long, straight stretch of approximately 2 kilometers. In that area the highway consists of two lanes with a paved and outer gravel shoulder on each side of the highway. There is a broken yellow line down the center of the highway and solid white lines to the outside of each travelling line, referred to as "fog lines", which designate the beginning of the paved portion of the shoulders. From the gravel shoulder there is a drop off on the south side of between 2-3 meters and less of a drop off on the north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speed limit on this stretch of the Trans-Canada Highway was 90 kmh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no highway lighting on this stretch of highway. There was evidence that sunset on August 15, 2007 was at 8:16 p.m. and the end of "civil twilight" was recorded as 8:52 p.m. Therefore, at just after 9:00 p.m. that evening, the sky was almost completely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August 15, 2007 was a beautiful warm Okanagan summer evening. The roads were clear and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considerable conflicting evidence of what occurred on this stretch of the Trans-Canada Highway on the evening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Peel has no recollection of what occurred, save for the "feeling of hitting" and a "vague picture" of the impact. This is unsurprising given that he had been drinking heavily on that day, had not slept at least the night before and, as he stated, was on a "three day tear". He had also been consuming cocaine. Considering his state of inebriation, fatigue and drug use at that time, I have little confidence that any of the statements by Mr. Peel as to the occurrences of August 15, 2007 are accurate or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Mr. Peel was driving eastbound, Mr. Good was proceeding westbound in the Honda. His wife, Brenda Good, was sitting in the front passenger seat and his daughter Jenelle was sitting behind Mr. Good. All three were wearing over-the-shoulder seat belts.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should point out that although the Good family was travelling in the westbound lane of the Trans-Canada Highway, when the accident occurred, the Good vehicle was actually travelling in a northerly direction on the section of the highway in the seconds prior to the accident. Therefore, any residual sunset which would have been in the western sky would not have affected Mr. Good's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Good's evidence was he had no recollection of seeing any headlights of vehicles behind the Honda once he turned onto the straight stretch of highway. He also stated in evidence that he was travelling at the speed limit of 90 kmh. The Honda's headlights were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Scott was meanwhile driving the Ford Focus westbound and recalls other westbound vehicles in front of here which were "a safe highway distance in front of the Ford Focus." She, too, testified that she had turned on the headlights and was travelling at 90 kmh. Ms. Catala was sitting in the front passenger seat and had started to doze off. She was not able to offer any evidence of events just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Good then noticed the lights of an oncoming eastbound vehicle begin to drift over into the westbound lane. He assumed that vehicle must have been passing another eastbound vehicle. After a few seconds of seeing the headlights of the vehicle coming towards him in the westbound lane, the observed vehicle pulled back into the eastbound lane. Mr. Good was not concerned once the oncoming vehicle, which was the Explorer being driven by Mr. Peel, had returned to the eastbound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Very shortly thereafter, likely within a few seconds, the vehicle that we now know to have been the Explorer (driven by Mr. Peel), swerved into the westbound lane, but this time the Explorer was much closer to Mr. Good's Honda. At first the Explorer was travelling head on towards Mr. Good but then began to drift further into the westbound lane and onto the shoulder of the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Realizing that he was in imminent danger from the oncoming vehicle, Mr. Good stated he "dropped his ice cream cone on the console", "hit the brakes and kept braking hard" when the oncoming vehicle was in the westbound lane and on the shoulder. Mr. Good also stated that when the oncoming vehicle was on the westbound shoulder, he also moved more towards the center of the highway but that he did not move over the center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Suddenly, as the eastbound vehicle neared Mr. Good's Honda, the Explorer suddenly veered right, back into the westbound lane, towards the Good's Honda. Mr. Good saw gravel flying from the shoulder of the highway and realized that impact was inevitable. He also stated that the oncoming vehicle never did seem to slow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Explorer impacted the Honda on the front passenger's side and pushed the Honda over into the eastbound lane. Immediately before impact, when seeing the gravel flying, Mrs. Good said "oh" or "oh no". Mrs. Good died, likely immediately after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Good was injured and was in shock as a result of the impact with the Explorer. He was not aware of a second impact which occurred shortly after the impact with the Explorer, possibly within one or two seconds, when the Ford Focus driven by Ms. Scott struck the left side of the Honda in the area of the driver's door and the rear door on the driver's side close to where Janelle was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Scott testified that in the few seconds leading up to the accident, she was travelling at the 90 kmh speed limit and was neither gaining on, nor falling behind the vehicle in front of her, which we now know was the Honda.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first "unusual" action noted by Ms. Scott was when she noticed headlights come out of the eastbound lane and that the vehicle was driving eastbound in the westbound lane , towards the vehicle in front of her, i.e. the Honda. She then saw the oncoming vehicle move onto the westbound shoulder as if it was going "head on" towards the Honda which had also moved closer to the westbound shoulder. She knew something was very wrong and she described the scene unfolding in front of her as if the vehicles were "playing chicken".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Scott's reaction to this situation was to move over towards the eastbound lane, believing she had enough room to get around the Honda and the Explorer before any other oncoming traffic was likely to approach the scene. She stated that as she started to move over the center line she noticed the Explorer come off of the shoulder and so she moved further over into the eastbound lane. She then saw bright lights and there was a crash. Ms. Scott said that she felt "weightless" and her car had a "soft landing" on the driver's side and landed in a "ditch" adjacent to the eastbound lane of traffic, facing eastbound.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her evidence, Ms. Scott stated that she had not had time to "hit the brakes". By the time of the accident her Ford Focus had gained on the Honda and she testified that she never saw the brake lights on the Honda come on. She further stated, "if I had put on the brakes I don't know what would have happened" and that her first instinct was to not hit the brakes but to try to evade "what was happening on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Under cross-examination Ms. Scott stated that she only saw the headlights drift over into the westbound lane on one occasion, unlike Mr. Good who had seen headlights drift over the center line on two occasions. An independent witness, Ms. Heather Schiefke, who was driving eastbound behind Mr. Peel, also stated that what we now know as the Explorer passed over the center line on two occasions. I accept the evidence of Mr. Good and Ms. Schiefke that the Explorer passed over the center line on two occasions. However, I do not as a result find that Ms. Scott's failure to see the first occasion when the Explorer crossed the line to be an indication of a lack of credibility on her part or evidence that she was not maintaining a careful lookout as was suggested at trial. I come to this conclusion based on two pieces of evidence. First, I find that Ms. Scott's vehicle would likely not have turned the bend in the highway by the time the Explorer crossed the line the first time and so would not have seen the Explorer cross the center line the first time. Secondly, even if she had turned the bend in the highway, her vehicle was much smaller than the Honda in front of her which may have blocked her sight line of the Explorer's headlights. In any event, I do not consider Ms. Scott's failure to notice the Explorer's first entry into the westbound lane to be relevant to the issue of her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Ms. Scott stated on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time to avoid [the Explorer] by going into the eastbound lane. It seemed a collision was inevitable and the other car could bounce into my path. My instincts were to get out of there and I went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following at a safe highway distance and had enough time to stop without hitting the car in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independent eye witness, Ms. Schiefke, was driving eastbound behind the Explorer and stated that the Explorer was getting ahead of her, even though she was travelling at the posted speed limit. She saw that vehicle move into the westbound lane and then came back into the eastbound lane and almost into the ditch on the eastbound side. The driver of the Explorer continued to correct its course and then overcorrected back into the westbound lane where it stayed until the collision. From Ms. Schiefke's view point, the Explorer had drifted into the westbound lane, then back into the eastbound lane, and then into the westbound lane for a second time in what was described as a "jerking motion". When she saw the Explorer go back into the westbound lane the second time, she could see headlights coming towards her and slowed as she could see that something was about to happen and she wanted to stay back. The Explorer stayed in the westbound lane until the collision. She recalled only one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the accident, Ms. Schiefke pulled her car to the side of the road to assist Ms. Scott and Ms. Catala.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From the time Mr. Good noticed the Explorer move into the westbound lane for the second time (when he realized there was great danger) to the time of the impact could only have covered a few seconds in time. At first the Honda was travelling at 90 kmh and the Explorer, based on the evidence of Ms. Schiefke was travelling faster than her speed of 90 kmh, the Honda and the Explorer would have been travelling towards each other at a speed of approximately 180 km per hour. I accept that for Mr. Good and Ms. Scott, there was no time to explore and consider alternative means of avoiding the clear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There is no question that the person primarily responsible for this horrific collision was Mr. Peel. A question I am being asked to decide is whether Ms. Scott, in attempting to maneuver around the Honda and the Explorer in an effort to avoid a collision, was negligent in the operation of the Ford Focus. As Ms. Scott was driving a vehicle owned by Ms. Catala, Ms. Catala would also be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Scott. More specifically, the question is: did Ms. Scott drive in a negligent manner so as to be partially responsible for the impact between the Honda and the Ford Focus so as to cause the injuries suffered by Mr. Good and his daughter, Janelle?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RCMP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first officer on the scene after the accident was Cst. Kevin Mayes who, upon arriving at 2128 hours attempted to find the drivers and explore whether alcohol may have been involved in the accident. This was because a call to 911 had mentioned that alcohol appeared to be a factor. Two witnesses pointed to Mr. Peel as the driver of the Explorer. After approaching all three vehicles and determining there had been a fatality in the Honda, Cst. Mayes found Mr. Peel in an ambulance and joined him in the ride to the hospital. Cst. Mayes stated that Mr. Peel was uncomfortable, was arguing with the ambulance attendants, and was waving his arms wildly. Cst. Mayes determined from his behaviour and from the liquor on his breath that Mr. Peel was impaired and arrested him for impaired driving causing death. Later, Cst. Mayes obtained a warrant for a blood sample and that sample resulted in a Certificate of Analysis indicating a blood alcohol of 274 milligrams of alcohol in one hundred millilitres of blood, i.e. the Certificate indicated that Mr. Peel's Blood alcohol reading was approximately 3.5 times the legal limit. The accuracy of this certificate was not disputed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Cst. Mayes found Mr. Peel to be incoherent and generally unable to respond to questions. He was also not satisfied Mr. Peel understood the demand for a blood sample which resulted in Cst. Mayes obtaining a blood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Peel was eventually released from hospital and was taken to a cell in the Salmon Arm RCMP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August 16, 2007 Cst. Mayes attended a towing yard where he located the Explorer driven by Mr. Peel and owned by Mr. Chouinard. Among other items found in the Explorer, Cst. Mayes located two letters to Mr. Peel. The first was a letter from the Bank of Montreal to Mr. Peel and the second was from Community Corrections to Mr. Peel at the address which he determined to be that of Mr. Chouinard. Community Corrections in Salmon Arm was the office administering Mr. Peel's parole after his return to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Days later Mr. Chouinard attended at the detachment and refused a statement as he told Cst. Mayes he "did not want to be screwed by ICBC". Also at that time, Cst. Mayes sought a statement of Mr. Chouinard's then girlfriend, Christie Stewart, who also refused a statement at that time but did provide a statement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Cst. Mayes also determined that Mr. Chouinard had not reported to the RCMP or any other authority that the Explorer was stolen before or on August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Cst. Sean Orb also attended at the scene of the accident at approximately 2300 hours. Cst. Orb is a qualified collision analyst; however, his evidence was restricted to factual evidence, rather than opinion, due to his report having been filed outside the time period prescribed in the Rules. As well, Cst. Orb took many photographs of the scene of the accident and gave evidence explaining several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Cst. Orb's evidence identified a "rolling tire imprint" in the west bound gravel shoulder leading to the ditch on that side as well as two tire marks in the paved west bound shoulder. Weight shift marks and gouges were both located in the west bound lane; the natural inference to be drawn from these markings is that they indicate a change of direction. He also located white paint smears on a road sign post in the westbound gravel shoulder and a white plastic wheel flair to the north of the highway sign. The Explorer was white in colour. This evidence corroborates the evidence of Mr. Good, Ms. Scott and Ms. Schiefke describing the Explorer having drifted over the westbound lane into the gravel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Additionally, there was an antifreeze fluid spray pattern leading to the final position of the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Regarding the Honda, Cst. Orb reported "extensive damage to the right side", i.e. the passenger side. He also noted that "the driver's door had several dents. Green paint smears were located on the rear left alloy wheel and the driver's door." The green paint smears matched the colour of the Focus. Silver paint from the Honda was found on the right side panels of the Focus and "structural components [of the Focus] were peeled towards the rear of the vehicle". Cst. Orb stated that the structural components referred to "had been attached by glue and had peeled towards the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Reviewing the evidence of Cst. Orb, especially in relation to the collision between the Honda and the Focus, and the evidence of Ms. Scott, I find the same to be consistent with the evidence of Ms. Scott that the Focus, attempting to pass the pending collision by moving to the eastbound lane, deflected off of the driver's side of the Honda shortly after the much more violent impact between the Explorer and the Honda. Upon being struck by the Explorer on the right or passenger's side, the Honda was pushed into the eastbound lane where the Honda was struck with a glancing impact, sending the Focus over the eastbound shoulder and down into the ditch beside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Under cross-examination, Cst. Orb stated that he did not see any pre-impact tire marks from the Honda or the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final member of the RCMP to testify was Cst. Steven Rose. Cst. Rose did not attend at the scene of the accident but did report to the detachment shortly after midnight of the day of the accident to assist Cst. Mayes in his effort to obtain a search warrant authorizing a blood test of Mr. Peel and otherwise assist with paper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Cst. Rose was also involved in the release of Mr. Peel from custody at the detachment late the next morning. He had observed Mr. Peel in his cell and engaged in a discussion with him regarding the accident and eventually went over to the cell counter in the detachment as Mr. Peel was making two phone calls. Cst. Rose was standing a few feet from Mr. Peel while Mr. Peel was making the calls and Mr. Peel was aware that Cst. Rose could hear at least Mr. Peel's side of the conversation. Cst. Rose also took notes of the conversation as it continued prior to release of Mr. Peel from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Of significance during that conversation is the following:</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Peel said he wanted to call "Jay Smith" and provided Cst. Rose with some phone numbers.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dialing the number, Mr. Peel told the person he had called that he had been in an accident, had gone to the hospital, received a 24 hour suspension, had hit the steering wheel, was in pain and asked the person to come pick him up at the RCMP detachment.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Peel told the person he called that he "didn't know much, they haven't told me much", "I took the vehicle, I understand, I'll put it in writing", "I don't want to come back there", and "I got no money".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hanging up he said to Cst. Rose, "I took the vehicle without consent. I drove away after an argument. I got up and left. I want to make that a part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Peel did not make a statement in writing and left after calling a taxi which soon came to pick him up. Cst. Rose was clearly of the opinion that Mr. Peel was told by the person on the other end of the call to make sure he told the RCMP that he had taken the Explorer without consent. The inference to be drawn is that Mr. Peel had not called "Jay Smith" but had called the owner of the Explorer, who was Mr. Chouinard.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Chouinard testified at trial and stated he had received a call from Mr. Peel advising of the accident and that Mr. Peel told him there was a fatality, but denies having told Mr. Peel what to tell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FACTS RELEVANT TO THE ISSUE OF CONSENT FOR MR. PEEL TO DRIVE THE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this point, it is important to recall that both Mr. Chouinard, the owner of the Explorer, and Mr. Peel, who was driving the Explorer at the time of the accident, testified at the trial. These two men had known each other for many years and had become reacquainted early in 2007 upon Mr. Peel's return to the Salmon Arm area, where they had both been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Chouinard was renting a home during 2007 at an address on Centennial Drive in Blind Bay, B.C., which is a relatively rural area west of Salmon Arm. The home was large, having four bedrooms. Mr. Chouinard insisted in evidence that no one else was living in the home during the summer of 2007, which is disputed by Mr. Peel. Mr. Peel testified that on his return to the Salmon Arm area, he was on parole as a result of a conviction while he had been in New Brunswick, was in need of a place to stay and was offered a room by Mr. Chouinard in the Centennial Avenue house. Mr. Peel stated that the agreement was that Mr. Chouinard was letting him stay at the house "until he could get back on his feet." He accepted the offer and was provided with a downstairs bedroom as well as an office where he could work online as a draftsman. Mr. Peel stated that he moved into the house in late May or early June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Peel also stated that while he was living there, Mr. Chouinard's then girlfriend, Christie Stewart, was also living at the house more than 50%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Peel admitted that during 2007 and for several years previous, he had been drinking alcohol daily, was dependent on alcohol and that his drinking problem "interfered with everything". He was also dependent on cocaine and testified that he had been diagnosed as bipolar, for which he was consuming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Chouinard referred to the home, with a smile on his face, as a "party house". As previously mentioned he admits to being an alcoholic and was a "big time drinker" as of 2007. Gatherings and parties during which alcohol and narcotics were consumed in excess were the norm during the summer of 2007. The afternoon and evening of August 15, 2007 was no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Peel also testified that he had been told that Mr. Chouinard had a bad temper, signs of which were readily apparent during Mr. Chouinard's testimony during the trial. Mr. Peel also admitted to having a criminal record which included several convictions for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During the summer of 2007, Mr. Peel was the owner of a Dodge Durango SUV, however, Mr. Peel testified that vehicle had been impounded as of mid-July for lack of insurance but later corrected himself and stated that, in fact, his driver's license had been suspended. As there was no bus service in the area of the Centennial Drive house, Mr. Peel was therefore dependent on others for transportation. He stated in evidence that he had obtained the consent of Mr. Chouinard to drive the Explorer on occasions prior to August 15, 2007. He stated that Mr. Chouinard would allow him to drive the Explorer when Mr. Chouinard "wanted something picked up" or "to do errands". Mr. Peel stated he never kept the keys to the Explorer. Instead, he testified that they were always stored in one of a few places: in the "junk drawer" in the kitchen shared by the occupants; in Mr. Chouinard's bedroom; or, in Mr. Chouinard's pocket. On the occasions when he drove the Explorer, he stated he had always asked Mr. Chouinard for permission. Mr. Peel stated that Mr. Chouinard usually gave him permission but if it was "just me wanting to get out, he [Chouinard] would say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Chouinard's evidence regarding the use by Mr. Peel of the Explorer before August 15, 2007 was that Mr. Peel had gone to the store a few times for groceries. He also stated that on occasion he had refused Mr. Peel's request for the keys to the Explorer. He was also emphatic in stating more than once that he would never allow someone to drive his vehicle if that person had been drinking. In this vein, Mr. Chouinard answered, "you just do not do those things [give a car to an impaired person]. It is like stabbing someone in the eyeball with a knife or giving a child a gun".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Based upon my observations of Mr. Chouinard during the trial including his deliberate avoidance of answering many questions while under cross-examination, I have no hesitation in finding that Mr. Chouinard's sole concern while giving evidence was to attempt to avoid liability which could attach to him should it be found that he consented to Mr. Peel driving the Explorer on the evening of August 15, 2007. Mr. Chouinard expressed concern that he did not want "to get screwed by ICBC" but in reality, by avoiding questions and constantly stating "I don't know", he was deliberately attempting to subvert the true account of the events of August 15, 2007 so as to avoid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August 15, 2007, Mr. Peel had returned to the Centennial Drive house in the late morning after staying with friends in Digamous. He admitted he had been on a three day "tear" consuming plenty of alcohol and cocaine and that he had not slept during those three days. He went to lunch with Mr. Chouinard and other friends at a nearby golf course where Mr. Peel stated that he drank a "couple of cocktails" and some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They returned to the Centennial Avenue house in the afternoon where Mr. Peel and Mr. Chouinard were joined by Christie Stewart, her aunt and others. Based on the unreliability of Mr. Peel's evidence, and the lack of credibility of Mr. Chouinard, I find it impossible to determine exactly how much alcohol was consumed by Mr. Peel once they returned to the house. The only reliable evidence of how much Mr. Peel had to drink is found in the Certificate of an Analyst of Mr. Peel's blood sample which was filed in evidence which certified that Mr. Peel's blood alcohol level was 274 milligrams of alcohol in one hundred millilitres of blood. The sample of blood was taken about 4 hours after the time of the accident which would mean that it is more likely than not that Mr. Peel's blood alcohol level was significantly higher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At some point in time on August 15, which Mr. Peel estimated was 5:30 p.m., those present determined that guests expected for that evening's party that evening liked to drink tequila and so the plan became to prepare for a tequila party which would require several shot glasses for those participating. Mr. Peel stated that Mr. Chouinard then gave him the keys to the Explorer so Mr. Peel could drive to Sorrento, a nearby town, to pick up some shot glasses for the party. Mr. Peel testified that the trip to Sorrento took approximately 30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Chouinard actually did admit, during his examination for discovery and at trial, that he there was a party at the house on August 15, 2007 and there were "very many people" at the party, that he consumed alcohol, and when asked what he was drinking, beer, wine or hard alcohol, he stated "Don't remember, probably a little bit of everything." He also admitted that Mr. Peel was at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find, based on all of the evidence, that when Mr. Chouinard gave the keys to the Explorer to Mr. Peel it had to be readily apparent to Mr. Chouinard that Mr. Peel had been drinking alcohol as they had been together since the late morning of that day. Again, in my view, Mr. Chouinard's repeated answer of "I don't know" represented a continued attempt by him to avoid answering truthfully. His trial testimony that he had no recollection of having given the keys to the Explorer to Mr. Peel so as to go out and purchase the shot glasses was one of the few occasions when Mr. Chouinard did not answer "I don't know". Instead, he fully denied having done so; this, to me, demonstrates that he provided a definitive answer only when he thought it might assist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Also, Mr. Peel stated that on his return from purchasing the shot glasses, he did not return the keys to the Explorer to Mr. Chouinard and that Mr. Chouinard did not ask for them. If Mr. Chouinard was as concerned about Mr. Peel having used his vehicle while impaired as he claims to have been, it would make sense that he would have demanded the return of the keys. Mr. Peel did say that he returned the keys to the kitchen drawer where they were commonly stored.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From the time he returned with the shot glasses to the time of the accident, Mr. Peel testified that he consumed two shots of rye whiskey and a couple of beers.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Finally, the evidence is uncontradicted that at no time did Mr. Chouinard contact or attempt to contact the authorities to report that the Explorer had been stolen or taken without his consent. Although Mr. Chouinard denies having known that Mr. Peel had taken the Explorer on the evening of August 15, 2007 following the argument with him, he stated that by some point the next day, and in particular when Mr. Peel placed a telephone call to him from the RCMP detachment, he was aware that the Explorer was gone from his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Chouinard also testified that although he recalled having received a telephone call from Mr. Peel on August 16, 2007 during which he learned of the accident, he testified that he did not tell Mr. Peel what Mr. Peel should tell the police. However, he also confirmed that he did not give a statement to the RCMP when requested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will deal firstly with the question of whether Ms. Scott was negligent in her operation of the Ford Fusion before turning to the second issue of whether Mr. Chouinard consented to Mr. Peel driving the Explorer on August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Liability of Mr. Peel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was uncontentious at trial that Mr. Peel was negligent. The only live question was whether liability ought to be apportioned amongst any of the other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Was Mr. Good Negligent in his operation of the Honda Pilot?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action # 43541 a claim was made against Mr. Good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that allegation was not seriously pursued at trial. Counsel for Mr. Peel and Mr. Chouinard stated in argument that "the evidence does not indicate anything that Norman Good could have done differently to avoid or lessen the impact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Counsel for Ms. Scott and Ms. Catala submit that Mr. Good should be apportioned some liability only if Ms. Scott and Ms. Catala are found partially responsible for the accident. This contingent argument is based on their submission that "if this court determines that it is appropriate to scrutinize the minutiae of the dynamics of the accident and find liability on any party other than Mr. Peel, Good's driving ought not to escape criticism", In their submissions they point to the evidence that Mr. Good was eating an ice cream cone, the discrepancy in the evidence as to whether Mr. Good applied his brakes leading up to the accident, and the fact that Mr. Good admits to not having seen the Scott vehicle in his rear view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response to this argument I would say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determined based upon the evidence as it applies to each driver in question. The outcome as to Ms. Scott's liability does not, in any way, determine the liability of Mr. Good absent evidence that establishes Mr. Good's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civil 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the fact of the case unfolded it became readily apparent that Mr. Good's actions were not negligent. I would dismiss any claims against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Was Ms. Scott negligent in her operation of the Ford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Counsel for Mr. Good and his wife's estate allege that Ms. Scott should shoulder some blame for the collision. More particularly, it is alleged that she should have recognized a dangerous situation materializing in front of her and should have braked until it was clear what was going to happen. Instead, she continued on, moving into the eastbound lane, eventually striking the driver's side of the Honda before continuing into the ditch on the eastbound side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Mr. Nairne, counsel for Mr. Good, refers to the decisions of </w:t>
      </w:r>
      <w:r>
        <w:rPr>
          <w:rFonts w:ascii="arial" w:eastAsia="arial" w:hAnsi="arial" w:cs="arial"/>
          <w:i/>
          <w:color w:val="000000"/>
          <w:sz w:val="20"/>
          <w:lang w:val="en-US" w:eastAsia="en-US" w:bidi="ar-SA"/>
        </w:rPr>
        <w:t>Power v. White,</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2012 BCCA 197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Stankowski v. Samant,</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1993 CanLii 586</w:t>
        </w:r>
      </w:hyperlink>
      <w:r>
        <w:rPr>
          <w:rFonts w:ascii="arial" w:eastAsia="arial" w:hAnsi="arial" w:cs="arial"/>
          <w:color w:val="000000"/>
          <w:sz w:val="20"/>
          <w:lang w:val="en-US" w:eastAsia="en-US" w:bidi="ar-SA"/>
        </w:rPr>
        <w:t xml:space="preserve"> (BCSC) which essentially find that when a driver fails to take reasonable precautions to avoid a dangerous situation, even when the other driver is driving erratically, the failure to take reasonable precautions amounts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have also been referred to the recent decision of the Supreme Court of Canada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xml:space="preserve"> in which the court found that a plaintiff cannot succeed unless he or she would not have suffered the loss "but for" the negligent act or acts of a defendant and the applicability of the "material contribution" test. More specifically, Chief Justice McLachlin stated the following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foregoing discussion leads me to the following conclusions as to the present state of the law in Canada:</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rule, a plaintiff cannot succeed unless she shows as a matter of fact that she would not have suffered the loss "but for" the negligent act or acts of the defendant. A trial judge is to take a robust and pragmatic approach to determining if a plaintiff has established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loss. Scientific proof of causation is not required.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Exceptionally, a plaintiff may succeed by showing that the defendant's conduct materially contributed to the risk of the plaintiff's injury, where (a) the plaintiff has established that her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tortfeasors, each possibly in fact responsible for the loss; and (b) the plaintiff, through no fault of her own, is unable to show that any one of the possible tortfeasors in fact was the necessary or "but for" cause of her injury, because each can point to one another as the possible "but for" cause of the injury, defeating a finding of causation on a balance of probabilities against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Considering the </w:t>
      </w:r>
      <w:r>
        <w:rPr>
          <w:rFonts w:ascii="arial" w:eastAsia="arial" w:hAnsi="arial" w:cs="arial"/>
          <w:i/>
          <w:color w:val="000000"/>
          <w:sz w:val="20"/>
          <w:lang w:val="en-US" w:eastAsia="en-US" w:bidi="ar-SA"/>
        </w:rPr>
        <w:t>ratio</w:t>
      </w:r>
      <w:r>
        <w:rPr>
          <w:rFonts w:ascii="arial" w:eastAsia="arial" w:hAnsi="arial" w:cs="arial"/>
          <w:color w:val="000000"/>
          <w:sz w:val="20"/>
          <w:lang w:val="en-US" w:eastAsia="en-US" w:bidi="ar-SA"/>
        </w:rPr>
        <w:t xml:space="preserve"> of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before a "but for" analysis can be undertaken it is necessary to determine if Ms. Scott breached the standard of care in her operation of the Ford Focus. If Ms. Scott's driving met the standard of care it will not be necessary to consider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question is, did Ms. Scott fail to take reasonable precautions to avoid an accident by maintaining her speed, pulling over the yellow line into the eastbound lane and thereby attempting to get around the pending accident between the Explorer and the Honda?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assessing the actions of Ms. Scott, it is very important to keep in mind the very short period of time, likely a few seconds, between the time when Ms. Scott did or should have realized there was imminent danger facing her and the time within which she would have been able to react. Looking at the events in hindsight, it would be very easy to judge after a considered analysis of the alternatives available to Ms. Scott and the time within which a reasoned decision can be achieved and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Our courts have found that drivers in emergency situations are compelled to make split second decisions without the ability to assess all considerations. In </w:t>
      </w:r>
      <w:r>
        <w:rPr>
          <w:rFonts w:ascii="arial" w:eastAsia="arial" w:hAnsi="arial" w:cs="arial"/>
          <w:i/>
          <w:color w:val="000000"/>
          <w:sz w:val="20"/>
          <w:lang w:val="en-US" w:eastAsia="en-US" w:bidi="ar-SA"/>
        </w:rPr>
        <w:t>Wormell v. Hagen</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[2009] B.C.J. No. 1717</w:t>
        </w:r>
      </w:hyperlink>
      <w:r>
        <w:rPr>
          <w:rFonts w:ascii="arial" w:eastAsia="arial" w:hAnsi="arial" w:cs="arial"/>
          <w:color w:val="000000"/>
          <w:sz w:val="20"/>
          <w:lang w:val="en-US" w:eastAsia="en-US" w:bidi="ar-SA"/>
        </w:rPr>
        <w:t xml:space="preserve">, Mr. Justice Goepel, cited the following extract from </w:t>
      </w:r>
      <w:r>
        <w:rPr>
          <w:rFonts w:ascii="arial" w:eastAsia="arial" w:hAnsi="arial" w:cs="arial"/>
          <w:i/>
          <w:color w:val="000000"/>
          <w:sz w:val="20"/>
          <w:lang w:val="en-US" w:eastAsia="en-US" w:bidi="ar-SA"/>
        </w:rPr>
        <w:t>Walls v. Mussens Ltd. et al</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(1969), 11 D.L.R. (3d) 245</w:t>
        </w:r>
      </w:hyperlink>
      <w:r>
        <w:rPr>
          <w:rFonts w:ascii="arial" w:eastAsia="arial" w:hAnsi="arial" w:cs="arial"/>
          <w:color w:val="000000"/>
          <w:sz w:val="20"/>
          <w:lang w:val="en-US" w:eastAsia="en-US" w:bidi="ar-SA"/>
        </w:rPr>
        <w:t xml:space="preserve"> at 247-248 (N.B.C.A.):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where the plaintiff is compelled to make a quick decision in the 'agony of the moment' he is not expected to take into account all the considerations that a calmer appraisal of the situation might present to the mind. Perfect foresight and presence of mind are not required. This rule, sometimes called the 'agony of the moment' rule, is merely a particular application of the rule that the standard of care required of both plaintiff and defendant is that of a reasonable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Also, in </w:t>
      </w:r>
      <w:r>
        <w:rPr>
          <w:rFonts w:ascii="arial" w:eastAsia="arial" w:hAnsi="arial" w:cs="arial"/>
          <w:i/>
          <w:color w:val="000000"/>
          <w:sz w:val="20"/>
          <w:lang w:val="en-US" w:eastAsia="en-US" w:bidi="ar-SA"/>
        </w:rPr>
        <w:t>Ayers v. Singh</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(1997), 85 B.C.A.C. 307</w:t>
        </w:r>
      </w:hyperlink>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[1997] B.C.J. No. 350</w:t>
        </w:r>
      </w:hyperlink>
      <w:r>
        <w:rPr>
          <w:rFonts w:ascii="arial" w:eastAsia="arial" w:hAnsi="arial" w:cs="arial"/>
          <w:color w:val="000000"/>
          <w:sz w:val="20"/>
          <w:lang w:val="en-US" w:eastAsia="en-US" w:bidi="ar-SA"/>
        </w:rPr>
        <w:t>, the Court of Appeal was faced with a situation of assessing the actions of a driver faced with an option of stepping on his brakes as opposed to swerving to avoid a collision and at paras. 13 and 14, Lambert,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trial judge in this case referred to the agony of the moment and in doing that he must have had in mind the fact that the plaintiff's first reaction was to look for a way of avoiding the accident rather than to step on his brakes. The trial judge may have been suggesting that the other course of action, namely, to step on the brakes first, would have been preferable, but is attributing that error in judgment to the agony of the moment rather than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of Appeal went on to find that there was no palpable and overriding error in that case: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this case, it has been alleged that Ms. Scott must have been either following too closely behind the Honda or was not keeping a reasonable lookout of what was happening in front of her. Regarding the former, there is no evidence which could lead me to disbelieve Ms. Scott's evidence that she was keeping a safe highway distance behind the Honda. Mr. Good testified that he did not even see lights of any vehicles behind him in the seconds leading up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well, Ms. Scott stated that she did not see the brake lights of the Honda engage which would contradict the evidence of Mr. Good that he was breaking very hard once the Explorer came over to the westbound lane and shoulder. Cst. Orb testified that he did not locate any pre-impact tire marks from the Honda, which also would seem to contradict the evidence of Mr. Good that he had been breaking very hard. I suspect that in the pending chaos and "agony of the moment", with horrifying results likely, that the parties would have a difficult time recalling exactly what happened during those critical few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Scott testified that she could see the oncoming danger and described the pending collision as two cars "playing chicken". It would not be surprising if, over a few seconds, with one vehicle headed in her direction at high speed, that she may not have noticed the brake lights of the Honda engage, if they had in fact been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retrospect, Ms. Scott had two choices. The first would have been to brake and attempt to come to a stop before colliding with either vehicle. Although braking may have prevented the Focus from impacting the side of the Honda, the efficacy of this possible aversion was not established on the evidence and such a conclusion would therefore require speculation. Furthermore, if she had braked hard while staying in the westbound lane, it is equally plausible that she could have put herself and her passenger in a position of increased risk of collision and serious injury; no one knew at the time whether the Explorer was going to continue on a line to impact either or both of the westbound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By turning into the eastbound lane at a time when there were no immediate oncoming vehicles in that lane, Ms. Scott was attempting to steer clear of the pending crash in the westbound lane. Ms. Scott had no way of knowing that the Explorer would turn into the Honda and push it into the eastbound lane, and thus into the path of the Ford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Accordingly, I find that by attempting to turn away from the westbound lane where the oncoming Explorer was positioned to run head on into the Honda, Ms. Scott was taking reasonable care to avoid a collision and her actions within those very few seconds did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Having found that Ms. Scott was not liable for the damages that resulted from the collision of the Ford with the Honda, I now turn to the second issue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DID MR. CHOUINARD CONSENT TO MR. PEEL OPERATING THE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a preliminary matter, I will make a few brief comments about the witnesses that gave evidence on this issue. The Court heard from Mr. Chouinard, Mr. Peel and Ms.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I have made abundantly clear at earlier points in these reasons, I do not find Mr. Chouinard to be a credible or reliable witness. His evidence appeared to be contrived to advance his legal position and his very selective memory as to the events on the date of the accident and the following day belies any alternative finding. Mr. Peel presented as a forthright witness in some areas but not in others. There was argument that some aspects of his testimony had been tailored to suit the interests of Mr. Chouinard. I find that argument persuasive on the evidence; particularly in light of the evidence of Cst. Rose and Ms. Stewart. Where Mr. Peel's evidence contradicts that of Cst. Rose or Ms. Stewart in any significant way, I prefer their evidence. While Ms. Stewart admits to having been a heroine user at the time of the accident, I find that she presented as a credible and forthright witness in relation to the matters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Determination of this issue requires a consideration of section 86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(1) In the case of a motor vehicle that is in the possession of its owner, in an action to recover for loss or damage to persons or property arising out of the use or operation of the motor vehicle on highway, a person driving or operating the motor vehicle who</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living with, and as a member of the family of, the owner,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acquired possession of the motor vehicle with the consent, express or implied, of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deemed to be the agent or servant of, and employed as such by, that owner and to be driving or operating the motor vehicle in the course of his or her employment with that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this case, subsection 86(1)(b) is the relevant to the determination of whether Mr. Peel "acquired possession of the motor vehicle with the consent, express or implied, of the owner". Both counsel for Mr. Good and counsel for Ms. Scott and Ms. Catala allege that Mr. Chouinard provided express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implied consent to Mr. Peel to drive the Explorer on August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evidence satisfies me that Mr. Chouinard permitted others to drive his Explorer even when those persons were without a valid driver's license. Specifically, I accept the evidence presented at trial that Mr. Chouinard gave the keys to the Explorer to Mr. Peel so as to allow Mr. Peel to travel to town to pick up the shot glasses for the planned tequila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also accept that Mr. Chouinard had to have known that Mr. Peel had been drinking alcohol during that day. As mentioned, Mr. Peel and Mr. Chouinard had been drinking at the nearby golf course over lunch, there was more drinking on their return to the Centennial Drive house and there is further evidence that Mr. Peel was under the influence of drugs. After Mr. Peel returned with the shot glasses, the evidence is clear that in the evening there were a number of people present at the party and that there was drinking at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Morrison v. Cormier Vegetation Control,</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[1996] B.C.J. No. 2601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at para. 24, Goldie,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apparent the legislature has imposed a heavy burden on those who have within their power the control of motor vehicles. In the language of the old authorities the mischief aimed at is the perceived irresponsibility of owners in their control of the possession of motor vehicles. The reason for legislative intervention may be traced, in part at least, to the appalling consequences of reckless use of motor vehicles. Irresponsibility on the part of those who may deny or confer possession of motor vehicles may be seen as the reason for the legislative initiative. The legislation in question must be regarded as remedial.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quotation of Goldie, J.A. has been referred to often and was recently cited in the Court of Appeal decision of </w:t>
      </w:r>
      <w:r>
        <w:rPr>
          <w:rFonts w:ascii="arial" w:eastAsia="arial" w:hAnsi="arial" w:cs="arial"/>
          <w:i/>
          <w:color w:val="000000"/>
          <w:sz w:val="20"/>
          <w:lang w:val="en-US" w:eastAsia="en-US" w:bidi="ar-SA"/>
        </w:rPr>
        <w:t>Snow (Committee of) v. Friesen,</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2010 BCCA 416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decision also included a discussion of how the availability of keys to the vehicle and the "free exercise of the owner's will" can amount to express consent under then section 79(1)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(now section 86 (1)). In that case, the defendant driver was employed as a salesman by the defendant car dealership. As a salesman, the driver had access to the spare keys to vehicles in stock at the dealership for the purpose of demonstration of vehicles to customers of the dealership. The salesman, contrary to the policy of his employer, took a luxury vehicle to an out-of-town auto show without the knowledge of the employer. At paras. 27 and 28 Goldie,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Possession of an automobile is acquired with the transfer of the means of control. The vehicle itself may be, say in a parking lot, but when keys which enable their possessor to enter and operate the vehicle, wherever it may be, possession is acquired within the meaning of s-s 79(1) of the Motor Vehicle Act. The transfer of the means of possession - the keys to open and operate the vehicle - convey the required degree of exclusivity of control. Cf: Holt v. Dawson, [1939] 3 All E.R. 635 (C.A.). I emphasize that in the case at bar there has been express consent to the Employee acquiring control of certain automobiles through the availability of the keys; the custody of the D plates and the key to the place where they were kept. This consent, as contrasted with instructions of use, was never revoked or limited.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arrangements described in detail by the trial judge alter the principle of statute. Carter, by the "free exercise of the owner's will" enabled the Employee to acquire possession of the white Alfa on 23 May 1993 and whether the use to which he put it thereafter was one of which Carter would approve is immaterial if, in his driving or operation of the vehicle, he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the case at bar, Mr. Chouinard agreed he had, on previous occasions, consented to Mr. Peel driving the Explorer and Mr. Peel was made aware of where the keys could be located, that is, in Mr. Chouinard's bedroom, on his person or in the "junk drawer" in the kitchen of the house. Mr. Peel testified that the keys were "usually in the junk drawer" or "he (Mr. Chouinard) would hand me keys or tell me where they were". The two letters found in the Explorer by the RCMP after the accident, both addressed to Mr. Peel, one of which was to the address on Centennial Drive, amount to further evidence that Mr. Peel had been using the Explorer on prior occasions. The evidence presented at trial leads me to find that there was no agreement between Mr. Chouinard and Mr. Peel that required Mr. Peel to specifically ask to drive the car on each and every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Additionally, Mr. Peel's practice, based on his own evidence, was to return the keys to the kitchen, either in the drawer or on the counter above, which is what he did on returning to the house on August 15, 2007 after using the Explorer to pick up the shot glasses. Mr. Chouinard made no attempt to take away or hide the keys from Mr. Peel during the early evening of August 15, 2007. When Mr. Peel got into an argument with Mr. Chouinard during the party that evening, the keys were still in the kitchen drawer where they had been placed not long before. The evidence shows that he took the keys and proceeded to back out towards the road. I accept that Mr. Chouinard either saw Mr. Peel leave or was made aware that he had left soon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find that on August 15, 2007, Mr. Chouinard voluntarily handed the keys to the Explorer to Mr. Peel to enable Mr. Peel to drive to pick up some shot glasses. At that time, Mr. Chouinard knew that Mr. Peel had been drinking that day and he also knew that Mr. Peel continued drinking at the Centennial Drive house into the evening. Mr. Chouinard never asked for the keys to be returned to him. Instead, they remained in place accessible to Mr. Peel. I am satisfied on balance that Mr. Chouinard never revoked the express consent he had given to Mr. Peel earlier in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Having found Mr. Chouinard expressly consented to Mr. Peel driving the Explorer that day, there is no need to consider any implied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claims against Ms. Scott, Ms. Catala and Mr. Good are dismissed. Having found that Mr. Chouinard consented to Mr. Peel driving the Explorer, Mr. Chouinard is liable pursuant to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JENKINS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Chartrand v. General Motors Corp., [2008] B.C.J. No. 2520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Martinson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23-25,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L052515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2520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1781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84 M.V.R. (5th) 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75 C.P.C. (6th) 221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3050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173 A.C.W.S. (3d) 694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Jannifer Chartrand, Plaintiff, and General Motors Corporation and General Motors of Canada Limited,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0"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6" w:name="Keywords_25"/>
      <w:bookmarkEnd w:id="176"/>
      <w:r>
        <w:rPr>
          <w:rFonts w:ascii="arial" w:eastAsia="arial" w:hAnsi="arial" w:cs="arial"/>
          <w:b/>
          <w:color w:val="000000"/>
          <w:sz w:val="20"/>
          <w:lang w:val="en-US" w:eastAsia="en-US" w:bidi="ar-SA"/>
        </w:rPr>
        <w:t xml:space="preserve">Civil procedure — Civil litigation — Parties — Class or representative actions — Certification — Definition of class — Representative plaintiff — Judgments and orders — Summary judgments — To dismiss action — The defendant's application to summarily dismiss the plaintiff's claim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unjust enrichment for manufacturing, distributing and failing to warn of an allegedly dangerously defective high-force spring clip, which cased premature wear and failure of the parking brake, was dismissed — However, the plaintiff's application to certify the claim as a class proceeding was dismissed — There was not an identifiable class of two or more persons, nor was the plaintiff in a position to fairly and adequately represent the interests of that class.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7" w:name="Case Summary_24"/>
            <w:bookmarkEnd w:id="1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to certify a class proceeding. The proposed representative plaintiff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unjust enrichment against the defendant General Motors for manufacturing, distributing and failing to warn of an allegedly dangerously defective high-force spring clip, which cased premature wear and failure of the parking brake. She sought class certification on the grounds of judicial economy, access to justice and behaviour modification. She proposed five common issues for certification, including: (1) whether the spring clip was defective; (2) whether the design, manufacture and failure to warn of the defective clip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(3) whether the defendants were unjustly enriched by the plaintiffs; (4) assessment of damages or restitution attributable to the class members for the defective clip; and (5) punitive damages. The defendant moved to summarily dismiss her claims on the grounds that she had not proven she suffered a loss as her counsel paid for the repairs and the retainer agreement stated she would not have to repay him even if her claim was dismissed. The defendant also defended the application on its merits.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8" w:name="Holdings of Court_23"/>
            <w:bookmarkEnd w:id="178"/>
            <w:r>
              <w:rPr>
                <w:rFonts w:ascii="arial" w:eastAsia="arial" w:hAnsi="arial" w:cs="arial"/>
                <w:color w:val="000000"/>
                <w:sz w:val="20"/>
                <w:lang w:val="en-US" w:eastAsia="en-US" w:bidi="ar-SA"/>
              </w:rPr>
              <w:t>HELD: Defendant's application to summarily dismiss the 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did suffer a loss. However, the application for certification was dismissed. Even accepting that the pleadings disclosed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assuming they disclosed a cause of action for restitution based on unjust enrichment, there was not an identifiable class of two or more persons. Even if there was an identifiable class, the plaintiff was not in a position to fairly and adequately represent the interests of that class. It was not enough to point to a group of people in B.C. who were owners of specific vehicles with automatic transmissions. There needed to be some evidence that two or more people had a complaint that GM manufactured a dangerously defective product that caused them a loss and/or that GM was unjustly enriched at their expense. There was no identifiable class as there was not a group of two or more people with complaints. No regulatory body in Canada or the U.S. had expressed concern over the safety of the parking brake system on the automatic proposed class vehicles. There was no evidence that GM had been unjustly enriched. There was no evidence of anyone wanting to participate in the class proceeding. There was no air of reality to the assertion that there was a relationship between the proposed class, being the owners of the automatics in question, and the proposed common issues arising in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unjust enrichment claims. The plaintiff had not been actively participating in the decisions relating to the litigation to date, and the court was not satisfied that the plaintiff would actively participate in the future by directing the litigation and instructing class counsel. The court was unable to say she was a genuine plaintiff, and not a placeholder plaintiff for the entrepreneurial interests of her lawyer and his American partners.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9" w:name="Legislation Cited_18"/>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1"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712" w:history="1">
        <w:r>
          <w:rPr>
            <w:rFonts w:ascii="arial" w:eastAsia="arial" w:hAnsi="arial" w:cs="arial"/>
            <w:i/>
            <w:color w:val="0077CC"/>
            <w:sz w:val="20"/>
            <w:u w:val="single"/>
            <w:shd w:val="clear" w:color="auto" w:fill="FFFFFF"/>
            <w:lang w:val="en-US" w:eastAsia="en-US" w:bidi="ar-SA"/>
          </w:rPr>
          <w:t>RSBC 1996, CHAPTER 50, s. 4(1)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0" w:name="Counsel_25"/>
      <w:bookmarkEnd w:id="1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M.R. Dunn.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B.W. Dixon and A.K. Foord.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1" w:name="Judgment_25"/>
      <w:bookmarkEnd w:id="181"/>
      <w:r>
        <w:pict>
          <v:line id="_x0000_s1163"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2" w:name="D.J. MARTINSON J."/>
            <w:bookmarkEnd w:id="182"/>
            <w:r>
              <w:rPr>
                <w:rFonts w:ascii="arial" w:eastAsia="arial" w:hAnsi="arial" w:cs="arial"/>
                <w:b/>
                <w:color w:val="000000"/>
                <w:sz w:val="30"/>
                <w:lang w:val="en-US" w:eastAsia="en-US" w:bidi="ar-SA"/>
              </w:rPr>
              <w:t>D.J. MARTINSON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Nature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for certification of a class proceeding. It involves an alleged defective spring clip of the parking brakes on 1999-2002, 1500 series pickups and utilities equipped with an automatic transmission and a PBR 210x30 Drum-in-Hat parking brake system using a high-force spring clip retainer, made and distributed by the defendants, General Motors Corporation and General Motors of Canada Ltd. ("GM"). The proposed representative plaintiff is Jannifer Chartrand, who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unjust enrichment against GM for manufacturing, distributing and failing to warn of what she says is a dangerously defective high-force spring clip, which causes premature wear and failure of the parking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From 2003 onward GM modified the parking brake design on these pickups and utilities to incorporate a new low-force spring clip, in the production of vehicles with both automatic transmissions ("automatics") and manual transmissions ("manuals"). In 2005, GM recalled the manuals in the 1999 to 2002 group of vehicles but did not recall the automatics. The manual recall involved replacing all the original spring clips and inspecting the parking brake shoe lining; if the lining was not thick enough a new parking brake shoe was installed on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Chartrand claims damages against the defendants for not recalling the automatic proposed class vehicles. She alleges that the defect is equally dangerous in those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She became involved in this case because she was contacted by the proposed class counsel. Counsel had previously acted for her with respect to motor vehicle accidents. Her evidence is that counsel telephoned her in September 2005, and told her that her truck, which she purchased after one of the accidents, and which is one of the proposed class vehicles, might have a problem with a parking brake. Counsel asked her if she was interested in having her truck investigated. She agreed, and went to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told her that he was "partnered" with some American lawyers from Texas. Counsel told her about "the basic allegation of this case, namely, that General Motors may have made a parking brake that was defective." That day they had a mechanic put the vehicle on a lift and take off one of the rear wheels. Counsel advised her that it "looked like it was the one his partners had described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That same day, Ms. Chartrand signed a retainer agreement agreeing to bring a class proceeding against GM as representative plaintiff. Several days after that, on October 13, 2005, her vehicle was inspected, at her request, by Mr. Bailey. It contained the original spring clip. The brake linings were worn down to bare metal. The new low force clip was installed and the lining replaced. Counsel paid for the inspection and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Proposed class counsel acknowledged at an early stage in these proceedings that he had American partners. He advised the Court that a decision was made to bring the first request for certification against GM for the alleged defect in Canada in British Columbia. Applications for certification would then likely follow in other provinces.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American National Highway Traffic Safety Administration ("NHTSA"), part of the Department of Transportation, investigated the concerns at issue. It said that the alleged defect has been identified as premature wear-out of the parking brake linings after one of them remains in contact with the brake drum surface while driving. This condition is characterized by the brake shoe pivoting about the piston assembly within the plane of the brake system backing plate so that the end of one of its linings rests against the drum surface. Relative motion of the drum during driving acts to self-energize the brake so as to maintain the drum/lining contact and may occur even in the absence of a parking brake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investigation by NHTSA, in its Engineering Analysis Closing Report ("Closing Report"), found that the defect is limited to 1999-2002 vehicles and that vehicle rollaways, the primary concern, are limited to 58,633 vehicles equipped with manual transmissions. The investigation found that the automatics had a rollaway rate comparable to their peers: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brake system is used in over 4 million MY [Model Year] 1999-2004 C/K 1500 vehicles. Field data and manufacturing changes indicate that the defect is present only in the MY 1999-2002 vehicles. Further analysis of complaint data shows that vehicle rollaways-the primary concern in this investigation are largely limited to the relatively small population (58,633) of vehicles equipped with manual transmissions, whereas the remaining population shows a rollaway rate comparable to that of peer vehicles. GM has initiated a recall to remedy the premature wear condition in these manual transmission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Closing Report also noted that field data showed a dramatically lower failure rate in vehicles using the new spring clip at comparable exposure levels, "suggesting that the newer clip has significantly extended the service life of the PBR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NHTSA closed the engineering analysis because GM initiated the recall to remedy the defective condition of the manual transmission vehicles. NHTSA was later asked to do another defect investigation with respect to vehicles with automatic transmissions, but it declined to do so. In its reasons, 71 Fed. Reg. 30474 (2006), NHTSA described its initial investigation relating to both manual and automatic transmissions and explained that GM had decided on a voluntary recall of vehicles with manual transmissions. It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remedies [the manual transmission voluntary recall and installation of the low-force clip] were necessary to correct the conditions that cause the friction linings to wear to an extent where the parking brakes can become ineffective in immobilizing a parked vehicle. Similar GM vehicles built on the same platforms with automatic transmissions were not recalled because ODI's extensive study conducted during the investigation indicated that they had a roll-away event rate less than one fiftieth (1/50) of the rate for the recalled vehicles ... and that the rate was also similar to peer vehicles with automatic transmissions manufactured by Ford and DaimlerChryser Corporation. Automatic transmission reduced unattended roll-aways because of the presence of a mechanical "park pawl" that immobilizes the drivetrain when the transmission is placed in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 concerns have been raised with or expressed by Transport Canada, the regulatory body responsible for vehicle safety and standards in Canada. It was advised of the voluntary recall with respect to the manuals. Transport Canada receives and investigates complaints from the public and other sources. Only three complaints were made to Transport Canada relating to parking brakes on GM trucks; none relate to the vehicles included in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records of GM's customer communication centre show three brake lining wear complaints from British Columbia in the period of September 6, 2001 to February 12, 2007. The cause of the wear cannot be identified. The uncontradicted evidence is that there are numerous causes of brake lining wear. When these vehicles were eligible to participate in the Canadian Motor Vehicle Arbitration Plan, no arbitrations were initiated by owners. GM's expert evidence, provided by Jason Petric, a design engineer employed by GM, and Andreas Koschate, a mechanical engineering technologist, is that different considerations apply to automatics compared to manuals and there are no safety concerns for the automatics.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Chartrand's expert evidence, provided by Mark Bailey, director and senior engineer for MEA Forensic Engineers &amp; Scientists Ltd., is that parking brakes are necessary for the safe operation of both manuals and automatics. Mr. Bailey's opinion is that an automatic without a properly functioning parking brake is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January 2007, the Federal Circuit Court in Arkansas certified a class action against GM in </w:t>
      </w:r>
      <w:r>
        <w:rPr>
          <w:rFonts w:ascii="arial" w:eastAsia="arial" w:hAnsi="arial" w:cs="arial"/>
          <w:b/>
          <w:i/>
          <w:color w:val="000000"/>
          <w:sz w:val="20"/>
          <w:lang w:val="en-US" w:eastAsia="en-US" w:bidi="ar-SA"/>
        </w:rPr>
        <w:t>Bryant v. General Motors Corporation</w:t>
      </w:r>
      <w:r>
        <w:rPr>
          <w:rFonts w:ascii="arial" w:eastAsia="arial" w:hAnsi="arial" w:cs="arial"/>
          <w:color w:val="000000"/>
          <w:sz w:val="20"/>
          <w:lang w:val="en-US" w:eastAsia="en-US" w:bidi="ar-SA"/>
        </w:rPr>
        <w:t xml:space="preserve">, No. CV-2005-051-2 (Ark. Cir. Ct. Jan. 11, 2007). The claim in that case is for breach of express and implied warranty, unjust enrichment, and fraudulent concealment, all arising out of the same alleged defective spring clip on the parking brakes of automatic, 1999-2002, GM pickup trucks and utility vehicles. The Supreme Court of Arkansas upheld the certification decision on June 19, 2008: </w:t>
      </w:r>
      <w:r>
        <w:rPr>
          <w:rFonts w:ascii="arial" w:eastAsia="arial" w:hAnsi="arial" w:cs="arial"/>
          <w:b/>
          <w:i/>
          <w:color w:val="000000"/>
          <w:sz w:val="20"/>
          <w:lang w:val="en-US" w:eastAsia="en-US" w:bidi="ar-SA"/>
        </w:rPr>
        <w:t>General Motors Corporation v. Bryant</w:t>
      </w:r>
      <w:r>
        <w:rPr>
          <w:rFonts w:ascii="arial" w:eastAsia="arial" w:hAnsi="arial" w:cs="arial"/>
          <w:color w:val="000000"/>
          <w:sz w:val="20"/>
          <w:lang w:val="en-US" w:eastAsia="en-US" w:bidi="ar-SA"/>
        </w:rPr>
        <w:t>, No. 07-437 (Ark. Sup. Ct. June 19,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Summary of the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Ms. Chartrand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Ms. Chartrand asks for class certification of this action on the grounds of judicial economy, access to justice, and behaviour modification, which are the goals of class proceedings identified by the Supreme Court of Canada: </w:t>
      </w:r>
      <w:r>
        <w:rPr>
          <w:rFonts w:ascii="arial" w:eastAsia="arial" w:hAnsi="arial" w:cs="arial"/>
          <w:b/>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at para. 15. She says that the common issues in this action allow for the adjudication of the claims of all owners of proposed class vehicles in British Columbia. Certification will eliminate the multiplicity of proceedings. She also argues that the cost of individual actions is prohibitive given the expected individual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says that GM's conduct shows that GM thought that the spring clip problem related to both manuals and automatics all along, as it behaved as if it was a universal problem. It replaced the original spring clip in both the manuals and the automatics from 2003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undisputed evidence is that service bulletins sent out by GM from September 2002 up to and including January 2005, made the new spring clip available to both manuals and automatics. Those service bulletins specifically said they did not address any parking brake concerns, though GM knew about the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Technical bulletins issued in 2002 and 2003 also applied to both manuals and automatics. Those technical bulletins said that some owners may identify a scraping noise while driving that may be caused by the parking brake, but the bulletins did not differentiate between manuals and automatics.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points out that the Owners' Manual provided to owners of automatics says it is dangerous to leave the vehicle without using the parking brake; it is a brake assistance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GM has acknowledged safety concerns with respect to the spring clip problem in manuals. It said in the manual recall that the problem could cause a crash. Ms. Chartrand says that there is no material difference between the automatics and manuals; automatics are equally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Chartrand suggests that an inference can be drawn that only the manuals were recalled because to do so cost less money than recalling the automatics too. She bases this argument on the fact that there are significantly fewer manuals than automatics, as noted in the NHTSA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says that the universal re-design of the spring clip was not just a normal incremental move, as suggested by GM, but was done for safety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also says that GM's own testing of an automatic pickup truck in June 2004, found that it failed all parking brake tests. She argues that the results show that the vehicle did not comply with Canadian regulatory standards. She relies on GM's admissions found in notices to admit: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late June of 2004, a 1500 Series customer buy-back vehicle with 99,779 miles and a worn, unserviced single-shoe parking brake system was evaluated for grade-holding capability at Milford Proving Ground. In as-received condition with measured clearances of .087 inches (left) and .057 inches (right) the parking brake would not hold the vehicle on a 20% grade at 6,400 lbs. gross vehicle weight (GVW) or on an 11.6% grade at 14,000 lbs. gross combined vehicle weight (GCVW) with trailer. Roll-away was obvious and immediate in each case. When the parking brake lining-to-drum clearances were adjusted on both sides to meet the nominal .026-inch service specification, the vehicle remained stationary in all scenarios except when pointed downhill on the 11.6% grade with trailer attached.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early December of 2004, grade-holding capability of the high-mileage customer vehicle evaluated in June was again observed at Milford Proving Ground with the parking brake in the original unadjusted state. The intent of this evaluation was to determine if a "delayed roll-away" condition could be induced on a gentle grade. A series of evaluations conducted on 2.6% and 4.4% grades demonstrated that roll-away was immediate and obvious, and would have clearly indicated to the driver that the parking brake was not operating as intended. On the 2.6% grade in a 5,270 lb. Lightly-loaded vehicle (LLVW) condition, the parking brake held, but the vehicle would begin to move if pushed. It did, however, remain stationary with repeated door slamming.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Chartrand argues that GM has been also been unjustly enriched. She says GM chose the high-force spring clip because it is less expensive than the alternatives. She also says that GM is enriched because vehicle owners will have to pay GM and their dealers for the replacement spring clip and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She submits that she has proven, as she must, that: the pleadings disclose a cause of action; there is an identifiable class of two or more persons; the claims of the class members raise common issues, whether or not those common issues predominate over issues affecting only individual members; and a class proceeding would be the preferable procedure for the fair and efficient resolution of the common issues: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R.S.B.C. 1996, c. 50 s. 4(1)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She argues that she has proven that she will fairly and adequately represent the interests of the class. She has produced a plan for the proceeding that sets out a workable method of advancing the proceeding on behalf of the class and of notifying class members of the proceedings. She also says that she does not have, on the common issues, an interest that is in conflict with the interests of other class members. The Court must, therefore, certify the claim: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s.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proposes five common issues for certification, but says these questions are subject to amendment depending on the evidence and record:</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spring clip of the parking brake mechanism defective?</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design, manufacture, and failure to warn of the defective spring clip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unjustly enriched by the plaintiffs?</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of damages or restitution attributable to the class members for the defective spring clip.</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liable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 </w:t>
      </w:r>
      <w:r>
        <w:rPr>
          <w:rFonts w:ascii="arial" w:eastAsia="arial" w:hAnsi="arial" w:cs="arial"/>
          <w:color w:val="000000"/>
          <w:sz w:val="20"/>
          <w:u w:val="single"/>
          <w:lang w:val="en-US" w:eastAsia="en-US" w:bidi="ar-SA"/>
        </w:rPr>
        <w:t>GM's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Both defendants have taken the same position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GM applied by way of a motion for summary judgment for an order that Ms. Chartrand's claims be dismissed on the basis that she has not proven that she suffered a loss. It did this on that basis that her counsel paid for the repairs and the retainer agreement says she will not have to repay him even if her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GM also defends the certification application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says that while there is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plain and obvious that there is not a cause of action in unjust enrichment. The primary focus of this argument is that Ms. Chartrand has not provided any evidence that GM benefited directly from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argues there is no identifiable class of two or more persons and, in particular that there is no air of reality to the commonality of the claims proposed to be advanced on behalf of the class members. It submits that there are no common issues, and if there are, they pale in comparison to the individual issues. The question of whether the parking brake was dangerous must be assessed on an individual basis. Premature wear can be caused in many different ways and individual inspection would be required to determine legal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GM also submits that Ms. Chartrand is not a suitable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GM says that there is no basis in the evidence for Ms. Chartrand's assertion that GM's own test results show that the vehicle did not comply with Canadian regulatory standards. It says that the evidence the Court does have shows that there has been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have concluded GM's summary judgment application should be dismissed. Ms. Chartrand did suffer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Ms. Chartrand's application for certification, however, should be dismissed. Accepting that the pleadings disclose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assuming for this purpose that they disclose a cause of action for restitution based on unjust enrichment, there is not an identifiable class of two or more persons. Even if there were an identifiable class, Ms. Chartrand is not in a position to fairly and adequately represent the interests of that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causes of action alleged in the </w:t>
      </w:r>
      <w:r>
        <w:rPr>
          <w:rFonts w:ascii="arial" w:eastAsia="arial" w:hAnsi="arial" w:cs="arial"/>
          <w:b/>
          <w:i/>
          <w:color w:val="000000"/>
          <w:sz w:val="20"/>
          <w:lang w:val="en-US" w:eastAsia="en-US" w:bidi="ar-SA"/>
        </w:rPr>
        <w:t>Bryant</w:t>
      </w:r>
      <w:r>
        <w:rPr>
          <w:rFonts w:ascii="arial" w:eastAsia="arial" w:hAnsi="arial" w:cs="arial"/>
          <w:color w:val="000000"/>
          <w:sz w:val="20"/>
          <w:lang w:val="en-US" w:eastAsia="en-US" w:bidi="ar-SA"/>
        </w:rPr>
        <w:t xml:space="preserve"> case, the legal principles that apply to them, and the law relating to certification, are not the same as those found in British Columbia. The </w:t>
      </w:r>
      <w:r>
        <w:rPr>
          <w:rFonts w:ascii="arial" w:eastAsia="arial" w:hAnsi="arial" w:cs="arial"/>
          <w:b/>
          <w:i/>
          <w:color w:val="000000"/>
          <w:sz w:val="20"/>
          <w:lang w:val="en-US" w:eastAsia="en-US" w:bidi="ar-SA"/>
        </w:rPr>
        <w:t>Bryant</w:t>
      </w:r>
      <w:r>
        <w:rPr>
          <w:rFonts w:ascii="arial" w:eastAsia="arial" w:hAnsi="arial" w:cs="arial"/>
          <w:color w:val="000000"/>
          <w:sz w:val="20"/>
          <w:lang w:val="en-US" w:eastAsia="en-US" w:bidi="ar-SA"/>
        </w:rPr>
        <w:t xml:space="preserve"> decision does not assist this Court in determining whether there is a class of two or more persons in British Columbia, or whether Ms. Chartrand is a suitable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 </w:t>
      </w:r>
      <w:r>
        <w:rPr>
          <w:rFonts w:ascii="arial" w:eastAsia="arial" w:hAnsi="arial" w:cs="arial"/>
          <w:color w:val="000000"/>
          <w:sz w:val="20"/>
          <w:u w:val="single"/>
          <w:lang w:val="en-US" w:eastAsia="en-US" w:bidi="ar-SA"/>
        </w:rPr>
        <w:t>Identifiable Class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Ms. Chartrand's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Chartrand asks to have the class defined as all owners or subsequent owners of 1999-2002, 1500 series pickups and utilities originally equipped with an automatic transmission and a PBR 210x30 Drum-in-Hat parking brake system utilizing a high-force spring clip retainer, who registered his/her vehicle in British Columbia. She further defines this as the following model-year and model-coded vehicles equipped with automatic transmissions resident in British Columbia at the time of determination of whether or not this action is certified by the British Columbia Supreme Court as a class action: C-K 15703 (MY 99-02); C-K 15753 (MY 99-02); C-K 15903 (MY 99-02); C-K 15953 (MY 99-02); C-K 15706 (MY 00-02); C-K 15906 (MY 00-02); and C-K 15936 (MY 02 only). These vehicles are built on a GMT 800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She says that GM has confirmed that 16,405 vehicles, which meet the above definition, were distributed in British Columbia and that GM has the contact information for the original purchaser. GM also has confirmed that it is possible to find the contact information for subsequent purchasers of those vehicles. Therefore, this is a clearly identifiable class of persons within the meaning of s. 4(1)(b)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GM says it is unclear whether owners and subsequent owners include only those who own a specified vehicle at the date of any certification order or whether it includes anyone resident in British Columbia who owned one of the specified vehicles at any time up to the date of any certification order. In response, Ms. Chartrand argues that the wording of owners and current owners is from GM's warranty documentation and means current owners.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2. </w:t>
      </w:r>
      <w:r>
        <w:rPr>
          <w:rFonts w:ascii="arial" w:eastAsia="arial" w:hAnsi="arial" w:cs="arial"/>
          <w:i/>
          <w:color w:val="000000"/>
          <w:sz w:val="20"/>
          <w:u w:val="single"/>
          <w:lang w:val="en-US" w:eastAsia="en-US" w:bidi="ar-SA"/>
        </w:rPr>
        <w:t>GM's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GM says that there is no identifiable class of two or more persons sharing the same complaint, as required under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GM argues that there must be an air of reality to the commonality of the claims proposed to be advanced by Ms. Chartrand on behalf of the class members. GM says that there is no evidence that lends an air of reality to the proposition that there is a class of persons who share the alleged safety concerns of Ms. Chartrand, or the proposition that the proposed class of vehicles are affected by a potential safety risk. It also says that Ms. Chartrand has not introduced evidence of any loss of value in the proposed class vehicles. There is therefore no evidence that the proposed class shares a common claim, as required.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3. </w:t>
      </w:r>
      <w:r>
        <w:rPr>
          <w:rFonts w:ascii="arial" w:eastAsia="arial" w:hAnsi="arial" w:cs="arial"/>
          <w:i/>
          <w:color w:val="000000"/>
          <w:sz w:val="20"/>
          <w:u w:val="single"/>
          <w:lang w:val="en-US" w:eastAsia="en-US" w:bidi="ar-SA"/>
        </w:rPr>
        <w:t>Discussion-Identifiable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requires that there be an identifiable class of two or more persons: s. 4(1)(b). Identifiable class is described in </w:t>
      </w:r>
      <w:r>
        <w:rPr>
          <w:rFonts w:ascii="arial" w:eastAsia="arial" w:hAnsi="arial" w:cs="arial"/>
          <w:b/>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at para. 38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 First, the class must be capable of clear definition. Class definition is critical because it identifies the individuals entitled to notice, entitled to relief (if relief is awarded), and bound by the judgment. It is essential, therefore, that the class be defined clearly at the outset of the litigation. The definition should state objective criteria by which members of the class can be identified. While the criteria should bear a rational relationship to the common issues asserted by all class members, the criteria should not depend on the outcome of the litigation. It is not necessary that every class member be named or known. It is necessary, however, that any particular person's claim to membership in the class be determinable by stated, objective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Supreme Court of Canada in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 xml:space="preserve"> examined the history of the class action and described the problem class proceedings address as "many suitors with the same grievance." The Court described numerous problems in today's world-including problems with manufacturers who produce faulty products-which create conflicts that "pit a large group of complainants against the alleged wrongdoer." The Court said that class actions aggregate similar individual actions. See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 xml:space="preserve"> at paras. 25-27.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addresses the need for a group of people with complaints, as identified by the Supreme Court of Canada in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 xml:space="preserve">, by saying that the </w:t>
      </w:r>
      <w:r>
        <w:rPr>
          <w:rFonts w:ascii="arial" w:eastAsia="arial" w:hAnsi="arial" w:cs="arial"/>
          <w:color w:val="000000"/>
          <w:sz w:val="20"/>
          <w:u w:val="single"/>
          <w:lang w:val="en-US" w:eastAsia="en-US" w:bidi="ar-SA"/>
        </w:rPr>
        <w:t>claims</w:t>
      </w:r>
      <w:r>
        <w:rPr>
          <w:rFonts w:ascii="arial" w:eastAsia="arial" w:hAnsi="arial" w:cs="arial"/>
          <w:color w:val="000000"/>
          <w:sz w:val="20"/>
          <w:lang w:val="en-US" w:eastAsia="en-US" w:bidi="ar-SA"/>
        </w:rPr>
        <w:t xml:space="preserve"> of the class members must raise common issues: s. 4(1)(c). The class members must have claims and those claims must raise common issues. The broad purpose of the legislation is to provide an effective means of resolving situations where two or more people have the same or similar complaints. Class proceedings are not designed to create complaints where none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Ms. Chartrand did not have a complaint before she was contacted by the proposed class counsel. She now has claims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GM concedes that the pleadings disclose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that there is recognition in Canadian law of recovery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economic loss related to the correction of defects that pose a real and substantial danger: </w:t>
      </w:r>
      <w:r>
        <w:rPr>
          <w:rFonts w:ascii="arial" w:eastAsia="arial" w:hAnsi="arial" w:cs="arial"/>
          <w:b/>
          <w:i/>
          <w:color w:val="000000"/>
          <w:sz w:val="20"/>
          <w:lang w:val="en-US" w:eastAsia="en-US" w:bidi="ar-SA"/>
        </w:rPr>
        <w:t>Winnipeg Condominium Corporation No. 36 v. Bird Construction Co.</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121 D.L.R. (4th) 193</w:t>
        </w:r>
      </w:hyperlink>
      <w:r>
        <w:rPr>
          <w:rFonts w:ascii="arial" w:eastAsia="arial" w:hAnsi="arial" w:cs="arial"/>
          <w:color w:val="000000"/>
          <w:sz w:val="20"/>
          <w:lang w:val="en-US" w:eastAsia="en-US" w:bidi="ar-SA"/>
        </w:rPr>
        <w:t>. The elements of that claim that must be proven at a trial are: that GM owed Ms. Chartrand and the members of the class a duty of care not to manufacture and distribute a vehicle containing a dangerously defective spring clip; that GM breached the standard of care; that she and the other class members suffered a loss; and that the loss was caused by GM.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With respect to breach of the standard of care, her complaint is that the spring clip of the parking brake mechanism was dangerously defective in ordinary use. GM should either not have sold the vehicles or ought to have warned the owners of the proposed class vehicles once they knew or ought to have known of the dangerous defect: </w:t>
      </w:r>
      <w:r>
        <w:rPr>
          <w:rFonts w:ascii="arial" w:eastAsia="arial" w:hAnsi="arial" w:cs="arial"/>
          <w:b/>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82 B.C.L.R. (3d)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Chartrand alleges in her pleadings two bases for a claim for restitution for unjust enrichment: GM chose the spring clips because they cost less than the previously proven designs, which had three times the number of parts; and GM is enriched from her "and the class purchasing the new low force spring clips from GM and their dealers."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test for unjust enrichment has three elements: (1) an enrichment of the defendant; (2) a corresponding deprivation of the plaintiff; and (3) an absence of juristic reason for the enrichment: </w:t>
      </w:r>
      <w:r>
        <w:rPr>
          <w:rFonts w:ascii="arial" w:eastAsia="arial" w:hAnsi="arial" w:cs="arial"/>
          <w:b/>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[2004] 1 S.C.R. 629</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There is no determination of the merits at the certification stage; the test is whether the claim is appropriately prosecuted as a class action. There must, however, be an evidentiary basis to support the assertion that there is an identifiable class: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not enough to point to a group of people in British Columbia who are owners of specific vehicles with automatic transmissions. There must be some evidence that two or more people have a complaint that GM manufactured a dangerously defective product that caused them a loss and/or that GM was unjustly enriched at their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no evidence of such complaints. NHTSA was satisfied with the recall of only the manuals. Transport Canada has no concerns and has received no complaints. The three complaints to Transport Canada relating to parking brakes on GM vehicles had nothing to do with vehicles in the proposed class. The three brake lining wear complaints from British Columbia in the period of September 6, 2001 to February 12, 2007 have not been tied to the spring clip problem and could have been caused in other ways. There is no evidence of complaints or concerns by consumer groups. There is, therefore, not an identifiable class as there is not a group of two or more people with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have not overlooked the fact that members, or some members, of the proposed group may not know about the spring clip issue; Ms. Chartrand did not know about it. However, there is no evidentiary basis for concluding that they would have reason to complain that it was dangerously defective or that GM was unjustly enriched, even if they did know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addition to the evidence just referred to, the evidence discloses that the Canadian Motor Vehicle Safety Standards ("CMVSS") requirements have been met. They are set out in Schedule IV of the </w:t>
      </w:r>
      <w:r>
        <w:rPr>
          <w:rFonts w:ascii="arial" w:eastAsia="arial" w:hAnsi="arial" w:cs="arial"/>
          <w:b/>
          <w:i/>
          <w:color w:val="000000"/>
          <w:sz w:val="20"/>
          <w:lang w:val="en-US" w:eastAsia="en-US" w:bidi="ar-SA"/>
        </w:rPr>
        <w:t>Motor Vehicle Safety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C.R.C. c. 1038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CMVSS contain relevant standards relating to parking brakes and rollaway prevention features of automatic transmissions. These are, respectively, CMVSS 105 and 114. Generally, a vehicle cannot be imported into or sold in Canada unless it complies with the CMVSS. The specifics of those safety requirements are included in the Technical Standards Document No. 105. Under requirement S5.2.2.2, the vehicle's parking brake, with the parking mechanism not engaged, must be capable of holding the vehicle stationary for five minutes on a 20% grade, in both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evidence of Mr. Petric is that the parking brake system in the proposed class vehicles underwent testing before it was approved for use by GM and, as designed and manufactured, it met or exceeded all applicable safety standards, including CMVSS 105 and the Federal Motor Vehicle Safety Standard 105 in the United States. William E. Davies, an employee of GMCL, stated in his affidavit that validation testing also established that the holding capacity for the automatic transmission parking pawl in the proposed class vehicles met or exceeded the applicable standard set out in CMVSS 114.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no evidentiary link between GM's testing, using a truck with a trailer, and the requirements of the Canadian regulatory standards. Arguments relating to GM's conduct are based on speculation, not legally permissible inferences founded in the evidence. While Mr. Bailey has expressed the opinion that an automatic without a properly functioning parking brake is dangerous, the factual underpinnings of that opinion, for the proposed class vehicles in British Columbia, are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If the group of automatic vehicle owners found in the proposed class can, by reason of ownership alone, be viewed as an identifiable class under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there must still be some rational relationship between that class and the proposed common issues. This is implicit in the identifiable class requirement: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20. The requirement is not an onerous one. The representative plaintiff does not have to show that everyone in the class shares the same interest in the resolution of the asserted common issues. The class, however, must not be unnecessarily broad: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This requirement has been viewed as an air of reality test, testing the reality of the linkage between the plaintiff's claim and the proposed class: </w:t>
      </w:r>
      <w:r>
        <w:rPr>
          <w:rFonts w:ascii="arial" w:eastAsia="arial" w:hAnsi="arial" w:cs="arial"/>
          <w:b/>
          <w:i/>
          <w:color w:val="000000"/>
          <w:sz w:val="20"/>
          <w:lang w:val="en-US" w:eastAsia="en-US" w:bidi="ar-SA"/>
        </w:rPr>
        <w:t>Samos Investments Inc. v. Pattison</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2001 BCSC 1790</w:t>
        </w:r>
      </w:hyperlink>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22 B.L.R. (3d) 46</w:t>
        </w:r>
      </w:hyperlink>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2003 BCCA 87</w:t>
        </w:r>
      </w:hyperlink>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10 B.C.L.R. (4th) 234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Nelson v. Hoops L.P., a Limited Partnership</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2003 BCSC 277</w:t>
        </w:r>
      </w:hyperlink>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2004 BCCA 174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Samos</w:t>
      </w:r>
      <w:r>
        <w:rPr>
          <w:rFonts w:ascii="arial" w:eastAsia="arial" w:hAnsi="arial" w:cs="arial"/>
          <w:color w:val="000000"/>
          <w:sz w:val="20"/>
          <w:lang w:val="en-US" w:eastAsia="en-US" w:bidi="ar-SA"/>
        </w:rPr>
        <w:t xml:space="preserve"> the Court was considering an application to certify on behalf of a single, diverse class, in a proceeding that alleged a civil conspiracy spanning some five years and which included a series of complex corporate transactions involving a widely traded public company. The </w:t>
      </w:r>
      <w:r>
        <w:rPr>
          <w:rFonts w:ascii="arial" w:eastAsia="arial" w:hAnsi="arial" w:cs="arial"/>
          <w:b/>
          <w:i/>
          <w:color w:val="000000"/>
          <w:sz w:val="20"/>
          <w:lang w:val="en-US" w:eastAsia="en-US" w:bidi="ar-SA"/>
        </w:rPr>
        <w:t>Nelson</w:t>
      </w:r>
      <w:r>
        <w:rPr>
          <w:rFonts w:ascii="arial" w:eastAsia="arial" w:hAnsi="arial" w:cs="arial"/>
          <w:color w:val="000000"/>
          <w:sz w:val="20"/>
          <w:lang w:val="en-US" w:eastAsia="en-US" w:bidi="ar-SA"/>
        </w:rPr>
        <w:t xml:space="preserve"> case involved the move of the Grizzlies basketball team from Vancouver. Mr. Nelson proposed to bring a class proceeding on behalf of all season ticket-holders for the 2001 and 2002 seasons, saying he and the proposed class members would not have renewed their season's tickets if they had known the team would leave. The applications for certification were dismissed in both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British Columbia Court of Appeal dealt with </w:t>
      </w:r>
      <w:r>
        <w:rPr>
          <w:rFonts w:ascii="arial" w:eastAsia="arial" w:hAnsi="arial" w:cs="arial"/>
          <w:b/>
          <w:i/>
          <w:color w:val="000000"/>
          <w:sz w:val="20"/>
          <w:lang w:val="en-US" w:eastAsia="en-US" w:bidi="ar-SA"/>
        </w:rPr>
        <w:t>Samos</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Hoy v. Medtronic Inc.</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2003 BCCA 316</w:t>
        </w:r>
      </w:hyperlink>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14 B.C.L.R. (4th) 32</w:t>
        </w:r>
      </w:hyperlink>
      <w:r>
        <w:rPr>
          <w:rFonts w:ascii="arial" w:eastAsia="arial" w:hAnsi="arial" w:cs="arial"/>
          <w:color w:val="000000"/>
          <w:sz w:val="20"/>
          <w:lang w:val="en-US" w:eastAsia="en-US" w:bidi="ar-SA"/>
        </w:rPr>
        <w:t xml:space="preserve">, a defective product case, pointing out that </w:t>
      </w:r>
      <w:r>
        <w:rPr>
          <w:rFonts w:ascii="arial" w:eastAsia="arial" w:hAnsi="arial" w:cs="arial"/>
          <w:b/>
          <w:i/>
          <w:color w:val="000000"/>
          <w:sz w:val="20"/>
          <w:lang w:val="en-US" w:eastAsia="en-US" w:bidi="ar-SA"/>
        </w:rPr>
        <w:t>Samos</w:t>
      </w:r>
      <w:r>
        <w:rPr>
          <w:rFonts w:ascii="arial" w:eastAsia="arial" w:hAnsi="arial" w:cs="arial"/>
          <w:color w:val="000000"/>
          <w:sz w:val="20"/>
          <w:lang w:val="en-US" w:eastAsia="en-US" w:bidi="ar-SA"/>
        </w:rPr>
        <w:t xml:space="preserve"> dealt with a type of case where an identifiable class with common issues was not obvious. It did so in the context of a suggestion by the defendants that the Court hearing the certification application should have denied the application on the basis that there was no evidence of an actual demand for the class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 The defendants rely on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supra, and the judgment of Mr. Justice Bauman in </w:t>
      </w:r>
      <w:r>
        <w:rPr>
          <w:rFonts w:ascii="arial" w:eastAsia="arial" w:hAnsi="arial" w:cs="arial"/>
          <w:b/>
          <w:i/>
          <w:color w:val="000000"/>
          <w:sz w:val="20"/>
          <w:lang w:val="en-US" w:eastAsia="en-US" w:bidi="ar-SA"/>
        </w:rPr>
        <w:t>Samos Investments Inc. v. Pattison</w:t>
      </w:r>
      <w:r>
        <w:rPr>
          <w:rFonts w:ascii="arial" w:eastAsia="arial" w:hAnsi="arial" w:cs="arial"/>
          <w:color w:val="000000"/>
          <w:sz w:val="20"/>
          <w:lang w:val="en-US" w:eastAsia="en-US" w:bidi="ar-SA"/>
        </w:rPr>
        <w:t xml:space="preserve"> (2001), 22 B.C.L.R. (3d) 46, </w:t>
      </w:r>
      <w:hyperlink r:id="rId718" w:history="1">
        <w:r>
          <w:rPr>
            <w:rFonts w:ascii="arial" w:eastAsia="arial" w:hAnsi="arial" w:cs="arial"/>
            <w:i/>
            <w:color w:val="0077CC"/>
            <w:sz w:val="20"/>
            <w:u w:val="single"/>
            <w:shd w:val="clear" w:color="auto" w:fill="FFFFFF"/>
            <w:lang w:val="en-US" w:eastAsia="en-US" w:bidi="ar-SA"/>
          </w:rPr>
          <w:t>2001 BCSC 1790</w:t>
        </w:r>
      </w:hyperlink>
      <w:r>
        <w:rPr>
          <w:rFonts w:ascii="arial" w:eastAsia="arial" w:hAnsi="arial" w:cs="arial"/>
          <w:color w:val="000000"/>
          <w:sz w:val="20"/>
          <w:lang w:val="en-US" w:eastAsia="en-US" w:bidi="ar-SA"/>
        </w:rPr>
        <w:t xml:space="preserve">, aff'd </w:t>
      </w:r>
      <w:hyperlink r:id="rId719" w:history="1">
        <w:r>
          <w:rPr>
            <w:rFonts w:ascii="arial" w:eastAsia="arial" w:hAnsi="arial" w:cs="arial"/>
            <w:i/>
            <w:color w:val="0077CC"/>
            <w:sz w:val="20"/>
            <w:u w:val="single"/>
            <w:shd w:val="clear" w:color="auto" w:fill="FFFFFF"/>
            <w:lang w:val="en-US" w:eastAsia="en-US" w:bidi="ar-SA"/>
          </w:rPr>
          <w:t>(2003) 10 B.C.L.R. (4th) 234</w:t>
        </w:r>
      </w:hyperlink>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2003 BCCA 87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Samos</w:t>
      </w:r>
      <w:r>
        <w:rPr>
          <w:rFonts w:ascii="arial" w:eastAsia="arial" w:hAnsi="arial" w:cs="arial"/>
          <w:color w:val="000000"/>
          <w:sz w:val="20"/>
          <w:lang w:val="en-US" w:eastAsia="en-US" w:bidi="ar-SA"/>
        </w:rPr>
        <w:t>") for the proposition that the plaintiff was required to demonstrate the support of other members of the proposed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There is, before this Court by consent, evidence of 447 individuals who intend to join the class. That evidence was not before the chambers judge. In my opinion, however, the judge cannot be said to have erred in certifying this proceeding in the absence of this fresh evidence. In my view, in the circumstances of this case, the learned judge correctly applied the statutory criterion in s. 4(1)(b), namely that there was an identifiable class of two or more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In </w:t>
      </w:r>
      <w:r>
        <w:rPr>
          <w:rFonts w:ascii="arial" w:eastAsia="arial" w:hAnsi="arial" w:cs="arial"/>
          <w:b/>
          <w:i/>
          <w:color w:val="000000"/>
          <w:sz w:val="20"/>
          <w:lang w:val="en-US" w:eastAsia="en-US" w:bidi="ar-SA"/>
        </w:rPr>
        <w:t>Samos</w:t>
      </w:r>
      <w:r>
        <w:rPr>
          <w:rFonts w:ascii="arial" w:eastAsia="arial" w:hAnsi="arial" w:cs="arial"/>
          <w:color w:val="000000"/>
          <w:sz w:val="20"/>
          <w:lang w:val="en-US" w:eastAsia="en-US" w:bidi="ar-SA"/>
        </w:rPr>
        <w:t>, Bauman J. was faced with a "type of case where an identifiable class of persons with common issues [was] not obvious." In this case, the learned judge was able to identify a potentially large number of claimants (para. 58), and noted that if the certified action does not attract a sufficiently large class it would be open to the class action judge to de-certify the class action. Accordingly, I would reject this ground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It is true, as the Supreme Court of Canada noted in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20, that in the usual case, the relationship between the class and the common issues is clear from the facts. The Court used as one example product liability actions "where the class is usually composed of those who purchased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circumstances in this case are very different from those found in the more usual products liability case such as </w:t>
      </w:r>
      <w:r>
        <w:rPr>
          <w:rFonts w:ascii="arial" w:eastAsia="arial" w:hAnsi="arial" w:cs="arial"/>
          <w:b/>
          <w:i/>
          <w:color w:val="000000"/>
          <w:sz w:val="20"/>
          <w:lang w:val="en-US" w:eastAsia="en-US" w:bidi="ar-SA"/>
        </w:rPr>
        <w:t>Hoy</w:t>
      </w:r>
      <w:r>
        <w:rPr>
          <w:rFonts w:ascii="arial" w:eastAsia="arial" w:hAnsi="arial" w:cs="arial"/>
          <w:color w:val="000000"/>
          <w:sz w:val="20"/>
          <w:lang w:val="en-US" w:eastAsia="en-US" w:bidi="ar-SA"/>
        </w:rPr>
        <w:t>. In that case, there was evidence of a link between the class and the common issues on the evidence. The claim involved the manufacture of pacemaker pacing leads which were implanted in people. The evidence at the certification hearing was that the United States Food and Drug Administration ("FDA") found that the device in question could malfunction causing an unreasonable risk of substantial harm to public health. When the FDA contacted the defendant, Medronics, it immediately issued a health safety alert. There was evidence of at least two people who had their implant removed or partially removed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Hoy</w:t>
      </w:r>
      <w:r>
        <w:rPr>
          <w:rFonts w:ascii="arial" w:eastAsia="arial" w:hAnsi="arial" w:cs="arial"/>
          <w:color w:val="000000"/>
          <w:sz w:val="20"/>
          <w:lang w:val="en-US" w:eastAsia="en-US" w:bidi="ar-SA"/>
        </w:rPr>
        <w:t xml:space="preserve">, as noted above, the question of an air of reality that was argued went specifically to a determination of whether the people who clearly did have complaints would want to participate in the class proceeding. The argument made before the hearing judge was that there was no evidence of a widespread demand for access to justice, based on the fact that only two people had indicated an interest in pursuing the litigation: </w:t>
      </w:r>
      <w:r>
        <w:rPr>
          <w:rFonts w:ascii="arial" w:eastAsia="arial" w:hAnsi="arial" w:cs="arial"/>
          <w:b/>
          <w:i/>
          <w:color w:val="000000"/>
          <w:sz w:val="20"/>
          <w:lang w:val="en-US" w:eastAsia="en-US" w:bidi="ar-SA"/>
        </w:rPr>
        <w:t>Hoy v. Medronic Inc.</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(2001), 94 B.C.L. R. (3d) 169</w:t>
        </w:r>
      </w:hyperlink>
      <w:r>
        <w:rPr>
          <w:rFonts w:ascii="arial" w:eastAsia="arial" w:hAnsi="arial" w:cs="arial"/>
          <w:color w:val="000000"/>
          <w:sz w:val="20"/>
          <w:lang w:val="en-US" w:eastAsia="en-US" w:bidi="ar-SA"/>
        </w:rPr>
        <w:t xml:space="preserve"> at para. 26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this case, there have been no complaints in British Columbia to GM or Transport Canada about the alleged defective parking brake system. No regulatory body in Canada or the United States has expressed concern over the safety of the parking brake system on the automatic proposed class vehicles. There is no evidence that GM has been unjustly enriched. There is also no evidence of anyone wanting to participate in the class proceeding; Ms. Chartrand herself was recruited to participate.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There is no air of reality to the assertion that there is a relationship between the proposed class, being the owners of the automatics in question, and the proposed common issues that arise in Ms. Chartrand's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unjust enrichment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 </w:t>
      </w:r>
      <w:r>
        <w:rPr>
          <w:rFonts w:ascii="arial" w:eastAsia="arial" w:hAnsi="arial" w:cs="arial"/>
          <w:color w:val="000000"/>
          <w:sz w:val="20"/>
          <w:u w:val="single"/>
          <w:lang w:val="en-US" w:eastAsia="en-US" w:bidi="ar-SA"/>
        </w:rPr>
        <w:t>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Before this case can be certified as a class proceeding, the Court must be satisfied that Ms. Chartrand, as the proposed representative plaintiff, would fairly and adequately represent the interests of the class: s. 4(1)(c)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1. </w:t>
      </w:r>
      <w:r>
        <w:rPr>
          <w:rFonts w:ascii="arial" w:eastAsia="arial" w:hAnsi="arial" w:cs="arial"/>
          <w:i/>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Chartrand swore affidavits in support of her application for certification and to be appointed as the representative plaintiff. She was cross-examined on those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She and her husband Michel Paquette purchased the 2000 Chevrolet Tahoe at issue in 2002 from Preston Chev Olds in Langley, British Columbia. She provided the details of how she became involved in this matter in her affidavit sworn on February 9, 2007:</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of 2005, the time of which I am advised by Michael Dunn, I was telephoned by Michael Dunn. He advised that my Truck might have a problem with the parking brake. He asked if I was interested in having it investigated. I agreed. I came to Vancouver on September 28, 2005 and he explained that he was partnered with some American lawyers, I am advised by him that their names are James Wyly and John Arnold, of Texas, in the United States of America. Michael Dunn told me about the basic allegation of this case, namely, that General Motors may have made a parking brake that was defective. Michael Dunn and I went to Tremblay Motors Ltd. [location given] on September 28, 2005. A Mechanic put my vehicle on the lift and took off one of the rear Wheels of my Truck. Mr. Dunn advised that in his mind the Parking brake I had looked like it was the one his partners had described to him.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28, 2005 Michael Dunn advised of the obligations of the Representative Plaintiff in a Class Proceedings. I had to fairly represent all those people in BC who like me had a parking brake on a GM vehicle that was defective. That I could not have a conflict of interest with the other class members and that the subject of the action would be to have GM motors recall the defective trucks or pay to have them fixed. I was also advised that there would be no cost to me for this litigation. I was also advised that other than the repairs to my vehicle there would be no other financial incentive to me. I signed the retainer agreement to be the representative plaintiff for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Chartrand explained that they went to Tremblay Motors because the truck had previously been in an accident and she was not sure whether there had been any repairs done to the parking brake after the accident. She said that the cost of the repair, paid for by her lawyer, was $842.70. Her evidence is that she is not a wealthy woman and "may have difficulty paying for an unscheduled repair over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retainer agreement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contingency fee retainer agreement between yourself and Dunn &amp; Company A Professional Law Corporation. We are pleased that you have asked our firm to provide legal services to you. We have agreed that your action will be commenced as a class action in which you will be the representative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agreed that fees from this class action will be charged on a contingency basis and that any fees will be derived from our application to the court for an award of fees. We will request fees based on a percentage of the amounts recovered in the class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such a contingency fee arrangement, our firm assumes the risk that we will not be paid in the event that nothing is realized within the class action. However, it is also possible that we may earn fees, which are greater than the fees, which would be charged on an hourly basis, which is, in part, compensation for the risk we will assume.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context of a class action, this agreement cannot be enforced unless it is approved by the court. We will apply to the court to approve this agreement at the appropriate stage.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represent you on the following terms: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amount will be payable by you or any other class member to our firm unless an amount is recovered for you or the class.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Our fee will be determined by the court. We expect to apply for a fee calculated as a percentage of the amounts recovered, plus all applicable taxes: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this action is settled up to 90 days prior to trial, we expect to apply for a fee of 30% of all amounts recovered;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this action is settled or final judgment obtained at any time after 90 days prior to trial the percentage will be 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this stage of the litigation it is very difficult to estimate what amounts may be recovered and what the fees might be. We will be able to provide a better estimate once we have more information in relation to the size of the class in Canada and the damages sustained.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"amounts recovered" include any payment of money which is made to you or other class members by or on behalf of the opposing parties by way of settlement, judgment, voluntary payment or execution and any other benefit derived from the class proceeding for which a value may be attributed by the court. The "amounts recovered" do not include any costs award made in your favour.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our fees, all reasonable, proper, and necessary disbursements incurred by us in the class proceeding will be paid from the amounts recovered. These disbursements are those expenses incurred by us on the class' behalf, such as expenses for consultants, experts, copying, deliveries, long distance calls, travel, etc. as well as interest on these expenses at the rate set from time to time by the relevant authorities.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are hereby authorize and direct that any amounts recovered shall by paid to us, in trust, and you also authorize us to deduct from those proceeds our fees and disbursements as approved by the court, with the balance of the amounts recovered being remitted to you and the other class members as directed by the court.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have the right to terminate our services at any time, with or without cause, upon written notice. In the event of such termination of our services, we may apply to the court to determine any appropriate fees or disbursements payable to us for our services.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reserve the right to terminate our services for good reason. Examples include the emergence of a conflict of interest or where your legal action would require us to act against an existing client of ours. We also reserve the right not to proceed with your action at any time if, in our view, it has insufficient merit, either in the terms of probability of success or in the amount you or the class are likely to recover. In such a case, you will not be responsible for any fees or disbursements.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90 days after this agreement is made, or our lawyer-client relationship is terminated, you may apply pursuant to s. 68 of the Legal Professions Act to a District Registrar of the B.C. Supreme Court to have the agreement reviewed.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case will be handled collaboratively by Dunn &amp; Company of Vancouver. Mr. Michael Dunn will be primarily responsible for the conduct of the litigation. However, we may be assisted from time to time by other partners, associates and Legal Assistants.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respect to the involvement of the lawyers from Texas, Ms. Chartrand agreed in cross-examination that she did not understand what their role is. She also agreed that she did not know anything about the financial arrangements that have been made with them; no one has told her anything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Her evidence is that no one, including GM and Preston Chev Olds, told her or wrote a letter to her telling her that her parking brake did not work. Neither offered to fix it or pay to have her fix it. No one, other than her lawyer, ever told her that a new spring clip was designed to replace the one in her brakes. No one, other than her lawyer, ever told her that the manual transmission trucks similar to hers were recalled. She said she wished "they would have told me and fixed my parking brake without having to go through this law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said she understands her duties and obligations to protect the class members. She knows she may be required to testify and otherwise appear before the court. Her evidence is that she is fully prepared to do this. She believes that everyone should have a fair chance of having his or her parking brake fixed. She said, during her cross-examination, that safety is a concern: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like for my vehicle for anybody else out there. Anybody else that works their butt off every day deserves to have something that they believe is what they're paying for. We paid $50,000 for this vehicle. And I drive my kids in it, myself, my husband, whatever we do in it, I'm sure we should be safe, and I find out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Chartrand gave evidence about the nature of her relationship with her lawyer. She said she was not involved with a decision made to amend the statement of claim to narrow the class. She said she lets Mr. Dunn deal with most of her papers because she's not educated when it comes to that; that is why she has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context of that amendment she was asked if she had choices and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 sure I did because I have seen Michael Dunn many times in the last couple of years to talk about this case. But exactly what changes or what decisions we made, I'm not 200 percent sure what they were, but I'm sure I would have - if he came and he talked to me we would discuss it. And I trust him, and he's been my lawyer for many years, so I believe he knows what he's doing. He's the lawyer, I'm just the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She also said in the amendment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 lot of paperwork. What the difference is between everything, I'm not too sure, so I'm - I understand some of the facts. Like, my - my vehicle is a faulty vehicle, and it's probably not the only faulty vehicle, which I believe for me - I'm not the smartest person in the world, I'm not educated when it comes to the law or whatever, but I don't think it's fair that a person like me and my husband, who work hard every day and paying $850 a month for a vehicle and has to - has to be worried about the performance of my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She agreed that she was not aware of the proposed litigation plan, which is also required: s. 4(1)(e)(ii)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She said in cross-examination that she was not aware of the investigations by the U.S. regulatory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Her husband, Michel Paquette, has sworn an affidavit in which he agrees with Ms. Chartrand's decision to be the representative plaintiff. He says that if "the Court requires me to be added as a named representative in this action I have been advised of the representative [plaintiff's] obligations and I am fully prepared to share this responsibility with my wife."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Ms. Chartrand's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Chartrand acknowledges that she does not have extensive knowledge about the proceedings. However, she says that she has received a lot of documents and was advised of the procedure throughout. She has a core understanding of what the litigation is about and what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She points out that she is not a lawyer and is entitled to rely on the advice of her lawyer. She and her lawyer have had a longstanding solicitor-client relationship and she trusts him. She says that she should not be expected to pass an examination on civil procedure or court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Chartrand also argues that she was advised from the outset that her counsel is partnered with American counsel. There is reference to partners in the retainer agreement she signed on September 28,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Chartrand emphasizes that she is a mother and a wife who is willing to come forward and be the representative plaintiff without anything more than the "incentive" to get her brakes fixed. She believes that it is important that all owners in the proposed class have the same opportunity to have their brakes fixed and that GM should pay for it. She submits that this is an access to justice issue for people like her with small claims. She is in as good a position as any other plaintiff in any proceeding; to say otherwise would set a dangerous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She says that the indemnity agreement found in her retainer agreement is not uncommon and is appropriate. She could not afford the costs of the repairs that were paid for by her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She argues that there is no statutory provision or other legal principle that prevents recruitment; it is not unlawful. This case is dramatically different from many recruitment cases. The fact that she was recruited is not a basis for dismissing her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She acknowledges that she said in her initial application for certification that she was the owner of the truck, when in fact her husband was the registered owner at the time. She has explained that they purchased the truck jointly and both use it. They have changed the registered owner from time to time so as to obtain the best insurance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She points out that her husband agrees that she should be a representative plaintiff in this case. Her husband, Michel Paquette, is prepared to be added as representative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3. </w:t>
      </w:r>
      <w:r>
        <w:rPr>
          <w:rFonts w:ascii="arial" w:eastAsia="arial" w:hAnsi="arial" w:cs="arial"/>
          <w:i/>
          <w:color w:val="000000"/>
          <w:sz w:val="20"/>
          <w:u w:val="single"/>
          <w:lang w:val="en-US" w:eastAsia="en-US" w:bidi="ar-SA"/>
        </w:rPr>
        <w:t>GM's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GM emphasizes that having an adequate representative plaintiff is of real concern to it because it must deal with the proposed plaintiff in efforts to resolve the dispute or have it fairly determined. Ms. Chartrand's lawyer should not be the driving and controlling force behind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GM says that the evidence shows that Ms. Chartrand has no independent knowledge or understanding of the issues underlying the action, was solicited to act as representative plaintiff, and was provided with what she refers to as a financial benefit in return for doing so. While a representative plaintiff may be able to rely on counsel, even on her evidence Ms. Chartrand does not have even a basic level of understanding of the litigation process or the capacity that would allow her to adequately instruct counsel in any truly independent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She has, it says, played no role in decisions relating to the litigation. For example, she has no understanding that amendments were made to the pleadings narrowing the class and she knows nothing of the litigation plan advanced by her counsel. She has no awareness of the procedures that are available to proposed class members to bring any safety concerns to the attention of Transport Canada and she undertook no consideration of such an alternative before the commencement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Her counsel has mentioned several times that he is partnering with American lawyers involved in a similar class action in the United States. There are no specifics provided of this relationship. She does not know the particulars of the relationship, did not play a role in determining the parameters of the relationship, and has not had interaction with the American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GM says that Ms. Chartrand has no personal stake in the resolution of the common issues. She cannot be seen to be serving in this proceeding as anything other than a nominate plaintiff through which the organizers of the litigation seek to pursue its prosecution. Having her as representative plaintiff, GM submits, would be tantamount to allowing a class proceeding to go forward without a representative plaintiff. This, they argue, is not what the legislation intended when it included a requirement that there be a representative plaintiff who would fairly represent the interests of the class.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4. </w:t>
      </w:r>
      <w:r>
        <w:rPr>
          <w:rFonts w:ascii="arial" w:eastAsia="arial" w:hAnsi="arial" w:cs="arial"/>
          <w:i/>
          <w:color w:val="000000"/>
          <w:sz w:val="20"/>
          <w:u w:val="single"/>
          <w:lang w:val="en-US" w:eastAsia="en-US" w:bidi="ar-SA"/>
        </w:rPr>
        <w:t>Decision -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assessing whether Ms. Chartrand is an appropriate representative plaintiff, the Court may look to her motivation and the competence of her counsel. She does not have to be "typical" of the class, nor the "best" possible representative. The Court should be satisfied that she will vigorously and capably prosecute the interests of the class: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 xml:space="preserve"> at para. 41; </w:t>
      </w:r>
      <w:r>
        <w:rPr>
          <w:rFonts w:ascii="arial" w:eastAsia="arial" w:hAnsi="arial" w:cs="arial"/>
          <w:b/>
          <w:i/>
          <w:color w:val="000000"/>
          <w:sz w:val="20"/>
          <w:lang w:val="en-US" w:eastAsia="en-US" w:bidi="ar-SA"/>
        </w:rPr>
        <w:t>Campbell v. Flexwatt Corp.</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at para. 75, </w:t>
      </w:r>
      <w:hyperlink r:id="rId724" w:history="1">
        <w:r>
          <w:rPr>
            <w:rFonts w:ascii="arial" w:eastAsia="arial" w:hAnsi="arial" w:cs="arial"/>
            <w:i/>
            <w:color w:val="0077CC"/>
            <w:sz w:val="20"/>
            <w:u w:val="single"/>
            <w:shd w:val="clear" w:color="auto" w:fill="FFFFFF"/>
            <w:lang w:val="en-US" w:eastAsia="en-US" w:bidi="ar-SA"/>
          </w:rPr>
          <w:t>98 B.C.A.C. 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As the representative plaintiff she has a significant role to play in the proceedings after certification. She acts in the best interests of the class by directing litigation, instructing class counsel and authorizing settlement: </w:t>
      </w:r>
      <w:r>
        <w:rPr>
          <w:rFonts w:ascii="arial" w:eastAsia="arial" w:hAnsi="arial" w:cs="arial"/>
          <w:b/>
          <w:i/>
          <w:color w:val="000000"/>
          <w:sz w:val="20"/>
          <w:lang w:val="en-US" w:eastAsia="en-US" w:bidi="ar-SA"/>
        </w:rPr>
        <w:t>Richard v. British Columbia</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2007 BCSC 1107</w:t>
        </w:r>
      </w:hyperlink>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284 D.L.R. (4th) 481</w:t>
        </w:r>
      </w:hyperlink>
      <w:r>
        <w:rPr>
          <w:rFonts w:ascii="arial" w:eastAsia="arial" w:hAnsi="arial" w:cs="arial"/>
          <w:color w:val="000000"/>
          <w:sz w:val="20"/>
          <w:lang w:val="en-US" w:eastAsia="en-US" w:bidi="ar-SA"/>
        </w:rPr>
        <w:t xml:space="preserve"> at para. 42. She should be more than a spectator: </w:t>
      </w:r>
      <w:r>
        <w:rPr>
          <w:rFonts w:ascii="arial" w:eastAsia="arial" w:hAnsi="arial" w:cs="arial"/>
          <w:b/>
          <w:i/>
          <w:color w:val="000000"/>
          <w:sz w:val="20"/>
          <w:lang w:val="en-US" w:eastAsia="en-US" w:bidi="ar-SA"/>
        </w:rPr>
        <w:t>Frey v. BCE Inc.</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2006 SKQB 328</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[2006] 12 W.W.R. 545</w:t>
        </w:r>
      </w:hyperlink>
      <w:r>
        <w:rPr>
          <w:rFonts w:ascii="arial" w:eastAsia="arial" w:hAnsi="arial" w:cs="arial"/>
          <w:color w:val="000000"/>
          <w:sz w:val="20"/>
          <w:lang w:val="en-US" w:eastAsia="en-US" w:bidi="ar-SA"/>
        </w:rPr>
        <w:t xml:space="preserve">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She is entitled to look to counsel to know the law, the procedures, and to devise the strategy whereby a remedy will be obtained: </w:t>
      </w:r>
      <w:r>
        <w:rPr>
          <w:rFonts w:ascii="arial" w:eastAsia="arial" w:hAnsi="arial" w:cs="arial"/>
          <w:b/>
          <w:i/>
          <w:color w:val="000000"/>
          <w:sz w:val="20"/>
          <w:lang w:val="en-US" w:eastAsia="en-US" w:bidi="ar-SA"/>
        </w:rPr>
        <w:t>Frey v. BCE Inc.</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2007 SKQB 328</w:t>
        </w:r>
      </w:hyperlink>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312 Sask. R. 4</w:t>
        </w:r>
      </w:hyperlink>
      <w:r>
        <w:rPr>
          <w:rFonts w:ascii="arial" w:eastAsia="arial" w:hAnsi="arial" w:cs="arial"/>
          <w:color w:val="000000"/>
          <w:sz w:val="20"/>
          <w:lang w:val="en-US" w:eastAsia="en-US" w:bidi="ar-SA"/>
        </w:rPr>
        <w:t xml:space="preserve"> at para. 7. She does not have to demonstrate an extensive understanding of the litigation process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What is needed is a genuine plaintiff with a real role to play and not a placeholder plaintiff for the entrepreneurial interests of lawyers who have so much at stake.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does not contemplate that causes of action, legitimate though they may be, will be identified, and class members recruited, for the ultimate financial gain of lawyers or organizers. See: </w:t>
      </w:r>
      <w:r>
        <w:rPr>
          <w:rFonts w:ascii="arial" w:eastAsia="arial" w:hAnsi="arial" w:cs="arial"/>
          <w:b/>
          <w:i/>
          <w:color w:val="000000"/>
          <w:sz w:val="20"/>
          <w:lang w:val="en-US" w:eastAsia="en-US" w:bidi="ar-SA"/>
        </w:rPr>
        <w:t>Richard</w:t>
      </w:r>
      <w:r>
        <w:rPr>
          <w:rFonts w:ascii="arial" w:eastAsia="arial" w:hAnsi="arial" w:cs="arial"/>
          <w:color w:val="000000"/>
          <w:sz w:val="20"/>
          <w:lang w:val="en-US" w:eastAsia="en-US" w:bidi="ar-SA"/>
        </w:rPr>
        <w:t xml:space="preserve">, at para. 42; </w:t>
      </w:r>
      <w:r>
        <w:rPr>
          <w:rFonts w:ascii="arial" w:eastAsia="arial" w:hAnsi="arial" w:cs="arial"/>
          <w:b/>
          <w:i/>
          <w:color w:val="000000"/>
          <w:sz w:val="20"/>
          <w:lang w:val="en-US" w:eastAsia="en-US" w:bidi="ar-SA"/>
        </w:rPr>
        <w:t>Poulin v. Ford Motor Co. of Canada</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(2007), 52 C.P.C. (6th) 294</w:t>
        </w:r>
      </w:hyperlink>
      <w:r>
        <w:rPr>
          <w:rFonts w:ascii="arial" w:eastAsia="arial" w:hAnsi="arial" w:cs="arial"/>
          <w:color w:val="000000"/>
          <w:sz w:val="20"/>
          <w:lang w:val="en-US" w:eastAsia="en-US" w:bidi="ar-SA"/>
        </w:rPr>
        <w:t xml:space="preserve"> at para. 63 (Ont. S.C.J.); and </w:t>
      </w:r>
      <w:r>
        <w:rPr>
          <w:rFonts w:ascii="arial" w:eastAsia="arial" w:hAnsi="arial" w:cs="arial"/>
          <w:b/>
          <w:i/>
          <w:color w:val="000000"/>
          <w:sz w:val="20"/>
          <w:lang w:val="en-US" w:eastAsia="en-US" w:bidi="ar-SA"/>
        </w:rPr>
        <w:t>Fantl v. Transamerica Life Canada</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(2008), 60 C.P.C. (6th) 326</w:t>
        </w:r>
      </w:hyperlink>
      <w:r>
        <w:rPr>
          <w:rFonts w:ascii="arial" w:eastAsia="arial" w:hAnsi="arial" w:cs="arial"/>
          <w:color w:val="000000"/>
          <w:sz w:val="20"/>
          <w:lang w:val="en-US" w:eastAsia="en-US" w:bidi="ar-SA"/>
        </w:rPr>
        <w:t xml:space="preserve"> at para. 104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evidence shows that Ms. Chartrand does have basic knowledge about the litigation and is being kept informed about what is happening. She has read the affidavits. She knows that there was a spring clip that caused premature wear on her parking brake and she thinks GM should pay. She knows experts have been hired to explain the details of how the brake functions and whether or not the spring clip is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She has a general understanding about her role as representative plaintiff. She trusts her lawyer and relies on him. She is convinced that GM is responsible for making a dangerously defective product, though she has no knowledge of the NHTSA investigation in the United States which supported GM's decision to only recall the manuals. She seems passionate about making sure that GM is held accountable for manufacturing what she has been told by her lawyer is a dangerous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however, am not satisfied that she has been actively participating in the decisions relating to the litigation to date. Nor am I satisfied that she would actively participate in the future by directing the litigation and instructing class counsel. The role for which she was recruited is a passive one. In that sense she is not in a position to vigorously and capably prosecute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This conclusion is reinforced by the contents of the retainer agreement. That agreement makes no reference to her participation in decision making. Her retainer agreement is quite different in this respect from the one found in </w:t>
      </w:r>
      <w:r>
        <w:rPr>
          <w:rFonts w:ascii="arial" w:eastAsia="arial" w:hAnsi="arial" w:cs="arial"/>
          <w:b/>
          <w:i/>
          <w:color w:val="000000"/>
          <w:sz w:val="20"/>
          <w:lang w:val="en-US" w:eastAsia="en-US" w:bidi="ar-SA"/>
        </w:rPr>
        <w:t>Fantl</w:t>
      </w:r>
      <w:r>
        <w:rPr>
          <w:rFonts w:ascii="arial" w:eastAsia="arial" w:hAnsi="arial" w:cs="arial"/>
          <w:color w:val="000000"/>
          <w:sz w:val="20"/>
          <w:lang w:val="en-US" w:eastAsia="en-US" w:bidi="ar-SA"/>
        </w:rPr>
        <w:t>, (at para. 23) which says that the client "retains the right to make all critical decision regarding the conduct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Chartrand was unquestionably recruited by her lawyer. At the time she had no idea that there was a problem with the parking brake on her truck. Her lawyer paid for the repair of the truck as what she has called an incentive. She will never have to pay, even if she is unsuccessful in her claims. This goes beyond an indemnity agreement relating to costs and disbursements. While she may have some minor damage claims outstanding, she has no real stake in the resolution of the common issues or in the litigation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There is no specific legislative provision or legal principle which prohibits recruitment. Nevertheless, recruitment is a factor to consider in deciding whether a proposed representative plaintiff can fairly and adequately represent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Concerns also arise when American counsel are involved in proposed Canadian class proceedings. The nature of the involvement is relevant. Lawyers from other jurisdiction may be able to act as consultants. It is a different matter if they are in some way underwriting the litigation and obtaining a potential benefit from it. A representative plaintiff must have competent counsel in order to fairly and adequately represent the interests of the class. The court, as part of its role in a class proceeding, supervises class counsel to ensure that counsel is acting in the interests of the class. The court is not in a position to supervise the actions of or participation of counsel from another jurisdiction. See </w:t>
      </w:r>
      <w:r>
        <w:rPr>
          <w:rFonts w:ascii="arial" w:eastAsia="arial" w:hAnsi="arial" w:cs="arial"/>
          <w:b/>
          <w:i/>
          <w:color w:val="000000"/>
          <w:sz w:val="20"/>
          <w:lang w:val="en-US" w:eastAsia="en-US" w:bidi="ar-SA"/>
        </w:rPr>
        <w:t>Poulin v. Ford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Motor Company of Canada Ltd.</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(2006), 35 C.P.C. (6th) 264</w:t>
        </w:r>
      </w:hyperlink>
      <w:r>
        <w:rPr>
          <w:rFonts w:ascii="arial" w:eastAsia="arial" w:hAnsi="arial" w:cs="arial"/>
          <w:color w:val="000000"/>
          <w:sz w:val="20"/>
          <w:lang w:val="en-US" w:eastAsia="en-US" w:bidi="ar-SA"/>
        </w:rPr>
        <w:t xml:space="preserve"> at paras. 87-94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American lawyers are playing a significant role behind the scenes in this case. That is apparent from comments made throughout the proceedings by proposed class counsel. Ms. Chartrand does not know the nature of that relationship; she played no role in putting into place the arrangement with her counsel's American partners. The Court does not know the nature of that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retainer agreement makes specific reference to partners.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says that a retainer agreement is not enforceable unless it is approved by the court: s. 38(2). No application has been made to date to approve this retainer agreement. At such an application this Court may well have concerns about the undefined role of the American partners. Are they consultants or are they underwriting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facts in </w:t>
      </w:r>
      <w:r>
        <w:rPr>
          <w:rFonts w:ascii="arial" w:eastAsia="arial" w:hAnsi="arial" w:cs="arial"/>
          <w:b/>
          <w:i/>
          <w:color w:val="000000"/>
          <w:sz w:val="20"/>
          <w:lang w:val="en-US" w:eastAsia="en-US" w:bidi="ar-SA"/>
        </w:rPr>
        <w:t>Poulin</w:t>
      </w:r>
      <w:r>
        <w:rPr>
          <w:rFonts w:ascii="arial" w:eastAsia="arial" w:hAnsi="arial" w:cs="arial"/>
          <w:color w:val="000000"/>
          <w:sz w:val="20"/>
          <w:lang w:val="en-US" w:eastAsia="en-US" w:bidi="ar-SA"/>
        </w:rPr>
        <w:t xml:space="preserve"> show the kind of arrangement that can be in place. Canadian counsel in that case entered into what was called a co-counsel association agreement with a U.S. law firm. The agreement provided that the U.S. law firm would supply litigation support and guidance and fund the litigation costs. Canadian counsel had to get the firm's consent before paying disbursement over $2,500.00. There was an agreed upon fee splitting of 70% to Canadian counsel and 30% to the U.S.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incumbent upon Ms. Chartrand, in seeking certification, to satisfy the Court that she has a lawyer who will independently discharge his duties to her, the class, and the Court. Without knowing the nature of the relationship with her counsel's American "partner", the Court cannot be satisfied that her counsel is making choices based solely on Ms. Chartrand's best interests and the interests of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all of these circumstances I am unable to say that she is a genuine plaintiff, and not a placeholder plaintiff for the entrepreneurial interests of her lawyer and his American partners. The evidence that her husband, Mr. Paquette, is willing to be added as a representative plaintiff does not change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reaching this conclusion I am not criticizing Ms. Chartrand personally. She is a capable person. Ordinarily, someone in her position could be a suitable representative plaintiff. Here, she is not a suitable representative plaintiff because: she was recruited to play a particular role by counsel which did not involve active participation in decision making, at a time when she had no complaint against GM; she has no real interest in the outcome of the litigation because she was given a financial incentive to become involved; and her counsel has a partnership with U.S. lawyers, the nature of which is undisclosed, which may not be in her best interests or in the best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GM's summary judgment application is dismissed. Ms. Chartrand's application to have her claims certified as a class proceeding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MARTINSON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Deo (Litigation guardian of) v. Vancouver School District No. 39, [2018] B.C.J. No. 136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W.P. Riley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8-11, 14-16 and 18,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S106826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149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289 A.C.W.S. (3d) 309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C.C.L.T. (4th) 208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Isaac Deo, an Infant by His Litigation Guardian Danny Deo, Plaintiff, and The Board of School Trustees of School District No. 39 (Vancouver), Defendant, and Gyan Deo,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5"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3" w:name="Keywords_26"/>
      <w:bookmarkEnd w:id="183"/>
      <w:r>
        <w:rPr>
          <w:rFonts w:ascii="arial" w:eastAsia="arial" w:hAnsi="arial" w:cs="arial"/>
          <w:b/>
          <w:color w:val="000000"/>
          <w:sz w:val="20"/>
          <w:lang w:val="en-US" w:eastAsia="en-US" w:bidi="ar-SA"/>
        </w:rPr>
        <w:t xml:space="preserve">Education law — Civil liabilities — Of school boards and schools — Injuries and property damage — On school premises — Physical injuries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Harm prevention and safety policies — Trial on liability in child's action against school board respecting injury to eye — Defendant liable for failing to call ambulance — Plaintiff and other students pulled down tree branch to gather leaves, and branch hit plaintiff in eye — Tree not inherently dangerous and risk of being struck by branch not sufficiently material to require general rule — School's general safe play policies and manner of supervision were sufficient — First aid attendant failed to follow training and policy when she did not call ambulance despite indications plaintiff may have suffered level two eye injury.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After accidents — Trial on liability in child's action against school board respecting injury to eye — Defendant liable for failing to call ambulance — Plaintiff and other students pulled down tree branch to gather leaves, and branch hit plaintiff in eye — Tree not inherently dangerous and risk of being struck by branch not sufficiently material to require general rule — School's general safe play policies and manner of supervision were sufficient — First aid attendant failed to follow training and policy when she did not call ambulance despite indications plaintiff may have suffered level two eye injury.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Unusual danger — Knowledge of danger — Duty to warn — Particular situations — Injury to children — Trial on liability in child's action against school board respecting injury to eye — Defendant liable for failing to call ambulance — Plaintiff and other students pulled down tree branch to gather leaves, and branch hit plaintiff in eye — Tree not inherently dangerous and risk of being struck by branch not sufficiently material to require general rule — School's general safe play policies and manner of supervision were sufficient — First aid attendant failed to follow training and policy when she did not call ambulance despite indications plaintiff may have suffered level two eye injury.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4" w:name="Case Summary_25"/>
            <w:bookmarkEnd w:id="1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on liability in the student's action against the school board respecting his eye injury. The incident occurred while students were outside during the lunch break. There were three supervisors on duty, two outside and one inside, who walked a circuit to supervise all students. Three students from the plaintiff's class were gathering leaves and asked the seven-year-old plaintiff over to help them reach a tree branch. The plaintiff pulled down a tree branch so leaves could be gathered and when it was released, it struck him in the eye. The plaintiff fell to the ground in distress. This occurred just before the bell to go inside, and was not witnessed by any of the supervisors. The plaintiff's grandmother was present, and took him to the office for assistance. The designated first aid attendant testified the plaintiff would not take his hand off his eye or apply ice. The attendant testified she asked the grandmother if she should call an ambulance, and the grandmother shook her head no. The grandmother called the plaintiff's father. The first aid attendant prepared an incident report and suggested the plaintiff go to the hospital. The plaintiff's father picked up the plaintiff. The father testified he could not find anyone to speak to, so assumed the injury was minor, and took the plaintiff to the doctor. The doctor immediately sent the plaintiff and his father to the children's hospital. The father testified he then observed for the first time how serious the injury was. This was approximately two hours from when the father arrived at the school. The playground supervisors testified and none of them considered the tree to be dangerous, but they would stop children from pulling branches down.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5" w:name="Holdings of Court_24"/>
            <w:bookmarkEnd w:id="185"/>
            <w:r>
              <w:rPr>
                <w:rFonts w:ascii="arial" w:eastAsia="arial" w:hAnsi="arial" w:cs="arial"/>
                <w:color w:val="000000"/>
                <w:sz w:val="20"/>
                <w:lang w:val="en-US" w:eastAsia="en-US" w:bidi="ar-SA"/>
              </w:rPr>
              <w:t>HELD: The defendant was liable for the first aid attendant's failure to call an ambulance.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tree was not an inherent hazard; any foreseeable risk depended on how the children were playing with it, and could be addressed by suitable supervision. The risk of being struck by a tree branch was not sufficiently material to justify an absolute rule against pulling on branches. There were no prior incidents of this nature, and one could create an endless list of theoretical risks. There was no liability under the Occupiers Liability Act. There was an adequate supervision system in place and a general policy of educating students about safe play. The needs of younger students were not overlooked by the failure to adopt a more formal system or set of absolute rules. The girls were jumping for branches for approximately one to two minutes, an activity that was not obviously dangerous. The plaintiff came over and pulled down branches. This did present a danger and all supervisors testified they would have stopped the students had they seen it. This occurred over a one-to-two-minute period and, considering the supervisors were monitoring up to 400 students, not observing a branch being pulled down for as little as one minute was not negligent. The first aid manual and attendant's training provided she was to assess the type of eye injury and call an ambulance for a level two or three injury involving damage to the surface of the eye and, if she could not make a clear assessment, err on the side of caution. It should have been clear to the attendant that this was a possible level two injury: her own notes indicated the branch struck the plaintiff in the eye, and his behaviour in covering his eye was consistent with this. That the attendant was unable to look at the plaintiff's eye to determine how bad it was did not justify calling an ambulance, nor was it sufficient that she asked the grandmother. The grandmother was not the designated first aid attendant, calling an ambulance was not forcing treatment on the plaintiff, and it was unlikely they would have refused to listen to a paramedic's advice. The first aid attendant's failure to call an ambulance materially contributed to the delay in the plaintiff receiving treating. The plaintiff would have to establish this contributed to the damages he sustained, but that was a matter for the damages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6" w:name="Legislation Cited_19"/>
      <w:bookmarkEnd w:id="1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6"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Act, R.S.C. 1996, c. 124, s.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738"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s. 3(2), s.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9-8</w:t>
      </w:r>
      <w:r>
        <w:rPr>
          <w:rFonts w:ascii="arial" w:eastAsia="arial" w:hAnsi="arial" w:cs="arial"/>
          <w:color w:val="000000"/>
          <w:sz w:val="20"/>
          <w:lang w:val="en-US" w:eastAsia="en-US" w:bidi="ar-SA"/>
        </w:rPr>
        <w:t>(2), Rule 9-8(9)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7" w:name="Counsel_26"/>
      <w:bookmarkEnd w:id="1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7"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Paul D. Warnett, Mia Taghizadeh.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Timothy C. Hinkson, Marie E. Willcock.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JoAnne G. Barnum.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26"/>
      <w:bookmarkEnd w:id="188"/>
      <w:r>
        <w:pict>
          <v:line id="_x0000_s1168"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Nootka Elementary School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Lunchtime Routine at Nootka Elementary School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Witnesses to the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Description of the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Conclusions Regarding the Events Leading to Isaac's Eye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Fist Aid Treatment at the Nootka Elementary School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Arrival of Isaac's Father at Nootka Elementary School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Medical Attention for Isaac's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Supervision of Students on School Grounds at Nootka Elementary School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School Rules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Supervision of Students During the Lunch Hour Generally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Supervision Aides on Duty on the Date of the Incident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Conduct of the Supervision Aides on the Date of the Incident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Extent to which School Staff Viewed the Maple Tree as a Hazard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Steps Taken by Principal Wallin in the Wake of the Incident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Maintenance of the Nootka Elementary School Grounds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Aid Training and Policies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Training and Certification for First Aid Attendants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School Board's First Aid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Defendant is Liable under the </w:t>
      </w:r>
      <w:r>
        <w:rPr>
          <w:rFonts w:ascii="arial" w:eastAsia="arial" w:hAnsi="arial" w:cs="arial"/>
          <w:i/>
          <w:color w:val="000000"/>
          <w:sz w:val="20"/>
          <w:lang w:val="en-US" w:eastAsia="en-US" w:bidi="ar-SA"/>
        </w:rPr>
        <w:t>Occupiers Liability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Applicable 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Applying the Legal Principles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Defendant Breached the Standard of Care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by "Failing to Eliminate the Hazard"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Defendant Breached the Standard of Care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by "Failing to Warn Students of the Hazard"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Conclusion on Liability under the </w:t>
      </w:r>
      <w:r>
        <w:rPr>
          <w:rFonts w:ascii="arial" w:eastAsia="arial" w:hAnsi="arial" w:cs="arial"/>
          <w:i/>
          <w:color w:val="000000"/>
          <w:sz w:val="20"/>
          <w:lang w:val="en-US" w:eastAsia="en-US" w:bidi="ar-SA"/>
        </w:rPr>
        <w:t>Occupiers Liability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Defendant is Liable under the Law of </w:t>
      </w:r>
      <w:r>
        <w:rPr>
          <w:rFonts w:ascii="arial" w:eastAsia="arial" w:hAnsi="arial" w:cs="arial"/>
          <w:b/>
          <w:i/>
          <w:color w:val="000000"/>
          <w:sz w:val="20"/>
          <w:u w:val="single"/>
          <w:lang w:val="en-US" w:eastAsia="en-US" w:bidi="ar-SA"/>
        </w:rPr>
        <w:t>Negligence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Applicable 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Applying the Legal Principles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Establishment and Implementation of a Supervision Plan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Playground Rules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Supervision Needs of Younger Students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Sightlines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Supervision on the Date of Isaac's Injury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Response to Isaac's Eye Injury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Identifying the Standard of Care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Determining Whether Ms. Chan Breached the Standard of Care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Proof that the Plaintiff's Damages were caused by the Defendant's Breach</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Conclusion on the Issue of Response to Isaac's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W.P. RILEY J."/>
            <w:bookmarkEnd w:id="189"/>
            <w:r>
              <w:rPr>
                <w:rFonts w:ascii="arial" w:eastAsia="arial" w:hAnsi="arial" w:cs="arial"/>
                <w:b/>
                <w:color w:val="000000"/>
                <w:sz w:val="30"/>
                <w:lang w:val="en-US" w:eastAsia="en-US" w:bidi="ar-SA"/>
              </w:rPr>
              <w:t>W.P. RILEY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an incident that occurred on the grounds of the Nootka Elementary School in Vancouver on 21 April 2010. The plaintiff, Isaac Deo, was a student at the school and was seven years old at the time. He was injured when a tree branch struck him in the eye while he was playing with three other students during the school lunch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alleges that the defendant Board of School Trustees of School District No. 39 (Vancouver) is liable under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More specifically, the plaintiff says the defendant owed him a duty of care and breached the standard of care expected in such circumstances by failing to properly maintain the school grounds, failing to warn students of the hazards on the grounds, failing to properly supervise the activities on the grounds, and failing to call an ambulance after the injury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denies liability, maintaining that the injury was a tragic accident that could not realistically have been foreseen or prevented. The defendant further asserts that the school grounds were properly maintained, there was nothing inherently dangerous about the tree or the area where the injury occurred, the school staff established and implemented a reasonable supervision plan, and there is no basis in the evidence on which to impugn the decision of the school's designated first aid attendant not to call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This is a liability only trial. In a ruling indexed as </w:t>
      </w:r>
      <w:r>
        <w:rPr>
          <w:rFonts w:ascii="arial" w:eastAsia="arial" w:hAnsi="arial" w:cs="arial"/>
          <w:i/>
          <w:color w:val="000000"/>
          <w:sz w:val="20"/>
          <w:lang w:val="en-US" w:eastAsia="en-US" w:bidi="ar-SA"/>
        </w:rPr>
        <w:t>Deo v. Vancouver School District No. 39</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2014 BCSC 2364</w:t>
        </w:r>
      </w:hyperlink>
      <w:r>
        <w:rPr>
          <w:rFonts w:ascii="arial" w:eastAsia="arial" w:hAnsi="arial" w:cs="arial"/>
          <w:color w:val="000000"/>
          <w:sz w:val="20"/>
          <w:lang w:val="en-US" w:eastAsia="en-US" w:bidi="ar-SA"/>
        </w:rPr>
        <w:t xml:space="preserve">, at para. 4, Sigurdson J. ordered that the issues of liability and damages be tried separately. Accordingly, the only issue before me in this trial is whether the defendant breached its obligations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or was otherwise negligent, and I am not concerned with the quantum of any damages arising from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It is common ground between the parties that Isaac Deo's grandmother Gyan Deo was on the school grounds when the incident occurred. The defendant School Board added Ms. Deo as a third party in this action, alleging that she was negligent in failing to properly supervise Isaac. Part way through the trial, the defendant discontinued its third party action against Ms. Deo. Because the decision to discontinue was made after the trial had commenced, the defendant required leave under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9-8(2) and (9)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to discontinue against Ms. Deo. I granted the defendant leave to discontinue the third party proceeding against Ms. Deo, on the condition that the defendant would not be permitted to argue that the Court should draw an adverse inference against the plaintiff based on a failure to call Ms. Deo as a witness as part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Nootka Elementary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Nootka Elementary is a school for students in Kindergarten through Grade 7. In the 2009-2010 academic year, the school had 433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school is located at 3375 Nootka Street in Vancouver, on school grounds that are bounded by East 17th Avenue on the north, Nootka Street on the east, Renfrew Park on the south, and Renfrew Street on the west. The front of the school building faces east looking onto Nootka Street. The building is U-shaped, with a court yard in the rear, opening up to a playground and a sports field at the west end of the school grounds, bordering Renfrew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seven and one-half years that have passed since the events leading to Isaac Deo's injury, some of the playground equipment on the school grounds has changed. However, the basic layout of the school grounds and the particular areas described below have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incident in which Isaac Deo was injured took place in the southwest corner of the school grounds. As described in greater detail below, Isaac was playing in a sand pit adjacent to the sports field at the west end of the grounds, when three other students in his class called him over to a maple tree near the southwest corner of the grounds.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Lunchtime Routine at Nootka Elementary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school lunch break ran from 12:10 p.m. to 1:00 p.m. Students were allowed to go home for lunch or stay at the school, but as a general rule the vast majority of the students stayed. Those who stayed were expected to eat lunch inside the school between 12:10 and 12:20 p.m., at which point the bell would ring and, weather permitting, the students would be ushered out of the building for the balance of the lunch break. At 12:55 p.m., the bell would ring again, signalling the children to go back into the school. At 1:00 p.m., the final bell would ring, at which point the students were expected to be in their classrooms.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Witnesses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incident in which Isaac Deo was injured occurred near the end of the lunch break on 21 April 2010. There were four students present when the incident occurred, namely Isaac Deo, Cindy Quang, Sidney Wheatley, and Kailee Roberts. All four were in the same Grade 1-2 split class. The three girls, Cindy, Sidney, and Kailee, were friends and frequently played together during the 2009-2010 school year. All three girls recalled Isaac as a classmate with whom they were on friendly terms. All four students gave testimony as part of the plaintiff's case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Isaac Deo was seven years old and was in Grade 2 when the incident occurred. By the time of the trial, he was 15 years old and he testified under oath. Isaac was a careful and forthright witness. He seemed to have a clear recollection of the event itself, but frankly acknowledged that he was unable to remember many other details about the day when the incident took place. As can be seen below, Isaac's recollection of the event itself differs from the other three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Cindy Quang was eight years old and was also in Grade 2 at the time of the incident. By the time of the trial, Cindy was 15 years old and she testified under oath. Cindy struck me as a careful and forthright witness. She had a rather specific recollection of the incident, somewhat different than Isaac's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Sidney Wheatley was seven years old and was in Grade 1 at the time of the incident. By the time of the trial, Sidney was 14 years old and she testified under oath. Sidney also presented as a careful and forthright witness. She did not appear to recall the event as clearly as the others, but to state the obvious, this is merely a function of the fact that one person may not remember a particular event as well as others might. To the extent that Sidney was able to recall the event, her account was similar to that of Kailee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Kailee Roberts was six years old and was in Grade 1 at the time of the incident. By the time of the trial, Kailee was 13 years old. Following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Kailee was permitted to testify on a promise to tell the truth under s. 5(3)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R.S.C. 1996, c. 124. Like the other three students, Kailee gave her testimony in a careful and forthright manner. She appeared to have a relatively good recollection of the event. Kailee's account of the event differed somewhat from that of Isaac and Cindy, but was largely consistent with that of Sidney.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established that Isaac Deo's grandmother Gyan Deo was on the school grounds during the lunch break on 21 April 2010, standing in a position where she may have been able to see the incident. As noted above, the defendant School Board had added Ms. Deo as a third party in this action, but was granted leave to discontinue the third party proceeding against Ms. Deo part way through the trial, after the plaintiff had closed its case. In this context, I do not attach any significance to the fact that Ms. Deo was not called as a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Description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incident in which Isaac was injured took place near the end of the lunch break on 21 April 2010. Isaac was playing in the sand pit on the southwest corner of the school grounds. Cindy, Sidney, and Kailee were playing at the maple tree a short distance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three girls were collecting leaves from the area around the maple tree for use in a game. Having gathered all or most of the leaves from the ground, the girls turned their attention to the leaves on the lowest branch of the maple tree, but the branch was too high for the girls to reach. Cindy and Sidney recall jumping several times in an effort to grab the branch, without any success. Kailee does not recall jumping for the branch. Unable to reach the branch themselves, the girls called on Isaac, whom they all remembered as the tallest child in their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were conflicting accounts of what the girls were doing when Isaac came over to the maple tree. Isaac's recollection was that when the girls called him over, they were shaking one of the branches on the tree in an effort to dislodge leaves. He could not recall which branch or part of the branch the girls were shaking, or which of them was doing the shaking. All three girls testified that they were not shaking any branches. I consider the evidence of the girls to be more reliable and accurate on this point. As Sidney and Kailee explained, they were not tall enough to reach the branches, and this appears to be why they called on Isaac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What happened next was the chain of events leading to Isaac's injury. In the most basic terms, the branch was pulled down, and when it was released, it whipped back and hit Isaac in the eye. There were conflicting accounts about who was holding the branch, or how many times it was released before it hit Isaac. In particular:</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Isaac, he grabbed the branch and then the girls held it down to collect leaves, in the course of which they released it twice. The first time the branch was released, Cindy warned Isaac to look out and he did. The second time the branch was released, no one warned him, and it struck him in the eye and he immediately fell to the ground.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Cindy's recollection was that after Isaac grabbed the branch, all three girls held it and plucked leaves from it, and it was only released once. Cindy further recalled that the girls counted down from 3 to 1 before releasing the branch. When the branch was released, it struck Isaac in the eye and he shrieked and fell to the ground.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Sidney or Kailee were specific about how the branch was grabbed, but the thrust of their evidence was that Isaac grabbed it after which he and Cindy held it down. Neither Sidney nor Kailee were able to say how many times the branch was released, as they both recalled being on the opposite side of the tree when the branch hit Isaac. They heard Isaac shriek, and then went around to the other side of the tree to see him on the ground in some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regard to the timing of the incident, the evidence was that the girls began playing around the maple tree in the latter half of the lunch break, and that the 12:55 p.m. bell rang almost immediately after Isaac was hit with the branch and fell to the ground. With regard to the timing of the events immediately preceding Isaac's injury, the evidence was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direct examination, Isaac said he was at the tree for about five minutes before he got hurt. In cross-examination, he said he was playing at the tree for a few minutes. Isaac did not recall stating in a deposition that he was unable to remember how many minutes he was playing at the tree before he was hurt.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Cindy testified in direct examination that the children played with the branch for about five minutes. However, in cross examination she agreed that the entire amount of time she and the others were playing at the tree was five minutes, and there was less than one minute from the point when the branch was pulled down to the point when it struck Isaac.</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Sidney testified in direct examination that the children were plucking leaves from the branch for "a few minutes" before Isaac got hurt. In cross-examination, Sidney agreed that "it all happened very quickly", and accepted the suggestion that it was "a few minutes altogether" from the time the girls starting playing at the tree until the time that Isaac was hurt. In re-direct, Sidney repeated that Isaac was at the tree for a "couple of minutes".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Kailee testified in direct examination that the entire event lasted five minutes. In cross-examination, she testified that Isaac was with the girls at the tree for five minutes, and that it was probably a minute or less between the point when Isaac pulled the branch down and the point when he got hurt.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Almost immediately after Isaac shrieked and fell to the ground, his grandmother Gyan Deo - who had been standing next to an entranceway on the southwest corner of the school building some 150 feet from the maple tree - came to Isaac's aid. Ms. Deo reached Isaac a matter of seconds after the injury occurred. It was probably less than one minute later that the 12:55 p.m. bell rang and all of the students on the school grounds started rushing into the school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were three adult supervision aides on duty during the lunch break at Nootka Elementary School on 21 April 2010. It appears that none of the supervision aides witnessed the incident that led to Isaac's injury. It further appears that none of the supervision aides even became aware of Isaac's injury on the day that it occurred. The evidence with respect to supervision of the school grounds during the lunch break is dealt with in greater detail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All four students testified that before this incident, they did not have any appreciation of how quickly a branch could snap back and injure someone. I do not find it to be particularly surprising that a group of children between six and seven years of age would not appreciate such risks. Indeed, the school principal and supervision aides, whose testimony is described in greater detail below, were more or less unanimous in expressing the view that students in Grades 1 and 2 often require more attention on the school grounds, because they are less likely to appreciate a dangerous situation than older students. As Ms. Wallin put it, younger students had a tendency to be "more spontaneous", and "less knowledgeable about what could be dangerous". All four students also testified that if someone had told them that pulling on tree branches was dangerous, or that they were not allowed to pull on tree branches, they would not have done so. Again, I do not find this to be particularly surprising, and I note that the school principal and several of the supervision aides testified that students in Grades 1 and 2 are less apt to disregard or deliberately break the school rules than older students.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Conclusions Regarding the Events Leading to Isaac's Eye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Taking all of this evidence together, I conclude that Isaac pulled the branch down, and that he and the three girls held it for at least some period of time while the girls plucked leaves form it. At some point, Sydney and Kailee must have stopped holding the branch, and gone to the other side of the tree. Then, while at least some of the children were holding the branch, it was released, whipped back, and struck Isaac in the eye. The evidence does not satisfy me that the branch was released more than once. Exactly how the branch was released, who was holding it, and whether the girls gave any audible warning to Isaac are all immaterial to my analysis, since the resulting injury was clearly accidental and unintended by any of those who were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question is not precisely what occurred, but rather how it came to occur, and how long the observable events leading to Isaac's injury took to unfold. The answer to these latter questions will inform the court's analysis in determining whether the School Board or the school staff were negligent in any respect in connection with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goes without saying that none of the four students were timing the events with a stopwatch. What is more, they were very young (between six and eight years of age at the time of the event), and more than seven years has passed between the event and the trial. In this context, it would be unrealistic to view the times given above as anything more than rough estimates. However, I do consider that a child who witnesses a particularly memorable event and testifies about it when he or she is 13 or 14 years old would be capable of giving at least a rough estimate about how long it took to unfold. As a trier of fact, I also have the ability to apply common sense when assessing the amount of time these events could reasonably be expected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all of this in mind, my findings regarding the timing of the events leading to Isaac's injury are as follows. First, I find that the three girls were playing at the maple tree for at least five minutes before Isaac was injured. In that time frame, the girls first collected leaves from the ground, after which at least two of the girls jumped several times trying to reach the branch without success. Second, while there is no precise evidence as to how much time elapsed while the girls jumped for the branch, I conclude that it could not have taken more than one to two minutes in total for the girls to jump for the branch several times, after which they called Isaac over for help in accessing the branch. Third, I find that somewhere between one to two minutes passed from the point when Isaac grabbed the branch to the point when it was released and hit him in the eye. Fourth, I find that a further brief period, no longer than one minute, elapsed from the time that Isaac was hurt to the time that the 12:55 p.m. bell rang.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Fist Aid Treatment at the Nootka Elementary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Isaac testified that his grandmother Ms. Deo brought him into the school immediately after the injury. Ms. Chan, the administrative assistant and designated first aid attendant at Nootka Elementary School, rendered assistance to Isaac when he arrived in the school office. The particulars of Ms. Chan's first aid training are set out below under a separate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Isaac's injury first came to Ms. Chan's attention just after the 12:55 p.m. bell, when a group of people including Isaac and his grandmother came down the hall, saying that Isaac had been hurt. Ms. Chan shoed away all of the people except Isaac and his grandmother. Ms. Chan first saw Isaac sitting on Ms. Deo's lap, on a chair in the hallway next to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 regard to her knowledge about the nature of Isaac's injury, Ms. Chan testified in direct examination that she overheard someone saying Isaac had been hurt when a branch or a leaf "brushed over his face", although she could not recall who said this. In cross-examination Ms. Chan acknowledged that on the date of the incident she made an entry in the school's Accident Record Book indicating that Isaac had been struck "in the eye" with a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Chan ushered Ms. Deo and Isaac into the office and closed the door for privacy. Ms. Chan got Ms. Deo and Isaac to sit down on a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Ms. Chan asked what happened, neither Isaac nor Ms. Deo responded. Isaac had his hand over his eye. Ms. Chan asked Isaac if she could see his eye, but Isaac refused to move his hand so she could see his eye. Ms. Chan could not see any tears or blood, and Isaac did not display any visible signs of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Chan offered Isaac a bag of ice to place on his eye, but Isaac did not seem to want it. Ms. Chan put the bag of ice on the counter next to Isaac, who had his other eye open and appeared to notice the ice, but did not pick it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Chan concluded that Isaac was refusing first aid treatment. She wondered if there was anything else she could do. She considered calling 911 to request an ambulance, thinking that Isaac might be more co-operative with emergency services personnel. When Ms. Chan asked Ms. Deo if she should call 911 to request an ambulance, Ms. Deo shook her head, indicating not to do so. Ms. Chan was inclined to accept Ms. Deo's decision on the matter, believing that Ms. Deo had seen the entire incident and was in a position to determine what was best for her grandson.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Ms. Deo declined Ms. Chan's offer to phone 911 for an ambulance, Ms. Chan's next thought was to recommend that Isaac be taken to the hospital. Even though Isaac was uncooperative, Ms. Chan felt that someone should look at his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Chan was about get the phone number for Isaac's emergency contact from the records room when Ms. Deo gave her a piece of paper with a phone number on it. Presuming that this was the phone number for Isaac's parents, Ms. Chan dialed the number and handed the phone to Ms. Deo. Ms. Chan heard Ms. Deo speak briefly on the phone in a foreign language. Ms. Chan's assumption was that Ms. Deo spoke with one of Isaac's parents about Isaac's injury. To confirm this assumption, Ms. Chan obtained the phone number from Isaac's emergency contact sheet, compared it with the number that Ms. Deo had given her, and confirmed that they were the same. Ms. Chan pointed out the number to Ms. Deo and asked, "Your son?", and Ms. Deo nodded in the affirmative. From this, Ms. Chan concluded that Ms. Deo had phoned Isaac's father and made him aware of Isaac's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Chan had a brief discussion with the school principal Kerry Wallin about Isaac's injury. According to Ms. Wallin's trial testimony, Ms. Chan informed her in general terms that there had been an accident on the playground, Isaac had injured his eye, and that Ms. Chan had offered first aid. Ms. Wallin further understood that Isaac's grandmother was present and had phoned Isaac's parents, and that Ms. Chan offered to call an ambulance but Ms. Deo declined this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Chan recorded the incident in the school's Accident Record Book, noting that it occurred at 12:55 p.m., and was witnessed by the student's "Grandma". Under the heading "Description of How Injury or Illness Occurred", Ms. Chan wrote, "3 kids trying to get a leaf from a branch". Under the heading "Description of the Nature of the Injury or Illness", Ms. Chan wrote "branch snapped back injure student watching in the eye". Under the heading "Description of the Treatment Given and Any Arrangements Made Related to the Injured [Person]", Ms. Chan wrote, "To children's hospital with gramma?" When asked why the question mark was included at the end of this notation, Ms. Chan testified that the onus is on the child's parent or guardian to decide whether to go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Chan also completed a Health Services Report documenting the incident. With regard to the nature of the incident, Ms. Chan wrote that, "A piece of stick hit his eye. It was an accident, don't know the details. Sore eye." Although the form states that a piece of stick "hit [Isaac's] eye", Ms. Chan was unclear in her testimony as to her understanding or belief about whether the stick actually went into Isaac's eye. In direct examination, Ms. Chan stated that she believed a tree had brushed over Isaac's eye. In cross-examination, Ms. Chan explained that it was her understanding that a branch from the tree hit Isaac in the eye, but later repeated her direct testimony that the branch "brushed over" Isaac's eye. Ms. Chan explained that she did not believe the branch actually poked Isaac in the eye, adding that she could not tell because Isaac would not let her examine it. With regard to the resulting injury, Ms. Chan wrote down "sore eye", as noted above. Ms. Chan explained in her testimony that she never got a chance to examine Isaac's eye. Under the heading "Actions taken", Ms. Chan wrote, "Ice applied", followed by "Grandma to take him to the clinic". In her testimony, Ms. Chan clarified that ice was offered but that Isaac refused to decline to use it. Under the heading "Recommendations", Ms. Chan wrote, "Pls monitor", followed by "Principal is aware". Ms. Chan retained a copy of the health services form for the school's records, and gave a carbon copy to Ms. Deo or Isaac himself, so his parents would have a record of the injury and the treatment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Ms. Chan rendered first aid to Isaac, she and Ms. Wallin left the school for a meeting. Ms. Wallin left the head teacher, Ms. Clancy, in charge of the situation. Ms. Chan informed Ms. Clancy about Isaac's injury, and then told Ms. Deo that she should check in with Ms. Clancy before leaving the school with Isaac. When Ms. Chan and Ms. Wallin left the school at about 1:10 or 1:15 p.m., Isaac and Ms. Deo were seated together in a chair in the administration office. Isaac was holding his eye but otherwise did not appear to be in any distress. Principal Wallin testified that it was "not regarded as a serious incident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the point when Ms. Chan and Ms. Wallin left the school, Ms. Chan believed the situation was under control because Isaac had been given first aid and a family member was on the way to the school. When it was suggested in cross-examination that Isaac's injury was serious enough to warrant an ambulance call or hospital attendance, Ms. Chan responded that she did not know how serious it was because Isaac would not show her his eye, and Ms. Deo had refused an ambulance.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Arrival of Isaac's Father at Nootka Elementary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Isaac's father Danny Deo testified that he was working in Richmond at just past 1:00 p.m. on 21 April 2010 when he received a call from his mother Gyan Deo, telling him that Isaac had been hurt. Mr. Deo immediately left for the school. It took him about one hour to drive to the school, during which time he received no further phone calls about Isaac's condition, from either the school staff or Ms. 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Mr. Deo arrived at the school, he found Ms. Deo and Isaac sitting in the hallway outside the administration office. Isaac was lying on Ms. Deo's lap. Mr. Deo saw what he believed to be cuts or scratches around Isaac's eyelid, and what appeared to him to be a mixture of water, tears, and light-colored blood coming from Isaac's eye. Isaac had a plastic sandwich bag with water in it, presumably melted ice. Isaac appeared to be lethargic or sleepy but was not displaying any visible signs of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Deo looked in the school office for someone to speak with about Isaac's condition, but could not find anyone. Not knowing exactly what had happened, Mr. Deo assumed Isaac had suffered minor cuts around his eye and therefore decided to take him to the doctor. Mr. Deo testified that he was at the school for about five minutes before he, Ms. Deo, and Isaac departed for the doctor's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Further Medical Attention for Isaac's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took about 15 or 20 minutes for Mr. Deo to drive to the doctor's office, with Isaac lying on Ms. Deo's lap during the trip. Mr. Deo carried Isaac into the doctor's office. Immediately upon examining Isaac's eye, the doctor said he should be taken to Children's Hospital. The doctor said he would phone ahead to make the hospital aware of Isaac's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Deo carried Isaac from the doctor's office back to his vehicle and then drove to Children's Hospital. It took about 20 minutes to drive from the doctor's office to the hospital. It was not until they got to the hospital that Mr. Deo was given an opportunity to see Isaac's eye. Mr. Deo was very upset when he saw how "mangled" Isaac's eye was. By Mr. Deo's reckoning, a total of about two hours had passed from the time he was first contacted about Isaac's injury to the time that Isaac arrived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Two days later, on 23 April 2010, Mr. Deo phoned the school and spoke with Mr. Wallin. Mr. Deo told Ms. Wallin that Isaac's injury was very serious, and that Isaac was hospitalized and required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Supervision of Students on School Grounds at Nootka Elementary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One of the allegations advanced by the plaintiff is that the School Board failed to ensure that the school grounds were properly supervised on the date of the incident. In this regard, there was evidence as to (i) school rules, (ii) supervision of the school grounds during the lunch break generally, (iii) the supervision aides on duty on the date of the incident, (iv) the conduct of the supervision aides on the date of the incident, (v) the extent to which the school staff viewed the maple tree as a potential hazard, and (vi) steps taken by the school principal in the wake of the incident. I will review each of these matters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School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 specific list of school rules was tendered in evidence. It appears that there were some rather basic rules with respect to things that were absolutely prohibited, but beyond this the focus was on teaching students to adhere to principles of safe play, rather than creating and enforcing a list of rules. With respect to trees, all of the school staff agreed that there was a rule against climbing trees, but the evidence was less clear about whether that rule extended to pulling or swinging on branches. Ms. Wallin and Ms. Quon testified that students were not allowed to climb trees, but there were no other rules in relation to trees. By contrast, Ms. Hong testified that students were not allowed to climb trees or pull on branches.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Supervision of Students During the Lunch Hour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School Board employs supervision aides to monitor students on school grounds over the lunch break. The number of supervision aides assigned to each school is determined by a formula set by the School Board. In 2009-2010, there were three supervision aides assigned to Nootka Elementary School, Marilyn Quon, Maria Telerico, and Mee Lin Hong. Another supervision aide, Chantal Shields, was occasionally called in as a substitute when one of the full time supervision aides was sick or unavailable.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supervision aides, in consultation with the school principal Ms. Wallin, had developed a system for monitoring the students at Nootka Elementary School. After the students had eaten their lunch and were ushered out of the building, one of the three supervision aides would monitor the inside of the building, and the other two would monitor the outside play areas. The three supervision aides rotated through each of these three positions on a weekly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supervision aide responsible for inside monitoring would walk a circuit through the main hallways of the school, exit one end of the building, cross the centre courtyard between the two ends of the building, and then re-enter the other end of the building. Although students were expected to be outside, inevitably there would be students who went back inside for one reason or another, including going to the bathroom. The inside monitor would make sure that the students stayed out of the classrooms, did not get into any trouble, and did not spend longer than necessary inside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two supervision aides responsible for outside monitoring divided the school grounds into two sections, with one aide responsible for monitoring the courtyard and playground area adjacent to the courtyard, and the other aide responsible for monitoring the sports field and the sand pit. Rather than standing in a fixed position where their sight lines could be compromised, the supervision aides generally walked a circuit around the area to which they were assigned.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Supervision Aides on Duty on the Date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three supervision aides on duty at Nootka Elementary School on 21 April 2010 were Marilyn Quon, Mee Lin Hong, and Chantal Shields. All three were called as witnesses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Marilyn Quon had the most experience and was probably considered to be the senior supervision aide at Nootka Elementary School. As of 21 April 2010, she had been a supervision aide for 22 years, almost all of which was at Nootka Elementary. She understood that her role was to ensure that the students followed the rules, watch the students to make sure they played safely, mediate disputes between the students, and ensure the security of the students by keeping track of adults or strangers on the school grounds. Ms. Quon did not wear a safety vest and did not carry a whistle or any other equipment while supervising students. She testified that the children knew who she was and she had no difficulty getting their attention when she needed to do so. Ms. Quon testified that the supervision aides were "pretty strict" with the rules, because of the sheer number of students on the playground. She also testified that the supervision aides basically set the school ground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Mee Lin Hong started working as a supervision aide in December of 2005, and was assigned to Nootka Elementary School in October of 2009. Ms. Hong testified that she wore a neon green safety vest while supervising students on the school grounds. Ms. Hong's recollection was that all three supervision aides wore safety vests. Ms. Hong also carried a whistle, which she would blow if she encountered a safety issue and needed to get the attention of the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Chantal Shields worked as an on-call supervision aide since 1989. She was not assigned to any particular school. She worked anywhere from zero to five days per week, filling in at any one of 60 different schools as arranged by an automated assignment system operated by the school board. Prior to 21 April 2010, Ms. Shields had worked at Nootka Elementary School about 20 times in total. She understood that her duties were more or less the same at every school where she worked. She was expected to move around the school grounds, monitoring the students to make sure that they played in a safe manner. Ms. Shields testified that she wore an orange reflective vest while on the school grounds. Ms. Shields recalled that the layout of Nootka Elementary School was unique, but the rules were pretty basic and more or less universal.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Conduct of the Supervision Aides on the Date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Marilyn Quon was assigned to supervise the sports fields and the sand pit during the lunch break on 21 April 2010. In her trial testimony, Ms. Quon was confident that she did not witness the incident in which Isaac was injured. The first time she heard about Isaac's injury was a few days later, when the administrative assistant Ms. Chan told her about it. At that point in time, she thought back to the date of the incident, and was able to recall working that day but had no recollection of any unusual occurrences. Ms. Quon could recall patrolling the playground, field, and sandpit, but had no independent recollection of anything that happened that day. She had no specific recollection of interacting with any students. She could not recall seeing Isaac, Cindy, Sidney, or Kailee, nor could she recall seeing any support workers, parents, or grandparents, or indeed any other adults apart from the other two supervision aides on the school grounds during the lunch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Mee Lin Hong was assigned to do inside monitoring during the lunch break on 21 April 2010. She did not witness the incident in which Isaac Deo was injured. She had no recollection of the events of 21 April 2010 and was not aware that anything untoward had happened that day. Ms. Hong only became aware of the incident the following week, although she could not remember who told her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Chantal Shields was assigned to supervise the courtyard and adjacent playground during the lunch break on 21 April 2010. Ms. Shields did not find out about the event or about Isaac Deo's injury until October 2013. She had no specific recollection of her actions on that date. She believes that she did not witness the events in question, based on the assumption that if she had seen any part of an incident that resulted in such a serious injury, she would have remembered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Extent to which School Staff Viewed the Maple Tree as a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Neither the school principal Ms. Wallin, nor any of the supervision aides felt that there was a problem with respect to sight lines on the school grounds, or visibility of the maple tree. Although there were certain angles or locations from which the view of the maple tree might have been obstructed by playground apparatus or other structures including an earthquake box near the centre of the school grounds, the expectation was that supervision aides would be "on the move", such that they would have a clear view of the entire area they were expected to supervise at regular intervals.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regard to the maple tree specifically, neither Ms. Wallin nor any of the supervision aides on duty on 21 April 2010 considered it to be dangerous for students to play at or near the tree. Given the importance of this point, I will review the testimony of Ms. Wallin, Ms. Quon, Ms. Hong, and Ms. Shields concerning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Wallin recalled that the area around the maple tree was a popular place for Grade 7 students to congregate on hot sunny days because it provided shade. Prior to Isaac Deo's injury, Ms. Wallin had not been made aware of any problems with children pulling on or grabbing the maple tree. Ms. Wallin would not have considered it to be dangerous for students to be playing near the maple tree. As to whether pulling on the tree breaches would be dangerous, Ms. Wallin testified that it would depend on the circumstances. Ms. Wallin testified that if a supervision aide saw a student playing with the branches of the maple tree, she would expect the supervision aide to approach the student, assess the situation, and intervene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Quon did not consider either the maple tree or the branch that injured Isaac Deo to be inherently dangerous. If she thought the branch was dangerous, she would have raised it with the school staff, or clipped it herself. Ms. Quon would not necessarily have considered it to be dangerous for children to play around the maple tree, explaining that "kids always played under the tree and it was a shady spot". Ms. Quon testified that if she had seen students playing at the maple tree, she would have gone over to assess the situation, and intervened if necessary. When asked in direct examination if she would have intervened if she had seen students playing with a branch, Ms. Quon said she probably would have done so. When asked in cross-examination what she would do if she saw students grabbing a branch, Ms. Quon responded that she would definitely intervene.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Ms. Hong testified that children congregated around the maple tree both before and after the incident in which Isaac Deo was injured on 21 April 2010. Ms. Hong was not aware of any other children being injured by the maple tree, either before or after 21 April 2010. Ms. Hong testified that the children were not allowed to climb the maple tree (because they might fall), or pull the branches (because the branches could break or snap). On the one hand, Ms. Hong would not necessarily consider it to be dangerous for a Grade 1 or Grade 2 student to play </w:t>
      </w:r>
      <w:r>
        <w:rPr>
          <w:rFonts w:ascii="arial" w:eastAsia="arial" w:hAnsi="arial" w:cs="arial"/>
          <w:color w:val="000000"/>
          <w:sz w:val="20"/>
          <w:u w:val="single"/>
          <w:lang w:val="en-US" w:eastAsia="en-US" w:bidi="ar-SA"/>
        </w:rPr>
        <w:t>near</w:t>
      </w:r>
      <w:r>
        <w:rPr>
          <w:rFonts w:ascii="arial" w:eastAsia="arial" w:hAnsi="arial" w:cs="arial"/>
          <w:color w:val="000000"/>
          <w:sz w:val="20"/>
          <w:lang w:val="en-US" w:eastAsia="en-US" w:bidi="ar-SA"/>
        </w:rPr>
        <w:t xml:space="preserve"> the maple tree. On the other hand, she would consider it dangerous for students to play </w:t>
      </w:r>
      <w:r>
        <w:rPr>
          <w:rFonts w:ascii="arial" w:eastAsia="arial" w:hAnsi="arial" w:cs="arial"/>
          <w:color w:val="000000"/>
          <w:sz w:val="20"/>
          <w:u w:val="single"/>
          <w:lang w:val="en-US" w:eastAsia="en-US" w:bidi="ar-SA"/>
        </w:rPr>
        <w:t>with</w:t>
      </w:r>
      <w:r>
        <w:rPr>
          <w:rFonts w:ascii="arial" w:eastAsia="arial" w:hAnsi="arial" w:cs="arial"/>
          <w:color w:val="000000"/>
          <w:sz w:val="20"/>
          <w:lang w:val="en-US" w:eastAsia="en-US" w:bidi="ar-SA"/>
        </w:rPr>
        <w:t xml:space="preserve"> the maple tree, and if she saw them doing so she would step in right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Shields testified that both before and after 2010, students were known to congregate around the maple tree. She did not consider the tree itself or its branches to be dangerous. Ms. Shields was not aware of any other incident, either at Nootka Elementary School or any of the other schools where she had worked, in which a student had been injured by a tree branch. Ms. Shields believed that the students were not allowed to climb the maple tree or pull on the branches, but she was not aware of any other rules or restrictions about other activities around the tree. If she had seen students pulling on the maple tree, she would have considered it to be potentially dangerous, and would have gone over to inquire. Whether it was dangerous would depend on what the students were doing. If she had seen students pulling down branches on the tree, she would have stopped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Steps Taken by Principal Wallin in the Wake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Wallin did not realize how seriously Isaac had been injured until Mr. Deo contacted her on 23 April 2010. After hearing from Mr. Deo, Ms. Wallin spoke with the three girls about the incident, in an effort to find out exactly what happened. Ms. Wallin asked the girls to describe the incident, but she found it difficult to understand what happened because the girls were upset and emotional. She took the girls out to the maple tree and asked them to re-enact the incident, and this gave her a better understanding of what occurred. Among other things, the girls showed Ms. Wallin the particular branch they had been playing with when Isaac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Several days later, Ms. Wallin spoke with the two full time supervision aides, Ms. Quon and Ms. Hong. Ms. Wallin also reviewed the documentation with respect to the incident, namely the entry in the Accident Report Book and the Health Services Report both completed by Ms.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Wallin concluded that the incident was an accident. She did not find it necessary to take any corrective action with respect to the supervision of the school grounds. Ms. Wallin did, however, send a letter dated 23 April 2010 to all the parents in Isaac's class, describing in very general terms the nature of the incident and the resulting serious injury to Isaac's eye. Ms. Wallin's letter included a brief description of the incident and went on to state that, "[w]hile this was completely an accident it was an opportunity for me to talk to the class about safety in general on the playground". Ms. Wallin also testified that in the wake of the incident she "discussed playground safety" with the students at a school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Having concluded that Isaac's injury was the result of an accident, Ms. Wallin did not believe it was necessary to take any immediate steps with respect to the maple tree. Ms. Wallin explained that if the tree branch was an immediate concern, she could have called the School Board's gardening department to ask for it to be removed, and the branch would have been removed within a matter of days. Ms. Wallin did not make any such request, because she did not believe the branch posed a continuing risk. However, the branch in question was later pruned at Ms. Wallin's request in the course of annual maintenance in the summer of 2010, as explained in further detail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Maintenance of the Nootka Elementary School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Charlene Derzack completed her studies in horticulture at British Columbia Institute of Technology in 1991 and started working as a gardener for the Vancouver School Board in 1995. In the course of her employment, Ms. Derzack completed a four-year apprenticeship, and became a certified horticulturalist in about 1998, and a certified arborist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schools served by the School Board's gardeners are divided into five routes, each with 22 to 26 schools. Nootka Elementary School is part of the northeastern route, which was the route to which Ms. Derzack was assigned in 2009 and 2010. Gardening crews were expected to perform scheduled maintenance at each school at least once per year, and might also attend a particular school when called out to do so. Ms. Derzack responds to perhaps one or two call-out requests per month, to deal with damage to shrubbery due to things like vandalism or storms. Gardening crews generally respond to a call-out request within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gardening work performed by Ms. Derzack included pruning of trees, bushes and hedges. In deciding whether to prune a particular limb or branch on a tree, Ms. Derzack would normally assess the health of the tree, and would remove tree limbs or branches that were dead, diseased, broken, or low-hanging. Dead or broken branches had to be removed both for the health of the tree and because they could pose a safety risk. Ms. Derzack would also remove limbs or branches that obscured sightlines as identified by school staff. Ms. Derzack would normally exercise her own judgment in deciding which limbs or branches to prune, but she would also prune limbs or branches at the request of school administrators.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Derzack knew the grounds of the Nootka Elementary School based on more than 20 years of experience as a gardener working for the School Board. Ms. Derzack was referred to timesheets reflecting that she was present for annual maintenance at Nootka Elementary School in the summer of 2009, and again in the summer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Timesheets reflect that Ms. Derzack and at least one other gardener conducted annual maintenance at Nootka Elementary School over a five-day period in late July and early August of 2009. Although Ms. Derzack had no specific recollection of inspecting or pruning the maple tree in 2009, she believed that it was likely that the maple tree was examined as part of the procedure the gardeners followed in assessing the health and grooming of all the trees on the school grounds during the 2009 annual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timesheets also showed that Ms. Derzack was one of three gardeners who conducted annual maintenance at Nootka Elementary School over a four-day period in late August of 2010. Ms. Derzack recalled that during the 2010 annual maintenance, she had a discussion with the school principal Ms. Wallin about whether the maple tree should be pruned. Ms. Wallin pointed out a particular branch that had been pulled back and hit a student in the eye. Upon examination, Ms. Derzack found it to be a healthy, strong branch, about five feet three inches off the ground, and three to four inches thick at the trunk. Ms. Derzack did not consider the branch to pose any danger. However, she removed it, partly because of the incident, and partly because removing it would not cause any harm to the health or aesthetic of the tree. Ms. Derzack's recollection was that Ms. Wallin asked her to remove the branch, and she agreed because there was no harm in doing so. In cross-examination, Ms. Derzack explained that she used her own discretion in pruning trees, but as a general rule if a school principal wanted something pruned, she would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Derzack testified that all of the school grounds that she serviced had trees, and about half of the schools had maple trees similar in stature to the one that Ms. Wallin asked her to prune. Ms. Derzack was not aware of any other incident in which a student had been injured by a branch, and she had no recollection of ever being asked to remove a branch simply because it was within the reach of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For her part, Ms. Wallin testified that the tree branch was removed by the gardeners while they were at Nootka Elementary School for annual maintenance in the summer of 2010. Ms. Wallin went out to speak with the gardeners and showed them the tree branch that had struck Isaac in the eye. After discussing the branch with the gardeners, Ms. Wallin suggested that it be removed, simply because of the incident, and not based on any concern that it posed a continuing risk to students.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First Aid Training and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One of the allegations advanced by the plaintiff is that the school staff was negligent in failing to call an ambulance to the school following Isaac's injury. I have already set out the evidence of the first aid attendant Ms. Chan about what she did on the date of the incident. What follows below is a summary of the evidence with respect to (i) training and certification for first aid attendants, and (ii) the School Board's first aid policies, including policies on when to request emergency medical services, and refusal of medical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Training and Certification for First Aid Attendants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Chan worked as an administrative assistant at Nootka Elementary School from 1984 to 2016. In addition to her administrative duties, Ms. Chan was a certified first aid attendant. Ms. Chan's understanding was that for the purposes of workplace safety legislation, all schools must have a designated first aid attendant and a backup, both of whom must be certified under a training program administered by the Canadian Red Cross. According to Ms. Chan, workplace first aid attendants can be certified as either Level I first aid attendants or Level II first aid attendants. For schools with up to 50 staff members, the first aid attendants must have Level I occupational first aid certification. For schools with more than 50 staff members, the first aid attendants must have Level II occupational first aid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Chan explained that to obtain certification, first aid attendants must complete a training course every two to three years. In the past, the first aid certification was valid for two only years, but recently the rules changed and now the certification is valid for three years. Level I certification requires a full day of training followed by a written test. Level II certification requires more involved training and a more comprehensive written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During the 2009-2010 school year, Ms. Chan had a valid Level I first aid certification. As the designated first aid attendant at Nootka Elementary School, Ms. Chan's role was to provide first aid or render help to any staff or students who might be injured in the school or on school grounds during the school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regard to the treatment of eye injuries, Ms. Chan understood based on her training that there were three categories of eye injuries. The first category involved minor injuries, in which an irritant like sand or dirt got into the eye. A first aid attendant could treat injuries of this sort by flushing the eye under a tap, or by giving the patient a wet towel. The second category involved more serious injuries in which the surface of the eye has been scratched or damaged. For injuries of this sort, the first aid attendant would be expected to cover the eye with gauze, or a bandage, or medical tape, reassure the patient, and then call 911 for further medical attention. The third category involved the most serious kinds of eye injury, in which something had pierced the lens or was protruding from the lens of the eye. For injuries of this sort, the first aid attendant was expected to place a cup or cover over the eye and then call 911 for further medical attention.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School Board's First Aid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addition to the training she had received as a Level I first aid attendant, Ms. Chan also had access to the Vancouver School Board </w:t>
      </w:r>
      <w:r>
        <w:rPr>
          <w:rFonts w:ascii="arial" w:eastAsia="arial" w:hAnsi="arial" w:cs="arial"/>
          <w:i/>
          <w:color w:val="000000"/>
          <w:sz w:val="20"/>
          <w:lang w:val="en-US" w:eastAsia="en-US" w:bidi="ar-SA"/>
        </w:rPr>
        <w:t>First Aid Attendants' Manual</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First Aid Manual</w:t>
      </w:r>
      <w:r>
        <w:rPr>
          <w:rFonts w:ascii="arial" w:eastAsia="arial" w:hAnsi="arial" w:cs="arial"/>
          <w:color w:val="000000"/>
          <w:sz w:val="20"/>
          <w:lang w:val="en-US" w:eastAsia="en-US" w:bidi="ar-SA"/>
        </w:rPr>
        <w:t xml:space="preserve">"). Ms. Chan identified a version of this document printed in the fall of 1999, confirming that a copy of it was kept in the first aid room at Nootka Elementary School. Ms. Chan was also referred to a more recent version of this document, printed in the fall of 2008. Ms. Chan's testimony was unclear as to whether the updated version of the </w:t>
      </w:r>
      <w:r>
        <w:rPr>
          <w:rFonts w:ascii="arial" w:eastAsia="arial" w:hAnsi="arial" w:cs="arial"/>
          <w:i/>
          <w:color w:val="000000"/>
          <w:sz w:val="20"/>
          <w:lang w:val="en-US" w:eastAsia="en-US" w:bidi="ar-SA"/>
        </w:rPr>
        <w:t>First Aid Manual</w:t>
      </w:r>
      <w:r>
        <w:rPr>
          <w:rFonts w:ascii="arial" w:eastAsia="arial" w:hAnsi="arial" w:cs="arial"/>
          <w:color w:val="000000"/>
          <w:sz w:val="20"/>
          <w:lang w:val="en-US" w:eastAsia="en-US" w:bidi="ar-SA"/>
        </w:rPr>
        <w:t xml:space="preserve"> was actually kept at the Nootka Elementary School, although she did testify that she recognized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1999 version of </w:t>
      </w:r>
      <w:r>
        <w:rPr>
          <w:rFonts w:ascii="arial" w:eastAsia="arial" w:hAnsi="arial" w:cs="arial"/>
          <w:i/>
          <w:color w:val="000000"/>
          <w:sz w:val="20"/>
          <w:lang w:val="en-US" w:eastAsia="en-US" w:bidi="ar-SA"/>
        </w:rPr>
        <w:t>First Aid Manual</w:t>
      </w:r>
      <w:r>
        <w:rPr>
          <w:rFonts w:ascii="arial" w:eastAsia="arial" w:hAnsi="arial" w:cs="arial"/>
          <w:color w:val="000000"/>
          <w:sz w:val="20"/>
          <w:lang w:val="en-US" w:eastAsia="en-US" w:bidi="ar-SA"/>
        </w:rPr>
        <w:t xml:space="preserve"> contained sections on, among other things, first aid treatment for school employees [FAP E1-E7], first aid treatment for students [FAP S1-S8], first aid regulations [FAR 300], first aid room administration [FAA 200-202], standard treatment practices [STP 100-107], and certain medical conditions. The 2008 version of the </w:t>
      </w:r>
      <w:r>
        <w:rPr>
          <w:rFonts w:ascii="arial" w:eastAsia="arial" w:hAnsi="arial" w:cs="arial"/>
          <w:i/>
          <w:color w:val="000000"/>
          <w:sz w:val="20"/>
          <w:lang w:val="en-US" w:eastAsia="en-US" w:bidi="ar-SA"/>
        </w:rPr>
        <w:t>First Aid Manual</w:t>
      </w:r>
      <w:r>
        <w:rPr>
          <w:rFonts w:ascii="arial" w:eastAsia="arial" w:hAnsi="arial" w:cs="arial"/>
          <w:color w:val="000000"/>
          <w:sz w:val="20"/>
          <w:lang w:val="en-US" w:eastAsia="en-US" w:bidi="ar-SA"/>
        </w:rPr>
        <w:t xml:space="preserve"> contained similar sections, although they appear to have been re-classified or sub-divided into sections and items [i.e., Section 1, Item 1; Section 1, Item 2, et cetera.]. There are slight differences in the text of the relevant portions of the 1999 manual and the 2008 manual, but the differences do not appear to be material for the purposes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First Aid Manual</w:t>
      </w:r>
      <w:r>
        <w:rPr>
          <w:rFonts w:ascii="arial" w:eastAsia="arial" w:hAnsi="arial" w:cs="arial"/>
          <w:color w:val="000000"/>
          <w:sz w:val="20"/>
          <w:lang w:val="en-US" w:eastAsia="en-US" w:bidi="ar-SA"/>
        </w:rPr>
        <w:t xml:space="preserve"> section entitled "Activating Emergency Medical Services" (Section 1, Item 5, most recently updated in 2008) states that, "As a general rule, if there is ever any doubt about whether or not emergency medical services is required, then they should be called". It also includes a statement that, "If the patient is a student, the parent/guardian should be notified by the Principal or designate in accordance with VSB First Aid Attendants' Manual Section 3, Item 4". The balance of this section of the </w:t>
      </w:r>
      <w:r>
        <w:rPr>
          <w:rFonts w:ascii="arial" w:eastAsia="arial" w:hAnsi="arial" w:cs="arial"/>
          <w:i/>
          <w:color w:val="000000"/>
          <w:sz w:val="20"/>
          <w:lang w:val="en-US" w:eastAsia="en-US" w:bidi="ar-SA"/>
        </w:rPr>
        <w:t>First Aid Manual</w:t>
      </w:r>
      <w:r>
        <w:rPr>
          <w:rFonts w:ascii="arial" w:eastAsia="arial" w:hAnsi="arial" w:cs="arial"/>
          <w:color w:val="000000"/>
          <w:sz w:val="20"/>
          <w:lang w:val="en-US" w:eastAsia="en-US" w:bidi="ar-SA"/>
        </w:rPr>
        <w:t xml:space="preserve"> addresses the kind of information that should be provided to emergency medical services personnel, and the logistics associated with attendance of emergency medical responders at the school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First Aid Manual</w:t>
      </w:r>
      <w:r>
        <w:rPr>
          <w:rFonts w:ascii="arial" w:eastAsia="arial" w:hAnsi="arial" w:cs="arial"/>
          <w:color w:val="000000"/>
          <w:sz w:val="20"/>
          <w:lang w:val="en-US" w:eastAsia="en-US" w:bidi="ar-SA"/>
        </w:rPr>
        <w:t xml:space="preserve"> section entitled "Refusal of Treatment by a Student" (Section 3, Item 3, most recently updated in 2008), reads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Refusal of Treatment by a Student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If a student: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Reports to first aid with an injury (or first aid is called to the student), then</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first aid treatment,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aid attendant determines that first aid treatment is required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Take the following action: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first aid attendant determines that the student's health may be in imminent danger if no treatment is provided call 911 for assistance. The First Responders may have the person placed in protective custody to allow for proper treatment.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 the presence of the Principal or designate and explain the injuries found and proposed first aid treatment in front of the student and Principal.</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student still refuses treatment, record the incident in the student accident/incident record book. Include the following statement: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The injury observed and the proposed first aid treatments have been explained to the student and the Principal. The student is refusing the first aid treatment that is being recommended</w:t>
      </w: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Principal or designate sign the accident record book to indicate that they witnessed the refusal of treatment.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Complete the VSB Health Service Report (REP-HR-082). This serves a written follow up to the verbal communication that the Principal/Designate has with the parent/guardian or the student.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possible, keep the student in the first aid room while arrangements are made to remove the student from the school to their home or to medical attention.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NOTE: The individual should not be permitted to return to school until medical clearance is produced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It is the responsibility of the Principal or designates to contact the student's parents or guardians by telephone if possible. If contact is not possible, the parent or guardian should be notified of the incident by the Principal or designate in writing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Chan's testimony concerning the circumstances in which it would be necessary for a first aid attendant to call for an ambulance was unclear. Her testimony on this issue seemed to mix together a number of different concepts, namely the need to call 911 for emergency medical attention, the right or ability of a patient (including a student) to refuse treatment, the requirement to notify a student's parent or guardian of an injury, and the requirement to obtain the consent of the parent or guardian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direct examination, Ms. Chan testified that before calling 911, she would always consult with parents, to see what they decide. Ms. Chan explained that if the parent refused treatment for the student, including refusal to call an ambulance, then there was nothing should could do about it. If there was a parent or guardian present, there would be no need to phone the parent. When asked whether there are circumstances in which she would treat a student for an injury even after the parent had refused treatment, Ms. Chan responded that it would depend on the seriousness of the injury. If a student was dying, Ms. Chan would give treatment even if the parent refused it. Ms. Chan was referred to the </w:t>
      </w:r>
      <w:r>
        <w:rPr>
          <w:rFonts w:ascii="arial" w:eastAsia="arial" w:hAnsi="arial" w:cs="arial"/>
          <w:i/>
          <w:color w:val="000000"/>
          <w:sz w:val="20"/>
          <w:lang w:val="en-US" w:eastAsia="en-US" w:bidi="ar-SA"/>
        </w:rPr>
        <w:t>First Aid Manual</w:t>
      </w:r>
      <w:r>
        <w:rPr>
          <w:rFonts w:ascii="arial" w:eastAsia="arial" w:hAnsi="arial" w:cs="arial"/>
          <w:color w:val="000000"/>
          <w:sz w:val="20"/>
          <w:lang w:val="en-US" w:eastAsia="en-US" w:bidi="ar-SA"/>
        </w:rPr>
        <w:t xml:space="preserve"> section about requesting emergency medical services, acknowledging that she was aware of that policy when this incident occurred on 21 April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this particular case, Ms. Chan explained that she did not call 911 to request an ambulance because the "onus" was on Ms. Deo, as Isaac's grandmother, to decide whether to do so. Ms. Chan did not believe it was medically necessary to call 911, but nonetheless offered to do so because Isaac did not respond to or cooperate with her treatment efforts, and Ms. Chan hoped he would respond to medical services personnel. In the end, Ms. Chan did not call 911 because she was respecting Ms. Deo's decision not to do so. With regard to the issue of medical necessity, Ms. Chan explained that she had no "doubt" about whether medical attention was required because Isaac would not let her look at his eye, so she was "not able to observe anything". Ms. Chan explained that Isaac refused to let her see his eye, so she did not know the extent of the injury,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cross-examination, Ms. Chan was questioned about the </w:t>
      </w:r>
      <w:r>
        <w:rPr>
          <w:rFonts w:ascii="arial" w:eastAsia="arial" w:hAnsi="arial" w:cs="arial"/>
          <w:i/>
          <w:color w:val="000000"/>
          <w:sz w:val="20"/>
          <w:lang w:val="en-US" w:eastAsia="en-US" w:bidi="ar-SA"/>
        </w:rPr>
        <w:t>First Aid Manual</w:t>
      </w:r>
      <w:r>
        <w:rPr>
          <w:rFonts w:ascii="arial" w:eastAsia="arial" w:hAnsi="arial" w:cs="arial"/>
          <w:color w:val="000000"/>
          <w:sz w:val="20"/>
          <w:lang w:val="en-US" w:eastAsia="en-US" w:bidi="ar-SA"/>
        </w:rPr>
        <w:t xml:space="preserve"> section on "Activating Emergency Medical Services". She appeared to accept that in the case of non-emergency situations the first aid attendant was expected to contact a parent or guardian as soon as possible, whereas in the case of emergency situations the first aid attendant was expected to err on the side of caution by calling an ambulance right away. Ms. Chan agreed that, as a general rule, the policy was that if there were any doubt, an ambulance should be called. However, as noted in the following paragraph, Ms. Chan had difficulty reconciling this policy with her understanding of the right of a parent, guardian, or student to refuse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When cross-examined about her decision in this particular case, Ms. Chan stated that there were no signs of an emergency, so the "onus" was on Ms. Deo to decide whether or not an ambulance should be called. Ms. Chan repeated that she made a suggestion to call 911, hoping that Isaac would cooperate with the medical personnel. When asked if she recognized the potential that there could have been a serious injury to Isaac's eye, Ms. Chan responded that not all injuries are serious. If there were a scratch to the surface of the eye, Ms. Chan would cover or bandage the eye and call 911, but only if the injured person allowed her to do so. Ms. Chan said she would not force that decision onto the person. In this case, Ms. Chan did not know the seriousness of the injury because Isaac would not let her see his eye. Ms. Chan acknowledged that even though she is the one with the first aid training, in the end she would let the parent or guardian decide what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Whether the Defendant is Liable under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Occupiers Liability Act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 xml:space="preserve">(1) provides that an "occupier" of premises owes a duty to take reasonable care to see that those who use or are present on the premises are reasonably safe. By virtue of s. 3(2)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occupier's duty of care applies to (a) the condition of the premises, (b) the activities on the premises, and (c) the 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occupier's duty under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take the care that is reasonable "in all the circumstances of the case". The case law interpreting and applying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suggests that resort to specific standards of care developed in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may unnecessarily complicate the analysis: </w:t>
      </w:r>
      <w:r>
        <w:rPr>
          <w:rFonts w:ascii="arial" w:eastAsia="arial" w:hAnsi="arial" w:cs="arial"/>
          <w:i/>
          <w:color w:val="000000"/>
          <w:sz w:val="20"/>
          <w:lang w:val="en-US" w:eastAsia="en-US" w:bidi="ar-SA"/>
        </w:rPr>
        <w:t>Bendzak v. Bohnet</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2013 BCSC 435</w:t>
        </w:r>
      </w:hyperlink>
      <w:r>
        <w:rPr>
          <w:rFonts w:ascii="arial" w:eastAsia="arial" w:hAnsi="arial" w:cs="arial"/>
          <w:color w:val="000000"/>
          <w:sz w:val="20"/>
          <w:lang w:val="en-US" w:eastAsia="en-US" w:bidi="ar-SA"/>
        </w:rPr>
        <w:t xml:space="preserve"> at para. 41, citing </w:t>
      </w:r>
      <w:r>
        <w:rPr>
          <w:rFonts w:ascii="arial" w:eastAsia="arial" w:hAnsi="arial" w:cs="arial"/>
          <w:i/>
          <w:color w:val="000000"/>
          <w:sz w:val="20"/>
          <w:lang w:val="en-US" w:eastAsia="en-US" w:bidi="ar-SA"/>
        </w:rPr>
        <w:t>Weiss v. Young Men's Christian Association of Greater Vancouver</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 at p. 118. However, s. 3(4)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the general description of the standard of care in s. 3(1) is not meant to relieve an occupier from any "higher standard of care" which is "incumbent on the person because of an enactment or rule of law imposing special standards of care". In this particular case, the occupier is a school board and the premises in question are the grounds of an elementary school. Thus, it seems to me that it would be appropriate to take into account the careful and prudent parent standard discussed in cases such as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Myers</w:t>
      </w:r>
      <w:r>
        <w:rPr>
          <w:rFonts w:ascii="arial" w:eastAsia="arial" w:hAnsi="arial" w:cs="arial"/>
          <w:color w:val="000000"/>
          <w:sz w:val="20"/>
          <w:lang w:val="en-US" w:eastAsia="en-US" w:bidi="ar-SA"/>
        </w:rPr>
        <w:t>] when determining what is reasonable "in all the circumstances" of this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Even in the particular context of a school board's obligation toward students on the grounds of an elementary school, the standard is "one of reasonableness and not perfection", and the school board is "not an insurer against any possible risk of harm": </w:t>
      </w:r>
      <w:r>
        <w:rPr>
          <w:rFonts w:ascii="arial" w:eastAsia="arial" w:hAnsi="arial" w:cs="arial"/>
          <w:i/>
          <w:color w:val="000000"/>
          <w:sz w:val="20"/>
          <w:lang w:val="en-US" w:eastAsia="en-US" w:bidi="ar-SA"/>
        </w:rPr>
        <w:t>Gu (Litigation guardian of) v. Friesen</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2013 BCSC 607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xml:space="preserve">] at para. 111, citing </w:t>
      </w:r>
      <w:r>
        <w:rPr>
          <w:rFonts w:ascii="arial" w:eastAsia="arial" w:hAnsi="arial" w:cs="arial"/>
          <w:i/>
          <w:color w:val="000000"/>
          <w:sz w:val="20"/>
          <w:lang w:val="en-US" w:eastAsia="en-US" w:bidi="ar-SA"/>
        </w:rPr>
        <w:t>Bendzak v. Bohnet</w:t>
      </w:r>
      <w:r>
        <w:rPr>
          <w:rFonts w:ascii="arial" w:eastAsia="arial" w:hAnsi="arial" w:cs="arial"/>
          <w:color w:val="000000"/>
          <w:sz w:val="20"/>
          <w:lang w:val="en-US" w:eastAsia="en-US" w:bidi="ar-SA"/>
        </w:rPr>
        <w:t xml:space="preserve"> at para. 41-44. The test is not "whether anything could have been done to prevent the injury" using perfect hindsight, but rather "whether the steps taken by the occupier were reasonable in all the circumstances": </w:t>
      </w:r>
      <w:r>
        <w:rPr>
          <w:rFonts w:ascii="arial" w:eastAsia="arial" w:hAnsi="arial" w:cs="arial"/>
          <w:i/>
          <w:color w:val="000000"/>
          <w:sz w:val="20"/>
          <w:lang w:val="en-US" w:eastAsia="en-US" w:bidi="ar-SA"/>
        </w:rPr>
        <w:t>Duddle v. Vernon (City)</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2004 BCCA 390</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common law requirement of reasonable foreseeability of harm is also "part of the analysis of liability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Bendzak v. Bohnet</w:t>
      </w:r>
      <w:r>
        <w:rPr>
          <w:rFonts w:ascii="arial" w:eastAsia="arial" w:hAnsi="arial" w:cs="arial"/>
          <w:color w:val="000000"/>
          <w:sz w:val="20"/>
          <w:lang w:val="en-US" w:eastAsia="en-US" w:bidi="ar-SA"/>
        </w:rPr>
        <w:t xml:space="preserve"> at para. 45. Foreseeability is not a question of statistical probability. To paraphrase the language of McLachlin C.J.C. in </w:t>
      </w:r>
      <w:r>
        <w:rPr>
          <w:rFonts w:ascii="arial" w:eastAsia="arial" w:hAnsi="arial" w:cs="arial"/>
          <w:i/>
          <w:color w:val="000000"/>
          <w:sz w:val="20"/>
          <w:lang w:val="en-US" w:eastAsia="en-US" w:bidi="ar-SA"/>
        </w:rPr>
        <w:t>Mustapha v. Culligan Canada Ltd.</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the:degree of probability that would satisfy the reasonable foreseeability requirement" is not a matter of mere possibility nor a matter of statistical probability, but rather a "real risk" of a sort that would arise in the mind of a reasonable person, and which would not be brushed aside as "far-fetched.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precise nature of the injury that has been suffered need not be foreseeable, so long as one could reasonably foresee "in a general way the class or character of injury which occurred": </w:t>
      </w:r>
      <w:r>
        <w:rPr>
          <w:rFonts w:ascii="arial" w:eastAsia="arial" w:hAnsi="arial" w:cs="arial"/>
          <w:i/>
          <w:color w:val="000000"/>
          <w:sz w:val="20"/>
          <w:lang w:val="en-US" w:eastAsia="en-US" w:bidi="ar-SA"/>
        </w:rPr>
        <w:t>Michaluk v. Rolling River School Division No. 3</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2001 MBCA 45</w:t>
        </w:r>
      </w:hyperlink>
      <w:r>
        <w:rPr>
          <w:rFonts w:ascii="arial" w:eastAsia="arial" w:hAnsi="arial" w:cs="arial"/>
          <w:color w:val="000000"/>
          <w:sz w:val="20"/>
          <w:lang w:val="en-US" w:eastAsia="en-US" w:bidi="ar-SA"/>
        </w:rPr>
        <w:t xml:space="preserve"> at para. 26, citing </w:t>
      </w:r>
      <w:r>
        <w:rPr>
          <w:rFonts w:ascii="arial" w:eastAsia="arial" w:hAnsi="arial" w:cs="arial"/>
          <w:i/>
          <w:color w:val="000000"/>
          <w:sz w:val="20"/>
          <w:lang w:val="en-US" w:eastAsia="en-US" w:bidi="ar-SA"/>
        </w:rPr>
        <w:t>R. v. Côté</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[1976] 1 S.C.R. 595</w:t>
        </w:r>
      </w:hyperlink>
      <w:r>
        <w:rPr>
          <w:rFonts w:ascii="arial" w:eastAsia="arial" w:hAnsi="arial" w:cs="arial"/>
          <w:color w:val="000000"/>
          <w:sz w:val="20"/>
          <w:lang w:val="en-US" w:eastAsia="en-US" w:bidi="ar-SA"/>
        </w:rPr>
        <w:t xml:space="preserve"> at p. 604.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Applying 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Applying these legal principles to the facts of the case at bar, it is common ground that the defendant School Board owed a duty to take reasonable care to see that students at Nootka Elementary School were reasonably safe when using the school grounds during the lunch break. The School Board's duty of care applied to (a) the condition of the school grounds, (b) the activities on the grounds, and (c) the conduct of third parties (including other students) on the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plaintiff's arguments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focus on the condition of the school grounds and the conduct of the school staff in allegedly failing to properly manage the risks associated with the use of the school grounds by the students during the lunch break. More specifically, the plaintiff says either the maple tree itself or the manner in which the students were allowed to use it constituted a safety hazard, and that the School Board failed to meet its duty of care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by (i) failing to eliminate the hazard, or alternatively by (ii) failing to warn students of the hazard.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Whether the Defendant Breached the Standard of Care under the Occupiers Liability Act by "Failing to Eliminate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contends that the defendant's duty to take reasonable steps for the safety of students on the school grounds included a duty to "eliminate the hazard" posed by the unpruned branches of the maple tree that were within the reach of the students. According to the plaintiff, "removing the branch" was "the prudent thing to do". The plaintiff says this could have been done relatively quickly, and without great cost, citing the testimony of Ms. Derzack that the School Board's gardeners could be called out on relatively short notice to prune tree branches that are hazardous or that might impede sight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plaintiff also points to the fact that the branch that hit Isaac's eye was later removed by gardening staff at Ms. Wallin's request as evidence of both the nature of the risk and the relative ease with which it could have been abated. The plaintiff cites </w:t>
      </w:r>
      <w:r>
        <w:rPr>
          <w:rFonts w:ascii="arial" w:eastAsia="arial" w:hAnsi="arial" w:cs="arial"/>
          <w:i/>
          <w:color w:val="000000"/>
          <w:sz w:val="20"/>
          <w:lang w:val="en-US" w:eastAsia="en-US" w:bidi="ar-SA"/>
        </w:rPr>
        <w:t>Hundal v. Rupert Square Shopping Centre</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[1992] B.C.J. No. 2099</w:t>
        </w:r>
      </w:hyperlink>
      <w:r>
        <w:rPr>
          <w:rFonts w:ascii="arial" w:eastAsia="arial" w:hAnsi="arial" w:cs="arial"/>
          <w:color w:val="000000"/>
          <w:sz w:val="20"/>
          <w:lang w:val="en-US" w:eastAsia="en-US" w:bidi="ar-SA"/>
        </w:rPr>
        <w:t xml:space="preserve"> at p. 7, in which Errico J. reasoned that while post-accident remedial measures are not "an admission of liability", they may nonetheless afford evidence that "the risk was obvious to one who considered it and that reasonable steps could be taken to remedy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is necessary to consider the evidence regarding the removal of the branch after Isaac's injury in its proper context. Ms. Derzack testified that when the gardeners were at the Nootka Elementary School in August of 2010, she was asked to look at the branch that had struck Isaac. Upon examining the branch, Ms. Derzack formed the belief that it was healthy and did not pose any particular danger, but agreed to remove it at Ms. Wallin's request, and because it would not cause any harm to the tree. For her part, Ms. Wallin testified that since the gardeners were present, she took the opportunity to ask them about the branch, and ultimately asked that it be removed simply because of the previous incident, and not based on any concern that the branch posed a continuing safety risk. I do not consider any of this to be particularly cogent evidence that the failure to prune the branch earlier was a breach of the defendant's duty to take reasonable steps for the safety of the school grounds. Taken in its proper context, I find that Ms. Wallin's decision to remove the branch was a function of expedience rather than a matter of advertence to risk, or risk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Returning to the plaintiff's principal submission under this heading, the plaintiff's argument is focused on the defendant's obligation to manage the risk associated with the particular maple tree implicated in this case, not all trees on all school grounds. The plaintiff "is not problematizing 'trees' broadly, but a specific tree that had a tempting property which was potentially dangerous". I take this to mean that the plaintiff is not suggesting the School Board was obliged to prune or remove all tree branches below a certain height, on all trees, on all school grounds. Rather, the plaintiff fixes on the absence of any effort to prune or remove "a particular branch" of a particular tree that "had a tempting property" that made the tree "potentially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do not accept the plaintiff's argument on this point, primarily because the evidence does not satisfy me that the maple tree was an inherent hazard. Neither the school principal, nor the supervision aides, nor the gardening staff viewed either the tree itself or the particular branch implicated in Isaac's injury as inherently dangerous. The supervision aides did acknowledge that if they saw students playing with the tree, it would warrant further inquiry. In particular, Ms. Quon, Ms. Hong, and Ms. Shields all appeared to agree that if they saw a student pulling on the branches of a tree, they would inquire, intervene, or simply tell the student to stop. Thus, to the extent that there was a foreseeable risk of harm in this case, it did not pertain to the existence of the maple tree or the particular branch, but rather the manner in which students might play or interact with the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case at bar is distinguishable from both </w:t>
      </w:r>
      <w:r>
        <w:rPr>
          <w:rFonts w:ascii="arial" w:eastAsia="arial" w:hAnsi="arial" w:cs="arial"/>
          <w:i/>
          <w:color w:val="000000"/>
          <w:sz w:val="20"/>
          <w:lang w:val="en-US" w:eastAsia="en-US" w:bidi="ar-SA"/>
        </w:rPr>
        <w:t>Mackey v. British Columbia</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2016 BCSC 1333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Paquette v. School District No. 36 (Surrey)</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2014 BCSC 205</w:t>
        </w:r>
      </w:hyperlink>
      <w:r>
        <w:rPr>
          <w:rFonts w:ascii="arial" w:eastAsia="arial" w:hAnsi="arial" w:cs="arial"/>
          <w:color w:val="000000"/>
          <w:sz w:val="20"/>
          <w:lang w:val="en-US" w:eastAsia="en-US" w:bidi="ar-SA"/>
        </w:rPr>
        <w:t xml:space="preserve">, aff'd </w:t>
      </w:r>
      <w:hyperlink r:id="rId750" w:history="1">
        <w:r>
          <w:rPr>
            <w:rFonts w:ascii="arial" w:eastAsia="arial" w:hAnsi="arial" w:cs="arial"/>
            <w:i/>
            <w:color w:val="0077CC"/>
            <w:sz w:val="20"/>
            <w:u w:val="single"/>
            <w:shd w:val="clear" w:color="auto" w:fill="FFFFFF"/>
            <w:lang w:val="en-US" w:eastAsia="en-US" w:bidi="ar-SA"/>
          </w:rPr>
          <w:t>2014 BCCA 456</w:t>
        </w:r>
      </w:hyperlink>
      <w:r>
        <w:rPr>
          <w:rFonts w:ascii="arial" w:eastAsia="arial" w:hAnsi="arial" w:cs="arial"/>
          <w:color w:val="000000"/>
          <w:sz w:val="20"/>
          <w:lang w:val="en-US" w:eastAsia="en-US" w:bidi="ar-SA"/>
        </w:rPr>
        <w:t xml:space="preserve">, in which occupiers were held liable for failure to recognize and appropriately address inherently hazardous features of the premises in issue. In </w:t>
      </w:r>
      <w:r>
        <w:rPr>
          <w:rFonts w:ascii="arial" w:eastAsia="arial" w:hAnsi="arial" w:cs="arial"/>
          <w:i/>
          <w:color w:val="000000"/>
          <w:sz w:val="20"/>
          <w:lang w:val="en-US" w:eastAsia="en-US" w:bidi="ar-SA"/>
        </w:rPr>
        <w:t>Mackey</w:t>
      </w:r>
      <w:r>
        <w:rPr>
          <w:rFonts w:ascii="arial" w:eastAsia="arial" w:hAnsi="arial" w:cs="arial"/>
          <w:color w:val="000000"/>
          <w:sz w:val="20"/>
          <w:lang w:val="en-US" w:eastAsia="en-US" w:bidi="ar-SA"/>
        </w:rPr>
        <w:t xml:space="preserve">, the inherently hazardous feature was a corroded lamppost. In </w:t>
      </w:r>
      <w:r>
        <w:rPr>
          <w:rFonts w:ascii="arial" w:eastAsia="arial" w:hAnsi="arial" w:cs="arial"/>
          <w:i/>
          <w:color w:val="000000"/>
          <w:sz w:val="20"/>
          <w:lang w:val="en-US" w:eastAsia="en-US" w:bidi="ar-SA"/>
        </w:rPr>
        <w:t>Paquette</w:t>
      </w:r>
      <w:r>
        <w:rPr>
          <w:rFonts w:ascii="arial" w:eastAsia="arial" w:hAnsi="arial" w:cs="arial"/>
          <w:color w:val="000000"/>
          <w:sz w:val="20"/>
          <w:lang w:val="en-US" w:eastAsia="en-US" w:bidi="ar-SA"/>
        </w:rPr>
        <w:t xml:space="preserve">, the inherently hazardous feature was a tree, close enough to a school building to afford access to the roof. See also </w:t>
      </w:r>
      <w:r>
        <w:rPr>
          <w:rFonts w:ascii="arial" w:eastAsia="arial" w:hAnsi="arial" w:cs="arial"/>
          <w:i/>
          <w:color w:val="000000"/>
          <w:sz w:val="20"/>
          <w:lang w:val="en-US" w:eastAsia="en-US" w:bidi="ar-SA"/>
        </w:rPr>
        <w:t>Gard v. Board of School Trustees of Duncan</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[1946] 2 D.L.R. 441</w:t>
        </w:r>
      </w:hyperlink>
      <w:r>
        <w:rPr>
          <w:rFonts w:ascii="arial" w:eastAsia="arial" w:hAnsi="arial" w:cs="arial"/>
          <w:color w:val="000000"/>
          <w:sz w:val="20"/>
          <w:lang w:val="en-US" w:eastAsia="en-US" w:bidi="ar-SA"/>
        </w:rPr>
        <w:t xml:space="preserve"> (B.C.C.A.) at p. 458 in which Robertson J.A. discussed the distinction between "inherently dangerous" objects or pursuits, and objects or pursuits that are not inherently dangerous but which may give rise to some risk or danger depending on the circumstances. </w:t>
      </w:r>
      <w:r>
        <w:rPr>
          <w:rFonts w:ascii="arial" w:eastAsia="arial" w:hAnsi="arial" w:cs="arial"/>
          <w:i/>
          <w:color w:val="000000"/>
          <w:sz w:val="20"/>
          <w:lang w:val="en-US" w:eastAsia="en-US" w:bidi="ar-SA"/>
        </w:rPr>
        <w:t>Mackey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Paquette</w:t>
      </w:r>
      <w:r>
        <w:rPr>
          <w:rFonts w:ascii="arial" w:eastAsia="arial" w:hAnsi="arial" w:cs="arial"/>
          <w:color w:val="000000"/>
          <w:sz w:val="20"/>
          <w:lang w:val="en-US" w:eastAsia="en-US" w:bidi="ar-SA"/>
        </w:rPr>
        <w:t xml:space="preserve"> were examples of the former (premises with inherently dangerous aspects), whereas the case at bar is an example of the latter (premises with no inherently dangerous aspects, but which may give rise some risk or danger depending on manner of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was no inherent hazard in the case at bar. In my view, the School Board could not reasonably have been expected to proactively remove the tree branch, or proactively prune all branches of the maple tree below a certain height. To the extent that there was any foreseeable risk in this case, that risk pertained to the manner in which the students could conceivably interact with or play with the maple tree, not the very existence of the tree or its branches. Because the risk in question is primarily attributable to the manner in which students might interact with the maple tree rather than the tree itself, any such risk would be properly addressed by a suitable system for supervision of students on the school grounds.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Whether the Defendant Breached the Standard of Care under the Occupiers Liability Act by "Failing to Warn Students of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contends that the defendant is liable for failing to "warn students of the hazard" posed by the unpruned branches of the maple tree within the reach of the students. The plaintiff says there were no clear rules concerning the maple tree, and no guidance was provided to students about the risks involved. The plaintiff points to the testimony of Ms. Wallin and supervision aides acknowledging that, when compared with older students, students in Grades 1 and 2 are less able to appreciate risks, and more likely to abide by rules. The plaintiff also cites the testimony of Isaac, Cindy, Sidney and Kailee, all of whom agreed that if they had been told not to play with the branch, or if they had known how fast a branch could whip back, they would have left it alone. In this context, the plaintiff says the failure to warn students of the "hazard" posed by the maple tree was a breach of the defendant's duty to take all reasonable steps for the safety of the school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 says that Isaac's injury was a sudden, expected, and unfortunate accident. The defendant also asserts that since there was no history of injury, and nothing inherently dangerous about the maple tree or the branch, there was no requirement for the school staff to warn the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defendant cites </w:t>
      </w:r>
      <w:r>
        <w:rPr>
          <w:rFonts w:ascii="arial" w:eastAsia="arial" w:hAnsi="arial" w:cs="arial"/>
          <w:i/>
          <w:color w:val="000000"/>
          <w:sz w:val="20"/>
          <w:lang w:val="en-US" w:eastAsia="en-US" w:bidi="ar-SA"/>
        </w:rPr>
        <w:t>Saskatoon (City) v. Smith</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2008 SKCA 157</w:t>
        </w:r>
      </w:hyperlink>
      <w:r>
        <w:rPr>
          <w:rFonts w:ascii="arial" w:eastAsia="arial" w:hAnsi="arial" w:cs="arial"/>
          <w:color w:val="000000"/>
          <w:sz w:val="20"/>
          <w:lang w:val="en-US" w:eastAsia="en-US" w:bidi="ar-SA"/>
        </w:rPr>
        <w:t xml:space="preserve"> at para. 16-17, in which the Court held that in view of the absence of any prior history of damage or injury associated with a particular aspect of the city's electrical system, the city had no duty to warn electrical service customers that they should contact the city in the event of an electrical problem. However, that conclusion turned on an absence of any evidence of prior problems or advertence to risk. The case at bar is not as straightforward. While it is true that none of the school staff considered either the maple tree itself or the particular branch that hit Isaac's eye to be inherently dangerous, all three supervision aides (Ms. Quon, Ms. Hong, and Ms. Shields) acknowledged that if they saw a student pulling on the branches of a tree, they would inquire, intervene, or simply tell the student to stop. This testimony reflects an acknowledgement of risk, which plays into the plaintiff's argument that the defendant had a duty to warn students of the potential hazards, either by way of an absolute rule, or by explaining the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support of its conclusion in </w:t>
      </w:r>
      <w:r>
        <w:rPr>
          <w:rFonts w:ascii="arial" w:eastAsia="arial" w:hAnsi="arial" w:cs="arial"/>
          <w:i/>
          <w:color w:val="000000"/>
          <w:sz w:val="20"/>
          <w:lang w:val="en-US" w:eastAsia="en-US" w:bidi="ar-SA"/>
        </w:rPr>
        <w:t>Saskatoon (City) v. Smith</w:t>
      </w:r>
      <w:r>
        <w:rPr>
          <w:rFonts w:ascii="arial" w:eastAsia="arial" w:hAnsi="arial" w:cs="arial"/>
          <w:color w:val="000000"/>
          <w:sz w:val="20"/>
          <w:lang w:val="en-US" w:eastAsia="en-US" w:bidi="ar-SA"/>
        </w:rPr>
        <w:t xml:space="preserve">, the Saskatchewan Court of Appeal cited </w:t>
      </w:r>
      <w:r>
        <w:rPr>
          <w:rFonts w:ascii="arial" w:eastAsia="arial" w:hAnsi="arial" w:cs="arial"/>
          <w:i/>
          <w:color w:val="000000"/>
          <w:sz w:val="20"/>
          <w:lang w:val="en-US" w:eastAsia="en-US" w:bidi="ar-SA"/>
        </w:rPr>
        <w:t>Malcolm v. British Columbia Transit</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(1988), 32 B.C.L.R. (2d) 317</w:t>
        </w:r>
      </w:hyperlink>
      <w:r>
        <w:rPr>
          <w:rFonts w:ascii="arial" w:eastAsia="arial" w:hAnsi="arial" w:cs="arial"/>
          <w:color w:val="000000"/>
          <w:sz w:val="20"/>
          <w:lang w:val="en-US" w:eastAsia="en-US" w:bidi="ar-SA"/>
        </w:rPr>
        <w:t xml:space="preserve"> (B.C.C.A.). In </w:t>
      </w:r>
      <w:r>
        <w:rPr>
          <w:rFonts w:ascii="arial" w:eastAsia="arial" w:hAnsi="arial" w:cs="arial"/>
          <w:i/>
          <w:color w:val="000000"/>
          <w:sz w:val="20"/>
          <w:lang w:val="en-US" w:eastAsia="en-US" w:bidi="ar-SA"/>
        </w:rPr>
        <w:t>Malcolm</w:t>
      </w:r>
      <w:r>
        <w:rPr>
          <w:rFonts w:ascii="arial" w:eastAsia="arial" w:hAnsi="arial" w:cs="arial"/>
          <w:color w:val="000000"/>
          <w:sz w:val="20"/>
          <w:lang w:val="en-US" w:eastAsia="en-US" w:bidi="ar-SA"/>
        </w:rPr>
        <w:t xml:space="preserve">, McEachern C.J.B.C. explained at para. 10 that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breach of any duty not to warn an adult person, not suffering under any disability, of the ordinary risks arising out of the exigencies of every day life", such exigencies including "the risk of falling on a steep, wet, grassy slope". But of course the case at bar does not involve an adult with no disability; it involves a group of Grade 1 and 2 students, acknowledged by the school staff to have a somewhat diminished capacity to appreciate risks and consequences owing to their immaturity. Thus, the applicable standard of care in the case at bar is that of the careful and prudent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Considering the principles emerging from this review of the case law, I cannot accept the defendant's reliance on an absence of any prior incidents involving the maple tree as dispositive of the question of whether the defendant had a duty to warn the students. As I have noted, the supervision aides recognized some degree of risk. As Ms. Quon explained, whether the actions of the students in playing around or with the maple tree actually posed a risk would depend on exactly what the students were doing. The question is whether a recognition that students might play around or with the maple tree in a manner that posed as least some risk gives rise to a duty on the part of the school staff to make students aware of those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says the duty to "warn" might have taken either of two forms. First, the plaintiff contends that the supervision aides, in conjunction with the principal, should have made and enforced a very clear rule against pulling on or swinging from the branches of the maple tree. Second, the plaintiff argues that the school staff should have had a focused discussion with the students about "safe play" around trees - or perhaps more specifically the particular maple tree which is at the centre of this case - during which discussion the students would have been made aware of the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To address the plaintiff's contention that the defendant should be held liable for failing to warn the students by establishing and maintaining a clear rule, the plaintiff is correct that the evidence about playground rules was not particularly precise. No list of playground rules was presented in evidence. All of the witnesses - students and school staff alike - agreed that there was a clear rule against climbing trees; beyond this, the student witnesses were not aware of any other rules in respect of trees, and only one staff witness - Ms. Hong - testified that there was a rule against pulling on or swinging on tree branches. On all the evidence, I find that there was no clear rule to this effect. The question is whether the failure to establish and implement a rule against pulling on, or swinging on tree branches amounted to a breach of the defendant's duty to provide for the safety of the school grounds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I conclude that it was not,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First, while the witnesses appreciated that there was a "risk" that students could play around or with the maple tree in a manner that could cause injury, I conclude that the risk was not sufficiently material to justify an absolute rule. Although not dispositive, the fact that there had been no prior incidents of injury at the maple tree is some evidence to this effect. And although the supervision aides adverted to a risk, I see nothing negligent about an approach in which the supervision aides would manage the relatively minimal level of risk in question by proper supervision, rather than any kind of absolute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Second, I am not satisfied that the unmaterialized risk contemplated by the supervision aides could be effectively addressed by a rule. A rule against climbing trees is simple enough, and no doubt justified in view of the risk of falling. At first blush one might think it relatively easy, and certainly not harmful, to simply add to the rule by saying that students are not allowed to climb trees, or to pull on or swing from tree branches. Although this approach is superficially appealing, I do not consider that the failure to follow such an approach is a breach of the standard of care expected of the School Board in this case, because it implies that the school staff had a duty to remove all potential risks on the playground by establishing and enforcing an ever-expanding list of rules. Think of all the many non-hazardous objects on the school grounds that could be used by a student in a way that might pose at least some theoretical risk, and then think about whether it would be possible or appropriate to regulate all such risks by simply adding the potential misuses to the list of rules. The list would be endless. It would be impossible for school staff to create and maintain, impossible for students to remember, and impossible for supervision aides to enforce. And the resulting list of rules would be stifling. To paraphrase Baird J. in </w:t>
      </w:r>
      <w:r>
        <w:rPr>
          <w:rFonts w:ascii="arial" w:eastAsia="arial" w:hAnsi="arial" w:cs="arial"/>
          <w:i/>
          <w:color w:val="000000"/>
          <w:sz w:val="20"/>
          <w:lang w:val="en-US" w:eastAsia="en-US" w:bidi="ar-SA"/>
        </w:rPr>
        <w:t>Thompson v. Corp. of the District of Saanich</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2015 BCSC 1750</w:t>
        </w:r>
      </w:hyperlink>
      <w:r>
        <w:rPr>
          <w:rFonts w:ascii="arial" w:eastAsia="arial" w:hAnsi="arial" w:cs="arial"/>
          <w:color w:val="000000"/>
          <w:sz w:val="20"/>
          <w:lang w:val="en-US" w:eastAsia="en-US" w:bidi="ar-SA"/>
        </w:rPr>
        <w:t xml:space="preserve">, banning certain school ground activities as a reaction to "grossly atypical eventualities" is likely to produce an environment in which 'the activities of the young would be unduly circumscribed and only inactivity and inanition could be planned': </w:t>
      </w:r>
      <w:r>
        <w:rPr>
          <w:rFonts w:ascii="arial" w:eastAsia="arial" w:hAnsi="arial" w:cs="arial"/>
          <w:i/>
          <w:color w:val="000000"/>
          <w:sz w:val="20"/>
          <w:lang w:val="en-US" w:eastAsia="en-US" w:bidi="ar-SA"/>
        </w:rPr>
        <w:t>Wright v. Cheshire County Council</w:t>
      </w:r>
      <w:r>
        <w:rPr>
          <w:rFonts w:ascii="arial" w:eastAsia="arial" w:hAnsi="arial" w:cs="arial"/>
          <w:color w:val="000000"/>
          <w:sz w:val="20"/>
          <w:lang w:val="en-US" w:eastAsia="en-US" w:bidi="ar-SA"/>
        </w:rPr>
        <w:t>, [1952] All E.R. 789 at p. 796.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turn next to the plaintiff's contention that the defendant should be held liable for failing to warn students through a focused discussion about "safe play" around trees, or safe play around this particular maple tree. The plaintiff points to the fact that after Isaac's injury, Ms. Wallin sent a letter to the parents of all the students in Isaac's class, informing them of the incident and indicating that she would conduct review of the principles of "safe play" with the students. The plaintiff says that if the school staff had turned their mind to the risks that Ms. Quon, Ms. Hong, and Ms. Shields clearly acknowledged in their testimony, they would have appreciated the need to address the risk in advance, by reviewing the principles of "safe play" with all students in the school, before Isaac's injury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Once again, I do not consider the failure of the school principal or the supervision aides to have a focused discussion on the principles of "safe play" around trees in general or the maple tree in particular to be a breach of the defendant's duty to provide for the safety of the school grounds. I reach this conclusion for reasons that largely parallel my analysis of the plaintiff's argument about playground rules. First, I am not satisfied that the risk was sufficiently material to warrant or require a specific set of instructions to students about "safe play" around the maple tree. The maple tree was not a particular hazard. The mere possibility of students being hurt when playing around it, so as to warrant some inquiry or intervention by supervision aides in some instances, does not rise to a level that would require school staff to tailor their instructions on "safe play" to include a discussion of safe play around the maple tree. Second, it would be impractical and unwise to expand instructions on "safe play" to include every kind of injury that could arise from every conceivable misuse of all non-hazardous items or objects on the school grounds. The school staff would never be able to give such instructions, the students would never be able to retain them, and the supervision aides would never be able to administer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Liability under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My conclusion is that the defendant is not liable for failing to take reasonable steps for the safety of the Nootka Elementary School grounds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 find that the defendant did not breach the applicable standard of care required of an occupier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Whether the Defendant is Liable under the Law of </w:t>
      </w:r>
      <w:r>
        <w:rPr>
          <w:rFonts w:ascii="arial" w:eastAsia="arial" w:hAnsi="arial" w:cs="arial"/>
          <w:b/>
          <w:i/>
          <w:color w:val="000000"/>
          <w:sz w:val="20"/>
          <w:u w:val="single"/>
          <w:lang w:val="en-US" w:eastAsia="en-US" w:bidi="ar-SA"/>
        </w:rPr>
        <w:t>Negligence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To establish that the defendant was negligent, the plaintiff must prove the following four elements on a balance of probabilities: (i) that the defendant owed a duty of care, (ii) that the defendant breached the applicable standard of care, (iii) that the plaintiff sustained damages, and (v) that the damages were caused, in fact and in law, by the defendant's breach: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33. However, because this is a liability-only trial, I need only consider the first two elements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Thus, if the plaintiff is able to prove liability, then the latter two elements, i.e. quantum of damages, and the extent to which those damages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fall to be determined at a later stage of the proceedings: </w:t>
      </w:r>
      <w:r>
        <w:rPr>
          <w:rFonts w:ascii="arial" w:eastAsia="arial" w:hAnsi="arial" w:cs="arial"/>
          <w:i/>
          <w:color w:val="000000"/>
          <w:sz w:val="20"/>
          <w:lang w:val="en-US" w:eastAsia="en-US" w:bidi="ar-SA"/>
        </w:rPr>
        <w:t>Dhillon v. Virk</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2014 BCSC 745</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duty of care is not controversial. Clearly, a school board owes a duty of care to students who are on school grounds during the school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law governing the standard of care in such cases is equally uncontroversial. The applicable standard is that of a careful and prudent parent as discussed in </w:t>
      </w:r>
      <w:r>
        <w:rPr>
          <w:rFonts w:ascii="arial" w:eastAsia="arial" w:hAnsi="arial" w:cs="arial"/>
          <w:i/>
          <w:color w:val="000000"/>
          <w:sz w:val="20"/>
          <w:lang w:val="en-US" w:eastAsia="en-US" w:bidi="ar-SA"/>
        </w:rPr>
        <w:t>Myers</w:t>
      </w:r>
      <w:r>
        <w:rPr>
          <w:rFonts w:ascii="arial" w:eastAsia="arial" w:hAnsi="arial" w:cs="arial"/>
          <w:color w:val="000000"/>
          <w:sz w:val="20"/>
          <w:lang w:val="en-US" w:eastAsia="en-US" w:bidi="ar-SA"/>
        </w:rPr>
        <w:t xml:space="preserve"> at p. 31-32. The careful and prudent parent standard is a flexible one, the application of which will depend upon matters such as the number of students being supervised, the nature of the activity, the age and degree of skill and training of the students, the nature and condition of the equipment, and a host of other considerations. Thus, the precise scope of what that standard requires of school authorities in respect of the supervision of students on school grounds will vary according to the context, as discussed in greater detail in the analysis of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What is clear is that the "careful and prudent parent" standard does not require school authorities to remove all risks, no matter how small: </w:t>
      </w:r>
      <w:r>
        <w:rPr>
          <w:rFonts w:ascii="arial" w:eastAsia="arial" w:hAnsi="arial" w:cs="arial"/>
          <w:i/>
          <w:color w:val="000000"/>
          <w:sz w:val="20"/>
          <w:lang w:val="en-US" w:eastAsia="en-US" w:bidi="ar-SA"/>
        </w:rPr>
        <w:t>Thompson v. Corporation of the District of Saanich</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2015 BCSC 1750</w:t>
        </w:r>
      </w:hyperlink>
      <w:r>
        <w:rPr>
          <w:rFonts w:ascii="arial" w:eastAsia="arial" w:hAnsi="arial" w:cs="arial"/>
          <w:color w:val="000000"/>
          <w:sz w:val="20"/>
          <w:lang w:val="en-US" w:eastAsia="en-US" w:bidi="ar-SA"/>
        </w:rPr>
        <w:t xml:space="preserve"> at para. 17-18. As the defendant put it, school authorities are not "automatically"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just because a child is injured on school grounds. Fault can only be found if the school authorities failed to exercise the kind of care that could be expected of a reasonably careful and prudent parent in all the circumstances: </w:t>
      </w:r>
      <w:r>
        <w:rPr>
          <w:rFonts w:ascii="arial" w:eastAsia="arial" w:hAnsi="arial" w:cs="arial"/>
          <w:i/>
          <w:color w:val="000000"/>
          <w:sz w:val="20"/>
          <w:lang w:val="en-US" w:eastAsia="en-US" w:bidi="ar-SA"/>
        </w:rPr>
        <w:t>Parks v. Vancouver School District No. 39</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2003 BCPC 3</w:t>
        </w:r>
      </w:hyperlink>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also requires consideration of the concept of reasonable foreseeability of harm. I will not repeat the applicable legal principles as set out in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analysis above. I will simply note that the same principles of reasonable foreseeability of harm have equal application when considering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Applying 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standard of care that can be expected of the careful and prudent parent in respect of the supervision of students on school grounds may be influenced by a number of factors, including the number and age of the students, and the particular activity or activities in which the students are engaged: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xml:space="preserve"> at para. 67, citing </w:t>
      </w:r>
      <w:r>
        <w:rPr>
          <w:rFonts w:ascii="arial" w:eastAsia="arial" w:hAnsi="arial" w:cs="arial"/>
          <w:i/>
          <w:color w:val="000000"/>
          <w:sz w:val="20"/>
          <w:lang w:val="en-US" w:eastAsia="en-US" w:bidi="ar-SA"/>
        </w:rPr>
        <w:t>Myers</w:t>
      </w:r>
      <w:r>
        <w:rPr>
          <w:rFonts w:ascii="arial" w:eastAsia="arial" w:hAnsi="arial" w:cs="arial"/>
          <w:color w:val="000000"/>
          <w:sz w:val="20"/>
          <w:lang w:val="en-US" w:eastAsia="en-US" w:bidi="ar-SA"/>
        </w:rPr>
        <w:t xml:space="preserve"> at p. 31-32.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this particular case, I must take into the following factors in assessing the measure of what is reasonable under the careful and prudent parent standard:</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school year in which Isaac sustained his injury, Nootka Elementary School had 433 students, in Kindergarten through Grade 7. The vast majority of the students stayed at the school for lunch break, and by the end of the lunch break, almost all of the students could be expected to be on the school grounds, in anticipation of the 12:55 p.m. bell notifying the students that it was time to go inside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2009-2010 school year, there were three supervision aides assigned to Nootka Elementary School, in accordance with a formula set by the School Board, as a matter of School Board policy. The plaintiff has not challenged the reasonableness of this policy, and therefore accepts that the number of supervision aides at the school was appropriate for supervision of the students.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competing considerations relevant to the question of whether any particular category of students required closer supervision than any other category. On the one hand, the school principal and staff recognized that younger students - including those in Grades 1 and 2 - generally had a lesser appreciation for risks and consequences, and for this reason might require closer supervision than older students. On the other hand, the school principal and staff recognized that older students were somewhat less inclined to heed rules and instructions, and for this reason might require more intense supervision than younger students.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school grounds, comprising basically half a city block, included playground apparatus, a large sports field, a sand pit, and the maple tree in question. Students were known to congregate around the maple tree. Neither the maple tree itself nor its branches were inherently hazardous, although it was acknowledged that the manner in which students interacted with the tree could warrant attention or intervention by supervision aides.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have taken all of these factors into account in delineating and applying the standard of care that could be expected of the defendant in this particular case. I must now consider the plaintiff's argument that the defendant failed to meet the careful and prudent parent standard by (i) failing to establish and implement a proper supervision plan, (ii) failing to properly supervise on the date of Isaac's injury, and (iii) failing to call an ambulance to attend to Isaac's injury. I will address each of these claims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Establishment and Implementation of a Supervision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While accepting that the number of supervision aides assigned to Nootka Elementary School was adequate in view of the number of students at the school, the plaintiff maintains that the school principal, together with the supervision aides, failed to establish and implement a proper supervision plan. The plaintiff alleges a number of deficiencies. In particular, the plaintiff says the staff at Nootka Elementary School: (a) failed to establish and implement a proper set of playground rules, or operated under a supervision system that was "reactive and ad hoc", (b) failed to establish and follow a supervision system that accounted for the heightened supervision needs of younger students, and (c) failed to establish and follow a supervision system that accounted for obstructed sightlines on the school grounds.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Playground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fairly points out that no clear set of playground rules was placed in evidence in this case. There was evidence about the efforts of Ms. Wallin and the supervision aides working under her direction to educate and instruct the students on principles of "safe play", but there is no evidence of any clear list of "playground rules" at Nootka Elementary School. Although at first blush this may seem surprising, in the end I do not see any basis for finding a breach of the "careful and prudent parent" standard in this regard,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First, I am not satisfied that proof of a set of basic playground rules would have added anything to the analysis of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this case. I see no basis in the evidence for holding that Isaac's injury was the result of a playground run amok, where the activities on the school grounds were so chaotic and poorly supervised that an accident of some sort was almost inevitable. Ms. Wallin gave evidence, which basically stood unchallenged, that the students at Nootka Elementary School were generally well-behaved and amenable to supervision, and apart from the injury suffered by Isaac there were few if any incidents of serious injury in the time that she served as the principal. Ms. Quon, who worked at Nootka Elementary School for over 20 years, gave evidence to the same effect, which I accept. Based on all if this, the fact that the defendant did not present evidence of a specific set of playground rules at Nootka Elementary School does not prove that the defendant failed to establish and implement a proper supervision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Second, the only rule that would really matter in the context of the particular injury suffered by Isaac would be a rule against pulling on or swinging from the branches of the maple tree. I have already explained in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analysis why the failure to establish and implement such a rule was not a breach of the relevant standard of care. In a nutshell, I am not satisfied that the defendant breached the standard of care of a careful and prudent parent by failing to establish a specific rule about tree branches. A careful and prudent parent would not expect the school officials to develop a playground supervision system predicated on rules designed to address every conceivable risk of schoolyard injury. The philosophy at Nootka Elementary School appears to have been focused more on educating students about safe play, and then reinforcing those principles through appropriate supervision. In my view, such an approach does not amount to a breach of the careful and prudent parent standard, so long as the supervision plan is properly implemented on a day to day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As for the plaintiff's contention that the supervision system was "reactive and ad hoc", I cannot agree. There were three supervision aides assigned to Nootka Elementary School. Ms. Wallin took a number of steps at the beginning of each school year to ensure that the students knew who the supervision aides were and what function they served. I accept the testimony of Ms. Wallin and Ms. Quon that the supervision aides - in consultation with the principal - had developed a supervision system that was sufficiently structured to ensure that the activities of students were properly monitored during the lunch break. In particular, responsibility for monitoring the school grounds was divided up between the three supervision aides, with one aide monitoring the school building, and two aides monitoring the school grounds in two separate zones or areas. The supervision aides were expected to scan and monitor the behaviour of the students, and to use their common sense and experience in determining when it was necessary to intervene. As noted above, the evidence does not suggest that Isaac's injury was the result of a playground that was out of control, in which an injury of some kind was an accident waiting to happen.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Supervision Needs of Younger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relies on the evidence of Ms. Wallin and the supervision aides, who were in general agreement that since younger students are less capable of recognizing and appreciating risks and consequences than older students, younger students would require closer or more careful supervision than older students. The plaintiff argues that despite this acknowledgment, no effort was made to ensure that younger students were subject to closer or more careful supervision than older students on the grounds of Nootka Elementary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do not find the plaintiff's argument on this point convincing, for two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First, the school staff did not overlook the particular circumstances and needs of the younger students. As Ms. Wallin explained in her testimony, a number of steps were taken to ensure that younger students received particular instruction and guidance regarding behaviour on the school grounds. In particular: at the beginning of each school year, the supervision aides went into each of the Grade K-3 classrooms to introduce themselves to the students and to allow for a question and answer session; for the first few days of each school year, Kindergarten students had to wear "pinnies" so that the supervision aides could identify them on the school grounds; and students in Grades K-3 were assigned "buddies" from older grades.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Second, there was no evidence that the supervision aides, two of whom had worked at Nootka Elementary School for a number of years before the incident in question, had encountered any particular difficulty in monitoring the activities of both the younger and older students on the school grounds. The supervision aides were all alive to the differing levels of maturity and supervision needs of younger and older students, and no doubt took this into account in discharging their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see no basis in the evidence to find that the staff at Nootka Elementary School overlooked the particular supervision needs of younger children. I am therefore not satisfied that the defendant breached the "careful and prudent parent standard" by failing to develop and implement a more formal system in which younger students would be subject to a higher degree of supervision than older students.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Sightlines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contends that Isaac's injury occurred in a "potentially dangerous zone on the school premises", and that the defendant breached the careful and prudent parent standard by failing to ensure proper sightlines for the part of the school grounds where the maple tree was situated. This submission rests on two propositions, each of which I will consider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First, the plaintiff's position rests on the proposition that the maple tree represented a particular hazard or enticement. To the extent that the plaintiff's argument can be taken to suggest that the maple tree itself or activity around it warranted a greater degree of supervision than other parts of the school ground, I cannot agree. The evidence did not establish that the maple tree was inherently dangerous. It was, like many other aspects of the school grounds, something that was not inherently dangerous but that could be used in a manner that might pose a danger. The maple tree was no more deserving of special attention or added supervision than the swings, the playground apparatus, or even the earthquake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goes on to suggest that the area where the maple tree was situated also warranted special attention because it was next to an unfenced boundary with Renfrew Park. While it is true that the tree was located near an unfenced boundary, I do not accept the contention that this made the area any more deserving of special attention than any other part of the school grounds. It appeared to be well understood that students were not allowed to leave the grounds, and the boundary - while unfenced - appeared to be reasonably clear. There is no evidence that the supervisors had experienced any particular difficulty in enforcing this boundary. I see no basis to find that the unfenced boundary with Renfrew Park was any more deserving of attention than any other school boundary.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Second, the plaintiff's position rests on the proposition that the sightlines to the maple tree were obstructed to such an extent that it affected the ability of the supervisors to monitor it. The evidence does not support that proposition. At most, the evidence established that from certain angles, the view of the maple tree would be obstructed by the earthquake box. However, the evidence was very clear that the supervision aides were expected to be on the move, such that they would have a clear view of the entire area they were responsible for monitoring at regular intervals.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Supervision on the Date of Isaac's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says the defendant breached the careful and prudent parent standard by failing to properly supervise the school grounds on the date of Isaac's injury. In particular, the plaintiff says that Isaac, Cindy, Sidney, and Kailee were left unsupervised for a period of "at least five minutes", during which time Isaac and the girls were involved in a "potentially dangerous activity". The plaintiff cites the testimony of the supervision aides, all three of whom agreed that if they had seen a student playing with or pulling on the branch of a tree, they would have inquired, intervened, or simply told the student to stop. The plaintiff says that if the supervision aides had been properly supervising, they would have observed the "potentially dangerous" activity, and put a stop to it before Isaac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Whether the supervision on the school grounds on the date in question met the standard of care that could be expected of a careful and prudent parent is a fact-specific question, the answer to which will turn on the particular circumstances of the case. Nevertheless, in answering this question, I can take guidance from the analysis in similar cases. The two cases which I find most apt are </w:t>
      </w:r>
      <w:r>
        <w:rPr>
          <w:rFonts w:ascii="arial" w:eastAsia="arial" w:hAnsi="arial" w:cs="arial"/>
          <w:i/>
          <w:color w:val="000000"/>
          <w:sz w:val="20"/>
          <w:lang w:val="en-US" w:eastAsia="en-US" w:bidi="ar-SA"/>
        </w:rPr>
        <w:t>Hentze v. Campbell River School District No. 72</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(1992), 49 B.C.A.C. 241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both of which involve a consideration of the adequacy of supervision on school grounds during the time frame in which a student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Hentze</w:t>
      </w:r>
      <w:r>
        <w:rPr>
          <w:rFonts w:ascii="arial" w:eastAsia="arial" w:hAnsi="arial" w:cs="arial"/>
          <w:color w:val="000000"/>
          <w:sz w:val="20"/>
          <w:lang w:val="en-US" w:eastAsia="en-US" w:bidi="ar-SA"/>
        </w:rPr>
        <w:t>, the plaintiff was a student who was injured during an incident of "rough housing" or "play fighting" on school grounds. The events in question lasted a number of minutes, during which time the supervising teacher was dealing with some other students on another part of the school grounds. The trial judge found the school board liable on the basis that "if the teacher had been exercising reasonably adequate supervision she would have seen the activity and stopped it before the accident occurred". In the Court of Appeal, the Court questioned whether the evidence was clear enough to support the trial judge's finding that the incident lasted five minutes, and acknowledged that the careful and prudent parent standard does not require "constant supervision", but ultimately deferred to the trial judge's conclusion that the events lasted long enough that they ought to have been observed and halted before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the plaintiff was a student injured during an incident in which she was tackled from behind while "piggybacking". The supervision aide testified that she had no specific recollection of the day in question, but offered several explanations for why she might not have seen the incident. Justice Schultes was troubled by the supervisor's failure to observe the plaintiff on the ground for three to five minutes after the injury, a fact which the plaintiff evidently relied upon to say that the supervisor was not monitoring the students with sufficient diligence. Nevertheless, Schultes J. concluded that the actual event in which the plaintiff was tackled and injured lasted mere seconds, and could have been missed by even the most diligent supervisor. Thus, the defendant was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Turning to the case at bar, none of the supervision aides had any specific recollection of the events on the date of Isaac's injury. Ms. Hong and Ms. Shields had no recollection whatsoever of the date in question. Ms. Quon, who was responsible for supervising the area that included the maple tree, recalled being on duty and who she was working with on the day in question, but had no independent recollection of the activities on the school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plaintiff says the absence of any independent recollection on the part of the supervision aides is proof of a failure to properly supervise. However, as the defendant points out relying on </w:t>
      </w:r>
      <w:r>
        <w:rPr>
          <w:rFonts w:ascii="arial" w:eastAsia="arial" w:hAnsi="arial" w:cs="arial"/>
          <w:i/>
          <w:color w:val="000000"/>
          <w:sz w:val="20"/>
          <w:lang w:val="en-US" w:eastAsia="en-US" w:bidi="ar-SA"/>
        </w:rPr>
        <w:t>Raina v. Shaw</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2006 BCSC 832</w:t>
        </w:r>
      </w:hyperlink>
      <w:r>
        <w:rPr>
          <w:rFonts w:ascii="arial" w:eastAsia="arial" w:hAnsi="arial" w:cs="arial"/>
          <w:color w:val="000000"/>
          <w:sz w:val="20"/>
          <w:lang w:val="en-US" w:eastAsia="en-US" w:bidi="ar-SA"/>
        </w:rPr>
        <w:t xml:space="preserve"> at para. 72, "lack of recollection of routine activity due to the passage of time is understandable and expected", and in such circumstances "standard practice" may be accepted as convincing evidence that the defendant met the relevant standard of care. I also note that in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the Court did not treat the supervisor's lack of recollection of the date when the injury occurred as proof of a failure to properly supervise. Rather, Schultes J. proceeded on the basis that the supervisor evidently did not see the incident, and went on to consider whether a careful and prudent supervisor could have been expected to see the event, intervene, and prevent the accident in view of the nature and duration of the observable events leading up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parties disagree sharply about how the duration of the incident leading to Isaac's injury. The plaintiff contends that the observable chain of events took "at least five minutes" to unfold, while the defendant argues that the injury was the result of a "sudden" event that lasted "a matter of seconds". I have concluded that the observable events leading up to Isaac's injury took between two and four minutes, and a further period of time of something less than one minute passed after the injury. However, the matter is not that simple. It is not simply a question of how long the events took to unfold, but what a careful and prudent supervisor might have taken from them if they had been observed. My analysis of the nature, duration, and significance of these events is as follows: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three girls were jumping for the branch for a period of one to two minutes. While these actions might have been observable to a supervisor scanning the area, it certainly would not have been obvious to a supervisor watching from a distance that the girls were trying to access a tree branch. Thus, even if a supervisor had observed these actions, it is difficult to say whether the supervisor would have appreciated that these actions involved any particular degree of risk warranting any action or intervention.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girls called Isaac over to the tree, he reached up and grabbed the branch, which was held down for a period of one to two minutes before it was released. This is the key time frame in the case at bar. Ms. Quon, Ms. Hong, and Ms. Shields all agreed that if they had seen a student pulling on or swinging from a branch of the maple tree, they would have recognized it as a potentially risky behaviour, and intervened.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tree was released and hit Isaac, he fell and was on the ground for a period of something less than one minute, just before the 12:55 p.m. bell rang, at which point all of the students rushed into the school. Although this post-accident time period is not strictly relevant to the ability of the supervision aides to observe, recognize, and react to the events that led to Isaac's injury, it still has some bearing on the total amount of time in which the events in question went unnoticed by Ms. Quon.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result, the entire series of events from the point when the girls began jumping for the tree branch to the point when the 12:55 p.m. bell rang and all of the students began moving into the school unfolded in something less than five minutes. However, the key time period - during which Isaac pulled down the branch and the girls picked leaves from it - could have been a short as one minute in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Considering all the circumstances, I am unable to conclude that Ms. Quon's failure to take note of potentially risky actions that might have occurred in as little as one minute was a breach of the standard of care expected of a careful and prudent parent. Ms. Quon was responsible for monitoring the portion of the school grounds containing a sports field, sand pit, and maple tree. There would have been as many as 400 students on the school grounds at the time, and the incident in question involved only four of them. In this context, a careful and prudent supervision aide could easily have been focused on some other student, event, or combination of such matters for long enough to miss what happened. The law is clear that constant supervision is not required. Although it was not an instantaneous event, the incident was not of sufficient duration that Ms. Quon's failure to take note of it could be characterized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Response to Isaac's Eye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contends that the school staff was negligent in failing to call for an ambulance in response to Isaac's injury. The plaintiff relies on the evidence of Ms. Chan, the school administrator and designated first aid attendant, who testified among other things that she could not tell how bad Isaac's eye injury was, and that she suggested calling for an ambulance, but ultimately decided not to do so on the instruction of Isaac's grandmother. The plaintiff also relies on the School Board's own first aid policy, which states in effect that in circumstances where there is any doubt about whether emergency first aid assistance is required, an ambulance should be called. The plaintiff argues that the failure to call an ambulance to the scene led to a marked delay in the proper assessment and treatment of Isaac's eye injury, contributing to the seriousness of the resulting damage to Isaac's eyesight.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defendant's position is that the plaintiff's argument about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first aid treatment must be dismissed because the plaintiff failed to "adduce expert evidence to establish the standard of care of a first aid attendant". The defendant relies on </w:t>
      </w:r>
      <w:r>
        <w:rPr>
          <w:rFonts w:ascii="arial" w:eastAsia="arial" w:hAnsi="arial" w:cs="arial"/>
          <w:i/>
          <w:color w:val="000000"/>
          <w:sz w:val="20"/>
          <w:lang w:val="en-US" w:eastAsia="en-US" w:bidi="ar-SA"/>
        </w:rPr>
        <w:t>Bergen v. Guliker</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2015 BCCA 283</w:t>
        </w:r>
      </w:hyperlink>
      <w:r>
        <w:rPr>
          <w:rFonts w:ascii="arial" w:eastAsia="arial" w:hAnsi="arial" w:cs="arial"/>
          <w:color w:val="000000"/>
          <w:sz w:val="20"/>
          <w:lang w:val="en-US" w:eastAsia="en-US" w:bidi="ar-SA"/>
        </w:rPr>
        <w:t xml:space="preserve"> at para. 119, in which D. Smith J.A. stated that where the plaintiff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 "professional", and "if the conduct in question is of a technical or scientific nature or otherwise outside the knowledge and experience of the ordinary person, then expert evidence of its standard of care, its content and breach, will likely be necessary". In effect, the defendant argues that since first aid treatment is a technical subject matter beyond the knowledge and experience of an ordinary person, the Court requires expert evidence to discern the appropriate standard of care, and to determine whether the defendant's conduct breached that standard. Without expert evidence, the Court can have no real appreciation of the standard of first aid treatment expected of a first aid attendant in the circumstances of this case, nor is the Court in any position to determine whether the conduct of Ms. Chan fell below the applicable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Bergen v. Guliker</w:t>
      </w:r>
      <w:r>
        <w:rPr>
          <w:rFonts w:ascii="arial" w:eastAsia="arial" w:hAnsi="arial" w:cs="arial"/>
          <w:color w:val="000000"/>
          <w:sz w:val="20"/>
          <w:lang w:val="en-US" w:eastAsia="en-US" w:bidi="ar-SA"/>
        </w:rPr>
        <w:t>, the plaintiffs alleged that the police were negligent in prematurely deciding to commence a police pursuit and in following through with that pursuit, which ended in a fatal accident. Since the case law regards policing as a professional occupation, it was contended that expert evidence was required to determine the appropriate standard of care, and whether the police had breached it. The trial judge ruled the plaintiff's expert evidence regarding the appropriate standard of care inadmissible, but then "echoed" the reasoning of the inadmissible opinion evidence in assessing standard care. The Court of Appeal found that the trial judge erred in making findings with respect to the standard of care, without any expert opinion evidence as to what a reasonable police officer would have done in the circumstances. In reaching this conclusion, the Court was careful not to fashion any absolute rule. D. Smith J.A. noted at para. 119 that where the subject matter is technical or otherwise outside the knowledge and experience of the ordinary person, then expert evidence "will likely be necessary". D. Smith J.A. concluded the Court's analysis of the issue by stating at para. 130 that "[w]hether expert evidence is necessary will be determined by the nature of the issues: if they are such that the trier of fact can rely on its own knowledge and experience (while being guided by external indicators) to determine the appropriate standard of care and whether it was met, then expert evidence will likely be unnecessary". Thus, "[w]hether expert evidence is or not necessary is a question that falls to be determined on the facts of each case, with particular regard to the specialized or technical nature of the circumstances in which the alleged wrongful conduct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Earlier in the analysis in </w:t>
      </w:r>
      <w:r>
        <w:rPr>
          <w:rFonts w:ascii="arial" w:eastAsia="arial" w:hAnsi="arial" w:cs="arial"/>
          <w:i/>
          <w:color w:val="000000"/>
          <w:sz w:val="20"/>
          <w:lang w:val="en-US" w:eastAsia="en-US" w:bidi="ar-SA"/>
        </w:rPr>
        <w:t>Bergen v. Guliker</w:t>
      </w:r>
      <w:r>
        <w:rPr>
          <w:rFonts w:ascii="arial" w:eastAsia="arial" w:hAnsi="arial" w:cs="arial"/>
          <w:color w:val="000000"/>
          <w:sz w:val="20"/>
          <w:lang w:val="en-US" w:eastAsia="en-US" w:bidi="ar-SA"/>
        </w:rPr>
        <w:t>, the Court addressed "external indicators", explaining at para. 110 that matters such as "professional standards and internal policy may inform the content of the standard and whether it was breached". The Court went on to stress that compliance with or failure to follow policy is not determinative. As D. Smith J.A. put it at para. 111, compliance with policy may be an "important factor", but failure comply with policy "does not automatically compel the conclusion that the standard of care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the case at bar, I accept that medical care for an eye injury is a technical subject matter, beyond the knowledge and experience of the ordinary person. However, whether expert evidence is necessary depends on the particular issue before the court, and in this case the central issue is not medical treatment for Isaac's eye, but the timeliness of access to medical treatment following assessment by a first aid attendant. In other words, the question is not what standards should be applied with respect to the treatment of Isaac's eye injury by medical professionals, but what standard should be applied to a first aid attendant in determining whether professional medical treatment should have been sought on an immediate basis, by calling for an ambulance. I also accept that some aspects of first aid treatment may be technical. However, the particular aspects of first aid treatment in issue in this case are not so technical so as to bring them beyond the ability of the ordinary person to appreciate or understand, in light of the admissible evidence of the applicable standard of care as reflected in the two "external indicators"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First, Ms. Chan gave evidence about the first aid training she had received in general, and in regards to first aid treatment of eye injuries in particular. Ms. Chan was not qualified as an expert to give opinion evidence in relation to first aid treatment, but she was certainly in a position to testify about her own training in the context of her own actions. In my view, the plaintiff is entitled to question the extent to which Ms. Chan's actions accorded with her own training, in an effort to establish that the plaintiff failed to provide the level of first aid treatment that could reasonably be expected. This is simply an example of holding the first aid attendant to the standard that she herself testified she had been trained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Second, the School Board's first aid policy was marked in evidence. On the authority of </w:t>
      </w:r>
      <w:r>
        <w:rPr>
          <w:rFonts w:ascii="arial" w:eastAsia="arial" w:hAnsi="arial" w:cs="arial"/>
          <w:i/>
          <w:color w:val="000000"/>
          <w:sz w:val="20"/>
          <w:lang w:val="en-US" w:eastAsia="en-US" w:bidi="ar-SA"/>
        </w:rPr>
        <w:t>Bergen v. Guliker</w:t>
      </w:r>
      <w:r>
        <w:rPr>
          <w:rFonts w:ascii="arial" w:eastAsia="arial" w:hAnsi="arial" w:cs="arial"/>
          <w:color w:val="000000"/>
          <w:sz w:val="20"/>
          <w:lang w:val="en-US" w:eastAsia="en-US" w:bidi="ar-SA"/>
        </w:rPr>
        <w:t>, policy is another "external indicator" that "may inform" the applicable standard of care and "whether it was breached", although as noted above neither compliance with nor non-compliance with policy will be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deciding whether the defendant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upon Ms. Chan's decision not to call an ambulance to examine and treat Isaac's eye, the Court must (1) identify the appropriate standard of care applicable to a first aid attendant tasked with assessing the timeliness of medical treatment, and (2) determine whether Ms. Chan breached that standard of care in deciding not to call an ambulance to the scene in this particular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Identifying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As discussed above, the general standard of care applicable to school authorities is that of the careful or prudent parent. However, that standard may be modified to account for the particular circumstances of the school environment, as discussed in </w:t>
      </w:r>
      <w:r>
        <w:rPr>
          <w:rFonts w:ascii="arial" w:eastAsia="arial" w:hAnsi="arial" w:cs="arial"/>
          <w:i/>
          <w:color w:val="000000"/>
          <w:sz w:val="20"/>
          <w:lang w:val="en-US" w:eastAsia="en-US" w:bidi="ar-SA"/>
        </w:rPr>
        <w:t>Myers</w:t>
      </w:r>
      <w:r>
        <w:rPr>
          <w:rFonts w:ascii="arial" w:eastAsia="arial" w:hAnsi="arial" w:cs="arial"/>
          <w:color w:val="000000"/>
          <w:sz w:val="20"/>
          <w:lang w:val="en-US" w:eastAsia="en-US" w:bidi="ar-SA"/>
        </w:rPr>
        <w:t xml:space="preserve"> at p. 26-27 and p.32, citing </w:t>
      </w:r>
      <w:r>
        <w:rPr>
          <w:rFonts w:ascii="arial" w:eastAsia="arial" w:hAnsi="arial" w:cs="arial"/>
          <w:i/>
          <w:color w:val="000000"/>
          <w:sz w:val="20"/>
          <w:lang w:val="en-US" w:eastAsia="en-US" w:bidi="ar-SA"/>
        </w:rPr>
        <w:t>Thornton et al. v. Board of School Trustees of School District No. 57 (Prince George) et al.</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[1976] 5 W.W.R. 240</w:t>
        </w:r>
      </w:hyperlink>
      <w:r>
        <w:rPr>
          <w:rFonts w:ascii="arial" w:eastAsia="arial" w:hAnsi="arial" w:cs="arial"/>
          <w:color w:val="000000"/>
          <w:sz w:val="20"/>
          <w:lang w:val="en-US" w:eastAsia="en-US" w:bidi="ar-SA"/>
        </w:rPr>
        <w:t xml:space="preserve"> (B.C.C.A.) at p. 265-266. In </w:t>
      </w:r>
      <w:r>
        <w:rPr>
          <w:rFonts w:ascii="arial" w:eastAsia="arial" w:hAnsi="arial" w:cs="arial"/>
          <w:i/>
          <w:color w:val="000000"/>
          <w:sz w:val="20"/>
          <w:lang w:val="en-US" w:eastAsia="en-US" w:bidi="ar-SA"/>
        </w:rPr>
        <w:t>Myers</w:t>
      </w:r>
      <w:r>
        <w:rPr>
          <w:rFonts w:ascii="arial" w:eastAsia="arial" w:hAnsi="arial" w:cs="arial"/>
          <w:color w:val="000000"/>
          <w:sz w:val="20"/>
          <w:lang w:val="en-US" w:eastAsia="en-US" w:bidi="ar-SA"/>
        </w:rPr>
        <w:t>, the trial judge took into account "the larger than family size" of the gymnastics class, and the "supraparental expertise" of the gymnastics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the context of a school first aid attendant, the careful and prudent parent standard should be modified to take into account the first aid attendant's "supraparental expertise". Thus, the applicable standard of care is that of a careful and prudent parent who is designated, trained, and certified to provide first aid treatment in a school setting. With this general description of the standard of care in mind, it is necessary to delineate the contours of that standard of care in the context of a decision not to call an ambulance to treat Isaac's eye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Chan gave uncontested evidence with respect to the first aid training she received for eye injuries. According to Ms. Chan's training, eye injuries fall into three categories. The first category involves minor injuries, in which an irritant like sand or dirt gets into the eye, and which can be treated by flushing the eye under a tap, or by giving the patient a wet towel. The second category involves more serious injuries in which the surface of the eye has been scratched or damaged, and which can be treated by covering the eye with gauze, or a bandage, or medical tape, reassuring the patient, and then calling 911 for further medical attention. The third and most serious category involves situations in which something has pierced the lens or is protruding from the lens of the eye, and which can be treated by placing a cover over the eye and then calling 911 for further medical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School Board's first aid policies are also useful in delineating the contours of the standard of care. There are two features of the School Board's </w:t>
      </w:r>
      <w:r>
        <w:rPr>
          <w:rFonts w:ascii="arial" w:eastAsia="arial" w:hAnsi="arial" w:cs="arial"/>
          <w:i/>
          <w:color w:val="000000"/>
          <w:sz w:val="20"/>
          <w:lang w:val="en-US" w:eastAsia="en-US" w:bidi="ar-SA"/>
        </w:rPr>
        <w:t>First Aid Manual</w:t>
      </w:r>
      <w:r>
        <w:rPr>
          <w:rFonts w:ascii="arial" w:eastAsia="arial" w:hAnsi="arial" w:cs="arial"/>
          <w:color w:val="000000"/>
          <w:sz w:val="20"/>
          <w:lang w:val="en-US" w:eastAsia="en-US" w:bidi="ar-SA"/>
        </w:rPr>
        <w:t xml:space="preserve"> which are particularly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First, the </w:t>
      </w:r>
      <w:r>
        <w:rPr>
          <w:rFonts w:ascii="arial" w:eastAsia="arial" w:hAnsi="arial" w:cs="arial"/>
          <w:i/>
          <w:color w:val="000000"/>
          <w:sz w:val="20"/>
          <w:lang w:val="en-US" w:eastAsia="en-US" w:bidi="ar-SA"/>
        </w:rPr>
        <w:t>First Aid Manual</w:t>
      </w:r>
      <w:r>
        <w:rPr>
          <w:rFonts w:ascii="arial" w:eastAsia="arial" w:hAnsi="arial" w:cs="arial"/>
          <w:color w:val="000000"/>
          <w:sz w:val="20"/>
          <w:lang w:val="en-US" w:eastAsia="en-US" w:bidi="ar-SA"/>
        </w:rPr>
        <w:t xml:space="preserve"> describes the circumstances in which an ambulance should be contacted in connection with an injury to a student on school grounds. The manual states that "[a]s a general rule, if there is ever any doubt about whether or not emergency medical services is required, then they should be called". The manual then goes on to explain the procedure for notification of the student's parent or guardian.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Second, the </w:t>
      </w:r>
      <w:r>
        <w:rPr>
          <w:rFonts w:ascii="arial" w:eastAsia="arial" w:hAnsi="arial" w:cs="arial"/>
          <w:i/>
          <w:color w:val="000000"/>
          <w:sz w:val="20"/>
          <w:lang w:val="en-US" w:eastAsia="en-US" w:bidi="ar-SA"/>
        </w:rPr>
        <w:t>First Aid Manual</w:t>
      </w:r>
      <w:r>
        <w:rPr>
          <w:rFonts w:ascii="arial" w:eastAsia="arial" w:hAnsi="arial" w:cs="arial"/>
          <w:color w:val="000000"/>
          <w:sz w:val="20"/>
          <w:lang w:val="en-US" w:eastAsia="en-US" w:bidi="ar-SA"/>
        </w:rPr>
        <w:t xml:space="preserve"> describes the procedure to be followed when a student refuses the first aid attendant's attempts at treatment. In summary, the policy states that where a student attends with an injury and refuses treatment, the first aid attendant must still make an effort to determine whether treatment is necessary. In circumstances where the first aid attendant determines that the student's "health may be in imminent danger", the attendant is expected to call 911. If there is no "imminent" threat to the student's health, the attendant is expected to notify the principal of the student's refusal of treatment, and then make an entry in the first aid incident book noting particulars of the injury and the fact that the student refused treatment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On this body of evidence, I conclude that the following principles govern the standard of care expected of a first aid attendant at a school, in providing first aid to a student presenting with an eye injury:</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aid attendant would be expected to assess the injury and then classify it as a category one, two, or three eye injury. If the injury falls into category two or three, the attendant would be expected to call for an ambulance.</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circumstances where there is any doubt about whether the injury falls into category two or three, the attendant would be expected to err on the side of caution by calling for an ambulance.</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student refuses treatment, the first aid attendant would still be expected to conduct an assessment of the injury and, if necessary, call for an ambulance for any eye injury determined to fall into category two or three.</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attendant is unable to properly assess the eye injury due to the student's refusal, but there is nevertheless some basis for concern that it could be a category two or three injury based on what the attendant knows about the incident and the presentation of the student, the first aid attendant would be expected to err on the side of caution by calling for an ambulance.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Determining Whether Ms. Chan Breached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Chan testified that when Isaac arrived in the school office, he was covering his eye with his hand. Ms. Chan tried to examine Isaac's eye, but was unable to do so because Isaac would not move his hand so that she could see his eye. However, based on all the circumstances, it should have been clear to Ms. Chan that Isaac may well have had a second category eye injury, that is, an injury in which the surface of the eye may have been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her testimony, Ms. Chan professed to be unclear about the precise nature of the injury, and in particular, about whether the tree branch actually made contact with Isaac's eye. Yet Ms. Chan's notes made at or near the time of the incident reflect that she was given some reason to believe the branch actually hit Isaac in the eye. In the Accident Record Book, Ms. Chan wrote, "branch snapped back injure student watching in the eye". In the Health Services Report documenting the incident, Ms. Ms. Chan wrote that, "A piece of stick hit his eye. It was an accident, don't know the details. Sore eye." Although the evidence is unclear as to the source of information Ms. Chan used to write these reports, Ms. Chan's notes speak to her state of mind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entries Ms. Chan made in these two reports reflect that at the time of the incident she clearly had some reason to believe Isaac had been hit "in the eye". And Isaac's behaviour - covering the eye with his hand and refusing to move it - was entirely consistent with an injury of this sort. In these circumstances, I conclude that a careful and prudent parent who was designated, trained, and certified to provide first aid in a school setting would have recognized the very real possibility that Isaac had suffered a category two eye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According to Ms. Chan's own evidence, when a patient presents with a category two eye injury, the proper first aid response is to cover the eye, reassure the patient, and then call 911 to request the attendance of an ambulance. This view is reinforced by the School Board policy as reflected in the </w:t>
      </w:r>
      <w:r>
        <w:rPr>
          <w:rFonts w:ascii="arial" w:eastAsia="arial" w:hAnsi="arial" w:cs="arial"/>
          <w:i/>
          <w:color w:val="000000"/>
          <w:sz w:val="20"/>
          <w:lang w:val="en-US" w:eastAsia="en-US" w:bidi="ar-SA"/>
        </w:rPr>
        <w:t>First Aid Manual</w:t>
      </w:r>
      <w:r>
        <w:rPr>
          <w:rFonts w:ascii="arial" w:eastAsia="arial" w:hAnsi="arial" w:cs="arial"/>
          <w:color w:val="000000"/>
          <w:sz w:val="20"/>
          <w:lang w:val="en-US" w:eastAsia="en-US" w:bidi="ar-SA"/>
        </w:rPr>
        <w:t>, which provides in effect that where there is any doubt about whether an ambulance is necessary, the first aid provider should err on the side of caution by calling for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Chan did not call for an ambulance. She gave a number of reasons for not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Ms. Chan testified that she had no way of knowing how bad Isaac's injury was, because he had refused treatment. However, in my respectful view this would not be an appropriate response for a careful and prudent parent, designated, trained, and certified to provide first aid in a school setting. The School Board's first aid policy specifies that even where the student refuses treatment, the first aid attendant must still assess the injury to determine whether it is an emergency situation where an ambulance should be called. The student's refusal of treatment may hinder the first aid attendant's ability to assess the injury, but this should not prevent the attendant from making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effort based on all available information. In this particular case, Ms. Chan had obviously been given an account of the incident, and was also in a position to see that Isaac was covering his eye and refused to move his hand, all of which were consistent with an injury to the surface of the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Chan also testified that she consulted with Isaac's grandmother, who in turn appeared to have discussed the matter with Isaac's father. Ms. Chan asked Ms. Deo if she should call an ambulance, and Ms. Deo declined. This testimony is potentially relevant to three separate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First, given that the applicable standard of care is that of a careful and prudent parent, it could be argued that Ms. Chan did not breach that standard when she acted on the advice of Isaac's grandmother (evidently made in consultation with Isaac's father) not to call for an ambulance. However, this argument overlooks the judicial modification of the careful and prudent parent standard to account for "supraparental expertise" in a particular subject matter. A careful and prudent parent, designated, trained, and certified to provide first aid in a school setting would have recognized the potential that Isaac may have had a category two eye injury, warranting immediate medical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Second, it could be argued that when Isaac's grandmother was consulted and opted not to call an ambulance, this was a decision of Isaac's legal guardian refusing medical treatment on Isaac's behalf. As Ms. Chan put it in her testimony, she could not "force" the decision on either a student or a parent. However, the decision to contact an ambulance would not have been forcing treatment on anyone. If, when the ambulance arrived, either Isaac or his grandmother refused treatment or refused to go to the hospital, that would have been their decision to make. Indeed, it may well be that when emergency medical services personnel arrived at the scene in an ambulance, assessed the situation, and discussed the nature of the injury with Isaac and his grandmother, then both Isaac and his grandmother would have decided that it would be better for Isaac to go to the hospital immediately. The point is that the decision to call for an ambulance would not have been forcing medical treatment on anyone; it would simply have presented a further opportunity for Isaac to obtain prompt treatment of his eye injury. In deciding not to call for an ambulance, Ms. Chan failed to meet the standard of care expected of a careful and prudent parent, designated, trained, and certified to provide first aid in a school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Third, it could be argued that since Isaac's grandmother had already been consulted and made a decision (presumably with input from Isaac's father) not to call an ambulance, then there would have been no point in calling for an ambulance, as Isaac would have refused further treatment. This is, in effect, an argument of causation. However, as I have pointed out above, it may well be that when emergency medical services personnel arrived at the scene in an ambulance, assessed the situation, and discussed the injury with Isaac and his grandmother, then both Isaac and his grandmother would have decided that it would be better for Isaac to go to the hospital immediately. Indeed, I find it unlikely that either Isaac or Ms. Deo would disregard the advice of an ambulance attendant in such circumstances. Although it is impossible to know exactly how events would have unfolded if Ms. Chan had called for ambulance, I am satisfied on a balance of probabilities that Ms. Chan's failure to do so materially contributed to the delay in treatment of Isaac's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Proof that the Plaintiff's Damages were caused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discussion of causation in the preceding paragraph leads into another issue, namely the extent to which the plaintiff is required to prove that the damage to Isaac's eye was caused in fact and in law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call for an ambulance. The reality is that when Ms. Chan first saw Isaac in the school office on the date of the incident, Isaac had already suffered a serious eye injury. Thus, the failure to call an ambulance clearly had no causal connection to Isaac's initial injury. However, the plaintiff's position is that the delay in treatment of Isaac's injury caused or contributed to the resulting damage to Isaac's eyesight. Thus, at some point in the proceedings, the plaintiff would be expected to prove that the delay in treatment actually caused, contributed to, or exacerbated the damage to Isaac's eyesight.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However, as noted at the outset of these reasons, this is a liability only trial, and the parties are in agreement that in this particular context, both the quantum of the plaintiff's damages, and the extent to which those damages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fall to be determined at a later stage of the proceedings. In support of this position, the parties have cited </w:t>
      </w:r>
      <w:r>
        <w:rPr>
          <w:rFonts w:ascii="arial" w:eastAsia="arial" w:hAnsi="arial" w:cs="arial"/>
          <w:i/>
          <w:color w:val="000000"/>
          <w:sz w:val="20"/>
          <w:lang w:val="en-US" w:eastAsia="en-US" w:bidi="ar-SA"/>
        </w:rPr>
        <w:t>Dhillon v. Virk</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2014 BCSC 745</w:t>
        </w:r>
      </w:hyperlink>
      <w:r>
        <w:rPr>
          <w:rFonts w:ascii="arial" w:eastAsia="arial" w:hAnsi="arial" w:cs="arial"/>
          <w:color w:val="000000"/>
          <w:sz w:val="20"/>
          <w:lang w:val="en-US" w:eastAsia="en-US" w:bidi="ar-SA"/>
        </w:rPr>
        <w:t xml:space="preserve"> at para. 19, in which Ehrcke J. explained that in a "bifurcated" trial, the issues of "damages and causation" are to be determined at the second phase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need not make any pronouncement on the question of whether causation of damages is a matter that invariably falls to be determined at the second stage of a "bifurcated" trial. It is enough for me to state that such an approach is entirely appropriate in the case at bar, for number of reasons. Perhaps most importantly, both parties agree that this is the proper approach in this case. This seems entirely reasonable, considering that the extent to which the plaintiff's damages could be said to have been caused, contributed to, or exacerbated by the delay in medical treatment would necessarily require extensive evidence about the nature of the injury itself. Both the nature of Isaac's eye injury, and nature and extent of damages suffered as a result of it are factual matters that go well beyond the scope of the issues I have been asked to decide at this stage of the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the Issue of Response to Isaac's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My conclusion is that the defendant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account of the failure to call for an ambulance in response to Isaac's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led to a delay in timely treatment for Isaac's injury. The extent to which this delay in timely treatment could be said to have caused, contributed to, or exacerbated the resulting damage to Isaac's eyesight is a matter to be determined at a subsequent stage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would summarize my conclusions as follows:</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plaintiff's claim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the defendant is not liable.</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plaintiff's claims under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not liable for any failure to develop and implement a proper supervision plan for the school grounds;</w:t>
      </w:r>
    </w:p>
    <w:p>
      <w:pPr>
        <w:numPr>
          <w:numId w:val="3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not liable for any failure to supervise the school grounds on the date of Isaac's injury; and</w:t>
      </w:r>
    </w:p>
    <w:p>
      <w:pPr>
        <w:numPr>
          <w:numId w:val="3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liable for failure to respond adequately to the plaintiff's injuries by requesting or calling for emergency medical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W.P. RILEY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Corrected Judgment: The front page of the judgment was corrected where changes were made on January 31, 2018.</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9"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De Sousa v. Rogers, [2019] B.C.J. No. 140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S.F.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26-29, July 3-6, 9-13 and November 26-28,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S152152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 De Sousa, Plaintiff, and Dr. John Rogers, Dr. John R. Rogers Inc., and Dr. Michael Racich,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0"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27"/>
      <w:bookmarkEnd w:id="190"/>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Standard of care — Treatment, authorization for — Consent — Informed consent — Particular professions — Dentists, hygienists and dental technicians — Action by 61-year-old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defendant dentists, Rogers and Racich dismissed — Rogers extracted plaintiff's tooth — Racich placed three implants in plaintiff's mouth, two near area where plaintiff's tooth had been extracted — Defendants had not breached standard of care in performing extraction or proceeding with implants — Treatment by defendants was not cause of plaintiff's chronic pain — Defendants did not breach duty to inform plaintiff of nature of procedures and associated risks prior to obtaining her consent.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Duty of care — Standard of care — Duty to inform — Professions — Health care — Dentists, hygienists and dental technicians — Action by 61-year-old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defendant dentists, Rogers and Racich dismissed — Rogers extracted plaintiff's tooth — Racich placed three implants in plaintiff's mouth, two near area where plaintiff's tooth had been extracted — Defendants had not breached standard of care in performing extraction or proceeding with implants — Treatment by defendants was not cause of plaintiff's chronic pain — Defendants did not breach duty to inform plaintiff of nature of procedures and associated risks prior to obtaining her consent.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1" w:name="Case Summary_26"/>
            <w:bookmarkEnd w:id="1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61-year-old plaintiff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dentists, Rogers and Racich. Rogers treated the plaintiff in June 2011 when he extracted a tooth. Racich treated the plaintiff between December 2011 and January 2013. He placed three implants in the plaintiff's mouth, two near the area where the plaintiff's tooth had been extracted. The plaintiff had pre-existing issues with the tooth, had been seen by several dentists prior to the defendants, and received multiple root canals of the tooth, which she did disclose to the defendants. The defendants testified the plaintiff consented to the procedures, which she denied. The plaintiff suffered chronic pain.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2" w:name="Holdings of Court_25"/>
            <w:bookmarkEnd w:id="19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Much of the plaintiff's testimony was inconsistent with the probabilities of the case as a whole. The evidence of the defendants was accepted. The plaintiff had not established the defendants breached the standard of care in performing the extraction or proceeding with the implants. She had failed to establish that the treatment by the defendants was the cause of her pain. The evidence did not establish that the defendants breached their duty to inform the plaintiff of the nature of the procedures and their associated risks prior to obtaining her consent.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3" w:name="Legislation Cited_20"/>
      <w:bookmarkEnd w:id="1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1"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11-2(1)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4" w:name="Counsel_27"/>
      <w:bookmarkEnd w:id="1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2"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K.R. Hamilton, K. Campbell,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T.C. Hinkson, T.D.C. Dalziel, A. Gubeli,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5" w:name="Judgment_27"/>
      <w:bookmarkEnd w:id="195"/>
      <w:r>
        <w:pict>
          <v:line id="_x0000_s1173"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6" w:name="S.F. KELLEHER J."/>
            <w:bookmarkEnd w:id="196"/>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Maria De Sousa brings this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two dentists, Dr. John Rogers and Dr. Michael Racich. Her notice of civil claim refers to breach of contract and breach of fiduciary duty. However, she has only pursued her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Dr. Rogers treated Ms. De Sousa in June 2011. Dr. Racich treated her between December 2011 and January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De Sousa is 61 years old. She came to Canada from Portugal in 1973 when she was 15. She went to school to learn English and then worked for many years in a series of restaurants - dishwashing, helping in the kitchen, waiting tables, and tending bar. She is married to Henry De Sousa. They have two adult daughters, Lisa De Sousa and Elizabeth De Sousa.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2009, Ms. De Sousa worked at home, looking after her father-in-law. In 2010, he moved to a nursing home and she testified that she began working at a Greek restaurant in White Rock. Ms. De Sousa's father-in-law was unhappy at the nursing home and moved in with her and her husband. She looked after him until he passed away in August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John Rogers is a general dentist licensed in British Columbia. He earned his dentistry degree at the University of Toronto in 1983. He did a residency in dentistry at Vancouver General Hospital. He practised general dentistry in Burnaby until 1991, and worked in Papua New Guinea in 1991 - 1992. From 1993 to 2004, he practised family dentistry in Victoria. He has practised in White Rock from 2005 to the present. Between 2014 and 2015, he was president of the Vancouver and District Dental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Dr. John R. Rogers Inc., is Dr. Rogers' professional services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Michael Racich is a general dentist licensed in British Columbia. He graduated from the University of British Columbia in 1982. From 2002 until 2013, he was Consulting Staff in the Department of Dentistry at St. Paul's Chronic Pain Program. He also participated in the UBC Faculty of Dentistry Residency Program during the same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Racich practises general dentistry with an emphasis on comprehensive restorative dentistry, prosthodontics, orofacial pain, and TMD (temporomandibular disorder). He has publications in two peer reviewed publications.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Racich has served as a member of the Inquiry Committee of the College of Dental Surgeons of British Columbia from 2007 to the present.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Overview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Ms. De Sousa asserts that she received negligent dental work from the defendants in 2011 - 2012. In the plaintiff's opening statement, she alleges that her life was "dramatically altered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her resulting injuries". She says she is "no longer able to work, and her quality of life has been greatly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claim is that Dr. Rogers breached the standard of care in extracting her tooth number 46 on June 14, 2011, "during the Plaintiff's first appointment at his office... despite not being able to find an issue with the tooth that would justify this most aggressive of treatment methods". She says she "dealt with significant levels of pain that began immediately after the extraction and continued to affect her day to day ability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claim is that Dr. Racich breached the standard of care when he "chose to place three implants in the Plaintiff's mouth on February 10, 2012" despite "knowledge of the possibility of neuropathic pain at the site of tooth 46". The plaintiff argues that "implants... are not an appropriate treatment for patients dealing with pain, let alone neuropathic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claims against both Dr. Rogers and Dr. Racich centre on their treatment of tooth number 46. Tooth number 46 describes the sixth tooth from the front in the lower right quadrant. Dr. Rogers extracted tooth 46 and Dr. Racich placed two implants in the area of tooth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a history of treatment to tooth 46. Before seeing Dr. Rogers in 2011, Ms. De Sousa saw Dr. Patrick Gowdy (2004 - 2006), Dr. Timothy Barker (2008), a neurosurgeon, Dr. Richard Chan (2010), Dr. Melinda Ho (2010 - 2011), Dr. Elaine Lam (2010 - 2011), and Dr. John Fraser (June 8, 2011). She saw Dr. Victor Taddei (2011) after Dr. Rogers and before Dr. Racich. After Dr. Racich, Ms. De Sousa saw Dr. Brian Ross, Dr. Dean Foti, Dr. Ian Matthew, and Dr. Victor Mak. She was also referred to Dr. Sujay Mehta, whose evidence is discussed under expert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Patrick Gowdy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Gowdy is a general dentist. Ms. De Sousa first saw him as a new patient on July 13, 2004. Dr. Gowdy did not recall seeing her but identified that his chart showed she was in his care between July 13, 2004 and September 28,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first visit, he noted his concerns about her periodontal health. He noted that she had not been to a dentist for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recommended she come in every three months but she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September 28, 2006, Ms. De Sousa reported a fractured restoration on tooth 46. She reported that the tooth was trapping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Gowdy recommended placing a crown on tooth 46. Ms. De Sousa did not proceed with this. She did not return to Dr. Gowdy.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Timothy Barker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De Sousa testified that Dr. Barker performed the first root canal on tooth 46. This was after an incident in which she was eating squid and cracked her tooth. She told Dr. Barker she was experiencing pain in the area of tooth 46. She testified she stopped seeing Dr. Barker because she still had problems with tooth 46 after the root canal.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cross-examination, Ms. De Sousa agreed that she had pain in and around tooth 46 in the years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Barker testified that he placed crowns on three teeth: 25, 31, and 46. Ms. De Sousa complained of swelling, constant pain, and numbness in the lower right quadrant. On May 21, 2008, he performed a root canal on tooth 46. He noted in his chart that a small piece of his file broke in the canal in the course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Barker testified that in September 2008, Ms. De Sousa complained of pain to tooth 46. The tooth was sensitive to tapping and cold but not to heat. He assumed her symptoms were referred pain from tooth 45 or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Barker redid the crown on tooth 46 on October 30, 2008. He inserted the new crown on November 12,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Richard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21, 2010, Ms. De Sousa saw Dr. Chan, a neurosurgeon. She did not see him for pain in tooth 46 but pain arising from a car accident in 1993. She told Dr. Chan that she had numbness and weakening in her arms. She made no mention of the root canal.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Chan testified that he gathered that her symptoms were getting worse as time went on. He asked her to return in six weeks to report on her symptoms with a view to considering surgery. She did not return.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Melinda 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De Sousa testified that she thought the pain began in 2009 when she was eating squid. She went to see her dentist, Dr. Ho. She complained of pain in her right lower molar, tooth 46. Dr. Ho referred her to an endodontist, Dr. Elaine Lam, for a root canal on tooth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Elaine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Lam performed two root canals on the mesial and then the distal roots of tooth 46. The latter procedure took place on March 1, 2011. Although Ms. De Sousa complained of pain to tooth 46, Dr. Lam suggested that the pain could be coming from tooth 47. She also wondered whether tooth 46 had a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May 26, 2011, Ms. De Sousa returned to Dr. Lam's office complaining of constant pain. Dr. Lam told her to expect pain for a few months. Dr. Lam decided to wait to see how Ms. De Sousa's symptoms played out. As noted, she thought the pain might be coming from tooth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Lam left the practice a short time later. She arranged for Dr. Fraser to see Ms. De Sousa.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John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Fraser saw Ms. De Sousa on June 8, 2011. He testified that she complained of pain at tooth 46. He noted that both tooth 46 and tooth 47 were slightly sensitive to cold and throbbing but within normal limits. He noted that her temporal mandibular joint was tender on the right side. He did not conclude that tooth 46 was causing pain even though Ms. De Sousa was determined that tooth 46 was the source of her pain. He advised her that the pain may be myofascial, temporo-mandibular, or neurological. He recommended a soft diet, antibiotics, ice, and a night guard. He recommended that she return in three weeks for reassessment of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Fraser testified that Ms. De Sousa left his office in a very agitated state. She came back a short time later and accused Dr. Fraser of lying to her. Ms. De Sousa asserted that Dr. Fraser did not perform the right test. She denied any suggestion that she was grinding her teeth. She walked out as Dr. Fraser was explaining that she could go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De Sousa testified that she is quite certain that Dr. Fraser did not touch tooth 46. She also denied telling Dr. Fraser that she did not grind her teeth and denied accusing Dr. Fraser of lying to her. She further denied that Dr. Fraser told her that her pain was from the muscles in her face, her jaw joint, or a neurological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John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De Sousa testified that she went to see Dr. Rogers a few days later, on June 14, 2011. She had not seen him before. She reported to Dr. Rogers that she had a "toothache" and asked if he could do something about it. She testified that he examined her mouth, took x-rays, and extracted tooth 46. She said that the pain did not go away after the extraction. It was a very sharp, burning pain, something she had never felt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cross-examination, Ms. De Sousa agreed that at the time she went to see Dr. Rogers, she was experiencing headaches and taking medication. She denied that she insisted on extracting the tooth after being shown a contemporaneous chart note to that effect. However, she agreed she had said in her examination for discovery that she "asked" Dr. Rogers to extract the tooth. She testified in cross-examination that Dr. Rogers did not tell her that the best treatment was to do nothing or that he would cut the gum and probably drill the bone to remove the tooth.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Rogers recalled that Ms. De Sousa came to see him specifically complaining about tooth 46. He testified that she referred to tooth 46 by number and insisted that it be extracted. Ms. De Sousa said the tooth was causing pain and had been sore for several weeks. She said she wanted it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De Sousa did not tell Dr. Rogers about her treatment by Dr. Ho, Dr. Lam, and Dr. Fraser. Dr. Rogers also testified that she did not relay Dr. Fraser's advice from a few days earlier that tooth 46 was not the source of the pain. She insisted instead that tooth 46 was the source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Rogers concluded that tooth 46 could have a cracked root or chronic periapical disease. He put that in his chart. He explained to the Court that one cannot tell if the tooth is fractured until it is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Given what Ms. De Sousa told him, he concluded that there was no obvious reason why tooth 46 would be the source of the pain but nonetheless there could have been a legitimate reason for tooth 46 to be causing the pain. He told her that the best treatment was to do nothing and suggested that she seek a second opinion from an endodontist. He said that Ms. De Sousa said she was not going back to an endodontist and wanted the tooth extracted.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Rogers explained to her that the tooth had long roots and a surgical procedure would be involved, including cutting the gum, moving the gum away, likely drilling the bone to loosen the tooth, and then removing the tooth. He explained that postoperative risks included pain, swelling, bruising, bleeding, and the risk of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Rogers testified that the extraction was uneventful. He gave Ms. De Sousa postoperative instructions including rest and said that the area would be numb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cross-examination, Dr. Rogers said that he did not consider saving the tooth because Ms. De Sousa refused to see a specialist and did not want to save the tooth. He said that he would not have done the extraction had she not insisted. The following exchange occurred during his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Q. And so this was -- you deemed the appropriate treatment at that time for Mrs. De Sousa's tooth number 46 was the extraction?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Mrs. De Sousa insisted that I extract the tooth at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Q. And you did not think that it was appropriate or she...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explained to her I couldn't see an obvious reason for the tooth to be sore. She insisted that I remove it. So I complied with her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Rogers explained that he did not have his chart in front of him when he gave this answer at the examination for discovery. Having reviewed it, he recalled his conclusion that tooth 46 may have had a cracked root or chronic periapical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Rogers testified that Ms. De Sousa came to his office on June 23, 2011. She complained of pain in the area of 46. She also said there was still tooth left in her mouth. He showed her the x-ray and said there was no tooth left. In cross-examination, he denied she described sharp shooting pain. He would have charted such a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Rogers testified that he had a telephone conversation with the plaintiff on June 27, 2011. He charted that she believed pieces of tooth were still coming out. These could have been pieces of bone. He explained to her that there was no tooth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Again, Dr. Rogers testified that he would have made an entry in his chart if she had complained of severe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Victor Taddei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Taddei is a retired general dentist. Ms. De Sousa testified that she went to see him on June 28, 2011 because of "sharp shooting burning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Taddei had a vague recollection of Ms. De Sousa. She came in two weeks after the extraction, complaining of pain. He testified that he looked at the adjacent tooth 47 and thought that it could be a potential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De Sousa agreed on cross-examination that she did not believe Dr. Taddei when he said there was no tooth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Taddei testified that he called the plaintiff on July 7, 2011 after reviewing the x-rays from Dr. Rogers. He told her that all of the root of tooth 46 was removed. Ms. De Sousa denied that such a call took place. Dr. Taddei said, and Ms. De Sousa denied, that he told her that any small fragments were likely fragments of bone and of no clinical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Taddei saw Ms. De Sousa again on July 7 and December 6, 2011. He referred her to a Dr. Maguire for a cone beam CT scan because x-rays only provide two-dimensional imaging. She declined to follow-up on this referral.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Racich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De Sousa and Dr. Racich gave different evidence regarding her visits in his office and his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De Sousa's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De Sousa described her dealings with Dr. Racich as follows. She first saw him in December 2011. Her main concern was pain in the area of 46. Dr. Racich told her that it could be nerve pain. She told him she had a "strong shooting pain". He cleaned the area of 46 and put stitches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De Sousa testified that the only treatment Dr. Racich suggested was placing implants in the area of 46 and 15 (where there had been an earlier extraction).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De Sousa said she was instructed by Dr. Racich's office to come pick up some cream to prepare for the implants. All she received was a tube of Colgate toothpaste.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De Sousa then saw Dr. Racich and he put implants in the area of 46 and an implant in the area of 15. She testified that she told him she did not want an implant in 15 but he put one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De Sousa said that she had a lot of pain after these procedures. When she received a call from Dr. Racich enquiring about how she was feeling, she told him she was in pain and that he should not have put in the implants while she was still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described her pain as "worse and worse". It was sharp, shooting, and burning. She began having electric shocks in her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said Dr. Racich told her that she had neuropathic pain in the area of 46 and that she should go to a pain management clinic. She said she called the number of the pain management clinic but there was no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Racich's chart shows that the first appointment was December 23, 2011. In cross-examination, the plaintiff agreed that Dr. Racich took a history from her. She did not recall whether she told Dr. Racich about the other dentists who had treated her, that she was under Dr. Taddei's care, or that he had recommended a specialist. She knew that Dr. Racich was not a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Racich's chart reflects that the next appointment was December 30, 2011. The chart notes that Ms. De Sousa "presented markedly better". In cross-examination, the plaintiff denied that this was so. She agreed that Dr. Racich told her that she required a root canal in the area of 47 and that 47 was the source of her problem. She denied agreeing to such a procedure. She also denied that she agreed to come back in for a root canal on her next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According to the chart, Ms. De Sousa's next visit was January 6, 2012. She denied that she was there for a root canal. She wanted Dr. Racich to explore the area of 46 and he did so. According to the chart, the next visit was January 20, 2012. She denied in cross-examination that she had no pain in her mouth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chart shows visits on January 27, 2012 and February 3, 2012. She denied that she did not report any pain to Dr. Racich on those visits. They discussed implants in the area of 46. She denied that he told her there would be two implants at the sight of 46 and one at the site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De Sousa agreed that the implants were placed at the February 17 visit. She agreed in cross-examination that Dr. Racich gave her the opportunity to ask questions about the procedure. She denied that he told her the success or failure rate for implants.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According to the chart, her next visits were March 2 and 9, 2012. In cross-examination, she denied that she made no complaints to Dr. Racich on those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chart reflects a telephone call from Dr. Racich's office on March 21, 2012. The chart notation says, "low grade ache began on Saturday; lower right region sensitive to 'push' from 'buccal'".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De Sousa said in cross-examination that she did not recall the first part and she denied the second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chart shows a further telephone call on March 22, 2012. Ms. De Sousa did not recall this. She denied telling Dr. Racich's office that she was feeling better. She did not recall Dr. Racich telling her that tooth 47 required a root canal. She agreed that he recommended getting a second opinion. She denied telling Dr. Racich that she did not want to see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chart shows an appointment for April 27. She denied a notation in the chart that she had been probing the area of the implant and made symptoms worse. She denied that Dr. Racich told her to stop doing this. She denied telling him that she felt a little better when he applied some anaesthetic and denied that she had no pain when he injected her with anaesthetic. She agreed that Dr. Racich suggested a gel for diagnosis and treatment of her symptoms but denied that she declined to use the gel. According to Dr. Racich's chart, his office called Ms. De Sousa on June 1, 2012. She agreed that she received such a call telling her that he had obtained a prescription for neuropathic gel. She denied telling Dr. Racich's office that she was not interested in trying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De Sousa's last visit was January 18, 2013. In cross-examination, she did not recall whether Dr. Racich advised her to see an endodontist and oral surgeon or another specialist. She did not recall if he gave her a list of specialists, but if he did, she did not contact any.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Racich's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Racich testified that Ms. De Sousa came to see him on December 23, 2011. She described aching and continuous pain in the 46 region. She rated the pain as 7 out of 10. Ms. De Sousa told him that tooth 46 had a previous root canal and had been extracted six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Racich testified that Ms. De Sousa did not mention any previous treatment with Dr. Ho, Dr. Lam, Dr. Fraser, or Dr. Taddei. She did not mention the previous recommendation for an endodontic procedure on tooth 47. She did not mention that she had been informed that her pain may be related to a temporo-mandibular joint issue, a myofascial issue, or a neurological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Racich testified that he focussed on her pain concern. He conducted tests on tooth 47 that indicated the tooth may have been infected and might require a root canal. He denied in cross-examination that he diagnosed neuropathic pain in the area of 46. That was a differential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Racich said that Ms. De Sousa's next appointment was on December 30. He charted that her pain was reduced. She described it as 3 out of 10. He told her that tooth 47 was the likely cause of her pain because her pain level had decreased after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De Sousa made an appointment for a root canal on January 6, 2012. On that day, she came in with increased discomfort in the area of 46 and was unwilling to do the endodontic procedure on tooth 47. She felt there was still some foreign matter in the area of 46. Dr. Racich testified that he explored 46. He said that he did so because it would be helpful to Ms. De Sousa to rule out any pathology so they could proceed with the root canal of 47 at a later date. He then proceeded with "surgical exploration", that is, a midline incision and gentle raising of the tissue to explore the top part of the bone. A slight piece of what appeared to be dentin was removed from the region and the bone began bleeding. The foreign matter was suctioned by his assistant as it was removed. Bone can also appear to be dentin. He did not have an opportunity to look at it to determine which it was. He then sutured the area. He prescribed ibuprofen.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next visit was on January 20, 2012. Dr. Racich testified that Ms. De Sousa did not have any pain at this appointment. This assertion was challenged on cross-examination but he was steadfast that if there was pain, he and the hygienist would both have noted it in their charts. If Ms. De Sousa reported pain that was more significant than the muscle tenderness identified at the visit, it would have been quantified and qualified in his chart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Racich saw Ms. De Sousa again on January 27 and February 3, 2012, and developed a restorative treatment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February 10, 2012, Ms. De Sousa attended again. Dr. Racich was considering implants for the two previous extractions, 15 and 46. He obtained a CT scan that showed there was more than enough bone to place the implants. He discussed two implants at the site of the 46 and one at the site of the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Racich testified that he has a standard discussion with patients before proceeding with implants: he explains the procedure, the timeline for healing (three or four months), and the prognosis of the implant, which is generally in the mid to high 90% success rate. He also discusses expected pain. This is generally rated at 0 out of 10 to 3 out of 10, but it can be higher with bone grafting. He would have discussed the nearby trigeminal nerve and the need to avoid traumatizing the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Racich testified that Ms. DeSousa agreed to have the implants placed in the 46 site and 15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implants were placed on February 17, 2012. He placed two implants in 46 and one in 15. He testified the implant procedure went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Racich denied that Ms. De Sousa was in pain when the implants were placed. He denied that she said that she did not think they were a good idea. He would not have proceeded if she had said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De Sousa attended again on March 2, 2012. Dr. Racich found the areas of the implants were healing well, the sutures in the upper site had dissolved, and the sutures on the lower side were removed. There was no qualitative mention of discomfort at this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De Sousa's next appointment was on March 9, 2012. Dr. Racich testified that he removed a further suture on that date and discussed restorative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Racich received a telephone call from Ms. De Sousa on March 21, 2012. She told him that she had a low-grade ache which began on Saturday and that the lower right of her mouth was sensitive to push from the cheek side. He prescribed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called her the next day and learned she was feeling a bit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De Sousa's next visit was on March 23. She told Dr. Racich that she was feeling better than on March 21, but did have continuous, achy pain in the area of 47. She rated the pain as 6 out of 10. Dr. Racich examined her and suspected that the 47 tooth required a root canal. He testified that Ms. De Sousa told him she was undecided as to whether she wanted a root canal or an extraction of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April 13, 2012, Dr. Racich telephoned Ms. De Sousa. He testified that this was a follow-up call and that Ms. De Sousa said her tooth had settled down and was feeling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next appointment was on April 20, 2012. He found that the 46 region was no longer sensitive to palpation and that the tooth 47 was sensitive to palpation. On the front part of the gum of the 47 he saw a "herpetic-like lesion". He explained that it was herpetic-like and not herpes. He said a herpetic-like lesion can be caused by something traumatic such as poking the area or a toothbrush.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next appointment was on April 27. Ms. De Sousa presented with localized pain on the 47 tooth. The pain was 5 out of 10, achy and continuous. She was "frustrated and emotional".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Racich suspected neuropathic pain, in part because there was trauma to the area which Ms. De Sousa had self-inflicted when she was self-examining. He explained that her pain might be from damage to the soft or hard tissues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discussed potential treatment with her. Ms. De Sousa declined a referral to an oral surgeon, an oral medicine specialist, or an endodontist. He advised her not to self-examine the site as she would exacerbate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She next visited on May 18, 2012. She had continuous achy, burning, 7 out of 10 pain. He said this was the first occasion that Ms. De Sousa mentioned burning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Racich called a pharmacist to order a neuropathic gel. He phoned in the prescription to give the pharmacist directions about what to put in the gel to maximize its benefits. He testified that Ms. De Sousa said she would try the neuropathic 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received a telephone call from Ms. De Sousa on December 7, 2012. He said it was a long conversation. She had discomfort, a continuous ache, and 6 out of 10 pain in the 47/46 region. She had consulted other dental practitioners but had not followed their recommendations. She was not willing to tell Dr. Racich their names. She was unwilling to try the neuropathic gel. She expressed anger over the extraction of the 46 tooth and the implants.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final visit was on January 18, 2013. Ms. De Sousa presented with continuous burning discomfort, a 9 out of 10. She said she had this pain since May or June 2012. She also complained of intermittent sharp, stabbing pain which did not have a stimulus or trigger. Dr. Racich testified that this was the first occasion that she mentioned sharp, stabbing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Racich's examination showed slight palpation tenderness in the 46 and 47 area. He discussed neuropathic pain with Ms. De Sousa. He discussed the need for multi-disciplinary care, that is, neurologists as well as dental specialists. He referred her to a pain clinic and suggested she see an oral surgeon and an endodontist, and that she have an oral medicine evaluation. He gave her a list of specialists.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Brian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De Sousa testified that Dr. Ross is her current dentist. She began seeing him in 2012. He was not called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De Sousa agreed in cross-examination that he recommended a root canal of tooth 47. She refused to follow-up on this because in her view, tooth 47 was not the cause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Ross referred her to Dr. Sujay Mehta in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Ian Matthew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Matthew is an oral surgeon. He was called as a witness by the defendants. He testified that Dr. Ross referred Ms. De Sousa to him for pain problems. He said he was anxious to help her but she did not accept his suggestions.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De Sousa wanted him to remove the implants that Dr. Racich had placed. Dr. Matthew completed an examination and did not find any concerns. He suspected the pain was caused by tooth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Matthew observed that the implants had integrated satisfactorily. He did not think that removal was advisable. He said that implant removal can be traumatic, particularly to the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Matthew testified he did not have any concern about the placement of the two implants at site 46. He thought that, given the wide space at the site, it was acceptable practice to have placed two implants in order to spread the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Matthew also testified that Ms. De Sousa did not disclose a history of chronic pain nor her consultation with the neurosurgeon, Dr. Chan. Dr. Matthew said this information would be highly relevant and significant to him when looking for an explanation for the patient's problem. Ms. De Sousa also did not disclose her history of endodontic treatment on tooth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cross-examination, Dr. Matthews said that implants can cause neuralgia. However, he stated that pain can have many causes including viruses, trauma, and ischemic injuries. He said a referral to an oral medicine specialist would be appropriate as well as an eventual referral to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 December 6, 2012, Ms. De Sousa again telephoned Dr. Matthew, wanting him to remove the implants. He suggested that she see an oral medicine specialist or that she return to Dr. Racich. He did not think the implants were the source of her problem. This upset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Matthews eventually referred Ms. De Sousa to Dr. Mehta who has an interest in orofacial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Dean Foti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Foti is a neurologist. He testified that Ms. De Sousa was referred to him from the Emergency Department of Vancouver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 testified that Ms. De Sousa did not disclose a history of chronic pain or pain issues to him. That would have been significant to Dr. Foti. She also did not disclose her prior neurosurgical consultation or that she had been treated for dental pain in the lower right side of her mouth since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Foti concluded that Ms. De Sousa had chronic pain involving her face, head, neck, and ear with an unknown cause. Her pattern of symptoms made it unlikely that she had trigeminal neuralgia or neuropathy pain. He was of the opinion that stress and anxiety might be playing a role in her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Victor Mak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Mak is a periodontist who was called by the defendants. He saw Ms. De Sousa between April 4 and April 30, 2013. She came to him complaining of pain in her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the second visit, Dr. Mak told her that he had reviewed a CT scan and concluded that neither of the implants was touching the nerve bundle. He did not think the implants were causing her pain. He told her that she had a type of facial pain relating to her jaw joints, such as temporomandibular dysfunction or temporomandibular joint syndrome (TMJ).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 said that Ms. De Sousa disagreed with 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Mak recommended she see a neurologist and oral medicine specialist. Ms. De Sousa said that she did not want to go and wanted the implants removed. He could not ascertain that the implants were the source of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De Sousa's final visit was on April 30, 2013. Dr. Mak explained that, in his view, the pain was related to her jaw joint and jaw muscles. He wished to refer her to an oral medicine specialist but she refused a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De Sousa suffers from chronic pain. I accept her evidence that the pain has been debilitating and of long duration. Her evidence in that regard is corroborated by her husband, her sister, her daughters, and her friend, Lucia Batista.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Her husband, Henry De Sousa, testified that the plaintiff was always hard-working. Although she was away from the workforce looking after family members, she always wanted to return to work. He said that after the extraction, she described "burning pain" on the right side of her mouth. She was in too much pain. It worsened after the treatment by Dr. Racich.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De Sousa testified that before the treatment by the defendant dentists, she enjoyed going out dancing. She enjoyed taking care of their home. Since then, she has stopped driving, he said, because the pain affects her concentration. He now does most of the cooking. She has lost interest in gardening. They used to travel overseas but no longer do so. He described the party they put on for their daughter, Elizabeth's engagement. Ms. De Sousa was in too much pain to participate. She had to lie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Elizabeth De Sousa is one of the plaintiff's daughters. She testified that her mother is in a lot of pain. She is always touching her jaw. She used to enjoy life: travelling, socializing, and camping. Now she is very limited. She has stopped driving. She seems to have lost her sense of direction and her facility in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Lisa De Sousa is the plaintiff's other daughter. She testified that the plaintiff was "full of life" before the dental treatment. She enjoyed travelling, camping, dancing, and cruises. Today she is not the same person. She cannot return to work because of the pain. She is confused; she cries a lot and often retires at 6:00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Fernanda Santos is the plaintiff's sister. She said Maria worked hard all her life. She had a full-time job and looked after her parents and then her husband's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Santos said that because of the pain, the plaintiff can no longer do what she used to do. Ms. Santos was at the engagement party for Elizabeth at the plaintiff's home. She confirmed that the plaintiff left the party because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plaintiff's friend, Lucia Batista, gave evidence to the same effect. She said that when she phones the plaintiff, she complains of pain. She no longer attends family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Reliability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 summary of the principles governing credibility was provided by Mr. Justice Abrioux in </w:t>
      </w:r>
      <w:r>
        <w:rPr>
          <w:rFonts w:ascii="arial" w:eastAsia="arial" w:hAnsi="arial" w:cs="arial"/>
          <w:i/>
          <w:color w:val="000000"/>
          <w:sz w:val="20"/>
          <w:lang w:val="en-US" w:eastAsia="en-US" w:bidi="ar-SA"/>
        </w:rPr>
        <w:t>Absolute Industries Ltd. v. Harris</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2014 BCSC 287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paras. 186-187, aff'd </w:t>
      </w:r>
      <w:hyperlink r:id="rId252"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Madam Justice Dillon provided a useful summary of the principles governing the court's approach to assessing the evidence where there are significantly different versions of events advanced by the parties:</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art of assessment involves an examination of various factors such as the ability and opportunity to observe events, the firmness of memory, the ability to resist the influence of interest to modify recollection and whether the witness' evidence harmonizes with independent evidence that has been accepted;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witness changes his testimony during direct and cross-examination;</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testimony seems unreasonable, impossible or unlikely;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witness has a motive to lie;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demeanor of a witness generally.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Dillon J. also referred to the well-known statement of O'Halloran J.A. in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which is to the effect that ultimately, the validity of the evidence depends on whether it "is consistent with the probabilities affecting the case as a whole and shown to be in existence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She concluded at paragraph 187: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w:t>
      </w:r>
      <w:r>
        <w:rPr>
          <w:rFonts w:ascii="arial" w:eastAsia="arial" w:hAnsi="arial" w:cs="arial"/>
          <w:color w:val="000000"/>
          <w:sz w:val="20"/>
          <w:u w:val="single"/>
          <w:lang w:val="en-US" w:eastAsia="en-US" w:bidi="ar-SA"/>
        </w:rPr>
        <w:t>The testimony of non-party, disinterested witnesses may provide a reliable yardstick for comparison</w:t>
      </w:r>
      <w:r>
        <w:rPr>
          <w:rFonts w:ascii="arial" w:eastAsia="arial" w:hAnsi="arial" w:cs="arial"/>
          <w:color w:val="000000"/>
          <w:sz w:val="20"/>
          <w:lang w:val="en-US" w:eastAsia="en-US" w:bidi="ar-SA"/>
        </w:rPr>
        <w:t>.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222"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I have found this approach useful.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De Sousa disputed the records, testimony, diagnoses and treatment recommendations of several of the treatment providers. The treatment providers, other than the defendants, have no interest in the outcome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plaintiff's recollection of the circumstances of her treatment and her interaction with the dentists who saw her, including the defendants, was, to put it kindly, imperfect. The following are five significant examples: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denies that she asked Dr. Rogers to extract tooth 46. That is inconsistent with Dr. Rogers' evidence and with his contemporaneous chart. It is also inconsistent with what she said in her examination for discovery: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778 Q So I want to go back to -- I want to now go to when you first saw Dr. Rogers, and that was on June 14, 2011?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779 Q Before the break you weretelling me about how confident that you were that your issues were emanating from tooth 46, and you were confident about that; 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780 Q You were so confident that when you went to see Dr. Rogers you insisted that he take the tooth out?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did not insist. I think I asked him -- you know, because I was told that, you know, if it was broken, there was nothing we could do. So I think I asked him to extract the tooth, and he said okay. And he said, well, it's going to -- I have to do a little surgery. And then my husband was waiting. And I don't know if it was him or his assistant that went to tell my husband. And then it didn't take long. He just cut the bone and that was it.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testified that the incident with the squid occurred in 2009 or 2010. She said that after that, Dr. Barker performed a root canal on tooth 46 and her issues with the tooth persisted. However, she denied that the squid incident occurred before the first root canal until her examination for discovery was put to her.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agreed she stopped seeing Dr. Barker in 2008 because she was still having problems with tooth 46 after the root canal. She said that she went to see Dr. Ho in April 2010 because she was having problems with tooth 46 after Dr. Barker's root canal. She did not remember telling Dr. Lam that she had pain and swelling ever since the root canal, despite Dr. Lam's chart note.</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De Sousa denied that she felt around the socket to try to feel bone or touched the area at all after seeing Dr. Racich. She was then asked about her evidence in the examination for discovery that she put her finger into the area of the extraction a couple of times. She did not recall being asked those questions or answering them, but she agreed the answers were true.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asserted that Dr. Fraser did not touch tooth 46 even though she told him that she was having pain there. That is contrary to his evidence and to his chart. Dr. Fraser has no interest in the outcome of these proceedings. She also denied that he told her the pain may be coming from the muscles of her face or a joint or neurological condition. Contrary to his chart note, she denied accusing him of lying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Ms. De Sousa's evidence must be considered in light of her relatively poor memory. Moreover, much of what she told the Court is inconsistent with the "probabilities of the case as a whole":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Treatment providers have chart notations that provide a clear record of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De Sousa's evidence conflicts with that of Dr. Fraser. I prefer Dr. Fraser's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reach the same conclusion with respect to Dr. Taddei. He has no interest in the outcome of these proceedings and his evidence was unshaken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Finally, I accept the evidence of the defendants, Dr. Rogers and Dr. Racich. Their evidence was unshaken in cross-examination. They relied on contemporaneous chart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Dr. Sujay Mehta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Sujay Mehta is a British Columbia dentist. He graduated in medicine from Tufts University in Boston and did a two-year Hospital Dentistry Residency at the Veterans Administration/UCLA Medical Centre as Chief Resident. He completed an Orofacial Pain Residency through the Department of Oral Medicine and Orofacial Pain at UCLA Medical Center.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is a clinical instructor in the Faculty of Dentistry at the University of British Columbia. He has managed chronic pain patients at the Orofacial Pain Clinic and currently does so full-time at his private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Mehta has lectured both in Canada and internationally on subjects including, chronic pain, facial pains, temporomandibular joint disorders, neuralgias, and neuropathic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Mehta treated Ms. De Sousa and also provided opinion evidence about her treatment by Dr. Rogers and Dr. Racich.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Mehta first saw the plaintiff on July 22, 2013. He reports that Dr. Ross referred Ms. De Sousa to him "for evaluation to [sic] pain in the lower right dental quadrant following endodontics, extraction and dental implant basements".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He saw her on four occasions in 2013 and 2014. His first report notes that counsel for the plaintiff asked him to consider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Maria De Sousa's present symptoms arising from her surgeries.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medical opinion regarding the likely cause of [Ms.] De Sousa's injuries and, in particular, whether the described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extraction and implant placement is the cause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medical opinion on whether [Ms.] De Sousa had a pre-condition that made her more susceptible to the resulting injury or whether there are any post-incident medical records, trauma, or other factors that impact on her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opinion regarding Maria De Sousa's general disability arising from her </w:t>
      </w:r>
      <w:r>
        <w:rPr>
          <w:rFonts w:ascii="arial" w:eastAsia="arial" w:hAnsi="arial" w:cs="arial"/>
          <w:color w:val="000000"/>
          <w:sz w:val="20"/>
          <w:u w:val="single"/>
          <w:lang w:val="en-US" w:eastAsia="en-US" w:bidi="ar-SA"/>
        </w:rPr>
        <w:t>medical malpractice</w:t>
      </w:r>
      <w:r>
        <w:rPr>
          <w:rFonts w:ascii="arial" w:eastAsia="arial" w:hAnsi="arial" w:cs="arial"/>
          <w:color w:val="000000"/>
          <w:sz w:val="20"/>
          <w:lang w:val="en-US" w:eastAsia="en-US" w:bidi="ar-SA"/>
        </w:rPr>
        <w:t xml:space="preserve"> injuries and the extent to which this interferes with her activities of daily living, recreational, social and household activities and whether this impairment is likely to be permanent.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opinion regarding any future treatment for [Ms.] De Sousa including use of ongoing medication or treatment for symptom relief with my estimate as to frequency and duration of such medication or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final prognosis, including whether and when complete recovery is likely to occur or alternatively, whether Mrs. De Sousa has a permanent or partial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These instructions are deeply flawed. The third paragraph assumes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The fifth paragraph refers to the plaintiff's "medical malpractice injuries". The instructions suggest that Dr. Mehta was instructed to assume that there has been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medical malpractice. As such, any conclusion reached by an expert based on these instructions is, as the defendants argue, a self-fulfilling prophecy.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 second, and also fundamental, flaw is the incomplete records upon which Dr. Mehta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Mehta did not have the medical records of other persons who treated Ms. De Sousa: Dr. Gowdy, Dr. Barker, Dr. Ho, Dr. Lam, Dr. Fraser, or Dr. Taddei. He did not have complete records from the plaintiff's physician, Dr. Mary Weckworth. He did not have the x-rays and other images taken by Dr. Racich. He did not receive Dr. Mak's treatment records. He requested Dr. Mak's records from plaintiff's counsel but did not receive them. He did not follow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Moreover, Dr. Mehta relied upon records of Dr. Weckworth, Dr. Brian Ross, Morgan Creek Clinic, and Ms. De Sousa's income tax and benefit return. None of this is part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these circumstances, the Court is unable to determine whether Dr. Mehta was misinformed about the facts, took irrelevant facts into consideration, or omitted to consider relevant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Court must know the facts on which the opinion is based. If an expert has been misinformed, has taken irrelevant facts into consideration, or not considered relevant facts, the value of the opinion will be diminished: </w:t>
      </w:r>
      <w:r>
        <w:rPr>
          <w:rFonts w:ascii="arial" w:eastAsia="arial" w:hAnsi="arial" w:cs="arial"/>
          <w:i/>
          <w:color w:val="000000"/>
          <w:sz w:val="20"/>
          <w:lang w:val="en-US" w:eastAsia="en-US" w:bidi="ar-SA"/>
        </w:rPr>
        <w:t>R. v. Turner</w:t>
      </w:r>
      <w:r>
        <w:rPr>
          <w:rFonts w:ascii="arial" w:eastAsia="arial" w:hAnsi="arial" w:cs="arial"/>
          <w:color w:val="000000"/>
          <w:sz w:val="20"/>
          <w:lang w:val="en-US" w:eastAsia="en-US" w:bidi="ar-SA"/>
        </w:rPr>
        <w:t xml:space="preserve">, [1975] Q.B. 834 (C.A.); see also </w:t>
      </w:r>
      <w:r>
        <w:rPr>
          <w:rFonts w:ascii="arial" w:eastAsia="arial" w:hAnsi="arial" w:cs="arial"/>
          <w:i/>
          <w:color w:val="000000"/>
          <w:sz w:val="20"/>
          <w:lang w:val="en-US" w:eastAsia="en-US" w:bidi="ar-SA"/>
        </w:rPr>
        <w:t>R. v. Howard</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[1989] 1 S.C.R. 1337</w:t>
        </w:r>
      </w:hyperlink>
      <w:r>
        <w:rPr>
          <w:rFonts w:ascii="arial" w:eastAsia="arial" w:hAnsi="arial" w:cs="arial"/>
          <w:color w:val="000000"/>
          <w:sz w:val="20"/>
          <w:lang w:val="en-US" w:eastAsia="en-US" w:bidi="ar-SA"/>
        </w:rPr>
        <w:t xml:space="preserve"> at 1347, 1348.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Before any weight can be given to the expert's opinion, the facts upon which the opinion is based must be found to exist: </w:t>
      </w:r>
      <w:r>
        <w:rPr>
          <w:rFonts w:ascii="arial" w:eastAsia="arial" w:hAnsi="arial" w:cs="arial"/>
          <w:i/>
          <w:color w:val="000000"/>
          <w:sz w:val="20"/>
          <w:lang w:val="en-US" w:eastAsia="en-US" w:bidi="ar-SA"/>
        </w:rPr>
        <w:t>R. v. J</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L.J.</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2000 SCC 51</w:t>
        </w:r>
      </w:hyperlink>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On November 14, 2017, Dr. Mehta provided a second report and addendum where he sets out that he has reviewed some further records, those of Dr. Mary Weckworth, records of the Jim Pattison Outpatient Care and Surgery Centre of July 11, 2016, certain income tax information, and clinical records from Dr. Racich and Dr.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both reports, Dr. Mehta is critical of Dr. Rogers and Dr. Racich. However, given the flaws I have noted, the opinions cannot be given any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Dr. Douglas Nielsen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Nielsen is a general dentist. He has practised in British Colombia since 1972. He is the past President of the Vancouver and District Dental Society and has been active in the dental community in various study clubs with other dentists.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Nielsen prepared a report for counsel for the defendants, dated November 29, 2017. The report exhaustively reviews the history of Ms. De Sousa's treatment. He said with respect to Dr. Rogers: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Dr. Rogers provided a thorough examination and assessment of Ms. De Sousa's dental issue. His differential diagnosis of the dental cause for her tooth #46 having pain, in my opinion met the standard of care of a competent general dentist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Dr. Rogers' extraction of tooth #46 met the treatment standard of care of a competent general dentist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Dr. Rogers has met the standard of care throughout the course of his treatment for Ms. De Sousa. Based on the surgical procedure performed on Ms. De Sousa, it's not uncommon for small pieces of bone to work their way out of the surgical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Nielsen expressed this opinion with respect to Dr. Racich: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Dr. Racich provided a thorough examination and assessment of Ms. De Sousa's dental issue. His chart notes show a detailed timeline of examination, treatment and follow-up for Ms. De Sousa, including referrals for second opinions. His differential diagnosis of the dental cause for her pain in the area of #46, in my opinion, met the standard of care of a competent general dentist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Dr. Meera Gupta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Gupta is a neurologist licensed to practise in British Columbia. She examined Ms. De Sousa on the instructions of the defendants. She received certification in neurology in 2012 from the University of Ottawa. She has five years of clinical practice experience and is the medical director at B.C. Centre for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Gupta reviewed Ms. De Sousa's history and conducted a physical examination on October 22,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Gupta noted that Ms. De Sousa has a history of non-specific oral pain that initially appeared to her to be of dental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Gupta concluded that Ms. De Sousa has persistent idiopathic facial pain ("PIFP"). She said this is a disorder of unknown cause which can be exacerbated by dental procedures. Procedures are commonly performed on these patients in an attempt to address the initial complaint. She explained that this is often futile as the pain disorder is typically not of primary dental origin. She concluded that the current facial pain syndrome would be present regardless of dental procedures. The dental procedure may have worsened the pre-existing pain condition. However, this would not have altered the ongoing or anticipated need for treatment, including pain medication and participation in a pain clinic.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Rebuttal Report of Dr. Mehta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On January 12, 2018, Dr. Mehta purported to provide a rebuttal report reviewing Dr. Nielsen and Dr. Gupta's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cross-examination, Dr. Mehta was shown handwritten notes he took while discussing his rebuttal report with counsel for the plaintiff. His notes say "attack everything in Nielsen rep[ort]". He said this was his interpretation of the instructions he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This is an entirely inappropriate instruction to an expert witness. It is an instruction to act contrary to the duty of an expert.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R. 11-2(1) provides: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giving an opinion to the court, an expert appointed under this Part by one or more parties or by the court has a duty to assist the court and is not to be an advocate for any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Counsel for the plaintiff has effectively instructed Dr. Mehta to act as an advocate. That is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There is no suggestion that Dr. Mehta refused these instructions. I therefore conclude that Dr. Mehta's rebuttal report in respect of Dr. Nielsen's report is not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Mehta disagreed with Dr. Gupta's diagnoses. However, Dr. Gupta gave evidence as an expert in neurology. Dr. Mehta is a general dentist, not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his original letter of instruction, he was asked for a "medicolegal neurological assessment". He is simply not qualified to provide a neurological assessment. Dr. Mehta did not go back to plaintiff's counsel to explain that he was not a neurologist or to seek clarification. His evidence is that he assumed "neurological" meant "medical legal" or "dental legal". This makes no sense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To succeed in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prove as against each of the defendants all of the following:</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owed Ms. De Sousa a duty of care;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conduct breached the standard of care;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Ms. De Sousa sustained damage;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damage was caused, in fact and in law,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There is no dispute that the defendants owed Ms. De Sousa a duty of care. There is also no doubt that Ms. De Sousa has suffered pain over the last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questions before me are first, whether the defendant's conduct breached the standard of care and second, if it did, whether the defendant's breach caused damage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principles governing the standard of care in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were summarized by Madam Justice Ballance in </w:t>
      </w:r>
      <w:r>
        <w:rPr>
          <w:rFonts w:ascii="arial" w:eastAsia="arial" w:hAnsi="arial" w:cs="arial"/>
          <w:i/>
          <w:color w:val="000000"/>
          <w:sz w:val="20"/>
          <w:lang w:val="en-US" w:eastAsia="en-US" w:bidi="ar-SA"/>
        </w:rPr>
        <w:t>Chen v. Ross</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2014 BCSC 374</w:t>
        </w:r>
      </w:hyperlink>
      <w:r>
        <w:rPr>
          <w:rFonts w:ascii="arial" w:eastAsia="arial" w:hAnsi="arial" w:cs="arial"/>
          <w:color w:val="000000"/>
          <w:sz w:val="20"/>
          <w:lang w:val="en-US" w:eastAsia="en-US" w:bidi="ar-SA"/>
        </w:rPr>
        <w:t xml:space="preserve">, aff'd </w:t>
      </w:r>
      <w:hyperlink r:id="rId771" w:history="1">
        <w:r>
          <w:rPr>
            <w:rFonts w:ascii="arial" w:eastAsia="arial" w:hAnsi="arial" w:cs="arial"/>
            <w:i/>
            <w:color w:val="0077CC"/>
            <w:sz w:val="20"/>
            <w:u w:val="single"/>
            <w:shd w:val="clear" w:color="auto" w:fill="FFFFFF"/>
            <w:lang w:val="en-US" w:eastAsia="en-US" w:bidi="ar-SA"/>
          </w:rPr>
          <w:t>2015 BCCA 250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There is no suggestion or argument that the dentists in this case are held to any different standard of care. Justice Ballance stated at paragraphs 273-274 and 277: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[273] A physician's error in clinical judgment or an adverse outcome from medical treatment does not necessarily correspond to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Belknap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Fairley (Guardian ad litem of) v. Waterman</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2002 BCSC 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Fairley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[274] There is no uniform standard of care governing all doctors. The applicable standard is related to the physician's education, experience, qualifications and the surrounding circumstances. Specialists are expected to exhibit a higher degree of skill in their field than are general practitioners with respect to treatment as well as diagnosis. The physician's conduct is evaluated objectively against a reasonable medical person who possesses and exercises the skill, knowledge, and judgment of the normal prudent practitioner of his or her special group, in the particular circumstances, at the material time: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ter Neuzer v. Korn</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Korn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[277] Neither the generalist nor specialist is expected to meet a standard of perfection; only reasonable care is required, not infallibility.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An error in clinical judgment is distinguishable from professional fault. When the practitioner appropriately exercises clinical judgment, an error in judgment does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Dickie v. Minett</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2012 ONSC 4474</w:t>
        </w:r>
      </w:hyperlink>
      <w:r>
        <w:rPr>
          <w:rFonts w:ascii="arial" w:eastAsia="arial" w:hAnsi="arial" w:cs="arial"/>
          <w:color w:val="000000"/>
          <w:sz w:val="20"/>
          <w:lang w:val="en-US" w:eastAsia="en-US" w:bidi="ar-SA"/>
        </w:rPr>
        <w:t xml:space="preserve"> at paras. 296-300, aff'd </w:t>
      </w:r>
      <w:hyperlink r:id="rId777" w:history="1">
        <w:r>
          <w:rPr>
            <w:rFonts w:ascii="arial" w:eastAsia="arial" w:hAnsi="arial" w:cs="arial"/>
            <w:i/>
            <w:color w:val="0077CC"/>
            <w:sz w:val="20"/>
            <w:u w:val="single"/>
            <w:shd w:val="clear" w:color="auto" w:fill="FFFFFF"/>
            <w:lang w:val="en-US" w:eastAsia="en-US" w:bidi="ar-SA"/>
          </w:rPr>
          <w:t>2014 ONCA 265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 advanced three main arguments against Dr. Rogers: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Rogers failed to meet the standard of care in proceeding with the extraction "during the plaintiff's first appointment at his office... Despite not being able to find an issue with the tooth that would justify this most aggressive of treatment methods";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Rogers failed to obtain Ms. De Sousa's informed consent prior to the extraction;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failure to meet the standard of care caused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advanced three main arguments against Dr. Racich:</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Racich failed to meet the standard of care in proceeding with the placement of two implants at tooth number 46 on February 17, 2012 when he had diagnosed neuropathic pain at the site of that tooth;</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Racich failed to obtain Ms. De Sousa's informed consent prior to the placement of implants at tooth number 46;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failure to meet the standard of care caused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 has not established that either Dr. Rogers or Dr. Racich breached the standard of care in performing the extraction or proceeding with the implants, respectively. In any event, the plaintiff has failed to establish that the treatment by Dr. Rogers and Dr. Racich is the cause of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De Sousa has a history of self-diagnosis. She has refused treatment when she disagrees with the professional. That is her right. But it does not constitute tortious conduct on the part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De Sousa also distrusts what dentists tell her if it is not what she wishes to hear or is not what, in her opinion, is the source of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alleges a lack of informed consent on the part of both defendant dentists. She submits that: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Rogers failed to obtain Ms. De Sousa's informed consent for the extraction of tooth number 46 and thereby failed to meet the standard of care;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Racich failed to obtain Ms. De Sousa's informed consent for the placement of implants at number 46 and thereby failed to meet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issue of informed consent can engage both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tort of battery. The plaintiff only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she does not make any claim in battery. For clarity, however, I find it useful to review the distinction between the issue of informed consent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context versus the battery context. Chief Justice Laskin set out the relevant legal framework in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[1980] 2 S.C.R.880</w:t>
        </w:r>
      </w:hyperlink>
      <w:r>
        <w:rPr>
          <w:rFonts w:ascii="arial" w:eastAsia="arial" w:hAnsi="arial" w:cs="arial"/>
          <w:color w:val="000000"/>
          <w:sz w:val="20"/>
          <w:lang w:val="en-US" w:eastAsia="en-US" w:bidi="ar-SA"/>
        </w:rPr>
        <w:t xml:space="preserve"> at 891-892: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actions of battery in respect of surgical or other medical treatment should be confined to cases where surgery or treatment has been performed or given to which there has been no consent at all or where, emergency situations aside, surgery or treatment has been performed or given beyond that to which there was consent.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standard would comprehend cases where there was misrepresentation of the surgery or treatment for which consent was elicited and a different surgical procedure or treatment was carried out.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situations where the allegation is that attendant risks which should have been disclosed were not communicated to the patient and yet the surgery or other medical treatment carried out was that to which the plaintiff consented (there being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basis of liability for the recommended surgery or treatment to deal with the patient's condition), I do not understand how it can be said that the consent was vitiated by the failure of disclosure so as to make the surgery or other treatment an unprivileged, unconsented to and intentional invasion of the patient's bodily integrity. I can appreciate the temptation to say that the genuineness of consent to medical treatment depends on proper disclosure of the risks which it entails, but in my view, unless there has been misrepresentation or fraud to secure consent to the treatment, a failure to disclose the attendant risks, however serious, should go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to battery. Although such a failure relates to an informed choice of submitting to or refusing recommended and appropriate treatment, it arises as the breach of an anterior duty of due care, comparable in legal obligation to the duty of due care in carrying out the particular treatment to which the patient has consented. It is not a test of the validity of the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Thus, a physician's conduct may constitute a battery if the patient's consent was never obtained or (absent an emergency) the procedure exceeded the consent given. As noted, there is no allegation of battery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context, the issue of informed consent is essentially a duty of disclosure: </w:t>
      </w:r>
      <w:r>
        <w:rPr>
          <w:rFonts w:ascii="arial" w:eastAsia="arial" w:hAnsi="arial" w:cs="arial"/>
          <w:i/>
          <w:color w:val="000000"/>
          <w:sz w:val="20"/>
          <w:lang w:val="en-US" w:eastAsia="en-US" w:bidi="ar-SA"/>
        </w:rPr>
        <w:t>Hopp v. Lepp</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at 196. A physician who carries out a procedure in compliance with the standard of care can still be found negligent if he or she did not properly disclose the risks of the treatment before obtaining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Justice Ballance set out the relevant principles for assessing the issue of informed consent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context in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[302] Since the landmark decisions of the Supreme Court of Canada in </w:t>
      </w:r>
      <w:r>
        <w:rPr>
          <w:rFonts w:ascii="arial" w:eastAsia="arial" w:hAnsi="arial" w:cs="arial"/>
          <w:i/>
          <w:color w:val="000000"/>
          <w:sz w:val="20"/>
          <w:lang w:val="en-US" w:eastAsia="en-US" w:bidi="ar-SA"/>
        </w:rPr>
        <w:t>Hopp v. Lepp</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it has been firmly entrenched in the jurisprudence that a physician may be found negligent even where the medical treatment complies with the expected standard of care, if he or she has failed to obtain the patient's informed consent to the treatment that has caused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[303] Before obtaining a patient's consent and implementing a course of treatment, the doctor must disclose to the patient the nature of the proposed treatment, its gravity, and any associated material, special and unusual risks that a reasonable person in the patient's shoes would want to know: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In addition to informing the patient about the frequency or statistical chance of a material or special risk arising, the physician must also explain the nature and severity of the injury that could ensue: </w:t>
      </w:r>
      <w:r>
        <w:rPr>
          <w:rFonts w:ascii="arial" w:eastAsia="arial" w:hAnsi="arial" w:cs="arial"/>
          <w:i/>
          <w:color w:val="000000"/>
          <w:sz w:val="20"/>
          <w:lang w:val="en-US" w:eastAsia="en-US" w:bidi="ar-SA"/>
        </w:rPr>
        <w:t>Brock v. Anderson</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2003 BCSC 1359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Brock</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[304] In the aftermath of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the courts have taken an expansive approach in characterizing risks that carry serious consequences as constituting material risks. In the result, the duty to disclose necessitates informing a patient of even a statistically remote risk where the potential consequences of it are sufficiently serious that a reasonable patient would likely consider it to be significant: </w:t>
      </w:r>
      <w:r>
        <w:rPr>
          <w:rFonts w:ascii="arial" w:eastAsia="arial" w:hAnsi="arial" w:cs="arial"/>
          <w:i/>
          <w:color w:val="000000"/>
          <w:sz w:val="20"/>
          <w:lang w:val="en-US" w:eastAsia="en-US" w:bidi="ar-SA"/>
        </w:rPr>
        <w:t>Brito (Guardian ad litem of) v. Woolley</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2003 BCCA 397</w:t>
        </w:r>
      </w:hyperlink>
      <w:r>
        <w:rPr>
          <w:rFonts w:ascii="arial" w:eastAsia="arial" w:hAnsi="arial" w:cs="arial"/>
          <w:color w:val="000000"/>
          <w:sz w:val="20"/>
          <w:lang w:val="en-US" w:eastAsia="en-US" w:bidi="ar-SA"/>
        </w:rPr>
        <w:t xml:space="preserve">, leave to appeal to S.C.C. refused, </w:t>
      </w:r>
      <w:hyperlink r:id="rId782" w:history="1">
        <w:r>
          <w:rPr>
            <w:rFonts w:ascii="arial" w:eastAsia="arial" w:hAnsi="arial" w:cs="arial"/>
            <w:i/>
            <w:color w:val="0077CC"/>
            <w:sz w:val="20"/>
            <w:u w:val="single"/>
            <w:shd w:val="clear" w:color="auto" w:fill="FFFFFF"/>
            <w:lang w:val="en-US" w:eastAsia="en-US" w:bidi="ar-SA"/>
          </w:rPr>
          <w:t>[2003] S.C.C.A. No. 418</w:t>
        </w:r>
      </w:hyperlink>
      <w:r>
        <w:rPr>
          <w:rFonts w:ascii="arial" w:eastAsia="arial" w:hAnsi="arial" w:cs="arial"/>
          <w:color w:val="000000"/>
          <w:sz w:val="20"/>
          <w:lang w:val="en-US" w:eastAsia="en-US" w:bidi="ar-SA"/>
        </w:rPr>
        <w:t>, 2004 CarswellBC 880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If the evidence proves the plaintiff was not properly informed of the risks of the procedure, she must also prove that a reasonable person in her position would not have undergone the procedure if advised of the risks: </w:t>
      </w:r>
      <w:r>
        <w:rPr>
          <w:rFonts w:ascii="arial" w:eastAsia="arial" w:hAnsi="arial" w:cs="arial"/>
          <w:i/>
          <w:color w:val="000000"/>
          <w:sz w:val="20"/>
          <w:lang w:val="en-US" w:eastAsia="en-US" w:bidi="ar-SA"/>
        </w:rPr>
        <w:t>Hopp. v. Lepp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Parotta v. Yeung et al</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2003 BCSC 1305</w:t>
        </w:r>
      </w:hyperlink>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Racich testified that he had an extensive discussion with Ms. De Sousa about the risks and benefits of dental implants and the alternatives to them. On January 27, 2012 he discussed several treatment options including implants, with a view to giving her as much information as possible. On February 3, 2012, he further discussed implants to be placed at site 46. On February 10, 2012, he testified, he had his standard "informed consent discussion". This included the risks and benefits of implants, the percentage rates of success, and the risk to the nearby trigeminal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Ms. De Sousa denied such discussions. I am satisfied that these discussions took place. Dr. Racich's testimony was entirely unshaken in cross-examination. As explained above, I have found that the plaintiff is not a reliable historian.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De Sousa denied that Dr. Rogers explained to her that the tooth was not loose and had long roots. She denied that he explained the risks, benefits, and alternatives to treatment when he conducted the surgery. She further denied that he recommended doing nothing. She denied that he told her he planned to cut the gum, move it out of the way, and likely drill the bone to remove the tooth. She denied that she was told there would be stitches.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Rogers' evidence is in stark contrast to this. According to him, he told her the best treatment was to do nothing. He suggested returning to an endodontist but Ms. De Sousa insisted on immediate extraction.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He explained the tooth was not loose and had long roots. He explained that the surgical procedures would include making a cut in the gum, moving the gum to one side, drilling the bone to loosen the tooth and then removing the tooth. He told Ms. De Sousa that post-operative risks included pain, swelling, bruising, bleeding, and the risk of infection. He based this evidence on his standard practice. He testified that he would have told her that she should call the office or come in if there were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have no difficulty preferring Dr. Roger's recollection. Evidence of the standard practice of a professional is cogent evidence of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evidence does not establish that Dr. Rogers or Dr. Racich breached their duty to inform the plaintiff of the nature of the procedure and its associated risks prior to obtaining her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evidence does not establish that either Dr. Rogers or Dr. Racich breached the standard of care. The evidence does not establish that damages suffered by Ms. De Sousa, that is, her pain, was caused by the actions of Dr. Rogers or Dr. Racich.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light of my conclusion regarding the liability of the defendants, I will not consider the evidence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plaintiff's case against the defendants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4"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Drader v. Abbotsford (City), [2012] B.C.J. No. 1203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 Watchuk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6-10, 13-17 and August 2-4,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S14735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1203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873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R.P.R. (5th) 179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M.P.L.R. (4th) 216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217 A.C.W.S. (3d) 982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1749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Eugene Drader, Plaintiff, and City of Abbotsford,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5"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7" w:name="Keywords_28"/>
      <w:bookmarkEnd w:id="197"/>
      <w:r>
        <w:rPr>
          <w:rFonts w:ascii="arial" w:eastAsia="arial" w:hAnsi="arial" w:cs="arial"/>
          <w:b/>
          <w:color w:val="000000"/>
          <w:sz w:val="20"/>
          <w:lang w:val="en-US" w:eastAsia="en-US" w:bidi="ar-SA"/>
        </w:rPr>
        <w:t>Contracts — Breach of contract — Action for damages caused by flooding dismissed — City was not in breach of 2001 settlement and the Right of Way Agreement regarding the ditch, the Right of Way and the ravine below the property — Plaintiff alleged City failed to properly maintain a ditch, culvert and Right of Way to ensure proper drainage — Flooding caused due to blocked culvert — City' obligation under Right of Way agreement to maintain ditch or Right of Way was complaint driven and was not triggered.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Municipal law — Liability of municipality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Types — Flooding — Nuisance — Types — Flooding — Statutory immunity and limits on liability — Action by Drader for damages caused by flooding dismissed — Plaintiff alleged City failed to properly maintain a ditch, culvert and Right of Way to ensure proper drainage — Flooding caused by blockage of culvert — Indemnity provisions under the Right of Way agreement were not triggered — City was immune from liability under s. 315.2 of the Local Government Act, as the water in question was collected from a highway and then discharged into the most convenient natural watercourse or waterway — City was not negligent in its maintenance of the ditch or Right of Way.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Nuisance — Liability — Particular nuisance — Flooding — Action for damages caused by flooding dismissed — Plaintiff alleged City failed to properly maintain a ditch, culvert and Right of Way to ensure proper drainage — Flooding caused by blockage of culvert and , under s. 288 of the Local Government Act, the City was not liable in nuisance — Indemnity provisions under the Right of Way agreement were not triggered — City was immune from liability under s. 315.2 of the Local Government Act, as the water in question was collected from a highway and then discharged into the most convenient natural watercourse or waterway.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8" w:name="Case Summary_27"/>
            <w:bookmarkEnd w:id="1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Drader in nuisance,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The plaintiff owned a 10-acre rural residential property in the Fraser Valley. A deeply incised gully, or ravine, ran through part of the property. A roadside ditch ran along the southern boundary of the property. A gap in the ditch, a notch, directed water from the ditch into a Right of Way. After a slope failure in the ravine caused damage to the plaintiff's property, he commenced an action against the City in 1996. The 1996 action was settled in 2001. As part of the settlement, the plaintiff granted the City a Right of Way through his land. Pursuant to the Right of Way Agreement, the City agreed to indemnify the plaintiff if the flow of water through the culvert to the ditch into the Right of Way exceeded 1.5 m3/s. The plaintiff was responsible for notifying the City if the ditch required maintenance. In 2004 and 2006 the overflow events occurred, during which the level of the ditch water exceeded the top of the culvert, resulting in some erosion rills and damage to the plaintiff's driveway. The plaintiff alleged that the two overflow events at issue were due to the capacity of the City's culvert not being sufficient to handle the flow of water in the ditch. He further alleged that the flow of water in a right of way was excessive, thus entitling him to indemnity. The plaintiff sought damages as a result of erosion and damage to his property and an injunction to restrain further diversion of the water through the Right of Way.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9" w:name="Holdings of Court_26"/>
            <w:bookmarkEnd w:id="19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 both overflow events, the increase in water level in the ditch was caused by a blockage of the culvert. As a result, s. 288 of the Local Government Act applied and the City was not liable in nuisance. The plaintiff's expert evidence that the flow of water through the culvert to the ditch into the Right of Way exceeded 1.5 m3/s on the overflow events was not accepted. The expert failed to conduct a simple flow analysis based on the actual rainfall on the two overflow dates and tailored his analysis to achieve an outcome based upon his calculation of the capacity of the culvert and the two overflow events. His report could not be relied upon as it related to the volumes of water flow. The court accepted the City's expert evidence that the flow of water through the Right of Way had not exceeded 1.5 m3/s on the dates of either of the two Overflow Events. The indemnity provisions under the Right of Way agreement were thus not triggered. The overflow events did not constitute water flow from the ditch through the Right of Way since the ditch itself was not part of the Right of Way. The provisions of the Right of Way Agreement therefore barred any action in nuisance against the City because the factual bases for the application of the exemption from the hold harmless clause were not present. Even if the pre-conditions had occurred, the City was immune from liability under s. 315.2 of the Local Government Act, as the water in question was collected from a highway and then discharged into the most convenient natural watercourse or waterway. The City's use of the ravine for drainage was the most convenient natural watercourse. The City was not negligent in its maintenance of the ditch or Right of Way. The decision to set up a complaint-driven system for the maintenance of the ditch was dictated by budgetary concerns and was therefore a policy decision. As a policy decision, it was not subject to a duty of care. The City was not in breach of contract with regard to the provisions of the 2001 settlement and the Right of Way Agreement regarding the ditch, the Right of Way and the ravine below the property. As the City had not engaged in any wrongful conduct and the plaintiff had no legal right to prevent the City from continuing to administer its drainage system in the present manner, no injunction could be granted restraining the City from doing what it had established that it had the legal right to continue doing.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0" w:name="Legislation Cited_21"/>
      <w:bookmarkEnd w:id="2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6"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Community Charter, </w:t>
      </w:r>
      <w:hyperlink r:id="rId791" w:history="1">
        <w:r>
          <w:rPr>
            <w:rFonts w:ascii="arial" w:eastAsia="arial" w:hAnsi="arial" w:cs="arial"/>
            <w:i/>
            <w:color w:val="0077CC"/>
            <w:sz w:val="20"/>
            <w:u w:val="single"/>
            <w:shd w:val="clear" w:color="auto" w:fill="FFFFFF"/>
            <w:lang w:val="en-US" w:eastAsia="en-US" w:bidi="ar-SA"/>
          </w:rPr>
          <w:t>SBC 2003, CHAPTER 26, s. 33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c. 1996, c. 323, s. 288, s. 315.2, s. 315.2(2), s. 315.2(5), s. 315.2(7)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1" w:name="Counsel_28"/>
      <w:bookmarkEnd w:id="2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7"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Stander.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R.P. Saul.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2" w:name="Judgment_28"/>
      <w:bookmarkEnd w:id="202"/>
      <w:r>
        <w:pict>
          <v:line id="_x0000_s1178"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DEFINITIONS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FACTUAL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Chronological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1996 Action and Settlement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The Minutes of Settlement ("the MOS"):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The Statutory Right of Way ("the ROWA"):</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3.</w:t>
      </w:r>
      <w:r>
        <w:rPr>
          <w:rFonts w:ascii="arial" w:eastAsia="arial" w:hAnsi="arial" w:cs="arial"/>
          <w:color w:val="000000"/>
          <w:sz w:val="20"/>
          <w:lang w:val="en-US" w:eastAsia="en-US" w:bidi="ar-SA"/>
        </w:rPr>
        <w:t xml:space="preserv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EVIDENCE AT TRIAL AND FINDINGS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Witnesses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Plaintiff's Evidence regarding his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Expert Witnesses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Expert Witnesses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Matthew J. Kokan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Stephen Ramsay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Expert Witnesses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Mark T. Bradshaw</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Christopher T. Coles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Chris Johnston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The Evidence Regarding the Overflow Events and the Finding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The Evidence Regarding the Flow of Water through the Right of Way and the Finding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Opinion Evidence of Dr. Ramsay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Opinion Evidence of Mr. Coles and Mr.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Nuisance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Ditch</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of Way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ROWA para. 5</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 315.2 of the </w:t>
      </w:r>
      <w:r>
        <w:rPr>
          <w:rFonts w:ascii="arial" w:eastAsia="arial" w:hAnsi="arial" w:cs="arial"/>
          <w:i/>
          <w:color w:val="000000"/>
          <w:sz w:val="20"/>
          <w:lang w:val="en-US" w:eastAsia="en-US" w:bidi="ar-SA"/>
        </w:rPr>
        <w:t>Local Government Act</w:t>
      </w:r>
    </w:p>
    <w:p>
      <w:pPr>
        <w:numPr>
          <w:numId w:val="1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numPr>
          <w:numId w:val="1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from a highway</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convenient natural watercourse or waterway</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 33 of the </w:t>
      </w:r>
      <w:r>
        <w:rPr>
          <w:rFonts w:ascii="arial" w:eastAsia="arial" w:hAnsi="arial" w:cs="arial"/>
          <w:i/>
          <w:color w:val="000000"/>
          <w:sz w:val="20"/>
          <w:lang w:val="en-US" w:eastAsia="en-US" w:bidi="ar-SA"/>
        </w:rPr>
        <w:t>Community Charter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 </w:t>
      </w:r>
      <w:r>
        <w:rPr>
          <w:rFonts w:ascii="arial" w:eastAsia="arial" w:hAnsi="arial" w:cs="arial"/>
          <w:b/>
          <w:i/>
          <w:color w:val="000000"/>
          <w:sz w:val="20"/>
          <w:u w:val="single"/>
          <w:lang w:val="en-US" w:eastAsia="en-US" w:bidi="ar-SA"/>
        </w:rPr>
        <w:t>Negligence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Ditch</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of Way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Ravine Below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Breach of Contract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Dispute Resolution Provision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Implied Term of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CLAIM FOR WORK TO BE DONE FOR THE NEIGHBOUR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3" w:name="J.E. WATCHUK J."/>
            <w:bookmarkEnd w:id="203"/>
            <w:r>
              <w:rPr>
                <w:rFonts w:ascii="arial" w:eastAsia="arial" w:hAnsi="arial" w:cs="arial"/>
                <w:b/>
                <w:color w:val="000000"/>
                <w:sz w:val="30"/>
                <w:lang w:val="en-US" w:eastAsia="en-US" w:bidi="ar-SA"/>
              </w:rPr>
              <w:t>J.E. WATCHUK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Pemberton Hill area of Abbotsford lies south of the Fraser River at a gentle bend in the river. It was formed at the end of the last ice age, about 11,000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Water from the hill drains down, outward and away from the hill. On the north side of the hill there are now a number of deeply incised ravines or gullies.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land owned by the Plaintiff is part of the Pemberton Hill area. Historically, some water drained down the gully on the property. The City has since constructed ditches and culverts to manage the drainage in the area. One of the ditches directs water to this gully.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quantity of and effect of the water draining from the ditch to this gully is at the source of the many issues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DEFINITIONS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outlining the issues, for the purposes of clarity and consistency, the following terms are defined in accordance with their usage by the witnesses. The Property is shown in a copy of the survey drawing which is attached as Schedule "A" to these Reasons: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1996 Action</w:t>
      </w:r>
      <w:r>
        <w:rPr>
          <w:rFonts w:ascii="arial" w:eastAsia="arial" w:hAnsi="arial" w:cs="arial"/>
          <w:color w:val="000000"/>
          <w:sz w:val="20"/>
          <w:lang w:val="en-US" w:eastAsia="en-US" w:bidi="ar-SA"/>
        </w:rPr>
        <w:t>: Action No. S6532 which was initiated by the Plaintiff against the Defendant on October 10, 1996. A consent dismissal order was entered on June 20, 2001.</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Berm</w:t>
      </w:r>
      <w:r>
        <w:rPr>
          <w:rFonts w:ascii="arial" w:eastAsia="arial" w:hAnsi="arial" w:cs="arial"/>
          <w:color w:val="000000"/>
          <w:sz w:val="20"/>
          <w:lang w:val="en-US" w:eastAsia="en-US" w:bidi="ar-SA"/>
        </w:rPr>
        <w:t>: An earth dam constructed in the Ditch and located immediately to the east of the Notch. In the absence of the berm, the flow of water would continue east.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City</w:t>
      </w:r>
      <w:r>
        <w:rPr>
          <w:rFonts w:ascii="arial" w:eastAsia="arial" w:hAnsi="arial" w:cs="arial"/>
          <w:color w:val="000000"/>
          <w:sz w:val="20"/>
          <w:lang w:val="en-US" w:eastAsia="en-US" w:bidi="ar-SA"/>
        </w:rPr>
        <w:t>: The Defendant City of Abbotsford in which the Property is situated.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Culvert: </w:t>
      </w:r>
      <w:r>
        <w:rPr>
          <w:rFonts w:ascii="arial" w:eastAsia="arial" w:hAnsi="arial" w:cs="arial"/>
          <w:color w:val="000000"/>
          <w:sz w:val="20"/>
          <w:lang w:val="en-US" w:eastAsia="en-US" w:bidi="ar-SA"/>
        </w:rPr>
        <w:t xml:space="preserve"> The 500 millimeter steel pipe which facilitates the passage of water in the Ditch beneath the Driveway.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Ditch</w:t>
      </w:r>
      <w:r>
        <w:rPr>
          <w:rFonts w:ascii="arial" w:eastAsia="arial" w:hAnsi="arial" w:cs="arial"/>
          <w:color w:val="000000"/>
          <w:sz w:val="20"/>
          <w:lang w:val="en-US" w:eastAsia="en-US" w:bidi="ar-SA"/>
        </w:rPr>
        <w:t>: The roadside ditch which runs along the north side of Marsh McCormick Road and the southern boundary of the Property.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Drader Ditch</w:t>
      </w:r>
      <w:r>
        <w:rPr>
          <w:rFonts w:ascii="arial" w:eastAsia="arial" w:hAnsi="arial" w:cs="arial"/>
          <w:color w:val="000000"/>
          <w:sz w:val="20"/>
          <w:lang w:val="en-US" w:eastAsia="en-US" w:bidi="ar-SA"/>
        </w:rPr>
        <w:t>: The ditch, constructed by the Plaintiff, which joins the Ditch at a point immediately west of the Culvert and extends from the Ditch in a northerly direction along the western boundary of the Property to a low point on the Property.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Driveway</w:t>
      </w:r>
      <w:r>
        <w:rPr>
          <w:rFonts w:ascii="arial" w:eastAsia="arial" w:hAnsi="arial" w:cs="arial"/>
          <w:color w:val="000000"/>
          <w:sz w:val="20"/>
          <w:lang w:val="en-US" w:eastAsia="en-US" w:bidi="ar-SA"/>
        </w:rPr>
        <w:t>: The Driveway which connects the Property to the Road and which passes over the Culvert.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Expropriation Action</w:t>
      </w:r>
      <w:r>
        <w:rPr>
          <w:rFonts w:ascii="arial" w:eastAsia="arial" w:hAnsi="arial" w:cs="arial"/>
          <w:color w:val="000000"/>
          <w:sz w:val="20"/>
          <w:lang w:val="en-US" w:eastAsia="en-US" w:bidi="ar-SA"/>
        </w:rPr>
        <w:t>: An application for determination of compensation filed by the Plaintiff as Claimant against the Defendant as Respondent on July 22, 1997 and assigned E.C.B. Control No. 39/97.</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Hangar: </w:t>
      </w:r>
      <w:r>
        <w:rPr>
          <w:rFonts w:ascii="arial" w:eastAsia="arial" w:hAnsi="arial" w:cs="arial"/>
          <w:color w:val="000000"/>
          <w:sz w:val="20"/>
          <w:lang w:val="en-US" w:eastAsia="en-US" w:bidi="ar-SA"/>
        </w:rPr>
        <w:t xml:space="preserve"> A building constructed by the Plaintiff on the Property completed for use in early 1995 and used by the Plaintiff to store his helicopter.</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Helipad/Pad</w:t>
      </w:r>
      <w:r>
        <w:rPr>
          <w:rFonts w:ascii="arial" w:eastAsia="arial" w:hAnsi="arial" w:cs="arial"/>
          <w:color w:val="000000"/>
          <w:sz w:val="20"/>
          <w:lang w:val="en-US" w:eastAsia="en-US" w:bidi="ar-SA"/>
        </w:rPr>
        <w:t>: A concrete slab constructed by the Plaintiff adjacent to the Hangar.</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Memorandum of Settlement (MOS)</w:t>
      </w:r>
      <w:r>
        <w:rPr>
          <w:rFonts w:ascii="arial" w:eastAsia="arial" w:hAnsi="arial" w:cs="arial"/>
          <w:color w:val="000000"/>
          <w:sz w:val="20"/>
          <w:lang w:val="en-US" w:eastAsia="en-US" w:bidi="ar-SA"/>
        </w:rPr>
        <w:t>: The Memorandum of Settlement dated June 20, 2001, executed by the Plaintiff and the Defendant.</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m3/s: </w:t>
      </w:r>
      <w:r>
        <w:rPr>
          <w:rFonts w:ascii="arial" w:eastAsia="arial" w:hAnsi="arial" w:cs="arial"/>
          <w:color w:val="000000"/>
          <w:sz w:val="20"/>
          <w:lang w:val="en-US" w:eastAsia="en-US" w:bidi="ar-SA"/>
        </w:rPr>
        <w:t xml:space="preserve"> Cubic meters per second which is a measurement of the flow of water.</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Neighbour Property</w:t>
      </w:r>
      <w:r>
        <w:rPr>
          <w:rFonts w:ascii="arial" w:eastAsia="arial" w:hAnsi="arial" w:cs="arial"/>
          <w:color w:val="000000"/>
          <w:sz w:val="20"/>
          <w:lang w:val="en-US" w:eastAsia="en-US" w:bidi="ar-SA"/>
        </w:rPr>
        <w:t>: The property with the municipal address 29399 Marsh McCormick Road which is to the east of the Property. The Ravine continues in a north-east direction on this property.</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Notch</w:t>
      </w:r>
      <w:r>
        <w:rPr>
          <w:rFonts w:ascii="arial" w:eastAsia="arial" w:hAnsi="arial" w:cs="arial"/>
          <w:color w:val="000000"/>
          <w:sz w:val="20"/>
          <w:lang w:val="en-US" w:eastAsia="en-US" w:bidi="ar-SA"/>
        </w:rPr>
        <w:t>: A gap in the northern bank of the Ditch to the east of the Driveway. Water from the Ditch flows through the Notch into the Right of Way.</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Overflow Event(s)</w:t>
      </w:r>
      <w:r>
        <w:rPr>
          <w:rFonts w:ascii="arial" w:eastAsia="arial" w:hAnsi="arial" w:cs="arial"/>
          <w:color w:val="000000"/>
          <w:sz w:val="20"/>
          <w:lang w:val="en-US" w:eastAsia="en-US" w:bidi="ar-SA"/>
        </w:rPr>
        <w:t>: The occasions on January 29 and 30, 2004 and January 13, 2006, when water from the Ditch flowed north into the Drader Ditch as it over-topped the Culvert. The water then flooded the Driveway and flowed into the Ravine.</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Project</w:t>
      </w:r>
      <w:r>
        <w:rPr>
          <w:rFonts w:ascii="arial" w:eastAsia="arial" w:hAnsi="arial" w:cs="arial"/>
          <w:color w:val="000000"/>
          <w:sz w:val="20"/>
          <w:lang w:val="en-US" w:eastAsia="en-US" w:bidi="ar-SA"/>
        </w:rPr>
        <w:t>: The placing of "rock fill for the purpose of restricting, as much as is practically possible, erosion of the bed of the stream which flows through the Ravine over property which includes but is not limited to the Drader Property" as defined in s. 4(b) of the MOS.</w:t>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Property</w:t>
      </w:r>
      <w:r>
        <w:rPr>
          <w:rFonts w:ascii="arial" w:eastAsia="arial" w:hAnsi="arial" w:cs="arial"/>
          <w:color w:val="000000"/>
          <w:sz w:val="20"/>
          <w:lang w:val="en-US" w:eastAsia="en-US" w:bidi="ar-SA"/>
        </w:rPr>
        <w:t>: The 10 acre rural residential property with the municipal address 29325 Marsh McCormick Road, which is registered in the name of the Plaintiff and is legally described as Lot "D", Section 27, Township 14, New Westminster District, Plan 16713. It is situated at the northern edge of the upland plateau known as the Pemberton Hill, overlooking the Fraser River in northwestern Abbotsford, B.C.</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Ravine</w:t>
      </w:r>
      <w:r>
        <w:rPr>
          <w:rFonts w:ascii="arial" w:eastAsia="arial" w:hAnsi="arial" w:cs="arial"/>
          <w:color w:val="000000"/>
          <w:sz w:val="20"/>
          <w:lang w:val="en-US" w:eastAsia="en-US" w:bidi="ar-SA"/>
        </w:rPr>
        <w:t>: A deeply incised gully, and sometimes referred to as "the gully", which originates immediately north of the Notch and extends in a north-easterly direction through the south-easterly third of the Property toward the Fraser River. The Ravine continues on to the Neighbour Property.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Release</w:t>
      </w:r>
      <w:r>
        <w:rPr>
          <w:rFonts w:ascii="arial" w:eastAsia="arial" w:hAnsi="arial" w:cs="arial"/>
          <w:color w:val="000000"/>
          <w:sz w:val="20"/>
          <w:lang w:val="en-US" w:eastAsia="en-US" w:bidi="ar-SA"/>
        </w:rPr>
        <w:t>: The Full and Final Release dated June 20, 2001, executed by the Plaintiff.</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Right of Way</w:t>
      </w:r>
      <w:r>
        <w:rPr>
          <w:rFonts w:ascii="arial" w:eastAsia="arial" w:hAnsi="arial" w:cs="arial"/>
          <w:color w:val="000000"/>
          <w:sz w:val="20"/>
          <w:lang w:val="en-US" w:eastAsia="en-US" w:bidi="ar-SA"/>
        </w:rPr>
        <w:t>: The Right of Way described in the Statutory Right-of-Way Agreement and shown in a plan attached thereto and which generally follows the Ravine on the Property.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Road</w:t>
      </w:r>
      <w:r>
        <w:rPr>
          <w:rFonts w:ascii="arial" w:eastAsia="arial" w:hAnsi="arial" w:cs="arial"/>
          <w:color w:val="000000"/>
          <w:sz w:val="20"/>
          <w:lang w:val="en-US" w:eastAsia="en-US" w:bidi="ar-SA"/>
        </w:rPr>
        <w:t>: Marsh McCormick Road is a roadway within the bounds of the Defendant Municipality which runs approximately in an east-west direction and provides road access to the south end of the Property.</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Statutory Right-of-Way Agreement (ROWA)</w:t>
      </w:r>
      <w:r>
        <w:rPr>
          <w:rFonts w:ascii="arial" w:eastAsia="arial" w:hAnsi="arial" w:cs="arial"/>
          <w:color w:val="000000"/>
          <w:sz w:val="20"/>
          <w:lang w:val="en-US" w:eastAsia="en-US" w:bidi="ar-SA"/>
        </w:rPr>
        <w:t>: The agreement made March 26, 2001, which is Part 2 to a general instrument dated June 28, 2001 and was executed by the Plaintiff on June 20,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issues raised by the Plaintiff are: nuisance,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with regard to three areas of the Property and surrounding area: the Ditch, the Right of Way, and the Ravine including the Property and the Neighbour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states that the two Overflow Events were due to the capacity of the Culvert not being sufficient to handle the flow of water in the Ditch. He further alleges that the flow of water in the Right of Way is excessive or that it exceeds 1.5 m3/s.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seeks damages including damages for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result of erosion and damage to the Property; aggravated damages and punitive damages as a result of the City acting in a high-handed and arbitrary manner; and damages for emotional and mental distress. He also seeks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seeks an injunction to restrain further diversion of the water through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City says that its decisions regarding management and operation of its drainage works are bona fide policy decisions not subject to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City relies upon the provisions of the Right of Way Agreement, the Minutes of Settlement and the Release which were signed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City further relies upon the provisions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R.S.B.C., c. 1996, c. 323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particularly ss. 288 and 315.2.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Alternatively, the City alleges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preliminary issue raised by the City is the absence of any apparent relationship between the Overflow Events which form the basis for the causes of action, and the damages which are claimed by the Plaintiff. The damages sought appear to relate to the ongoing diversion of water from the Ditch through the Ravine, rather than being a result of two discreet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City states that these two events have been converted into a claim for remediation of the entire Ravine or renegotiation of the ROWA.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Pemberton Hill has an elevation of approximately 150 meters. It is approximately 3 kilometers wide in its east-west direction. It slopes gently downward to the south. The northeast and northwest slopes are steeper and are incised by gullies or ravines approximately 100 to 200 meters apart. Some of the natural drainage flows down these gullies.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a creek, referred to as the Unnamed Creek, which flows south and east to the river on the upstream side of the bend in the Fraser River. It also carries drainage from Pemberton Hill to the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Road runs east and west and essentially divides Pemberton Hill into north and south areas. It was constructed prior to 1938.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Ditch has been on the north side of the Road since at least 1938 as is shown in historical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Historical photographs also show that the Pemberton Hill area was at one time treed. The area is now rural residential.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Property is on the north side of the Road. It is in the shape of a long narrow rectangle with the north end of the rectangle fronting on the Road. The Ravine runs in a north-easterly direction through the southeast corner of the Property. The Driveway to the house and the Hangar are at the south-west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Between the north boundary of the Property and the Fraser River are lands owned by the Greater Vancouver Regional District (GVRD), and railway tracks which run parallel to the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Chronological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Drader purchased the Property in 1989 in order to build a home for his family and facilities for the operation of his helicopter logging business. At the time of purchase, the land was vacant.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1989 when the Culvert was installed under the Driveway to the Property, the City made the Notch in the bank above the Ravine to the Ditch's north side to divert the ditch water through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1992, the Notch was enlarged and the Berm was added in the Ditch adjacent to and south of the Property. From that time, all ditch water to that point flowed into the Ravine rather than the 90% previously diverted.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home was competed in 1992, and the Hangar was built between 1993 and 1995. Substantial clearing of the Property was done in the course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Abbotsford Municipal Policy No. 900-5-04 was approved by Abbotsford City Council on January 1, 1995.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maintenance of City facilities, such as roads, lanes, sidewalks, curbs, gutters or installations placed within roads, lanes or sidewalks, which are part of the sanitary or storm sewer, drainage or water utility system, including those facilities within park or public recreation areas, shall rely solely on reports of observed defects by the city staff or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constructed the Drader Ditch to run north-south on the west side of the Property between 1993 and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April, 1996, a slope failure occurred within the headwall area of the Ravine. As a result, a large and treed chunk of land next to the Hangar and Driveway travelled through the Ravine on the Property and the Neighbour Property and was deposited at the bottom of the Ravine on GVRD and CN railway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Litigation ensued; the 1996 Action was commenced. After five years a settlement was entered into at a Settlement Conference with Mr. Justice Burnyeat.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result of the settlement, the parties signed the Release and a Memorandum of Settlement and Mr. Drader granted the City of Abbotsford the Right of Way through his land. He received a sum of money for the Project which was to place rock fill at the base of the Ravine on property including the Property and the Neighbour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Drader carried out part of the Project with the money provided by the City and his own money. However, it was not possible to complete the Project in the Ravine on the Neighbour Property as the easterly neighbours at the time would not give permission for access to or remediation of their portion of the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January 2004, the first Overflow Event occurred, during which the level of the ditch water exceeded the top of the Culvert, flowed into the Drader Ditch, crossed the Property and Driveway, and entered into the Ravine from its top, resulting in some erosion rills and damage to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This Overflow Event, and the concerns of Mr. Drader regarding the water-handling ability of the City's drainage system, which involved its Ditch, its Culvert under Mr. Drader's Driveway, the Notch into the Property, and the Ravine, were brought to the attention of the City of Abbotsford.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led to this matter being brought before the Court, by way of first an attempt to revive the 1996 Action, and then a new action in 2004. The 2004 action was to be set for hearing before Mr. Justice Burnyeat in accordance with the Plaintiff's interpretation of the dispute resolution provisions of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However, the City of Abbotsford contested the matter coming before Mr. Justice Burnyeat. In the final result, Mr. Justice Burnyeat excused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January 2006, the second Overflow Event occurred with storm water exceeding the top of the Culvert, flowing across the Drader Driveway, and into the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City did repairs to the Drader Driveway. However it declined to accept any responsibility or take any steps to abate the ongoing erosion and slippages which were occurring in the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2008 and 2009, because of his concerns regarding the bank below the Hangar and the home, Mr. Drader undertook, at his own expense, various activities in shoring up the banks, including the dumping of thousands of kilograms of rip rap into areas identified as unstable. This work was carried out with the advice and supervision of GeoPacific Consultants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Mr. Drader's evidence that the Property continues to suffer from erosion, instability, and subsidence including large areas of the bank below the house and Hangar.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1996 Action and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slope failure on the Property in April 1996 was the genesis of the 1996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1996 Action was settled in June, 2001 together with an Expropriation application which is not relevant to the present action. That settlement was reflected in three documents: (1) the Memorandum of Settlement ("MOS"); (2) the Statutory Right of Way Agreement ("ROWA"); and (3)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relevant terms of the MOS, ROWA and Release are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 The Minutes of Settlement ("the MOS"):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each of these actions relate to a landslide which occurred on April 23, 1996 in a ravine (the "Ravine") located at 29325 Marsh McCormick Road (the "Drader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WHEREAS as a part of such a settlement all parties except for the Greater Vancouver Regional District wish to provide for certain renovation work to be carried out within the Ravine and to establish a Ravine Renovation Trust Fund from which to pay for that work (the "RRTF");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...Action No. S6532 will be referred to as the "Drader Action", Action No. C970690 will be referred to as the "GVRD Action" and Action E.C.B. No. 39/97 will be referred to as the ("Expropriation Action");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Settlement of the Drader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Drader Action, the parties to that action agree as follows: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shall forthwith execute and forward to the Defendant a Consent Dismissal Order and a full Release ...;</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shall grant to the Defendant a right-of-way through the Ravine for the purpose of accommodating the flow of water from the ditch which borders the north side of Marsh McCormick Road and which enters the Ravine at its southerly end and flows in a north easterly direction through the Ravine ...;</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 as the Right-of-Way may expressly provide, it shall not constitute any restriction or limitation upon those rights which the Defendant may have under Section 560 of the </w:t>
      </w:r>
      <w:r>
        <w:rPr>
          <w:rFonts w:ascii="arial" w:eastAsia="arial" w:hAnsi="arial" w:cs="arial"/>
          <w:i/>
          <w:color w:val="000000"/>
          <w:sz w:val="20"/>
          <w:lang w:val="en-US" w:eastAsia="en-US" w:bidi="ar-SA"/>
        </w:rPr>
        <w:t>Municipal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upon registration of the Right-of-Way at the Land Title Office, to occur no later than the Disbursement Date, the Defendant shall:</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 to the Plaintiffs' solicitor, Brent Lokash, in trust, an amount of $45,000; and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pay to the RRTF an amount of $130,000.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Administration of the RRTF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parties agree that: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RRTF shall be an interest bearing trust account ...;</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RRTF shall be used to pay all costs incurred from and after February 28, 2001 related to the placing of rock fill for the purpose of restricting, as much as is practically possible, erosion of the bed of the stream which flows through the Ravine over property </w:t>
      </w:r>
      <w:r>
        <w:rPr>
          <w:rFonts w:ascii="arial" w:eastAsia="arial" w:hAnsi="arial" w:cs="arial"/>
          <w:color w:val="000000"/>
          <w:sz w:val="20"/>
          <w:u w:val="single"/>
          <w:lang w:val="en-US" w:eastAsia="en-US" w:bidi="ar-SA"/>
        </w:rPr>
        <w:t>which includes but is not limited to the Drader Property (the "Project")</w:t>
      </w:r>
      <w:r>
        <w:rPr>
          <w:rFonts w:ascii="arial" w:eastAsia="arial" w:hAnsi="arial" w:cs="arial"/>
          <w:color w:val="000000"/>
          <w:sz w:val="20"/>
          <w:lang w:val="en-US" w:eastAsia="en-US" w:bidi="ar-SA"/>
        </w:rPr>
        <w:t>. These costs shall include but not be limited to the costs of design, administration, permit application, materials and labour;</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work on the Project shall be carried out on any property but the Drader Property without the written consent of the property owners;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the intention of the parties that the Project shall be a compromise of the work recommended by GeoPacific Consultants Ltd. in a report to D.K. Heli-Cropper Int'I Ltd. dated November 21, 2000 and the work recommended by Golder Associates in a report to Messrs. Alexander, Holburn, Beaudin &amp; Lang dated January 9, 2001</w:t>
      </w:r>
      <w:r>
        <w:rPr>
          <w:rFonts w:ascii="arial" w:eastAsia="arial" w:hAnsi="arial" w:cs="arial"/>
          <w:color w:val="000000"/>
          <w:sz w:val="20"/>
          <w:lang w:val="en-US" w:eastAsia="en-US" w:bidi="ar-SA"/>
        </w:rPr>
        <w: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No party shall be obliged to contribute any additional funding to the RRTF for whatever purpose. The cost of the Project shall not exceed $130,000;</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after the RRTF has been fully funded, Mr. Matt Kokan of GeoPacific Consultants Ltd. ("GeoPacific"), shall be retained and instructed by Eugene Harold Drader to proceed with the Project by preparing a design and a budget and completing all necessary permit applications by July 1, 2001 at the latest;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completion of the Project and payment of all related costs, any funds still remaining in the RRTF, including any interest which may have accrued, shall be paid directly to Eugene and Julia Drader or as they may direct.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w:t>
      </w:r>
      <w:r>
        <w:rPr>
          <w:rFonts w:ascii="arial" w:eastAsia="arial" w:hAnsi="arial" w:cs="arial"/>
          <w:color w:val="000000"/>
          <w:sz w:val="20"/>
          <w:u w:val="single"/>
          <w:lang w:val="en-US" w:eastAsia="en-US" w:bidi="ar-SA"/>
        </w:rPr>
        <w:t>Dispute Resolution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parties agree that:</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them will make their best efforts to do everything necessary to ensure that the Project is completed in accordance with this Memorandum.</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a dispute arises among the parties concerning the rights and obligations of the parties set out in this Agreement, which the parties in good faith cannot resolve on their own, the dispute shall, at the instance of any one party, be submitted to Mr. Justice Grant Burnyeat of the Supreme Court of British Columbia for summary resolution. For this purpose all parties agree that notwithstanding the dismissal of the Drader and GVRD Actions, Mr. Justice Burnyeat shall remain seized with both of these matters. All parties consent to be bound by any Order which Mr. Justice Burnyeat may make.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 The Statutory Right of Way ("the ROWA"):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EUGENE HAROLD DRADER ... (the "Grantor");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CITY OF ABBOTSFORD ... (the "City");</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Grantor is the registered owner ...;</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Grantor will construct and maintain the Works defined herein;</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requires, and the Grantor has agreed to grant to the City, the Statutory Right-of-Way defined 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Grantor does hereby grant, in perpetuity, to the City a Statutory Right-of-Way and the full, free, uninterrupted, and unrestricted right and liberty at all times to :</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lay down, construct, operate, inspect, maintain, alter, enlarge, remove, repair, replace, renew, or otherwise service the Statutory Right of Way running from the road side ditch running along Marsh McCormmick Road (the "Ditch"), through a notch an adjacent to the Ditch and then through the Lands, which the Statutory-Right-of-Way permits the discharge of water from the Ditch through the Lands, together with all ancillary attachments and fittings.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"Works")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to facilitate the construction, operation, and maintenance of the Works;</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bring on to the Statutory Right-of-Way all materials and equipment it requires or desires for the foregoing purposes;</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clear the Statutory Right-of-Way and keep it clear of anything which, in the opinion of the City, constitutes, or may constitute, an obstruction to the use of the Statutory Right-of-Way or to the Works;</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cross over the Lands for reasonable access to the Statutory Right-of-Way, and make reasonable ancillary use of the Lands in respect of the Works; and</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all acts which, in the opinion of the City, are incidental to the foregoing.</w:t>
      </w:r>
    </w:p>
    <w:p>
      <w:pPr>
        <w:numPr>
          <w:numId w:val="5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Grantor hereby covenants and agrees with the City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to construct and, subject to Section 4, maintain, at its own costs, the Works and the Statutory Right of Way to standard acceptable to the City</w:t>
      </w:r>
      <w:r>
        <w:rPr>
          <w:rFonts w:ascii="arial" w:eastAsia="arial" w:hAnsi="arial" w:cs="arial"/>
          <w:color w:val="000000"/>
          <w:sz w:val="20"/>
          <w:lang w:val="en-US" w:eastAsia="en-US" w:bidi="ar-SA"/>
        </w:rPr>
        <w: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should the Grantor fail to maintain the Works as required herein, the City may, but is not obligated to, at any time upon 30 days written notice from the City to the Grantor, and at any time, if in the opinion of the City, an emergency exists, at the cost of the Grantor take whatever action the City, in its sole discretion, deems necessary to bring the Works up to standards acceptable to the City, the costs of which may be added to the municipal taxes on the Lands; and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subject to Section 5, to indemnify and hold harmless the City from and against all manners of action, causes of action, claims, debts, suits, demands, and promises whatsoever at law or at equity, whether known or unknown, which the Grantor now has, or may at any time have by reason of the granting, existence or use of the Statutory Right-of-Way or of the Works, or of the carrying out of or failing to carry out of the construction or maintenance of the Works or of the flooding of the Lands or any damages to any improvements on the Lands thereon.</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hereby covenants and agrees with the Grantor that should the City maintain the Works pursuant to Section 2(g), the City will do all works and things hereby authorized to be done by the City over, through, under, and upon the Statutory Right-of-Way in a good and workmanlike manner ...;</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The City covenants and agree that upon receipt of prior written notice from the Grantor that maintenance is required in that area of the Statutory Right of Way, to: </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Maintain the Ditch; and ...</w:t>
      </w:r>
    </w:p>
    <w:p>
      <w:pPr>
        <w:numPr>
          <w:numId w:val="5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Should: </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water flow from the Ditch through the Statutory Right of Way exceed the boundaries of the Statutory Right of Way;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volume of water flow through the Ditch into the Statutory Right of Way exceed 1.5 cubic metres per second;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damages occur to the Statutory Right of Way or the Lands that are caused by 1 and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Grantor shall have no obligation to indemnify and hold the City harmless as set out in Section 2(h)</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mutually understood, agreed, and declared by and between the parties hereto that:</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expenses incurred in the initial construction of the Works and the maintenance and repair thereof shall be borne and paid by the Grantor;</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anything herein contained, there are hereby reserved to the City all its rights and powers of expropriation or other powers reserved to the City or enjoyed by it, by or under any Act of the Legislature of the Province of British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Release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FULL AND FINAL RELEASE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FOR, AND IN CONSIDERATION of the payment to D.K. Heli-Cropper Int'l Ltd., and EUGENE HAROLD DRADER and JULIE ANN DRADER, (together the "Releasor") or to their solicitors, Brent Lokash, of the Province of British Columbia, the sum of $1.00, the receipt of whereof is hereby acknowledged; THE RELEASOR DOES HEREBY REMISE, RELEASE, AND FOREVER DISCHARGE, the CITY ("Releasee"), of and from any and all actions, causes of action, claims, suits, liens, debts, demands, damages, interest, costs, expenses and compensation of whatsoever kind and howsoever arising, whether known or unknown, and which the Releasor now has or any time hereafter can, shall or may have in any way resulting or arising from any cause, matter or thing whatsoever existing up to the present time, and in particular, but without restricting the generality of the foregoing, of and from or in connection with the subject matters of an action commenced by the Releasor as Plaintiff against the Releasee as Defendant in the Supreme Court of British Columbia Action No. S6352, Chilliwack Registry.</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IT IS FURTHER UNDERSTOOD AND AGREED that for the consideration herein the Releasor expressly agrees not to make any further claim or take any further proceedings with respect to any matters which are the subject this Release against the Releasee or any other persons, companies, corporations or other legal entities whom might claim contribution or indemnity from the Releasee either in the Provinces of Canada, or elsewhere.</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IT IS FURTHER UNDERSTOOD AND AGREED that for the consideration herein the Releasor expressly agrees not to make any further claim or take any further proceedings with respect to any matters which are the subject of this Release against the Releasee or any other persons, companies, corporations or other legal entities who might claim contribution or indemnity from the Releasee either in the Provinces of Canada, or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 EVIDENCE AT TRIAL AND FINDINGS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witnesses in the trial were the Plaintiff, his wife and two of his sons, Nicholas and Shane; officers and employees of the City; and expert witnesses on behalf of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Witnesses from the City were: Art Kastelein, Keijoon Kim, Dick Penner, and Judy Swann.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Five expert witnesses gave evidence at the trial: Matthew Kokan and Dr. Stephen Ramsay testified for the Plaintiff. Mark T. Bradshaw, Christopher T. Coles, and Chris Johnston testified on behalf of the City. Their areas of expertise included geotechnical engineering and hydrology.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Plaintiff's Evidence regarding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testified at length regarding the process of clearing the land for the construction of the house, Hangar and Driveway as well as the history of the Property from the 1996 slope failure, the 2004 and 2006 Overflow Events and other erosion and damage that he has observed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describes the 1996 slope failure at the head wall of the Ravine to the east of the Driveway as being on land fully treed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remedial works access road is a switchback type road between the Right of Way and remediation works carried out since 2001. This area is visible in the photographs as a long triangular area covered in large rocks or concrete blocks.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were slides in 2004 at the bottom of the Right of Way in triangular areas on the Neighbour Property northwest of the forked maple.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Further remedial work was carried out by the Plaintiff in 2008 and 2009 in the area at the bottom of the 2001 remediation works and which extends, as do the 2001 remediation works, a short distance on to the Neighbour Property. The work was done in 2008 and 2009 by the Plaintiff in order to arrest further landslides.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area above the 2008/2009 remedial works was shown to Mr. Kim in 2004 as being a slide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is presently an area of movement or continuing slope subsidence below the cat road and to the west of the remedial works access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are stepped landslides below the point of the triangle formed by the intersection of the cat road and the toboggan slope. Above those stepped slides is an area at the bottom of the intersection of the cat road and the toboggan slope where in 1998 weight was taken off the high point on the advice of the geotechnical engineer, Mr. Kokan.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area adjacent there is a large continuing land slide area which starts at the bottom of the cat road and crosses the Property line to the Neighbour Property in an arc ending at the forked maple.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present the triangle of land bounded by the eastern portion of the road, the property line of the Neighbour Property and the southerly portion of the Right of Way indicates land sliding towards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Most recently, just prior to the commencement of the trial in June 2011, a new crack appeared in the Ditch beside Marsh McCormick Road to the east of the Notch and Berm.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Drader is passionate about his Property. He has extensive knowledge of it and is able to observe from his helicopter. I accept that his descriptions of these locations are accurate. However, the dates of the subsidence and changes to the Property are not the subject of clear recollection or forthcoming evidence on his part. For example, he could not confirm whether some of the exposed blue clay is a residue of the 1996 slide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evidence of the five expert witnesses is set out below and will be discussed further in the sections regarding nuisance,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evidence of the expert witnesses is relevant to the factual issues of: whether the flow of water in the Right of Way exceeded 1.5 m3/s; the capacity of the Culvert; the operation of the Culvert at the two Overflow Events; the damage if any to the Right of Way as a result of the flow of water through it; the damage if any to the Property as a result of the flow of water in the Right of Way; and the damage to the Property from erosion on the Neighbour Property if any and its cause. It is also relevant to the question of whether the Ravine is a natural waterway or watercourse.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Kokan and Mr. Bradshaw were the geotechnical engineering experts. Dr. Ramsay, Mr. Coles and Mr. Johnston were qualified as experts in hydrology.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Plaintiff's Expert Witnesses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Matthew J. Kokan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Matthew Kokan of GeoPacific Consultants Ltd. gave expert evidence on behalf of the Plaintiff. He has a Masters Degree in Applied Science, Civil Engineering and a Bachelor of Applied Science in Geological Engineering and was qualified as a geotechnical engineering expert with regard to slope stability factors. Mr. Kokan is very familiar with the Property having been retained by the Plaintiff in 1996 after the slope failure. He provided technical assistance to Plaintiff's counsel for the 1996 Action. He was present at the Settlement Conference and advised on the stabilization of the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Six reports authored by Mr. Kokan or GeoPacific Consultants Ltd. were filed and he gave evidence at the trial regarding the reports, observations and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first geotechnical report of GeoPacific Consultants is dated March 2, 2004, and describes a visit to the Property on February 10, 2004, as a result of a request from the Plaintiff to visit the Property after the first Overflow Event in January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describes erosion rills that developed in the Driveway as a result of the water overtopping the Drader Ditch. It concludes that the volume of water exceeded the capacity of the Culvert. The report does not consider the possibility that the Culvert was blocked or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first report continues with a discussion of the Ravine below the Drader Property and states that: "As a consequence of the lack of support at the toe of the slope, a number of landslides have developed above the base of the Ravine and appear to be propagating up the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further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City of Abbotsford continues to allow water to enter into the top of the Ravine then we would expect down cutting to continue. Either the volume of water entering the Ravine should be controlled and maintained at historical levels (below current levels) or the water should be carried down the ravine in a pipe. Regardless it may be necessary to stabilize the bottom of the ravine now that the slopes have become unstable. This could take the form of infilling the ravine below the area that has been recently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second report, dated September 11, 2007, is authored by Mr. Kokan. The purpose of the visit for the report was to "assess the effectiveness of the stabilization measures implemented in the summer of 2001 and to determine if additional measures were required to stabilize the 29325 Marsh McCormick Road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Kokan concludes that "The treatment areas as well as the slopes adjacent to the treatment area appear stable. No obvious changes to the slopes were visible during my visit". I note that the treatment areas referred to were included in the Project as described in the MOS.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Kokan describes the Ravine on the Neighbour Property which is below and to the northeast of the Ravine on the Property. He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examination of the northern extent of the stabilized zone revealed very significant erosion and down cutting of the unprotected channel base and slopes to the north of the rock fill stabilized channel. The channel base north of the stabilized area is on adjacent private property (29399 Marsh McCormick Road) and therefore was not stabilized during the original stabilization program since access was not available on the adjacent property. </w:t>
      </w:r>
      <w:r>
        <w:rPr>
          <w:rFonts w:ascii="arial" w:eastAsia="arial" w:hAnsi="arial" w:cs="arial"/>
          <w:color w:val="000000"/>
          <w:sz w:val="20"/>
          <w:u w:val="single"/>
          <w:lang w:val="en-US" w:eastAsia="en-US" w:bidi="ar-SA"/>
        </w:rPr>
        <w:t>As indicated in our original cost estimate for restoration, dated December 28, 2000, the original intent of the stabilization program was to fill the ravine base with rock both on 29325 and 29399 Marsh McCormick Road. Since access to 29399 Marsh McCormick Road could not be secured during the time of the 2001 channel restoration program, the recommended work was never completed</w:t>
      </w:r>
      <w:r>
        <w:rPr>
          <w:rFonts w:ascii="arial" w:eastAsia="arial" w:hAnsi="arial" w:cs="arial"/>
          <w:color w:val="000000"/>
          <w:sz w:val="20"/>
          <w:lang w:val="en-US" w:eastAsia="en-US" w:bidi="ar-SA"/>
        </w:rPr>
        <w:t>. Based on my observations, I would estimate that the ravine channel has been down cut by between 0.5 and 1.0 meters north of the treatment area since the summer of 2001. The down cutting has resulted in fresh soil exposures along the lower ravine slopes. Photo 2, below shows the condition of the slope immediately down slope and north of the treatment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stabilization works undertaken in 2001 appear to have been largely successful in controlling further down cutting in the base of the ravine on the 29325 Marsh McCormick Road property. This is evident from the stable condition of the slopes on both sides of the ravine fill. In contrast, down cutting has continued north of the stabilize area, and this down cutting has destabilized the slopes on both the wet (sic) and east sides of the ravine.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note that the Project contemplated work on the Property and on the Neighbour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Kokan provides in this report a cost estimate to complete the repair and stabilization recommended on the portion of the Ravine that is located on the Neighbour Property and is directly below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refers to the Culvert having overtopped on a "number of occasions". He expresses concern about the capacity of the Culvert. The assumption is that the Culvert is functioning and inadequate for the flow. He also provided an estimate for the Driveway and slope repairs due to surface water flows down the Driveway and into the top of the slope area. For the Driveway the estimate was $4,150 and for fill in the Ravine on the Neighbour Property it was $193,000 plus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Kokan reviewed the report of Dr. Stephen Ramsay in his report dated December 3, 2010. He concludes that there are no changes necessary to his September 11, 2007, report as a result of the report of Dr. Ramsay. His conclusion remains that the cause of the erosion is that excess flows are being directed into the Ravine on the Property, and that the repair costs remain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Kokan also notes that although the enclosed pipe option was to be preferred, the solution of placing rock fill in the Right of Way appears to have been effective on the Property. He notes that the owner of the Ravine on the Neighbour Property below the Right of Way has benefited from the work done on the Right of Way as it has re-supported the Ravine slopes on both sides of the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report of March 14, 2011, confirms that "erosion is ongoing in the base of the Ravine east of your [Mr. Drader's] eastern property line". He also notes continued down-cutting of the Ravine bottom in the Neighbour Property, and movement of materials from the Ravine slopes into the base of the Ravine and down the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Kokan describes a number of changes observed within the Ravine since September 2007, including on the Property, the "progressive movement of a failure surface perpendicular to the ravine, on your property, just below the main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Kokan's preferred solution remains the closed pipe option from the Ditch to the base of the Ravine. He was requested to consider a repair to achieve a longer 50 year design life for the slopes adjacent to the Ravine. The total cost for phase 1 which includes rock fill, design, engineering, equipment and labour is $366,600. For phase 2 involving culvert installation the additional costs are $211,137 for a total of $577,737 plus HST.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location of the majority of the rock fill work would be on the Neighbour Property. He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significant amount of rock fill would be required to in fill the eroded base of ravine and support the culvert and the majority of this work would be done on property owned by others. Right of way would need to be established to permit this work to be done as well as to permit the culvert to me (sic) maintained.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coarse rip rap fill is also required within the ravine on the 29399 Marsh McCormick Road to stabilize the lands directly below the main residence at 29325 Marsh McCormick Road. As shown on the photos in Appendix A, the base of the ravine continues to be down cut by the flow of water and the amount of fill required to stabilize the base of the ravine and the rise of future soil movements on both sides of the ravine will continue to increase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Kokan reviewed the report of Mr. Bradshaw which was prepared on behalf of the Defendants. His comments are found in his letter dated April 5, 2011. Mr. Kokan agrees with Mr. Bradshaw's observations and opinions in some areas. He agrees that there are slope failures within the gully on the Property that are not related to the water flow within the creek channel, although he notes that those are generally along the upper slopes of the gully. He notes that the erosion at the base of the gully is not being experienced elsewhere in the Pemberton Hill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Kokan refers to the history. He understands that the ditches were constructed on the north and south sides of Marsh McCormick Road in 1963 and that they increased the drainage which naturally flowed into the head of the gully. The Notch and Berm later installed further increased the drainage into the gully.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Kokan agrees with Mr. Bradshaw's opinion that the rock fill in the Right of Way has provided a stabilizing effect on the adjacent slopes. However, he says that there has been some settlement and shifting that would require additional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Kokan agrees with Mr. Bradshaw's opinion that the Overflow Events did not destabilize the fill materials in the gully.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Kokan also agrees that the rock fill within the gully on the Property has buttressed or supported the lower gully slopes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area of disagreement between Mr. Kokan and Mr. Bradshaw is with respect to the cause of instability in the lower portion of the gully which is northeast of the Property on the Neighbour Property. Mr. Kokan notes that significant erosion is ongoing in that portion of the Ravine and that a step has developed in the channel bottom below the protective coarse rock fill. The estimated result is the equivalent of "2.4 meters over 10 years which is a very high rate of slope loss and well beyond what would be expected in a natural gully setting". Mr. Kokan does not agree that the cause is the 1996 slope failure which removed the protective 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last report from Mr. Kokan is dated June 7, 2011, as a result of his visit to the Property on June 4, 2011, regarding a recent instability in the Ditch adjacent to the Property and east of the Berm. The new crack is on the south side of the gully extending about 20 meters east to west with maximum separation of 1.2 meters. Mr. Kokan concludes that he has insufficient information to determine the cause of the movement but states that it is possibly as a result of ditch water seeping into smaller pre-existing cracks.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Kokan testified that he does not believe that the recent crack is related to something below, such as the work in the Right of Way, but to something above, such as water in the Ditch, coming from the Road percolating down and causing lubrication on the other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reports and evidence of Mr. Kokan conclude that the rock fill placed within the gully on the Property (which is the Right of Way on the Property) has been effective in stabilizing the area of the Ravine on the Property. Minor additions have been done to fill depressions. The 2004 and 2006 overflow events did not affect the stability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It is Mr. Kokan's opinion that the ongoing erosion in the lower Ravine on the Neighbour Property is the cause of some of the slumping on the Plaintiff's Property. Down cutting in that part of the Ravine is releasing carpets of soil in the direction of the centre of the Ravine. This is progressing backwards toward the Property such that the western limit is below the cat track on the Property. The direction of movement is down slope and the shape of the affected area is long and narrow.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work recommended by Mr. Kokan for the Neighbour Property is an update of what was originally contemplated by the Project described in the MOS and which was not then done. It is now referenced in 2011 dollars and with the longer 50 year return period. Notwithstanding the longer time period, the Project work completed on the Property remains effective.</w:t>
      </w:r>
      <w:r>
        <w:rPr>
          <w:rFonts w:ascii="arial" w:eastAsia="arial" w:hAnsi="arial" w:cs="arial"/>
          <w:sz w:val="20"/>
          <w:lang w:val="en-US" w:eastAsia="en-US" w:bidi="ar-SA"/>
        </w:rPr>
        <w:cr/>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Stephen Ramsay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Stephen Ramsay is an environmental engineer having obtained a Bachelor of Science Degree in Civil Engineering and a Master of Science Degree in Mechanical Engineering from the University of British Columbia and a PhD in applied Mathematics and Theoretical Physics from the University of Cambridge. His expertise includes air quality management, risk assessment, process design, optimization, and project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Ramsay refers to himself as an Environmental Engineer. Hydrology makes up a substantial part of his work. Hydrology is the study of the distribution, the improvement and the quality of water on the surface of the earth.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also has expertise in matters related to engineering meteorology which is related to hydrology. He was qualified to give expert evidence as a hydrological expert regarding the hydrological factors relevant to the case at bar. He was not tendered as a geoscientist or as a geotechnical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his report titled "Analysis of Hydrological Factors contributing to gully Erosion and Instability at 29325 Marsh McCormick Road, Abbotsford, B.C." on behalf of the Plaintiff, Dr. Ramsay addresses questions posed to him. The following is a summary of his "Summary and Conclusions" of the questions and his responses: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7.</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SUMMARY &amp; CONCLUSIONS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right-of-way through the gully located on the Drader property accommodate the flow of water which comes from the ditch which borders the north side of Marsh McCormick Road, enters the gully at the southerly end, and flow in a north-easterly direction though the gully?</w:t>
      </w:r>
    </w:p>
    <w:p>
      <w:pPr>
        <w:numPr>
          <w:numId w:val="6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No. The gully does not accommodate the flow of water from the ditch on the north side of Marsh McCormick Road.</w:t>
      </w:r>
    </w:p>
    <w:p>
      <w:pPr>
        <w:numPr>
          <w:numId w:val="6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We distinguish here between:</w:t>
      </w:r>
    </w:p>
    <w:p>
      <w:pPr>
        <w:numPr>
          <w:numId w:val="6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"natural" drainage pattern for the Drader gully i.e. the drainage associated with the long term geological history of the area surrounding area, and</w:t>
      </w:r>
    </w:p>
    <w:p>
      <w:pPr>
        <w:numPr>
          <w:numId w:val="6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"current" drainage pattern due to the construction of the berm in the ditch on the north side of Marsh McCormick Road and diversion of the flow from the ditch into the Drader gully.</w:t>
      </w:r>
    </w:p>
    <w:p>
      <w:pPr>
        <w:numPr>
          <w:numId w:val="6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Hydrological analysis indicates that the natural drainage basin of the Drader gully is approximately 1.63 ha. Due to the berm constructed in the Marsh McCormick ditch and the diversion into the Drader gully the drainage basin for the Drader gully has been increased to approximately 14.7 ha. Hence the drainage area contributing to flow into the Drader gully has been increased by a factor of approximately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corresponding drainage flows have been determined using hydrological analysis using the TR55 model and a Type III storm. The drainage flow to the Drader gully from the natural drainage basin is approximately 0.18 m3/s based on a 10 yr storm. The flow into the Drader gully from the current drainage is 1.49 m3/s based on the same storm. ...</w:t>
      </w:r>
    </w:p>
    <w:p>
      <w:pPr>
        <w:numPr>
          <w:numId w:val="6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increased drainage area contributing to flow into the Drader gully and consequential increase in flow into the Drader gully the erosion rate in the Drader gully has increased. This is the primary mechanism associated with the erosion and instability observed in the Drader gully.</w:t>
      </w:r>
    </w:p>
    <w:p>
      <w:pPr>
        <w:numPr>
          <w:numId w:val="7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gully on the Drader property safely and properly handle the water flowing through the right-of-way?</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The Drader gully cannot accommodate the flow of water flowing through the right-of-way.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right-of-way in the gully experienced water flows in excess of 1.5 cubic meters per second since March 26, 2001? In particular, has this occurred on January 29, 2004 and January 13, 2006?</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Flows in excess of 1.5 m3/s have occurred on January 29, 2004 and January 13, 2006.</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Hydrological analysis based on the Abbotsford A meteorological records provides a detailed list of occurrences of flows exceeding m3/s into the Drader gully.</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hydrological analysis the storm on or about January 13, 2006 would produce at flow into the Drader gully exceeding 1.5 m3/s.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AES (Atmospheric Environment Service) IDF (Intensity Duration Frequency) curves for Abbotsford A indicate that flows in excess of 1.5 m3/s have occurred into the Drader gully.</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hydrological model flows in excess of m3/s will occur into the Drader gully approximately once every 10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topography of the lands adjacent to the gully, and the hydrological factors involved, can it be expected that the right-of-way will receive flows in excess of 1.5 m3/s? If so, how frequently will this occur?</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Hydrological analysis, which includes an analysis of the topography of the area surrounding the Drader property to determine the drainage basin (natural and current) of the Drader gully indicates that flows in excess of 1.5 m3/s will occur more frequently with recent trends to more intense storms.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there been sloughing, subsidence, or erosion of the lands directly adjacent to the right-of-way, specifically the banks above the water course through the gully, since 2001? If so, what is the cause of this erosion?</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Sloughing, subsidence and erosion have occurred and are evident in the Drader gully.</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approximate date of the erosion events can be determined from the disturbance of the overlying vegetation (eg grass). The sloughing or slumping is occurring at a rate exceeding the rate of growth of the overlying vegetation. Furthermore, this sloughing or slumping is not observed in other gullies along the perimeter of Pemberton Hill that are not subjected to increased flow above that due to their natural drainage areas.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mechanism for the erosion observed in the Drader gully is flow induced erosion (i.e. gully erosion) which is a well understood phenomenon. There is an extensive literature on gully erosion and the factors contributing to gully erosion.</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gully erosion process involves the removing of sediment and transport downstream by the flow of water. Eventually, the erosion leads to instability of the banks of the gully.</w:t>
      </w:r>
    </w:p>
    <w:p>
      <w:pPr>
        <w:numPr>
          <w:numId w:val="7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has been erosion, and it has occurred since 2001, what issues does this raise for the efficacy of right-of-way as a drainage system, and can the gully continue to be used safely as it is currently being used as a water course by the City of Abbotsford (in particular, with reference to the safety of Mr. Drader, his family, his property, or his neighbours' property)?</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flow of water in the gully exceeds the natural capacity of the Drader gully.</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flow exceeding the natural capacity of the Drader gully erosion rates are increased leading to increased removal of sediments from the gully and a tendency towards instability in the slopes of the Drader gully.</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Drader gully cannot continue to handle the flow from the current drainage area (i.e. due to the berm and diversion in the ditch on the north side of Marsh McCormick Road) without continued erosion and instability as the gully adjusts to the current flow.</w:t>
      </w:r>
    </w:p>
    <w:p>
      <w:pPr>
        <w:numPr>
          <w:numId w:val="8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lands (Mr. Drader's property) being damaged as a result of the use of this gully as a water course? Is so, then what observations can be made regarding the volume of water going through the gully in comparison to historical volumes, erosion and the speed at which it is occurring, the potential for further erosion or subsidence, or any other observations relating to damage to the Lands?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The Drader property (and other adjacent properties) are being damaged due to the higher erosion rates associated with the current drainage area and corresponding flow compared with the natural drainage area and corresponding flow.</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comparison of current flows with natural flows is given above.</w:t>
      </w:r>
    </w:p>
    <w:p>
      <w:pPr>
        <w:numPr>
          <w:numId w:val="8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removal of vegetation by Mr. Drader above the gully prior to the landslide event in 1996 cause or contribute, in any significant way, to the landslide which occurred in 1996?</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the removal of vegetation in the Drader gully contributed to some instability of the slopes of the Drader gully. It is generally understood that vegetation contributes to the stability of slopes.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mechanism involved in the erosion and instability observed in the Drader gully is associated with the channel at the base of the gully. This area is outside the area where any vegetation has been disturbed. Furthermore, the instability mechanism is associated with under-cutting and sloughing near the active gully channel.</w:t>
      </w:r>
    </w:p>
    <w:p>
      <w:pPr>
        <w:numPr>
          <w:numId w:val="8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Mr. Drader's construction of a drainage ditch, which runs in a north-south direction along the western boundary of his property, and intersects with the City of Abbotsford's drainage ditch running along the northern edge of Marsh McCormick Road contribute at all, or in any significant way, to the overflow events of January 29, 2004, or January 13, 2006 at which time water crossed the Drader Driveway and entered into the gully?</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ditch which runs in the north-south direction along the western boundary of the Drader property lies entirely within the natural drainage basin of the Drader gully. The direction of the ditch approximates the natural flow direction in the natural drainage basin. As such, the ditch does not contribute any additional water to the ditch running on the north side of Marsh McCormick Road and the ditch does not alter the overall drainage patterns associated with the natural drainage to the Drader gully.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Drader's north-south drainage ditch on his property causing erosion, if any, within the gully on his property?</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north-south drainage ditch does not modify or change the flow in the ditch on the north side of Marsh McCormick Road or the Drader gully. The north-south drainage ditch lies entirely within the natural drainage basin of the Drader gully and does not contribute to the erosion in the gully in any significant way. ...</w:t>
      </w:r>
    </w:p>
    <w:p>
      <w:pPr>
        <w:numPr>
          <w:numId w:val="8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Mr. Drader's north-south drainage ditch on his property affect at all, or in any meaningful way, the historic drainage pattern of the area surrounding Mr. Drader's property or the gully?</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north-south drainage ditch lies entirely within the natural drainage basin of the Drader gully and therefore does not affect drainage to the gully.</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north-south drainage ditch conveys water to the ditch along the north side of March-McCormick Road which corresponds to the natural drainage pattern.</w:t>
      </w:r>
    </w:p>
    <w:p>
      <w:pPr>
        <w:numPr>
          <w:numId w:val="9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prevent any further damage to the Drader property, or any further erosion of the gully, what should be done with the water flowing into and through it? Can the gully handle the amount of water that it may, from time to time, receive? Should the water be directed elsewhere? If it is to continue flowing through the gully, is there a manner in which this should occur? What, in your opinion, is the appropriate level for such a drainage system to be designed for, or for what severity of event would it normally be designed to handle?</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obvious corrective action is to remove the berm and diversion in the ditch on the north side of Marsh McCormick Road allowing the flow of water to return to the natural pattern flowing to the east along the north side of Marsh McCormick Road and eventually to the unnamed creek.</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would also have the effect of reducing the water flow to the Drader gully </w:t>
      </w:r>
      <w:r>
        <w:rPr>
          <w:rFonts w:ascii="arial" w:eastAsia="arial" w:hAnsi="arial" w:cs="arial"/>
          <w:color w:val="000000"/>
          <w:sz w:val="20"/>
          <w:u w:val="single"/>
          <w:lang w:val="en-US" w:eastAsia="en-US" w:bidi="ar-SA"/>
        </w:rPr>
        <w:t>below</w:t>
      </w:r>
      <w:r>
        <w:rPr>
          <w:rFonts w:ascii="arial" w:eastAsia="arial" w:hAnsi="arial" w:cs="arial"/>
          <w:color w:val="000000"/>
          <w:sz w:val="20"/>
          <w:lang w:val="en-US" w:eastAsia="en-US" w:bidi="ar-SA"/>
        </w:rPr>
        <w:t xml:space="preserve"> natural drainage levels.</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flow of water from the current drainage is to continue in the Drader gully it is likely that the entire water course would need to be contained within a culvert to avoid continuing erosion and damage to the adjacent lands.</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hydrological analysis should be performed to confirm the design values for ditches, culverts etc related to the Marsh McCormick ditch option (natural drainage pattern) however a flow in excess of 3 m3/s is indicated by the preliminary hydrological analysis to accommodate normal flows and those associated with plausible problem conditions (eg blockage of the culvert adjacent to 29095 Marsh McCormick Road).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ditch on the north side of Marsh McCormick Road must be properly maintained throughout its length to the point of discharge into the unnamed creek to accommodate this option.</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unnamed creek can accommodate this flow based on hydrological analysis which indicates that this is the natural flow pattern for flow originating in the vicinity of Marsh McCormick Road.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return period for the critical design event should be consistent with standard hydrological design practice. The return period for the Drader gully based on the hydrological analysis is less than 10 year which is not adequate. Given the critical slope stability issues and previous instability event as design return period of at least 100 years should be used.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Defendant's Expert Witnesses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Mark T. Bradshaw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Mark Bradshaw is a registered professional engineer with a Bachelor of Science Degree in Civil Engineering and a Master of Science Degree in Geotechnical Engineering. He has 25 years of experience in Geotechnical Engineering investigation, design and provision of specialist construction services. He is also familiar with the stabilization and remediation of slope failures located throughout the lower mainland area of British Columbia. He was qualified as an expert witness in the area of geotechnical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Bradshaw was originally retained by the City in 1996 shortly following the slope failure that occurred within the gully at the Property. Since then he has visited the Property on several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report of Mr. Bradshaw took the form of questions followed by his analysis and response. The following summary includes the questions and a summary of his responses.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first question is: "What is the form and character of the slope failures that have occurred within the gully located at the southeastern portion of the 29325 Marsh McCormick Road property and nearby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Bradshaw addresses two aspects of the Property in this portion of his opinion. With regard to the April 23, 1996, slope failure, he notes that it was preceded by extensive land clearing, vegetation removal, slope disturbance, drainage redirection and fill placement by Mr. Drader within and adjoining the gully. He states: "It was and is my professional opinion that these activities carried out by [Mr.] Drader were the principal factors that caused the April 1996 slope failure, which resulted in extensive soil and vegetation disturbance at the base of the gully and extending several meters up the steeply-sloping banks of the gully."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a result of his site observations he notes that the natural sub-surface conditions within the gully generally comprise 3 types of soil being a relatively thin surficial layer of organic top soil, underlain by weathered surficial soils comprising of a relatively thin layer of weak silten clay derived from natural weathering of the underlying more competent soils, and very strong un-weathered silt and clay soils which can be described as hard clay not disturbed. He notes that the most prevalent type of slope failure is the down slope movement of the surficial organic material and the weathered or weakened silt and clay soils which is referred to as surficial sloughing type slope instability. That is a natural mass wasting process common within steeply sloping terrain which can be exacerbated by inappropriate land development activities. Deep-seated failures are rare due to the strength of the underlying un-weathered soils.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Bradshaw noted widespread evidence of the surficial type of slope instability. Some are related to areas disturbed by the clearing and development of the land or the disturbance caused by the April 1996 slope failure. Other areas of slope failures are in his opinion the result of natural mass wasting processes within the gully that continued to occur due to its significant height, steepness and marginally stable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second question is: "Do you agree with Ramsay's opinion that other gullies on the perimeter of the Pemberton Hill area of Abbotsford show no evidence of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Bradshaw disagrees with Dr. Ramsay's opinion in this regard. He notes that no details or supporting information is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Bradshaw reviewed historical aerial photographs taken of the Pemberton Hill area between 1938 and 2004. In those photographs he notes evidence of several inferred slope failures that have occurred within the steeply sloping terrain located to the north of Marsh McCormick Road on other properties. He particularly notes a failure inferred to have occurred between 1954 and 1963 at a tributary to the Drader gully which is shown in a 1963 photograph.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Bradshaw has also noted evidence of slope failures on the banks of the Ravine on the Neighbour Property that in his opinion are not related to water flow in the creek channel or the April 23, 1996, failure. He again attributes those surficial slope failures to the terrain which is steeply sloping combined with the soil conditions in the Pemberton Hill area which make it susceptible to shallow, surficial, sloughing-type of slope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third question is: "Do you agree with Ramsay's and Kokan's opinions that the City of Abbotsford redirected the flow of water from the northern roadside drainage ditch on Marsh McCormick Road to the Drader gully?"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Bradshaw further references historical aerial photographs taken of the area after 1938. He concludes that Marsh McCormick Road was constructed prior to 1938. It is his opinion that the 1938 images show that the drainage ditch at the north side of Marsh McCormick Road discharged to the Drader gully since at least that time. 1963 and 1969 photos show natural and man-made watercourses also leading to the headwall area of the Drader gully.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concludes that the only significant changes to the drainage system at the Property since the 1960's were the changes made by Mr. Drader together with possible changes made by previous owners of the Property. Those include filling, leveling and developing the watercourses that previously crossed the southern portion of the Property, and the construction of the north/south ditch, the Drader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fourth question is: "Has the fill material placed within the gully by Drader stabilized the gully slopes at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responding to this question Mr. Bradshaw notes that Mr. Drader placed a significant quantity of fill materials within the upper limits of the gully on the Property prior to the April 23, 1996, slope failure. That material was a significant contributing factor to that slope failure and most of it was transported down slope in the gully at the time of that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fill material now in the gully extends approximately 10 meters eastward onto the Neighbour Property. As the surveyors were denied access by Mr. Drader for surveying in the area located to the north of the area which has been filled, the present topography is not known, but it is visible from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Bradshaw understands that the rock fill constructed by Mr. Drader in the gully was designed by Mr. Kokan. That fill provides a buttressing effect that has improved the stability of the gully slopes adjoining the fill zone but some potential remains for surficial slope instability as a result of the original development of the Property or the 1996 slope failure or the continuation of the natural mass wasting processes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fifth question is: "Did the overflow of the drainage ditch that occurred on January 29, 2004, and January 13, 2006, destabilize the fill materials placed by Drader within the gully at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Bradshaw notes from his review of the historical aerial photographs that the natural watercourses and drainage ditches that previously crossed the southern portion of the Property in a west-east direction and conveyed storm drainage to the Ravine were modified by Mr. Drader. He also notes the construction of the Drader Ditch, and interprets the surveys to conclude that the lowest point in the drainage system is the eastern bank of the Drader Ditch near the southwestern portion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Mr. Bradshaw's inspection of the Property on March 12, 2004, after the first Overflow Event he observed that water had recently flowed across the land and caused "relatively minor surface erosion and rilling of the near-surface soils. On his inspection on September 23, 1997, he observed no residual effects or damage attributable to the Ditch overflow.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a result of the thickness of the coarse and highly permeable rock fill and concrete rubble within the gully he opines that overflow from the Ditch is unlikely to have caused any damage or had any deleterious effect on the stability of the slopes at the Drader gully or elsewhere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sixth question is: "Is the water flowing within the drainage Right of Way at the Drader property causing damage or slope failures at the Drader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a result of the fill, which is coarse rock and concrete rubble several meters thick within the gully, the Right of Way and creek channel are obscured and cannot be inspected. Mr. Bradshaw observed no other evidence indicating that the water flow in the Right of Way is causing damage or slope failures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is Mr. Bradshaw's understanding based on Mr. Coles' opinion that the flow rate of 1.5 m3/s described in the Right of Way agreement has not been exceeded. In that regard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professional opinion the design and construction of the rock fill and concrete rubble fill zone should have been carried out by Kokan and Drader to accommodate the existing and foreseeable site conditions, including the potential for water flows within the drainage right of way of up to 1.5 m3/s. In my opinion, any damage caused by the creek flow within the drainage right of way is attributable to limitations or deficiencies in the design of these works, their construction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seventh question is: "Is the water flowing within the creek channel at the adjoining property to the east (29399 Marsh McCormick Road) causing damage or slope failures at the Drader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This question deals with any consequences from water in the Ravine or creek channel on the Neighbour Property affecting the Property. After a discussion of the effects of the 1996 slope failure, Mr. Bradshaw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April 23, 1996 slope failure, the base and banks of the creek channel were most likely covered by a layer of colluvial soil and vegetation that provided some protection to the base of the creek channel against erosion, and some protection to the banks of the creek channel against slope instability. These soils also provided some buttressing effect to the soils that mantled the slopes of the gully above the zone of active creek flow. As described in my previous reports, the April 23, 1996 slope failure extensively disturbed and/or removed the soils and vegetation from the base and banks of the creek channel within the approximate limits shown in Drawing 8496-10, and thus exposed the underlying soils to erosion and destabilized the banks of the channel. Further, removal of these soils removed the buttressing support they provided to the soils lying higher on the slope, thus reducing their stability and increasing the likelihood for shallow, surficial sloughing-type instability both within the zone of disturbance and higher on the gully slopes.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professional opinion, any soil erosion or bank instability caused by water flow within the creek channel at the 29399 Marsh-McCormick Road property is mostly attributable to the damage and disturbance caused by the April 23, 1996 slope failure, which removed the surficial soils and vegetation from the creek channel that previously protected the creek channel from excessive soil erosion. Further, it is my professional opinion that any instability that occurs at the banks of the creek channel that may be attributable to water flowing within the base of the gully is indistinguishable from instability that occurs due to the other factors outlined above. [the original site development, the April 1996 slide and its effects and natural mass wasting.]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 concludes that shallow, surficial type failures will likely continue on the Neighbour Property and throughout the gully including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eighth question is: "Kokan's report dated March 14, 2011, summarizes his observations of new evidence of ground movement and slope instability at Drader's property since September 11, 2007, do you agree with Kokan's opinions on the nature and cause of these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Bradshaw responds to the six changes which Mr. Kokan notes at the Drader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Subheading 1 of question eight is: Failure of the slopes within the gully located to the east of the main residence. This refers to the "Failure surface perpendicular to the ravine, on your property, just below the main residence." Mr. Kokan was concerned that the continuing loss of support at this slide zone could make the bench adjacent to the main residence more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Bradshaw notes that the area described by Mr. Kokan is an area where Mr. Drader removed vegetation and carried out excavation, fill placement and access roadway construction prior to and following the April 23, 1996, slope failure. Mr Bradshaw sees Mr. Drader's clearing work and the 1996 slope failure as the most likely factors in the recent soil slumping-type failures which he has observed. He has not observed evidence that the failures are attributable to soil erosion in the creek channel. He notes that soil on the upslope side of some mature trees indicate that the slope failure is not initiated from the creek channel down slope of the tree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He further notes that the area in question now has a northeast-southwest aligned access roadway [the cat road] which was constructed by Mr. Drader. He opines that the construction of this roadway which changed the surface drainage pattern contributed to slope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He further notes that as the surveyors were not allowed access to this area when they did their work in January and February 2011, there is no recent survey of the alleged slope failure features available for his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Subheading 2 of question eight is: Additional rock fill and concrete rubble placed within the gully by Drader. Mr. Bradshaw understands that the additional rock fills were placed by Mr. Drader on the geotechnical engineering input of Mr. Kokan.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Subheading 3 of question eight is: Settlement and shifting of the coarse rock fill and concrete rubble at the base of the gully. As Mr. Kokan did not specify the location of the area of settlement and shifting of the fill at the base of the gully, Mr. Bradshaw could not locate it and it was not apparent on inspection. Again, he notes that this fill was placed with the geotechnical engineering input of Mr. Kokan, after the ROWA was in place. The ROWA contemplated water flow up to 1.5 m3/s, and the design and construction should have been carried out to accommodate that potential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Subheading 4 of question eight is: Soil erosion at the base of the creek channel at the 29399 Marsh McCormick Road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Bradshaw has observed some evidence of soil erosion and instability in the banks of the creek channel on the Neighbour Property. This is largely attributable to the disturbance from the April 23, 1996, slope failure as well as the natural mass wasting processes that have been active within the gully since its 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Bradshaw has "not observed evidence that slope failures have occurred on the Neighbour Property due to soil erosion within the creek channel that have subsequently caused slope failures at the Drader Property." He further states that even if such failures have occurred it would not be possible to distinguish them from slope failures caused by the disturbance that resulted from the 1996 slope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Subheading 5 of question eight is: Slumping of soils from the gully slopes into the creek channel.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Bradshaw describes this as part of the natural mass wasting process that led to the formation of the gully which was accelerated by the residual effects of the 1996 slope failure. He also attributes soil slumping failures on the steeply sloping banks as a residual effect of the "significant disturbance to the surficial soils and vegetation that resulted from Drader's land clearing and construction on his lands and the subsequent April 23, 1996, slope failure caused by this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Subheading 6 of question eight is: Settlement of the ground located to the west of the exposed rock fill zone within the gully, including settlement of the asphalt-surfaced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Bradshaw attributes the relatively minor subsidence of an area on the Driveway near the garage which forms a narrow east-west depression in the asphalt as likely attributable to settlement of fill or loss of ground within a trench excavation containing buried piping. It does not appear related to the gully slopes.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area between the garage and the gully slope crest is likely attributable to the stability of a fill zone. Any movement within the rock or concrete rubble fill zone was not able to be confirmed but would be a consequence of a limitation or deficiency in the design or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With regard to Mr. Kokan's recommendation and cost estimate for fill materials on the Property and the Neighbour Property, no designs were presented. Mr. Bradshaw was therefore unable to make any meaningful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cross-examination Mr. Bradshaw agreed that there was some exposure of deeper blue clay but could not say if that occurred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is Mr. Bradshaw's opinion that the slumping on the Property and the Neighbour Property is due to natural factors and the continuing effects of the 1996 slide. Slope failures on the Neighbour Property are not causing failures on the Property.</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Christopher T. Coles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Christopher T. Coles is a registered professional engineer having obtained a Bachelor of Science Degree in Civil Engineering and a Master of Applied Science Degree in Civil Engineering. He has over 14 years experience in Hydrotechnical Engineering including rainfall/runoff analysis and culvert and open channel flow assessments. The calculation of water flows and the capacity of pipes are significant parts of his expertise. He was qualified as an engineer with a particular expertise as a hydrologist in water resources and hydrologic computer modelling.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At the request of the City he carried out a Hydrotechnical analysis of the watershed which flows to the Right of Way, and a review of the report of Dr. Ramsay.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his Hydrotechnical Engineering opinion report, Mr. Coles discusses the following questions:</w:t>
      </w:r>
      <w:r>
        <w:rPr>
          <w:rFonts w:ascii="arial" w:eastAsia="arial" w:hAnsi="arial" w:cs="arial"/>
          <w:sz w:val="20"/>
          <w:lang w:val="en-US" w:eastAsia="en-US" w:bidi="ar-SA"/>
        </w:rPr>
        <w:cr/>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hydrological setting of the lands which drain to the Right of Way?</w:t>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flow in the Right of Way exceeded 1.5 m3/s since March 26, 2001?</w:t>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flow in the Right of Way exceed 1.5 m3/s on January 29 and 30, 2004 or January 13, 2006?</w:t>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nature of the Right of Way watershed and the hydrological factors involved can it be expected that the Right of Way will receive flows in excess of 1.5 m3/s? If so, how frequently will this occur?; and</w:t>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maximum capacity of the Culvert under the Driveway which leads from Marsh McCormick Road to the Drader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order to calculate the volume of water flowing into the Right of Way, Mr. Coles first discusses the area from which the water flows, or the watershed. He began his analysis with a topographic map purchased from the City, and then identified the particular surfaces which contribute runoff to the Right of Way. The boundaries of the resulting map were verified with site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He concluded that the watershed area is 11.6 ha. This is smaller than the 14.7 ha area reported by Dr. Ramsay because the flow from one area is conveyed away from the Right of Way by a culvert adjacent to 29095 March McCormick Road. There was no evidence of that culvert being blocked as Dr. Ramsay assumed it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Another variable to be considered is land use and surficial geology. The land use is developed with homes, pastures, treed area and driveways. The surficial geology influences the rate at which rainfall infiltrates into the ground and therefore influences the amount of direct runoff. The surficial soil is stony silt or loamy clay which results in comparatively low infiltration rates and higher runoff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"time of concentration" of a watershed is the amount of time it takes for runoff from the most distant point to reach the outlet. It is used to determine the duration of a storm event which would produce the maximum runoff. Mr. Coles estimates the time of concentration of this watershed to be 0.20 hours or 12 minutes which is very similar to the estimate of 0.19 hours or 11.4 minutes in the Ramsay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Rainfall data is an important factor. Mr. Coles relies on the Environment Canada data from the meteorological station at the Abbotsford Airport which is approximately 15 km south of the Property. Although the Property is about 50 m higher than the airport, this precipitation data, which is from a higher elevation than the Mission station, is considered representative. However, as no short duration records are available for the Abbotsford Airport station after 2002, there is no record of actual storms that would be part of the critical duration for this watershed after 2002. He therefore relied on short duration precipitation data from other nearby meteorological stations for the period from March 26, 2001 to December 31,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two precipitation events which were identified as having the highest potential runoff rate were August 9, 2008 and September 19, 2010. The rainfall figures were respectively a one day total precipitation of 32.8 mm and 41.8 mm, and a peak 15 minute intensity of 43.7 mm/hr and 32 mm/hr. For the purposes of the second date, it was conservatively assumed that the soil conditions were saturated at the time of this event as it had been raining on the previous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dates of the two Overflow Events were also evaluated. January 29 and 30, 2004, had a total precipitation of 34.8 mm and a peak 15 minute intensity of 11.6 mm/hr. On January 13, 2006, the one day total precipitation was 61.2 mm and the peak was 8.0 mm/hr. It was also conservatively assumed that the soil conditions were saturated at the time of these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Coles concludes that the Overflow Events of 2004 and 2006 are not considered to be extreme and that the precipitation depths recorded on these days have been exceeded numerous times between March 26, 2001 and December 31,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order to answer the second question regarding the flow in the Right of Way since March 26, 2001, Mr. Coles utilizes the same two methodologies as in the Ramsay report in order to be consistent and since he finds those to be reasonable for the intended use. His opinion is that the peak rate of runoff from the watershed was 0.66 m3/s or 0.53 m3/s depending on the method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Rational Method is a relatively simple methodology. It is a form of coefficient that relates physiographic characteristics of the watershed to its hydrologic response to rainfall. Mr. Coles selected the highest value of 0.40 for the coefficient "C" to provide a conservatively high estimate of peak runoff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analysis was completed for the dates of the two highest potential runoffs: August 9, 2008 and September 19, 2010. The results indicate that the peak rate of runoff from the Right of Way since March 26, 2001 was 0.66 m3/s. No comparison to the Ramsay report was possible as, although it utilizes this method, it does not present a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TR-55 hydrologic modelling platform was also used by Dr. Ramsay. Using the TR-55 methodology, Mr. Coles opines that the peak rate of runoff from the Right of Way since March 26, 2001, is 0.53 m3/s. The CN value of 79 was used in the TR-55. For the September 19, 2010, event it was adjusted based on the assumption that the soil was saturated from several prior days with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model accepts one day precipitation events with several predefined design precipitation distributions, I, IA, II, and III. Mr. Coles chose the Type IA storm which is recommended by the USDA for the region near Abbotsford. The model used by Dr. Ramsay was the Type III storm which the USDA recommends for use only near the Gulf of Mexico and along the coast of the Atlantic Ocean.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On the basis of his analysis, it is his professional opinion that the rate of runoff from the watershed has not exceeded 1.5 m3/s since March 26,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third question addressed is whether the flow in the Right of Way exceeded 1.5 m3/s on the dates of the Overflow Events on January 29 and 30, 2004 and January 13, 2006. He concludes that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Coles answers this question similarly by using the Rational Method and the TR-55 methodology. The Rational Method results in runoff rates for those two dates of 0.15 m3/s and 0.10 m3/s. Since no results were provided in the Ramsay report, no comparison was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application of the TR-55 methodology results in peak runoffs of 0.26 m3/s and 0.17 m3/s for the dates of the Overflow Events. The Ramsay report reached a conclusion that the peak runoff rates exceeded 1.2 m3/s, but as no clear indication of model results was provided in the Ramsay report, Mr. Coles could not make any further comparisons.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It is the professional opinion of Mr. Coles that the flow in the Right of Way did not exceed 1.5 m3/s on January 29 and 30, 2004 or January 13,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fourth question addresses the likelihood and frequency of flows in excess of 1.5 m3/s in the future. In responding, Mr. Coles refers to the "return period" which indicates the statistical probability of an event of the corresponding magnitude or larger occurring within a given year. He explains that if the return period of an event is two years, the probability of this event being equalled or exceeded in any given year is 1/2 or 50%. If the return period is 100 years, the probability is 1/100 or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TR-55 Methodology was applied to simulate several 24 hour duration design storm events using the Type IA design storm distribution recommended for this region. The CN was increased to 90 to maintain the conservative assumption that the ground was saturated.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results of the model indicated that the peak rate of runoff from the Right of Way watershed for a 24 hour 100-year return period storm event would be 0.73 m3/s. The Rational Method, which produces conservatively higher peak flows, resulted in a 1.24 m3/s runoff rate for a 100-year return period. No comparisons could be made with the Ramsay report for the same reasons as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It is Mr. Coles' professional opinion that the likelihood that the Right of Way will receive flows in excess of 1.5 m3/s is low and less than 1% in any given year. He concludes that: "An event with a return period in excess of 100 years would be required to produce a runoff rate of 1.5 m3/s from the Right of Way watershed".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He notes that these results differ significantly from those presented in the report of Dr. Ramsay where the Type III design storm distribution was applied. Mr. Coles states that it is his opinion that: "Dr. Ramsay made an inappropriate choice by selecting a design storm distribution that the USDA recommends for use only near the Gulf of Mexico and along the coast of the Atlantic Ocean ...". Data from the comparison of a Type III storm calculation and actual Abbotsford Airport precipitation illustrates why the use of the Type III design storm is not recommended for this geographic area. The chart shows that a Type III storm calculation is almost two times the actual precipitation.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final area of Mr. Coles' report and testimony was the maximum capacity of the Culvert under the Driveway. The Culvert is 500 mm in diameter. He performed the analysis using a computer program called HY-8 which is a culvert analysis program distributed by the United States Federal Highways Administration. This analysis indicated that the Driveway would start to be over topped at a flow rate of 0.25 m3/s.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maximum capacity of the Culvert was checked using a culvert design chart from the B.C. Ministry of Transportation Design Guide. This chart indicates that the maximum capacity of a 500 mm diameter culvert would be 0.21 m3/s, an amount which is expected to be lower because of the design criteria inherent in the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Coles notes that Dr. Ramsay concludes that the maximum capacity of the Culvert was 1.2 m3/s. He opines that Dr. Ramsay made a mistake when calculating the maximum capacity of the Culvert, which has led to his significant overestimate of the flow. The mistake is in using a diameter of 0.9 m to 1.1 m, which is approximately double the diameter and four times the flow area, in applying the American Concrete Pipe Association design sheet, rather than the correct diameter of 0.5 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It is Mr. Coles' professional opinion that the maximum capacity of the Culvert without overtopping the Driveway would be approximately 0.25 m3/s and that this capacity would be greatly reduced if the Culvert or the Ditch were obstructed or blocked with grass, leaves and gravel.</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Chris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Chris Johnston testified on behalf of the City. He is a registered professional engineer with a Bachelor of Applied Science in Civil Engineering. He has 22 years of experience in hydrology, hydraulics, storm water management and flow monitoring. His report is as a result of having been retained to review the storm water modelling done by Dr. Stephen Ramsay in regards to the flows at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specific questions posed to Mr. Johnston were:</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Right of Way in the gully experienced water flows in excess of 1.5 m3/s since March 26, 2001?;</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Right of Way in the gully experience water flows in excess of 1.5 m3/s on either of January 29, 2004, or January 13, 2006?;</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description of the Driveway Culvert provided by Dr. Ramsay do you agree with his conclusion that the maximum capacity of the Culvert is 1.2 m3/s?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Johnston did not perform a site visit as part of his assessment as the relevant parameters that could be observed in the field were well documented in both the reports written by Dr. Ramsay and Mr. Coles.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order to determine the water flows, Mr. Johnston used the XP-SWMM hydrologic modelling software. The reason for the use of this program rather than the TR-55 model is that it is a single event simulation model and XP-SWMM is a continuous simulation model capable of running a data series over multiple years. It analyzes the actual soil moisture conditions prior and following each rainfall event. His firm has extensive experience with this program having recently completed two major watershed studies in the Abbotsford area using this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Johnston used the parameters from the Ramsay report of 14.7 ha of catchment area, more conservative than Mr. Coles, and a ground slope of 8%. With regard to determining rainfall the City of Abbotsford Marshall 2 station data was available from September 2003 in 5-minute increments. The Maple Ridge Kanaka Creek station, which is across the Fraser River and is the closest to the Property, had on average 34% more precipitation than the Marshall 2 station. Mr. Johnston scaled up precipitation from Marshall 2 by 34% in order to use the highest rainfall numbers in order to obtain the most conservative results for the continuous simulation.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With regard to the first question as to whether the Right of Way experienced water flows in excess of 1.5 m3/s since March 26, 2001, Mr. Johnston concludes that the Right of Way has not experienced flows in excess of 1.5 m3/s since September 2003 (the date of rainfall data availability), and that it is unlikely that such a high flow occurred from March 26, 2001 to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addressing the second question regarding the water flows in the Right of Way on the dates of the Overflow Events, Mr. Johnston notes that both of the rainfall events on those dates are not extreme events. The predicted peak flow during the January 29, 2004 event is 0.12 m3/s and on January 13, 2006, it is 0.16 m3/s.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It is his professional opinion that the Right of Way did not experience flows in excess of 1.5 m3/s during either the January 29, 2004 or January 13, 2006, Overflow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With regard to the maximum capacity of the Culvert, Mr. Johnston considers, as requested, whether he agrees with the opinion of Dr. Ramsay.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He estimates that the full pipe flow is 0.29 m3/s using Manning's formula. With reference to the opinion of Mr. Coles that the Driveway would be overtopped when the headwater elevation exceeds the Culvert crown by 0.11 m., he concludes that the unobstructed capacity of the Culvert in this surcharged condition is approximately 0.26 m3/s and would be lower with the accumulation of debris or sediment at the Culvert inlet.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It is Mr. Johnston's professional opinion that the Culvert capacity of 1.2 m3/s given in the Dr. Ramsay report is incorrect. A far larger culvert would be required to convey 1.2 m3/s.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The Evidence Regarding the Overflow Events and the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Ditch runs along the north side of the Road and the south boundary of the Property. The flow of water in the Ditch is from west to east. The Culvert is underneath the Driveway which connects the Property to the Road. The Drader Ditch joins the Ditch at a point immediately west of the entrance to the Culvert and extends north from the Ditch along the western boundary of the Property. The effect is that the Ditch and the south end of the Drader Ditch form a T-junction at the west end or entrance to the Culvert.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On the night of January 29 and 30, 2004, and on January 13, 2006, some of the water flowing east in the Ditch turned north and flowed into the Drader Ditch instead of its usual course through the Culvert. The water level in the Ditch exceeded the top of the Culvert but did not exceed the top of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evidence of Mr. Drader and his sons establishes that on both dates there was an overflow from the Drader Ditch which flooded the Driveway and continued to the Ravine and down the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It is also the evidence that the Overflow Events were the only such events which occurred in the 10 years between June 20, 2001 and June 8, 2011. Each event lasted some hours. There is no evidence that the water in the Ditch overflowed onto the Property on any other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There is no evidence that any developments had occurred upstream from the Property which might have increased the flow of water in the Ditch since 2001. The Road, the Ditch, the Culvert, the Berm, the Notch and the seasonal flow of water in the Ditch remained unchanged from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It is the submission of the City that the Overflow Events on both occasions were caused by a blockage of the Culvert.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factors relevant to the cause of the overflows are the provisions of the ROWA, the Drader Ditch and the evidence, including photographs regarding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cross-examination, the Plaintiff confirmed his statement made on discovery that when he went out to look at the flooding on the night of January 29 and 30, 2004 the flow through the Culvert was "definitely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the course of his cross-examination, the Plaintiff acknowledged that the photographs taken following the 2004 Overflow Event accurately reflected the intake end of the Culvert. He confirmed his agreement on discovery that a photograph showed that the intake end of the Culvert was overgrown with grasses and other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During his Examination in Chief, the Plaintiff acknowledged that one of the photographs showed the Culvert after it had been cleaned out by the City following the January 2004 Overflow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Following the Overflow Event of January 29/30, 2004, Mr. Keijoon Kim of the City attended at the Property and took various photographs of the Culvert. In particular photograph No. 2851 taken by Mr. Kim shows the outlet end of the Culvert to be obstructed by small bush, grasses and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On March 2, 2004, the Plaintiff wrote to Justice Burnyeat. In his letter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water from the city ditch once again failed to be contained in their ditch and flowed down my Driveway and additionally failed to flow down the right of way which the city holds within my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On cross-examination, the Plaintiff said, with regard to a question of whether the problem in January of 2004 was a problem of lack of water flowing down the Right of Way that: "the problem was that the water was not going through the Culvert, it was going on my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2006 Overflow Event occurred during daylight hours so that the Plaintiff was able to take photographs. On cross-examination, the Plaintiff acknowledged a photograph taken from the Driveway looking west. He acknowledged that as the water flowed toward the photographer, the water level in the Ditch appeared to increase in depth. He also acknowledged a photograph which shows a view across the Driveway and down the Ditch looking east. He acknowledged that in that photograph, beyond the Driveway, the water in the Ditch was barely noticeable in contrast to the flooded appearance of the Ditch in the foreground.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Those photographs show high water levels above the entrance to the Culvert on the west side of the Driveway with only modest flows issuing from the Culvert on the east side of the Driveway. In cross-examination, the Plaintiff confirmed his statement on discovery that these photographs were taken in sequence. With reference to these photographs, the Plaintiff agreed in his discovery that, given the volume of water backed up at the west end of the Culvert and the relatively modest flow from the east end, it is reasonable to assume that the Culvert had become plugged.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On the morning of January 13, 2006, the Plaintiff called the City, whose record of the call states that the Plaintiff reported "the Culvert is blocked again". Ms. Swann, who testified with respect to this telephone call, stated that it was her practice to record the caller's exact words and read them back to the caller. In his cross examination, the Plaintiff acknowledged that he might possibly have made that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the course of his cross-examination, the Plaintiff confirmed his statements on Discovery that within two hours of his call to the Defendant on the morning of January 13, 2006, a City crew came out and cleaned out the Culvert, which immediately relieved the problem of the flooding so that the water receded and flowed through the Culvert and into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Penner testified that it was he who responded to the Plaintiff's call on the morning of January 13, 2006. Although the call was a long time ago, he recalled that when he attended at the Property he observed that the Culvert appeared to be blocked. He cleared the Culvert and observed that the water then flowed freely through it and continued to the east to the Notch.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On cross-examination, the Plaintiff confirmed that he understood from the language in the ROWA that the City would maintain the Ditch if he gave them notice that maintenance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Section 4 of the ROWA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covenants and agrees that upon receipt of prior written notice from the Grantor that maintenance is required in that area of the statutory right of way, to:</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 the ditch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also agreed that he had not given any notice, written or otherwise to the Defendant requesting maintenance of the Ditch prior to the Overflow Events in January 2004 and January 2006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On cross-examination, the Plaintiff acknowledged that he had dug the Drader Ditch for the purpose of intercepting drainage coming from the property of his neighbour to the west. Originally, he had been reluctant to complete the Drader Ditch all the way south to the Ditch because the ground began to slope upwards at the southern end of his Property and he was concerned that the water in the Drader Ditch might reverse and flow from south to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Subsequently, and despite these concerns, the Plaintiff continued the Drader Ditch to intersect with the Ditch. In doing so, he dug a notch in the north bank of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 acknowledged that by creating this break in the north bank of the Ditch, he opened the Property to the possibility that water from the Ditch would flow up into his land and particularly flow towards the low point of his land. In cross-examination, the Plaintiff acknowledged that this was what had occurred during the Overflow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precipitation on those dates was not extreme. I accept the evidence of Mr. Coles and Mr. Johnston who concluded respectively in their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professional opinion that the events of 2004 and 2006 are not considered to be extreme and the precipitation depths recorded on these days have been exceeded numerous times between March 26, 2001 and December 31, 2010. [Mr. Coles at s. 4.1.4]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the January 29, 2004 and January 13, 2006 rainfall events are not extreme events. The rainfall intensities during these two storms are lower than a 2-year return for all durations ... as given on the Abbotsford Airport IDF curve. [Mr. Johnston at page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find that on both Overflow Events, the increase in water level in the Ditch west of the Culvert was caused by a blockage of the Culvert. The result was that most of the water flowed north into the Drader Ditch and overflowed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The Evidence Regarding the Flow of Water through the Right of Way and the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evidence which addresses the issue of the quantity of water through the Right of Way is the testimony and reports of Dr. Ramsay, Mr. Coles and Mr.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Plaintiff relies entirely upon the opinion evidence of Dr. Stephen Ramsay to establish that the flow of water through the Culvert to the Ditch into the Right of Way exceeded 1.5 m3/s. Absent such proof, the indemnification provisions contained in s. 2(h) of the ROWA would bar the Plaintiff from pursuing a claim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City disagrees with Dr. Ramsay's opinion and has adduced the expert evidence of Mr. Coles and Mr. Johnston, both of whom have expressed the opinion that the flow of water from the Ditch into the Right of Way has not exceeded 1.5 m3/s since March 26, 2001, (Mr. Coles) and since September 2003 (Mr. Johnston). Mr. Johnston's opinion is that it is unlikely such a high flow occurred between March 2001 and September 2003.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Opinion Evidence of Dr. Ramsay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Ramsay's opinion that the flow of water from the Ditch into the Right of Way has exceeded 1.5 m3/s is ultimately based upon his calculation that the capacity of the Culvert is 1.2 m3/s and that the Culvert overflowed on two occasions which he describes as observational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Ramsay agreed that, to the extent that the water in the Ditch flowed through the Culvert and did not overflow the Ditch, the flow of water in the Ravine could not have exceeded 1.2 m3/s. Absent the overflow of the Ditch, it follows from Dr. Ramsay's evidence that the Culvert governs the maximum flow from the Ditch into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Based on this evidence and the evidence of the Plaintiff that there have been only two Overflow Events since June 20, 2001, it is reasonably concluded that the flow of water from the Ditch into the Right of Way exceeded 1.5 m3/s on only two occasions, January 29/30, 2004 and January 13,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Ramsay also agreed that if the Culvert had been constricted on those two occasions, his estimates of flow, based upon capacity of a maximum 1.2 m3/s were no longer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City raises a number of concerns with Dr. Ramsay's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It says that Dr. Ramsay's resume is exceptional but it shows little or no focus upon the area of hydrological analysis undertaken in his Report. As an expert witness in other matters, Dr. Ramsay has provided expert testimony in a variety of areas including: engineering meteorology, air pollution control, risk assessment, air quality, and boundary layer meteorology. In cross-examination, Dr. Ramsay agreed that in the course of his career he had become "more of a manager and less of a soldier" although he still attempted to "keep [his] finger in the ... in the process", wherever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City submits that although Dr. Ramsay is a sophisticated expert, his career has taken him into esoteric areas of hydrology in the particular service of the oil and gas and chemical processing industries. Unlike Mr. Coles and Mr. Johnston, it is not Dr. Ramsay's daily practice to analyze and design storm water management works. Additionally, Dr. Ramsay has taken on senior administrative roles which have limited his exposure to the day-to-day calculations involved in simple flow analysis. It submits that these factors all contribute to an understanding of how an expert with Dr. Ramsay's qualifications could commit the errors and mathematical miscalculations which are apparent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City further submits that Dr. Ramsay's opinions exceed his area of expertise. In his report, Dr. Ramsay responded with answers to 12 questions. A number of those questions seek responses with respect to the occurrence and degree of "sloughing, subsidence, and erosion in lands adjacent to the Right of Way". While Dr. Ramsay responded to these questions without qualification, he agreed on cross-examination that he was not qualified as a geoscientist and was not qualified to opine generally upon the stability of the Ravine. He stated that his expertise was limited to opining only upon erosion and instability in the "immediate vicinity of the watercourse at the bottom" of the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It is also submitted that Dr. Ramsay's report contains textual inconsistencies and direct contradictions. Dr. Ramsay's report is structured as a response to 12 specific questions. The language used in the questions is frequently vague and imprecise.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response to Question 1, which relates to the right-of-way, Dr. Ramsay responded by referring to the "gully", which he defines at page 4 of his report to mean the entire Ravine. In fact, Dr. Ramsay does not answer question 1 as it relates exclusively to the Right of Way which is the southern part of the Ravine. This type of language may have contributed to the confusion in Dr. Ramsay's replies.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At page 22 of his report, paragraph 3, Dr. Ramsay makes the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"Hourly historical rainfall data for the Abbotsford A Station has been obtained for the period from 1944 - 2007 (see attachment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fact, there are no hourly rainfall figures from Abbotsford A Station from 2002 onwards which is the critical time. Dr. Ramsay admitted that his statement in paragraph 3 above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At page 21 of his report, Dr. Ramsay makes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rainfall data has been obtained from the Abbotsford A Station (1100030) located at the Abbotsford Airport. The Abbotsford A Station has been chosen as the most representative of rainfall occurring in the vicinity of the Drader gully. The Abbotsford A Station is located approximately 15 km south of the Drader gully. The elevation of the Abbotsford A Station is comparable with the elevation of the Drader gully drainage basin. The regional climatology of rainfall has been examined to ensure that [sic] and spatial variations over this distance are inconsequential for the subsequent hydrological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Following receipt of the report of Mr. Chris Coles, Dr. Ramsay issued a critical reply of that report (Exhibit 21), in which he stated, amongst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Abbotsford A meteorological data used (by Coles) is obtained from a meteorological station at the Abbotsford Airport located on relatively flat unobstructed terrain at an elevation of approximately 58 m. The Drader gully drainage is located on Pemberton Hill at an elevation of approximately 150 m which suggests the possibility of significant orographic intensification of rainfall. Furthermore, it is well known that rainfall within the Lower Mainland region varies widely with location and elevation. It is therefore unlikely that the Abbotsford A rainfall data could be used to analyze the Drader gully flow without some correction to account for the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cross-examination, when this contradiction was pointed out to Dr. Ramsay, he fairly noted:</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can see that this is in fact a contradiction. I am not able to explain why I would have written that first statement, or report, or allowed it to be presented, as I don't agree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That Dr. Ramsay's report contains several significant omissions is a further criticism by the City. Having identified the possibility of "significant orographic intensification of rainfall" between the Abbotsford A Station and the Property, Dr. Ramsay did nothing to determine whether the difference in elevation between Abbotsford A and the Property did in fact increase the rainfall and, if so, to what degree. In his evidence Mr. Coles testified that, having read Dr. Ramsay's reply, he examined meteorological data from Mission which is located across the Fraser River and at a higher elevation than the Property. From that analysis he determined that the increase in altitude did not result in any substantial increase in rainfall.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his report, Dr. Ramsay commenced his hydrological analysis by referring to the "Rational Method" reflected by the formula, Q=CIA. In cross-examination, Dr. Ramsay agreed that this was the basic formula "that would be taught in an undergraduate course on hydrology". Dr. Ramsay stated that the Rational Method might not "reach a terribly subtle result, but it will reach a result which is fairly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Ramsay's report is based upon computer modelling using the TR-55 program. Despite his references to the Rational Method, Dr. Ramsay's report contains no indication that he attempted to apply the Rational Method either as a primary analysis or to cross check the results of his computer modelling.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However, on cross-examination, Dr. Ramsay acknowledged that he had carried out flow analysis based upon the Rational Method but had not included the results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Subsequently, he confirmed that the results of his application of the Rational Method were quite inconsistent with his computer results, and more consistent with the application of TR-55 using model storm 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City submits that the exclusion of this analysis from his report indicates that Dr. Ramsay's report was a subjective, results-oriented exercise and not an objective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purpose for which the Plaintiff relies upon Dr. Ramsay's opinion is to establish that the flow from the Ditch into the Right of Way during the Overflow Events exceeded 1.5 m3/s. Despite that purpose, Dr. Ramsay's report contains no analysis of the flow in the Ditch on either January 29/30, 2004 or January 13, 2006. The City submits that the omission by Dr. Ramsay to conduct a simple flow analysis based on the actual rainfall on the two overflow dates is a fundamental flaw in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With regard to the calculation of flow, Mr. Coles testified that the data used by Dr. Ramsay in the TR-55 program, including rainfall data, watershed characteristics and area were similar to those which he had identified. The single exception noted by Mr. Coles was Dr. Ramsay's choice of the rainfall distribution type. Dr. Ramsay explained that the critical feature of this item is "the timing and intensity of that storm". He agreed that it is a "very sensitive parameter".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 Coles explained that the TR-55 program included four "design" storms intended to represent rainfall intensity within various geographic regions.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Dr. Ramsay acknowledged these four storm types. In his report Dr. Ramsay included three separate analyses using a type IA storm, a type II storm and a type III storm, which generated a 100-year return flow respectively of 0.60, 3.42, and 2.37 m3/s. Dr. Ramsay selected the type III storm for 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Excerpts from the TR-55 program entitled "Urban Hydrology for Small Watersheds, TR-55" were introduced to Dr. Ramsay on cross examination. Dr. Ramsay confirmed that he was familiar with this material. The Type III storm was intended to represent "Gulf of Mexico and Atlantic coastal areas where tropical storms bring large 24-hour rainfall amounts". It is apparent from Dr. Ramsay's results that the flow generated through calculations using a type III storm is almost four times greater than the flow generated by a type IA storm intended to represent "the Pacific Maritime climate with wet winters and dry summers".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issues raised by the City are valid. One of the most concerning is the method of calculating flow. It is my conclusion that, and I agree with the City that, notwithstanding inconsistent results achieved through the Rational Method and inconsistent results reflected by the use of a type IA storm, Dr. Ramsay tailored his calculations to generate abnormally high flow numbers based, apparently, on his understanding of the Overflow Events. He sought results that reflected his understanding of those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Although he considered that the culvert under the Road at 29095 Marsh McCormick Road may have become blocked, he did not consider that the Culvert under the Driveway may have been blocked. He assumed that the Culvert was fully operational and sought a higher flow volume. Further he did not analyze the actual flow on the dates of the Overflow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Dr. Ramsay indicates that he analyzed flow on the basis of the TR-55 model, the results of which he then calibrated to attain consistency with what he described as "observational evidence". In describing why he disregarded the Rational Method results, he replied: "What do we have to do here in order to make these numbers consistent with this evidence of flooding over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By incorporating the Type III storm, the use of the TR-55 model is not helpful and the results are not reliable. I conclude that Dr. Ramsay tailored his analysis to achieve an outcome based upon his calculation of the capacity of the Culvert and the two Overflow Events. I cannot rely on Dr. Ramsay's report as it relates to the volume of water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Finally the City submits that Dr. Ramsay's Report contains fundamental errors of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Dr. Ramsay calculates that the Culvert "can only accommodate a peak flow of approximately 1.2 m3/s ...". He references an attachment to his report, which is an excerpt from a design data manual issued by the American Concrete Pipe Association. Dr. Ramsay does not provide his actual calculations to arrive at the 1.2 m3/s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his report Mr. Coles analyzed the capacity of the Culvert, using first a computer program HY-8 and subsequently a culvert design chart issued by the British Columbia Ministry of Transport Design Guide. Mr. Coles calculated that the maximum capacity of the Culvert was between 0.21 and 0.25 m3/s. Using the British Columbia Ministry of Transport Design Guide, Mr. Coles concluded that a culvert more than twice the size of the Culvert would be required to accommodate a flow of 1.2 m3/s. Dr. Ramsay did not challenge these conclusions in his reply nor was Mr. Coles' evidence challenged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Johnston's report also analyzed the capacity of the Culvert. He concluded that "the unobstructed capacity of the Culvert under this surcharged inlet condition is approximately 0.26 CMS. This capacity would be lower if debris or sediment was allowed to accumulate at the Culvert inlet."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Both Mr. Coles and Mr. Johnston, using various alternate means of calculation, conclude that Dr. Ramsay's calculation of the capacity of the Culvert is significantly in error overstating the capacity by as much as five times.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With respect to erosion, Dr. Ramsay confirmed that his expertise did not extend to an analysis of the stability of the Ravine as a whole. His opinion that "increased water flow will increase erosion", which appears throughout his report, is self-evident. His opinions involving geoscience exceed the area of his expertise and the area of his qualification as an expert witness. I cannot rely on his evidence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The Opinion Evidence of Mr. Coles and Mr.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opinion of Mr. Chris Coles was: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analysis of rainfall data of the two precipitation events between March 26, 2001 and December 31, 2010, which had the highest potential run-off rate were August 9, 2008 and September 19, 2010. The Overflow Events of 2004 and 2006 were not considered to be extreme and the precipitation depths recorded on those days had been exceeded numerous times between March 26, 2001 and December 31, 2010;</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both the Rational Method and the TR-55 methodology, the rate of run-off from the Right of Way watershed has not exceeded 1.5 CMS since March 26, 2001;</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the Rational Method and the TR-55 methodology, the flow in the Right of Way did not exceed 1.5 CMS on January 29/30, 2004 or January 13, 2006;</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Ramsay made an inappropriate choice by selecting a design storm distribution that the USDA recommends for use only near the Gulf of Mexico and along the coast of the Atlantic Ocean. The type IA storm would have been a more appropriate choice; and</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the HY-8 computer program checked by reference to the British Columbia Ministry of Transport Design Guide, the maximum capacity of a 500 mm diameter culvert was 0.21 CMS. Dr. Ramsay has made a mistake in calculating the maximum capacity of the Culvert, which has led to his significant overestimate of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Mr. Johnston's significant comments and findings are as follows:</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rainfall data taken from a triangulation of meteorological stations including Maple Ridge, Kanaka Creek, Mission West Abbey and Abbotsford Airport, and using the XP-SWMM hydrologic modelling software, the Ravine has not experienced flows in excess of 1.5 CMS since September 2003 and it is unlikely that such a high flow occurred from March 26, 2001 to September 2003;</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same basis, the January 29/30, 2004 and January 13, 2006 rainfall events were not extreme events. The rainfall intensities during those two storms were lower than a two-year return period for all durations;</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of Way and the gully did not experience flows in excess of 1.5 CMS during either the January 29/30, 2004 or the January 13, 2006 rainfall events;</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pipe-controlled capacity (full pipe flow) of the 500 mm diameter Culvert is estimated to be 0.29 CMS; and</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information available and Mr. Johnston's analysis, the calculation of the capacity of the Culvert of 1.2 CMS given by Dr. Ramsay is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prefer the evidence of Mr. Coles and Mr. Johnston. The expertise of Mr. Coles is specifically relevant to the determination of the issue. His calculations include a return greater than 100 years indicating a cautious approach. A conservative approach was also taken by Mr. Johnston who used higher rainfalls consistent with the evidence of the Plaintiff who testified that rainfall on the Property exceeds that of surrounding areas. Mr. Johnston and his firm have recently been involved with two major watershed studies in the Abbotsford area. Their expertise is specifically applicable and was conservatively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Further, there is no evidence of errors or miscalculations in their reports, either with regard to flows or the capacity of the Culvert.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On the basis of their evidence, I find that the flow of water through the Right of Way has not exceeded 1.5 m3/s since March 26, 2001. Specifically it did not exceed 1.5 m3/s on the dates of either of the two Overflow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capacity of the Culvert is as calculated by Mr. Coles and Mr. Johnston, between .25 and .26 m3/s.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Plaintiff's claim involves three areas of the Property and the land adjacent to the Property: the Ditch; the Right of Way; and the Ravine below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relief sought is: an injunction against the City of Abbotsford from any further diversion of its ditch water through the Property (including a cancellation of the Right of Way if deemed necessary), together with damages for past remedial work on stabilizing the slopes of the Ravine in the amount of $159,887.11, and costs to be assessed of all repairs necessary to fully stabilize the Property, including near the new crack adjacent to Marsh McCormick Road, and above the easterly neighbour's property on the East side portion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Alternatively, the Plaintiff seeks an award of damages to compensate him for his losses arising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and breach of contract, including:</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damages of $159,887.11 consisting of:</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rip rap - 2004 to present $148,943.89;</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engineering costs - 2004 to present $10,410.28;</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CAT operation - $10,500.00 (Mr. Drader's 100 hours, not including the purchase cost for the CAT); plus</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 rental - $532.94; plus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stabilization costs, consisting of either:</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full implementation of option 1, including a pipeline - $577,737.00, plus HST (to be done by the Plaintiff); or, alternatively,</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full implementation of option 2, involving rock stabilization of the Ravine only - $366,600.00 plus HST (to be done by the Plaintiff);</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award of damages for mental distress - $50,000.00; and</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award of aggravated damages and punitive damages -$500,000.00.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The plaintiff also seeks compensation pursuant to s. 33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City submits that the action against it should be dismissed in all respects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The City relies on defences arising from the provisions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Municipal Policy no. 900-5-04, and from the interpretation of the ROWA, MOS and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It says that the defences to the claims apply as follows:</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Nuisance with regard to the ditch - s. 288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Nuisance with regard to the right of way - the ROWA and s. 315.2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regard to the Ditch - Municipal Policy 900-5-04 and s. 4 of the ROWA;</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regard to the Right of Way - the ROWA and s. 315.2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regard to the Ravine below the Right of Way - the Release, the MOS, and s. 315.2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and</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 of Contract - the provisions of the MOS and ROWA, and s. 315.2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City further says that the Plaintiff, by his actions in clearing and developing the land, has been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overflow of water onto a neighbour's property may constitute an actionable nuisance.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Although the pleadings in the Further Amended Statement of Claim do not claim that the actions of the City constitute a nuisance regarding the Ditch, the issue was canvassed at trial and was the subject of closing submissions of the Plaintiff and is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Plaintiff's claim for damages for nuisance with respect to the Ditch arises as a result of the two Overflow Events on January 29/30, 2004 and January 13, 2006, when the water in the Ditch immediately west of the Driveway reached a level which permitted it to flow north along the Drader Ditch to a low point on the Property where it flowed from the Drader Ditch over the Driveway and east into the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 have found on the evidence as set out above that the two Overflow Events in 2004 and 2006 occurred as a result of the flow in the Culvert being blocked on both occasions. As a result, most of the water flowed north in the Drader Ditch rather than through the Culvert, along the Ditch and into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The City submits that the blockage is a breakdown or malfunction of the Culvert, and thus the provisions of s. 288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apply. That section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Immunity against certain nuisance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 municipality, council, regional district, board or improvement district, or a greater board, is not liable in any action based on nuisance or on the rule in the </w:t>
            </w:r>
            <w:r>
              <w:rPr>
                <w:rFonts w:ascii="arial" w:eastAsia="arial" w:hAnsi="arial" w:cs="arial"/>
                <w:i/>
                <w:color w:val="000000"/>
                <w:sz w:val="18"/>
                <w:lang w:val="en-US" w:eastAsia="en-US" w:bidi="ar-SA"/>
              </w:rPr>
              <w:t>Rylands v. Fletcher</w:t>
            </w:r>
            <w:r>
              <w:rPr>
                <w:rFonts w:ascii="arial" w:eastAsia="arial" w:hAnsi="arial" w:cs="arial"/>
                <w:color w:val="000000"/>
                <w:sz w:val="18"/>
                <w:lang w:val="en-US" w:eastAsia="en-US" w:bidi="ar-SA"/>
              </w:rPr>
              <w:t xml:space="preserve"> case, L.R. 3 H.L. 330, if the damages arise, directly or indirectly, out of the breakdown or malfunction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sewer system,</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water or drainage facility or system, or</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dike or a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Section 288 provides immunity from claims in nuisance or based on the rule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(a specific type of nuisance where a property owner has a duty to prevent substances that would cause damage or mischief from escaping from his or her land), if the damages arise out of the breakdown or malfunction of a sewer system, water or drainage facility or system, or dyke or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Firstly, I find that the Ditch, Culvert and Right of Way constitute a drainage system. Together they are a system designed to drain water. In </w:t>
      </w:r>
      <w:r>
        <w:rPr>
          <w:rFonts w:ascii="arial" w:eastAsia="arial" w:hAnsi="arial" w:cs="arial"/>
          <w:i/>
          <w:color w:val="000000"/>
          <w:sz w:val="20"/>
          <w:lang w:val="en-US" w:eastAsia="en-US" w:bidi="ar-SA"/>
        </w:rPr>
        <w:t>Medomist Farms v. Surrey</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(1990), 1 M.P.L.R. (2d) 46</w:t>
        </w:r>
      </w:hyperlink>
      <w:r>
        <w:rPr>
          <w:rFonts w:ascii="arial" w:eastAsia="arial" w:hAnsi="arial" w:cs="arial"/>
          <w:color w:val="000000"/>
          <w:sz w:val="20"/>
          <w:lang w:val="en-US" w:eastAsia="en-US" w:bidi="ar-SA"/>
        </w:rPr>
        <w:t xml:space="preserve"> (B.C.S.C.); </w:t>
      </w:r>
      <w:hyperlink r:id="rId793" w:history="1">
        <w:r>
          <w:rPr>
            <w:rFonts w:ascii="arial" w:eastAsia="arial" w:hAnsi="arial" w:cs="arial"/>
            <w:i/>
            <w:color w:val="0077CC"/>
            <w:sz w:val="20"/>
            <w:u w:val="single"/>
            <w:shd w:val="clear" w:color="auto" w:fill="FFFFFF"/>
            <w:lang w:val="en-US" w:eastAsia="en-US" w:bidi="ar-SA"/>
          </w:rPr>
          <w:t>(1991), 62 B.C.L.R. (2d) 168</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Kerlenmar Holdings v. Matsqui</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(1989), 40 B.C.L.R. (2d) 230</w:t>
        </w:r>
      </w:hyperlink>
      <w:r>
        <w:rPr>
          <w:rFonts w:ascii="arial" w:eastAsia="arial" w:hAnsi="arial" w:cs="arial"/>
          <w:color w:val="000000"/>
          <w:sz w:val="20"/>
          <w:lang w:val="en-US" w:eastAsia="en-US" w:bidi="ar-SA"/>
        </w:rPr>
        <w:t xml:space="preserve"> (S.C.), drainage ditches similar to the one in the present case were found to come within the purview of the section (although both of those cases found the overflow events at issue not to constitute breakdowns or malfunctions, and so found that the immunity provisions ultimately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Secondly, I must determine whether the events in question constituted a "breakdown or malfunction" of the drainage system. A good discussion of this section is found in the case of </w:t>
      </w:r>
      <w:r>
        <w:rPr>
          <w:rFonts w:ascii="arial" w:eastAsia="arial" w:hAnsi="arial" w:cs="arial"/>
          <w:i/>
          <w:color w:val="000000"/>
          <w:sz w:val="20"/>
          <w:lang w:val="en-US" w:eastAsia="en-US" w:bidi="ar-SA"/>
        </w:rPr>
        <w:t>British Columbia v. Vancouver (City)</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2005 BCSC 747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Vancouver</w:t>
      </w:r>
      <w:r>
        <w:rPr>
          <w:rFonts w:ascii="arial" w:eastAsia="arial" w:hAnsi="arial" w:cs="arial"/>
          <w:color w:val="000000"/>
          <w:sz w:val="20"/>
          <w:lang w:val="en-US" w:eastAsia="en-US" w:bidi="ar-SA"/>
        </w:rPr>
        <w:t>], where Goepel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Supreme Court of Canada has endorsed E.A. Driedger's approach to statutory interpretation that "the words of an act are to be read in their entire context, in their grammatical and ordinary sense harmoniously with the scheme of the Act, the object of the Act, and the intention of Parliament"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xml:space="preserve">, 2nd ed. (Toronto: Butterworths, 1983), at p. 87): </w:t>
      </w:r>
      <w:r>
        <w:rPr>
          <w:rFonts w:ascii="arial" w:eastAsia="arial" w:hAnsi="arial" w:cs="arial"/>
          <w:i/>
          <w:color w:val="000000"/>
          <w:sz w:val="20"/>
          <w:lang w:val="en-US" w:eastAsia="en-US" w:bidi="ar-SA"/>
        </w:rPr>
        <w:t>A.U.P.E. v. Lethbridge Community College</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238 D.L.R. (4th) 385</w:t>
        </w:r>
      </w:hyperlink>
      <w:r>
        <w:rPr>
          <w:rFonts w:ascii="arial" w:eastAsia="arial" w:hAnsi="arial" w:cs="arial"/>
          <w:color w:val="000000"/>
          <w:sz w:val="20"/>
          <w:lang w:val="en-US" w:eastAsia="en-US" w:bidi="ar-SA"/>
        </w:rPr>
        <w:t xml:space="preserve">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Such an approach is consistent with s. 8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which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Every enactment must be construed as being remedial, and must be given such fair, large and liberal construction and interpretation as best ensures the attainment of its objects.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Although the legislative history cannot be used to interpret the specific provisions in the act, it is admissible for the purpose of showing the mischief that the legislature was attempting to remedy with the legislation: </w:t>
      </w:r>
      <w:r>
        <w:rPr>
          <w:rFonts w:ascii="arial" w:eastAsia="arial" w:hAnsi="arial" w:cs="arial"/>
          <w:i/>
          <w:color w:val="000000"/>
          <w:sz w:val="20"/>
          <w:lang w:val="en-US" w:eastAsia="en-US" w:bidi="ar-SA"/>
        </w:rPr>
        <w:t>R. v. Heywood</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[1994] 3 S.C.R. 761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Golden Valley Golf Course Ltd. v. British Columbia (Minister of Transportation and Highways)</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 D.L.R. (4th) 248</w:t>
        </w:r>
      </w:hyperlink>
      <w:r>
        <w:rPr>
          <w:rFonts w:ascii="arial" w:eastAsia="arial" w:hAnsi="arial" w:cs="arial"/>
          <w:color w:val="000000"/>
          <w:sz w:val="20"/>
          <w:lang w:val="en-US" w:eastAsia="en-US" w:bidi="ar-SA"/>
        </w:rPr>
        <w:t xml:space="preserve"> at [paragraph] 76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In this case, the legislative history makes clear that the mischief that the legislative amendment was to attempting to remedy was municipal liability for nuisance claims. In providing that remedy the legislature did not provide local governments with blanket immunity from all nuisance claims. They chose instead to limit that immunity to claims that arose directly or indirectly from the breakdown or malfunction of certain named systems.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"Breakdown" and "malfunction" convey different meanings. The </w:t>
      </w:r>
      <w:r>
        <w:rPr>
          <w:rFonts w:ascii="arial" w:eastAsia="arial" w:hAnsi="arial" w:cs="arial"/>
          <w:i/>
          <w:color w:val="000000"/>
          <w:sz w:val="20"/>
          <w:lang w:val="en-US" w:eastAsia="en-US" w:bidi="ar-SA"/>
        </w:rPr>
        <w:t>Canadian Oxford Dictionary</w:t>
      </w:r>
      <w:r>
        <w:rPr>
          <w:rFonts w:ascii="arial" w:eastAsia="arial" w:hAnsi="arial" w:cs="arial"/>
          <w:color w:val="000000"/>
          <w:sz w:val="20"/>
          <w:lang w:val="en-US" w:eastAsia="en-US" w:bidi="ar-SA"/>
        </w:rPr>
        <w:t xml:space="preserve"> defines "breakdown" as a "mechanical failure", while "malfunction" is defined as a "failure to function in a normal or satisfactory manner". "Function", in turn, is defined as an "activity by which a thing fulfils its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purpose of a sewer system is to take sewage from point "A" to point "B". In this case, because of an unknown obstruction, the sewer system failed to take sewage from point "A" to point "B". The obstruction prevented the system from fulfilling its purpose in a normal or satisfactory manner, which by definition constitutes a malfunction. This situation can be readily contrasted with that in </w:t>
      </w:r>
      <w:r>
        <w:rPr>
          <w:rFonts w:ascii="arial" w:eastAsia="arial" w:hAnsi="arial" w:cs="arial"/>
          <w:i/>
          <w:color w:val="000000"/>
          <w:sz w:val="20"/>
          <w:lang w:val="en-US" w:eastAsia="en-US" w:bidi="ar-SA"/>
        </w:rPr>
        <w:t>Medomist Farms</w:t>
      </w:r>
      <w:r>
        <w:rPr>
          <w:rFonts w:ascii="arial" w:eastAsia="arial" w:hAnsi="arial" w:cs="arial"/>
          <w:color w:val="000000"/>
          <w:sz w:val="20"/>
          <w:lang w:val="en-US" w:eastAsia="en-US" w:bidi="ar-SA"/>
        </w:rPr>
        <w:t xml:space="preserve"> where the drainage ditch continued to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 find that the damages giving rise to this action arose directly or indirectly out of a malfunction of the sewer system. Section 294(9)(a)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 a complete defence to the claim. The Province's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Vancouver</w:t>
      </w:r>
      <w:r>
        <w:rPr>
          <w:rFonts w:ascii="arial" w:eastAsia="arial" w:hAnsi="arial" w:cs="arial"/>
          <w:color w:val="000000"/>
          <w:sz w:val="20"/>
          <w:lang w:val="en-US" w:eastAsia="en-US" w:bidi="ar-SA"/>
        </w:rPr>
        <w:t xml:space="preserve"> drew a distinction between situations where a sewer system became blocked and situations where an unblocked sewer system was simply overwhelmed by the volume of water. Only in the former case does the section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I agree with the reasoning in </w:t>
      </w:r>
      <w:r>
        <w:rPr>
          <w:rFonts w:ascii="arial" w:eastAsia="arial" w:hAnsi="arial" w:cs="arial"/>
          <w:i/>
          <w:color w:val="000000"/>
          <w:sz w:val="20"/>
          <w:lang w:val="en-US" w:eastAsia="en-US" w:bidi="ar-SA"/>
        </w:rPr>
        <w:t>Vancouver</w:t>
      </w:r>
      <w:r>
        <w:rPr>
          <w:rFonts w:ascii="arial" w:eastAsia="arial" w:hAnsi="arial" w:cs="arial"/>
          <w:color w:val="000000"/>
          <w:sz w:val="20"/>
          <w:lang w:val="en-US" w:eastAsia="en-US" w:bidi="ar-SA"/>
        </w:rPr>
        <w:t>. It is equally applicable to a drainage system. The purpose of s. 288 is not to immunize municipalities where they have built predictably inadequate drainage systems that are unable to handle the volumes of water that they receive. However, where a drainage system malfunctions - that is, where a drainage system which had normally handled the volume of water overflows due to a blockage - the legislature has seen fit to immunize the city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As I have found that the two Overflow Events in the present case were a result of a blockage in the Culvert, s. 288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applies. The City is not liable in nuisance.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Plaintiff submits that the nuisance arises in this regard as a result of the City's actions since January 2003 in permitting an amount of water through the Right of Way which is in excess of 1.5 m3/s or which is an excessive amount. It is alleged that the water is adversely affecting and damaging portions of the Property outside of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City relies on para. 2(h) of the ROWA and states that the Plaintiff's claim is barred.</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ROWA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reference of the Plaintiff to the diversion of water in excess of 1.5 m3/s through the Right of Way as a basis for its claim in nuisance raises the issue of the interpretation of paragraph 5 of the ROWA. Paragraph 5 is an exemption from the "hold harmless" clause in paragraph 2(h). Both paragraphs are reproduced here for ease of reference: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5, to indemnify and hold harmless the City from and against all manners of action, causes of action, claims, debts, suits, demands, and promises whatsoever at law or at equity, whether known or unknown, which the Grantor now has, or may at any time have by reason of the granting, existence or use of the Statutory Right-of-Way or of the Works, or of the carrying out of or failing to carry out of the construction or maintenance of the Works or of the flooding of the Lands or any damages to any improvements on the Lands thereon.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water flow from the Ditch through the Statutory Right of Way exceed the boundaries of the Statutory Right of Way; and</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volume of water flow through the Ditch into the Statutory Right of Way exceed 1.5 cubic metres per second; and</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occur to the Statutory Right of Way or the Lands that are caused by 1 and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Grantor shall have no obligation to indemnify and hold the City harmless as set out in Section 2(h).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Paragraph 2(h) of the ROWA states the agreement of the Plaintiff to indemnify and hold harmless the City from any and all claims, including in nuisance, arising out of the granting, existence or use of the Right of Way or the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exception to this is on the occurrence of all three pre-conditions set out in paragraph 5: if the water through the Right of Way exceeds the boundary of the Right of Way; if the volume of water flowing into the Right of Way exceeds 1.5 m3/s; and if damages occur to the Right of Way or the lands which are caused by the first two conditions. Then the Plaintiff has no obligation to indemnify the City and hold it harmless pursuant to ss. 2(h) of the ROWA. The Plaintiff in those circumstances would be free to pursue an action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 find as discussed above, relying on the evidence of Mr. Coles and Mr. Johnston, that the volume of water flowing into and through the Right of Way has not exceeded 1.5 m3/s.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 also find, based on the evidence of Mr. Coles and Mr. Johnston that the peak runoff through the Right of Way since March 26, 2001 was on the two dates of the highest recorded precipitation, August 9, 2008 and September 19, 2010. The rates of runoff on those dates, as calculated using the three methodologies described in their reports, range from .42 to .81 m3/s for the first of those dates, and from .41 to .89 m3/s on the second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By way of comparison, for the two Overflow Events the peak rate of runoff ranges from .12 to .26 m3/s for the first Event, and from .10 to .17 m3/s for the second Event with the same three measuring methodologies.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Mr. Coles calculates future peak runoff estimates in answering the question regarding whether it can be expected that the Right of Way will receive flows in excess of 1.5 m3/s, and how frequently. Using return periods of 2 to 100 years, he finds a maximum flow rate of .34 to 1.24 m3/s. For a 24 hour long, 100-year return period storm event, the flow rate would be 1.24 m3/s using the TR-55 method, and 0.73 m3/s using the Rational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These peak flow amounts are to be compared with the maximum flow contemplated in s. 5 of the ROWA - 1.5 m3/s. The evidence of Mr. Kokan, who advised and attended at the Settlement Conference was that that number, 1.5, was a negotiated figure including discussions about the 100-year flow rate. A hydrologist was retained to assist the Plaintiff's counsel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drainage system has worked as contemplated by the agreements executed on the settlement of the 1996 Action as is evidenced by the fact that there were only two Overflow Events, both of which were caused by a blockage and that Mr. Kokan and Mr. Bradshaw agree that the Project completed on the Property has been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Given that the drainage system has been effective, and the terms of the agreement between the parties at the time of the settlement, I cannot find that the peak flows occurring since March, 2001 or predicted to occur up to a 100 year return period are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 note that both Mr. Kokan and Dr. Ramsay refer in their reports to the excessive flows through the Right of Way. Those opinions are not supported by this finding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With regard to the first pre-condition, there is no evidence that the water flow from the Ditch through the Right of Way exceeded the boundaries of the Right of Way. As the Right of Way is approximately 6 meters wide throughout its length and since it is covered in approximately 3 meters of rock, the flow of water through the Right of Way is not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Overflow Events do not constitute water flow from the Ditch through the Right of Way since the Ditch itself is not part of the Right of Way. The water which was diverted up the Drader Ditch to the low point on the Property and from there across the Driveway to the head of the Ravine finally dropped into the rock fall. It did not "exceed the boundaries of the Statutory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third of the three pre-conditions in para. 5 of the ROWA is also not met. As the flow did not exceed 1.5 m3/s nor did it exceed the boundaries of the Right of Way, there is no damage thus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There is no evidence of damage to the Right of Way in any event. Mr. Kokan testified in cross-examination that the stabilization work which he had designed and overseen in the Spring of 2001 covered the Right of Way from top to bottom. In a letter addressed to Mr. Lokash dated June 4, 2001, Mr. Kokan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restorative works were completed in about mid-to-late March 2001, to the extent that we satisfied that the risk of a significant future landslide on the Drader property had been significantly reduced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further work was required within the ravine channel on the Drader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In his report of September 11, 2007, which followed the 2006 Overflow Event by more than a year, Mr. Kokan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treatment areas as well as the slopes adjacent to the treatment area appears stable. No obvious changes to the slopes were visible during my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With reference to his report of September 11, 2007, Mr. Kokan confirmed on cross-examination:</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if you turn over to page 3 you've - second paragraph there, you've said: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stabilization works undertaken in 2001 appear to have been largely successful and controlling further down-cutting the base of the ravine on 29325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is Mr. Drader's property. And that was your observation?</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found that to be evident from the stable condition of the slopes on both sides of the ravine fill. So far as you could see, there was no damage or slipping or sloughing adjacent to the 2001 fill area?</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between the time the stabilization was completed and the time this letter was repaired 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In his later reports he notes some minor settling of the rock fill in the gully which has been topped up. This is not referred to as nor do I find it to be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With respect to the "crack" above the Right of Way which appeared in the Ditch on the eve of trial, Mr. Kokan testified that he had not yet reached a conclusion as to its 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but I don't believe it's related to something happening from below. I think it's happening from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Mr. Kokan's evidence in this regard was consistent with the evidence of Mr. Bradshaw, who testified that he had physically examined the rock fill which covered the Right of Way and found no areas of instability in the area immediately uphill of the Right of Way and below the newly developed crack.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minor damage caused to the Driveway by the Overflow Events was not caused by a flow of water which exceeded the boundaries of the Right of Way or exceeded the volume of 1.5 m3/s.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 Plaintiff alleges further damage to his Property as a result of erosion on the Neighbour Property. That issue will be dealt with below in the section regarding the Ravine below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provisions of the ROWA therefore bar any action in nuisance against the City because the factual bases for the application of the exemption from the hold harmless clause in s. 2(h) are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The effect of the occurrence of the three pre-conditions set out in ss. 5(a), (b) and (c) of the ROWA is not that there is automatic liability by the City to the Plaintiff, but that the Plaintiff is then able to commence an action for damages against the City. Subparagraph 7(b) of the ROWA permits the City to raise any defences available to it including the provisions of now s. 315.2(7)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s. 315.2 of the </w:t>
      </w:r>
      <w:r>
        <w:rPr>
          <w:rFonts w:ascii="arial" w:eastAsia="arial" w:hAnsi="arial" w:cs="arial"/>
          <w:b/>
          <w:i/>
          <w:color w:val="000000"/>
          <w:sz w:val="20"/>
          <w:lang w:val="en-US" w:eastAsia="en-US" w:bidi="ar-SA"/>
        </w:rPr>
        <w:t>Local Government Act</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For the reasons that follow, even if I had found that the pre-conditions had occurred, I would find the City immune from liability under s. 315.2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District municipality drainage works</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district municipality may</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collect the water from any highway by means of drains or ditches, and</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convey the water to, and discharge the water in, the most convenient natural waterway or watercourse.</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proposing to construct drains or ditches authorized by subsection (1) must publish a notice in accordance with subsection (3) in a newspaper once a week for 4 consecutive weeks.</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under subsection (2) must state that</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municipality intends to undertake the works,</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plans and specifications of the works may be inspected at the municipal hall, and</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claims for damages or compensation arising out of the construction, maintenance, operation or use of the works must be filed with the municipality within one month from the date of the fourth publication of the notice.</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has a claim for damages or compensation arising out of or by reason of the construction, maintenance, operation or use of the drains or ditches unless the person has filed a claim referred to in subsection (3) (c) within the time period established by that subsection.</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municipality proceeds with the works or a portion of them, every claim must be determined in accordance with Division 4 </w:t>
      </w:r>
      <w:r>
        <w:rPr>
          <w:rFonts w:ascii="arial" w:eastAsia="arial" w:hAnsi="arial" w:cs="arial"/>
          <w:i/>
          <w:color w:val="000000"/>
          <w:sz w:val="20"/>
          <w:lang w:val="en-US" w:eastAsia="en-US" w:bidi="ar-SA"/>
        </w:rPr>
        <w:t>[Expropriation and Compensation]</w:t>
      </w:r>
      <w:r>
        <w:rPr>
          <w:rFonts w:ascii="arial" w:eastAsia="arial" w:hAnsi="arial" w:cs="arial"/>
          <w:color w:val="000000"/>
          <w:sz w:val="20"/>
          <w:lang w:val="en-US" w:eastAsia="en-US" w:bidi="ar-SA"/>
        </w:rPr>
        <w:t xml:space="preserve"> of Part 3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construction of the drains or ditches is not started within one year from the date of the fourth publication of the notice under subsection (2), the construction must not proceed unless new notice is given in accordance with that subsection.</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arising out of, by reason of or in respect of the construction, maintenance, operation or use of a drain or ditch authorized by this section, whenever the drain or ditch is or was constructed, may be brought or maintained in a court against a district municipality.</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does not restrict the powers of the municipality under this Act or another enactment and, in the case of a conflict, this section prevails.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City submits that ss. 315.2(7) provides a full defence against all of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Section 315.2 of the LGA provides a broader immunity than s. 288, as ss. 315.2(7) is not limited to nuisance and bars any court action against a municipality in respect of a drain or ditch authorized under s. 315.2. However, unlike s. 288, s. 315.2 does not apply to any drainage system as the immunity provision in ss. 315.2(7) only applies to the construction, operation or use of a drain or ditch authorized by ss. 315.2(1). Sub-Section 315.2(1) authorizes municipalities to construct drains or ditches to collect water from highways and discharge the water into the most convenient natural watercourse or waterway.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The predecessor to s. 315.2 was considered by the Supreme Court of Canada in </w:t>
      </w:r>
      <w:r>
        <w:rPr>
          <w:rFonts w:ascii="arial" w:eastAsia="arial" w:hAnsi="arial" w:cs="arial"/>
          <w:i/>
          <w:color w:val="000000"/>
          <w:sz w:val="20"/>
          <w:lang w:val="en-US" w:eastAsia="en-US" w:bidi="ar-SA"/>
        </w:rPr>
        <w:t>Corporation of the District of North Vancouver v. McKenzie Barge &amp; Marineways Ltd.</w:t>
      </w:r>
      <w:r>
        <w:rPr>
          <w:rFonts w:ascii="arial" w:eastAsia="arial" w:hAnsi="arial" w:cs="arial"/>
          <w:color w:val="000000"/>
          <w:sz w:val="20"/>
          <w:lang w:val="en-US" w:eastAsia="en-US" w:bidi="ar-SA"/>
        </w:rPr>
        <w:t xml:space="preserve"> (1965), 51 W.W.R. 193 (S.C.C.) [</w:t>
      </w:r>
      <w:r>
        <w:rPr>
          <w:rFonts w:ascii="arial" w:eastAsia="arial" w:hAnsi="arial" w:cs="arial"/>
          <w:i/>
          <w:color w:val="000000"/>
          <w:sz w:val="20"/>
          <w:lang w:val="en-US" w:eastAsia="en-US" w:bidi="ar-SA"/>
        </w:rPr>
        <w:t>Mckenzie Barge</w:t>
      </w:r>
      <w:r>
        <w:rPr>
          <w:rFonts w:ascii="arial" w:eastAsia="arial" w:hAnsi="arial" w:cs="arial"/>
          <w:color w:val="000000"/>
          <w:sz w:val="20"/>
          <w:lang w:val="en-US" w:eastAsia="en-US" w:bidi="ar-SA"/>
        </w:rPr>
        <w:t>]. In that case the municipality dug a ditch leading to a creek in order to drain water from two highways. Water carried by the ditch eroded its banks and carried the eroded material into the creek, and thence to the waters of Burrard Inlet. The silt deposited built up a delta at the mouth of the creek which interfered with the operation of McKenzie's ship repair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McKenzie alleged that the municipality was negligent in its design and construction of the ditch and had created a nuisance. The court made two findings. The court first found that the section equivalent to 315.2(1) was enough to provide the municipality with a defence. That is, the mere fact that the municipality was permitted to drain water provided protection. This is no longer good law as the defence of statutory authority has since been qualified by the more recent Supreme Court of Canada cases of </w:t>
      </w:r>
      <w:r>
        <w:rPr>
          <w:rFonts w:ascii="arial" w:eastAsia="arial" w:hAnsi="arial" w:cs="arial"/>
          <w:i/>
          <w:color w:val="000000"/>
          <w:sz w:val="20"/>
          <w:lang w:val="en-US" w:eastAsia="en-US" w:bidi="ar-SA"/>
        </w:rPr>
        <w:t>Tock v. St. John Metropolitan Area Board</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Ryan v. City of Victoria</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However, the court in </w:t>
      </w:r>
      <w:r>
        <w:rPr>
          <w:rFonts w:ascii="arial" w:eastAsia="arial" w:hAnsi="arial" w:cs="arial"/>
          <w:i/>
          <w:color w:val="000000"/>
          <w:sz w:val="20"/>
          <w:lang w:val="en-US" w:eastAsia="en-US" w:bidi="ar-SA"/>
        </w:rPr>
        <w:t>Mckenzie Barge</w:t>
      </w:r>
      <w:r>
        <w:rPr>
          <w:rFonts w:ascii="arial" w:eastAsia="arial" w:hAnsi="arial" w:cs="arial"/>
          <w:color w:val="000000"/>
          <w:sz w:val="20"/>
          <w:lang w:val="en-US" w:eastAsia="en-US" w:bidi="ar-SA"/>
        </w:rPr>
        <w:t xml:space="preserve"> also found that the equivalent of ss. 315.2(7) barred liability, stating at pp. 199-200. Section 527 the equivalent of new ss. 315.2(1) and s. 529 is now ss. 315.2(7):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wording of sec. 529 is not limited to preventing legal action against the appellant, in respect of the construction and operation of its ditch, only in cases where the appellant was not negligent, or could not exercise its powers without creating what, at common law, would have been a private nuisance. If it were to be so limited, the section would have no practical effect whatsoever because, in either of such cases, an action could not succeed against the appellant even if sec. 529 were not there at all. In my opinion, this section, coupled with the powers granted to the appellant by sec. 527, prevented anyone from making any claim in damages, in a court of law, against the appellant, in respect of any ditch which it constructed, pursuant to the powers granted to it by sec. 527.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In 2001, the British Columbia Court of Appeal clarified the law in this area and the holding in </w:t>
      </w:r>
      <w:r>
        <w:rPr>
          <w:rFonts w:ascii="arial" w:eastAsia="arial" w:hAnsi="arial" w:cs="arial"/>
          <w:i/>
          <w:color w:val="000000"/>
          <w:sz w:val="20"/>
          <w:lang w:val="en-US" w:eastAsia="en-US" w:bidi="ar-SA"/>
        </w:rPr>
        <w:t>Mckenzie Barge</w:t>
      </w:r>
      <w:r>
        <w:rPr>
          <w:rFonts w:ascii="arial" w:eastAsia="arial" w:hAnsi="arial" w:cs="arial"/>
          <w:color w:val="000000"/>
          <w:sz w:val="20"/>
          <w:lang w:val="en-US" w:eastAsia="en-US" w:bidi="ar-SA"/>
        </w:rPr>
        <w:t xml:space="preserve"> in the case of </w:t>
      </w:r>
      <w:r>
        <w:rPr>
          <w:rFonts w:ascii="arial" w:eastAsia="arial" w:hAnsi="arial" w:cs="arial"/>
          <w:i/>
          <w:color w:val="000000"/>
          <w:sz w:val="20"/>
          <w:lang w:val="en-US" w:eastAsia="en-US" w:bidi="ar-SA"/>
        </w:rPr>
        <w:t>Bavelas v. Copely</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2001 BCCA 160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Bavelas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Bavelas</w:t>
      </w:r>
      <w:r>
        <w:rPr>
          <w:rFonts w:ascii="arial" w:eastAsia="arial" w:hAnsi="arial" w:cs="arial"/>
          <w:color w:val="000000"/>
          <w:sz w:val="20"/>
          <w:lang w:val="en-US" w:eastAsia="en-US" w:bidi="ar-SA"/>
        </w:rPr>
        <w:t>, the Municipality of Saanich appealed from a decision finding it liable for a nuisance created on its land by a third party. The Plaintiff, Bavelas, owned land adjacent to property owned by the Defendant, Copely. Heavy rains caused a water back-up on Copely's property. While Bavelas was away, Copely dug a ditch across Bavelas' land in order to allow the water from his property to drain into a nearby marsh. Although Bavelas complained to the Municipality, the situation was not remedied. The court found that the equivalent of s. 315.2(7) provided a complete defence. The court also clarified the distinction between the defences of statutory authority and statutory immunity. Post-</w:t>
      </w:r>
      <w:r>
        <w:rPr>
          <w:rFonts w:ascii="arial" w:eastAsia="arial" w:hAnsi="arial" w:cs="arial"/>
          <w:i/>
          <w:color w:val="000000"/>
          <w:sz w:val="20"/>
          <w:lang w:val="en-US" w:eastAsia="en-US" w:bidi="ar-SA"/>
        </w:rPr>
        <w:t>Mckenzie Barge</w:t>
      </w:r>
      <w:r>
        <w:rPr>
          <w:rFonts w:ascii="arial" w:eastAsia="arial" w:hAnsi="arial" w:cs="arial"/>
          <w:color w:val="000000"/>
          <w:sz w:val="20"/>
          <w:lang w:val="en-US" w:eastAsia="en-US" w:bidi="ar-SA"/>
        </w:rPr>
        <w:t xml:space="preserve">, as noted above, the Supreme Court of Canada fine-tuned the defence of statutory authority, requiring that harm be unavoidable before a municipality could rely on statutory authority (a provision such as 315.2(1)). </w:t>
      </w:r>
      <w:r>
        <w:rPr>
          <w:rFonts w:ascii="arial" w:eastAsia="arial" w:hAnsi="arial" w:cs="arial"/>
          <w:i/>
          <w:color w:val="000000"/>
          <w:sz w:val="20"/>
          <w:lang w:val="en-US" w:eastAsia="en-US" w:bidi="ar-SA"/>
        </w:rPr>
        <w:t>Bavelas</w:t>
      </w:r>
      <w:r>
        <w:rPr>
          <w:rFonts w:ascii="arial" w:eastAsia="arial" w:hAnsi="arial" w:cs="arial"/>
          <w:color w:val="000000"/>
          <w:sz w:val="20"/>
          <w:lang w:val="en-US" w:eastAsia="en-US" w:bidi="ar-SA"/>
        </w:rPr>
        <w:t xml:space="preserve"> clarified that there is no such requirement in cases of statutory immunity. Immunity is just that - if the municipality fits into the section, they are immune.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 city is therefore immune from liability under ss. 315.2(7) if the water in question was collected from a highway and then discharged into the most convenient natural watercourse or waterway.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Water from 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Jansen Contracting Ltd. v. North Cowichan (District)</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[1998] B.C.J. No. 1478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Jansen</w:t>
      </w:r>
      <w:r>
        <w:rPr>
          <w:rFonts w:ascii="arial" w:eastAsia="arial" w:hAnsi="arial" w:cs="arial"/>
          <w:color w:val="000000"/>
          <w:sz w:val="20"/>
          <w:lang w:val="en-US" w:eastAsia="en-US" w:bidi="ar-SA"/>
        </w:rPr>
        <w:t>], the court first said the following with respect to the requirement that water be collected from a highway. Section 560 is the predecessor section to s. 315.2 of the LGA: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Before the Defendant can rely on s. 560 as a defence to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 the water flowing through the culvert must be water collected from a highway, and the discharge from the culvert must be to a natural waterway or watercourse.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"Highway" is defined under s. 1 of the Municipal Act and includes "a street, road, lane, bridge, viaduct and any other way open to public use, but does not include a private right of way on private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Assuming that the ditch on the north side of Gibbins Road is within the part of the land dedicated to the road, the Defendant maintains that the ditch is part of the "way open to public use" and part of the highway. The water which is discharged onto the lands is therefore water collected from a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Plaintiff says that the water which flows to its lands, is not water from a highway, but is water collected in a ditch adjacent to a highway which originates elsewhere. At best it is water collected at a highway. I agree.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"Way" is defined in </w:t>
      </w:r>
      <w:r>
        <w:rPr>
          <w:rFonts w:ascii="arial" w:eastAsia="arial" w:hAnsi="arial" w:cs="arial"/>
          <w:i/>
          <w:color w:val="000000"/>
          <w:sz w:val="20"/>
          <w:lang w:val="en-US" w:eastAsia="en-US" w:bidi="ar-SA"/>
        </w:rPr>
        <w:t>The Concise Oxford Dictionary</w:t>
      </w:r>
      <w:r>
        <w:rPr>
          <w:rFonts w:ascii="arial" w:eastAsia="arial" w:hAnsi="arial" w:cs="arial"/>
          <w:color w:val="000000"/>
          <w:sz w:val="20"/>
          <w:lang w:val="en-US" w:eastAsia="en-US" w:bidi="ar-SA"/>
        </w:rPr>
        <w:t>, 9th ed. (New York: Oxford University Press Inc., 1995) at page 1585, to mean "a road, track, path, etc., for passing along." A street, road, lane, bridge, and viaduct, which are all included in the definition of highway, are for passing along, and open to public use. I do not think it can be said that a ditch is for passing along, nor do we commonly think of a ditch as a way open to public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If "highway" included ditch, then s. 560(1)(a) would mean that a municipality has the right to collect the water from any ditch by means of drains or ditches. That would not make sense. Ditches are the means of collecting water from a highway. The purpose of the section is not to provide for the collection of water from ditches.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Jansen</w:t>
      </w:r>
      <w:r>
        <w:rPr>
          <w:rFonts w:ascii="arial" w:eastAsia="arial" w:hAnsi="arial" w:cs="arial"/>
          <w:color w:val="000000"/>
          <w:sz w:val="20"/>
          <w:lang w:val="en-US" w:eastAsia="en-US" w:bidi="ar-SA"/>
        </w:rPr>
        <w:t>, the court also found that the water was not discharged into a natural watercourse or waterway and ultimately decided that the section did not provide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However, after the decision, the municipality was concerned that if the water was not water collected from a highway, then it did not actually have the authority to comply with the court's remedy and divert the water elsewhere as the equivalent of s. 315.2(1) would not apply. The court in </w:t>
      </w:r>
      <w:r>
        <w:rPr>
          <w:rFonts w:ascii="arial" w:eastAsia="arial" w:hAnsi="arial" w:cs="arial"/>
          <w:i/>
          <w:color w:val="000000"/>
          <w:sz w:val="20"/>
          <w:lang w:val="en-US" w:eastAsia="en-US" w:bidi="ar-SA"/>
        </w:rPr>
        <w:t>Jansen</w:t>
      </w:r>
      <w:r>
        <w:rPr>
          <w:rFonts w:ascii="arial" w:eastAsia="arial" w:hAnsi="arial" w:cs="arial"/>
          <w:color w:val="000000"/>
          <w:sz w:val="20"/>
          <w:lang w:val="en-US" w:eastAsia="en-US" w:bidi="ar-SA"/>
        </w:rPr>
        <w:t xml:space="preserve"> released supplementary reasons clarifying that the water was collected from a highway. These reasons are cited at </w:t>
      </w:r>
      <w:hyperlink r:id="rId803" w:history="1">
        <w:r>
          <w:rPr>
            <w:rFonts w:ascii="arial" w:eastAsia="arial" w:hAnsi="arial" w:cs="arial"/>
            <w:i/>
            <w:color w:val="0077CC"/>
            <w:sz w:val="20"/>
            <w:u w:val="single"/>
            <w:shd w:val="clear" w:color="auto" w:fill="FFFFFF"/>
            <w:lang w:val="en-US" w:eastAsia="en-US" w:bidi="ar-SA"/>
          </w:rPr>
          <w:t>[1998] B.C.J. No. 1950</w:t>
        </w:r>
      </w:hyperlink>
      <w:r>
        <w:rPr>
          <w:rFonts w:ascii="arial" w:eastAsia="arial" w:hAnsi="arial" w:cs="arial"/>
          <w:color w:val="000000"/>
          <w:sz w:val="20"/>
          <w:lang w:val="en-US" w:eastAsia="en-US" w:bidi="ar-SA"/>
        </w:rPr>
        <w:t xml:space="preserve"> (S.C.).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 difficulty is raised in part from the following passages in my reasons for judgment: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The Plaintiff says that the water which flows to its lands, is not water from a highway, but is water collected in a ditch adjacent to a highway which originates elsewhere. At best it is water collected at a highway. I agree.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 If "highway" included ditch, then s. 560(1)(a) would mean that a municipality has the right to collect the water from any ditch by means of drains or ditches. That would not make sense. Ditches are the means of collecting water from a highway. The purpose of the section is not to provide for the collection of water from ditches.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Much of the water in the ditch came not from the highway, but from a ditch leading to the roadside ditch from an upland owner. Nevertheless, water collected in a ditch by the side of a road generally falls within section 560(1)(a). There should be no distinction between water which falls directly onto the surface of the road as rain, and surface water from higher land that would otherwise flow onto the road but for the ditch. Water from both sources must be collected and diverted by the drains or ditches contemplated in section 560.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Grist J. considered a similar question in </w:t>
      </w:r>
      <w:r>
        <w:rPr>
          <w:rFonts w:ascii="arial" w:eastAsia="arial" w:hAnsi="arial" w:cs="arial"/>
          <w:i/>
          <w:color w:val="000000"/>
          <w:sz w:val="20"/>
          <w:lang w:val="en-US" w:eastAsia="en-US" w:bidi="ar-SA"/>
        </w:rPr>
        <w:t>Drader v. Abbotsford (City)</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[1997] B.C.J. No. 2359</w:t>
        </w:r>
      </w:hyperlink>
      <w:r>
        <w:rPr>
          <w:rFonts w:ascii="arial" w:eastAsia="arial" w:hAnsi="arial" w:cs="arial"/>
          <w:color w:val="000000"/>
          <w:sz w:val="20"/>
          <w:lang w:val="en-US" w:eastAsia="en-US" w:bidi="ar-SA"/>
        </w:rPr>
        <w:t>, (30 June 1997), New Westminster 56532 (B.C.S.C.). At pages 3-4 he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this third application, the Plaintiff says that there are further facts that should come into play. Section 560 in my view allows the municipality to collect water from any highway, no matter how that water comes to the highway or to the property marked as highway, whether it be by way of direct runoff from rain that falls upon the surface of the highway, whether it be from the groundwater, or whether it be from water that comes on to the highway property by virtue of discharge from higher properties.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Once that water is collected, the Municipality in my view has the authority to discharge to the most convenient natural waterway or water course. This particular watercourse, the Ravine, has discharged water to the edge of the Fraser River below, for as long as anyone can remember from their contact with this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this case, it is said that the water from adjacent owners uphill of the Plaintiff's property is directed by them through ditches to the road ditch and eventually down through the Plaintiff's property, and that this makes a difference such that the whole operation of the discharge of water is not validated by Section 560.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evidence that I have by way of the affidavit the Municipality presented here today indicates that those are unauthorized discharges. It also seems that there are only a few properties that really make use of that, but no matter how that water comes to the highway it seems to me and as is reinforced by the decision of then Judge Boyd in </w:t>
      </w:r>
      <w:r>
        <w:rPr>
          <w:rFonts w:ascii="arial" w:eastAsia="arial" w:hAnsi="arial" w:cs="arial"/>
          <w:i/>
          <w:color w:val="000000"/>
          <w:sz w:val="20"/>
          <w:lang w:val="en-US" w:eastAsia="en-US" w:bidi="ar-SA"/>
        </w:rPr>
        <w:t>Brine v. North Vancouver</w:t>
      </w:r>
      <w:r>
        <w:rPr>
          <w:rFonts w:ascii="arial" w:eastAsia="arial" w:hAnsi="arial" w:cs="arial"/>
          <w:color w:val="000000"/>
          <w:sz w:val="20"/>
          <w:lang w:val="en-US" w:eastAsia="en-US" w:bidi="ar-SA"/>
        </w:rPr>
        <w:t>, once brought to the highway, the city has the right to discharge as the statute allows.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Boyd Co. Ct. J. in </w:t>
      </w:r>
      <w:r>
        <w:rPr>
          <w:rFonts w:ascii="arial" w:eastAsia="arial" w:hAnsi="arial" w:cs="arial"/>
          <w:i/>
          <w:color w:val="000000"/>
          <w:sz w:val="20"/>
          <w:lang w:val="en-US" w:eastAsia="en-US" w:bidi="ar-SA"/>
        </w:rPr>
        <w:t>Brine v. North Vancouver</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(1990), 46 M.P.L.R. 202</w:t>
        </w:r>
      </w:hyperlink>
      <w:r>
        <w:rPr>
          <w:rFonts w:ascii="arial" w:eastAsia="arial" w:hAnsi="arial" w:cs="arial"/>
          <w:color w:val="000000"/>
          <w:sz w:val="20"/>
          <w:lang w:val="en-US" w:eastAsia="en-US" w:bidi="ar-SA"/>
        </w:rPr>
        <w:t xml:space="preserve"> at pages 204 to 205: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Secondly, the Plaintiffs say that s. 598 [now s. 560(1)] cannot be relied upon as a bar to their claims since here the individual landowners have been allowed to connect their drain tile systems to the municipal storm and sewer system. Since the construction of the individual drain tile systems has not proceeded under the authority of s. 596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the Plaintiffs submit that the protection offered by s. 598 is unavailable. In other words, where the Municipality goes beyond collecting water from the roads and highways and collects water from the non-highway sources - that is, the private properties along the system - and where this greater now of water is then "directed" onto the Plaintiffs' properties, the Municipality should be liable regardless of the protection offered by s. 598.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cannot accept this line of argument. The entire municipal drainage system, including the leaders to individual homeowners' drain tile systems, is constructed pursuant to s. 596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To accept the Plaintiffs' line of argument would effectively render s. 598 meaningless.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Accordingly, the water which flows through the culvert under Gibbins Road and into a gully on the Plaintiff's lands is water which is subject to section 560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Bavelas</w:t>
      </w:r>
      <w:r>
        <w:rPr>
          <w:rFonts w:ascii="arial" w:eastAsia="arial" w:hAnsi="arial" w:cs="arial"/>
          <w:color w:val="000000"/>
          <w:sz w:val="20"/>
          <w:lang w:val="en-US" w:eastAsia="en-US" w:bidi="ar-SA"/>
        </w:rPr>
        <w:t xml:space="preserve">, the water also did not flow directly from a highway onto the Plaintiff's lands. The water drained off a highway into a catchment area in the Defendant's land, and then flowed through a culvert, under the highway, into a ditch which passed through the Plaintiff's lands. This is consistent with the supplementary reasons in </w:t>
      </w:r>
      <w:r>
        <w:rPr>
          <w:rFonts w:ascii="arial" w:eastAsia="arial" w:hAnsi="arial" w:cs="arial"/>
          <w:i/>
          <w:color w:val="000000"/>
          <w:sz w:val="20"/>
          <w:lang w:val="en-US" w:eastAsia="en-US" w:bidi="ar-SA"/>
        </w:rPr>
        <w:t>Jansen</w:t>
      </w:r>
      <w:r>
        <w:rPr>
          <w:rFonts w:ascii="arial" w:eastAsia="arial" w:hAnsi="arial" w:cs="arial"/>
          <w:color w:val="000000"/>
          <w:sz w:val="20"/>
          <w:lang w:val="en-US" w:eastAsia="en-US" w:bidi="ar-SA"/>
        </w:rPr>
        <w:t xml:space="preserve"> which establish that there is no requirement that the water flow directly from a highway onto the aggrieved party's lands without passing through some type of intermediate drainage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Highway drainage systems must be considered in their entirety. Accordingly this branch of the test has been satisfied.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The most convenient natural watercourse or waterway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The evidence in this regard is from Mr. Kokan, Mr. Bradshaw, Dr. Ramsay and Mr. Kastelein.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Dr. Ramsay describes the "Drader gully natural drainage basin" as being 1.63 ha. It "has existed ... for most of the approximately 11,000 years since the formation of Pemberton Hill at the end of the last (Wisconsin) ice age." That 1.63 ha, he states, drains naturally into the Fraser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Mr. Kokan agreed that the ravine has been carved out over thousands of years at least in part by a stream which ran down the ravine to the Fraser River. Post-glacial it would have had continuous flows.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Mr. Bradshaw notes that the historical "photographs clearly show the existence of natural and man-made watercourses and drainage ditches that lead to the headwall area of the Drader gully" including ditches that extend from the northern roadside ditch at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It was Mr. Kastelein's evidence as the City Manager of Special Projects, including drainage, that the Right of Way is the most expedient and most economical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The meaning of natural watercourse or waterway has been discussed in the case law. The original reasons in </w:t>
      </w:r>
      <w:r>
        <w:rPr>
          <w:rFonts w:ascii="arial" w:eastAsia="arial" w:hAnsi="arial" w:cs="arial"/>
          <w:i/>
          <w:color w:val="000000"/>
          <w:sz w:val="20"/>
          <w:lang w:val="en-US" w:eastAsia="en-US" w:bidi="ar-SA"/>
        </w:rPr>
        <w:t>Jansen</w:t>
      </w:r>
      <w:r>
        <w:rPr>
          <w:rFonts w:ascii="arial" w:eastAsia="arial" w:hAnsi="arial" w:cs="arial"/>
          <w:color w:val="000000"/>
          <w:sz w:val="20"/>
          <w:lang w:val="en-US" w:eastAsia="en-US" w:bidi="ar-SA"/>
        </w:rPr>
        <w:t xml:space="preserve"> are also useful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parties appear to be in agreement that the water collected in the ditch and discharged from the culvert is surface water as opposed to a waterway or watercourse. The question is whether the water discharged from the culvert is discharged into a natural watercourse or waterway. Neither "watercourse" or "waterway" is defined by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J.M. Gould, </w:t>
      </w:r>
      <w:r>
        <w:rPr>
          <w:rFonts w:ascii="arial" w:eastAsia="arial" w:hAnsi="arial" w:cs="arial"/>
          <w:i/>
          <w:color w:val="000000"/>
          <w:sz w:val="20"/>
          <w:lang w:val="en-US" w:eastAsia="en-US" w:bidi="ar-SA"/>
        </w:rPr>
        <w:t>A Treatise on the Law of Waters, Including Riparian Rights, and Public and Private Rights in Waters Tidal and Inland</w:t>
      </w:r>
      <w:r>
        <w:rPr>
          <w:rFonts w:ascii="arial" w:eastAsia="arial" w:hAnsi="arial" w:cs="arial"/>
          <w:color w:val="000000"/>
          <w:sz w:val="20"/>
          <w:lang w:val="en-US" w:eastAsia="en-US" w:bidi="ar-SA"/>
        </w:rPr>
        <w:t>, 2nd ed. (Chicago: Callaghan and Company, 1891) at pages 101 to 102 defines river and watercourse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river is a running stream of water pent in on either side by banks, shores, or walls; and it bears that name as well where the waters flow and reflow with the tide as where the current is always in one direction. Every river consists of: (1) the bed; (2) the water; (3) the banks or shores; and it also has a current. It is a river or watercourse from the point where the water comes to the surface and begins to flow in a channel until it mingles with the sea, the arms of the sea, lakes, etc. It may sometimes be dry, but in order to be within the above definition it must appear that the water usually flows in a particular direct, and has a regular channel, with bed, banks, or sides.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gully which the Defendant says is a natural waterway or watercourse begins approximately three metres below the discharge point of the culvert. From there it does not flow into a channel or in any particular direction, at least not for any significant distance. Instead it flows approximately 30 metres to the flat area of the land where it spreads out with no definition and lies on the ground until it is absorbed. There is no natural watercourse, outlet, or drainage for the water to follow. Mr. MacKay, for the Plaintiff, concedes that once the water gets to the bottom of the gully it reaches a flat area and has no natural watercourse to follow from that point on to its eventual outflow, Inwood Creek.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In </w:t>
      </w:r>
      <w:r>
        <w:rPr>
          <w:rFonts w:ascii="arial" w:eastAsia="arial" w:hAnsi="arial" w:cs="arial"/>
          <w:i/>
          <w:color w:val="000000"/>
          <w:sz w:val="20"/>
          <w:lang w:val="en-US" w:eastAsia="en-US" w:bidi="ar-SA"/>
        </w:rPr>
        <w:t>Edwards v. Rural Municipality of Scott</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[1934] 1 W.W.R. 33</w:t>
        </w:r>
      </w:hyperlink>
      <w:r>
        <w:rPr>
          <w:rFonts w:ascii="arial" w:eastAsia="arial" w:hAnsi="arial" w:cs="arial"/>
          <w:color w:val="000000"/>
          <w:sz w:val="20"/>
          <w:lang w:val="en-US" w:eastAsia="en-US" w:bidi="ar-SA"/>
        </w:rPr>
        <w:t xml:space="preserve">, [aff'd] </w:t>
      </w:r>
      <w:hyperlink r:id="rId807" w:history="1">
        <w:r>
          <w:rPr>
            <w:rFonts w:ascii="arial" w:eastAsia="arial" w:hAnsi="arial" w:cs="arial"/>
            <w:i/>
            <w:color w:val="0077CC"/>
            <w:sz w:val="20"/>
            <w:u w:val="single"/>
            <w:shd w:val="clear" w:color="auto" w:fill="FFFFFF"/>
            <w:lang w:val="en-US" w:eastAsia="en-US" w:bidi="ar-SA"/>
          </w:rPr>
          <w:t>[1934] S.C.R. 332</w:t>
        </w:r>
      </w:hyperlink>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[1934] 3 D.L.R. 793</w:t>
        </w:r>
      </w:hyperlink>
      <w:r>
        <w:rPr>
          <w:rFonts w:ascii="arial" w:eastAsia="arial" w:hAnsi="arial" w:cs="arial"/>
          <w:color w:val="000000"/>
          <w:sz w:val="20"/>
          <w:lang w:val="en-US" w:eastAsia="en-US" w:bidi="ar-SA"/>
        </w:rPr>
        <w:t>, Martin J.A. for the Saskatchewan Court of Appeal defined watercourse at page 38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watercourse is defined as a stream, usually flowing in a definite channel, having a bed and sides or banks and discharging itself into some other stream or body of water. It must be something more than surface water, spread over a tract of land, caused by unusual freshets or other extraordinary causes. A depression or natural draining which merely carries water in a rainy season is not a watercourse; nor is a ravine which at certain seasons facilitates the drainage of the country a watercourse. A watercourse must have the characteristics of a flowing stream, it must have source, outlet and channels; the water need not, however, flow continually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w:t>
      </w:r>
      <w:r>
        <w:rPr>
          <w:rFonts w:ascii="arial" w:eastAsia="arial" w:hAnsi="arial" w:cs="arial"/>
          <w:i/>
          <w:color w:val="000000"/>
          <w:sz w:val="20"/>
          <w:lang w:val="en-US" w:eastAsia="en-US" w:bidi="ar-SA"/>
        </w:rPr>
        <w:t>The Concise Oxford Dictionary</w:t>
      </w:r>
      <w:r>
        <w:rPr>
          <w:rFonts w:ascii="arial" w:eastAsia="arial" w:hAnsi="arial" w:cs="arial"/>
          <w:color w:val="000000"/>
          <w:sz w:val="20"/>
          <w:lang w:val="en-US" w:eastAsia="en-US" w:bidi="ar-SA"/>
        </w:rPr>
        <w:t xml:space="preserve"> defines waterway to include a channel for the escape or passage of water; a route for travel or transport by water; a river, canal, or a portion of a sea or lake, viewed as a medium of transport; the breadth of a navigable watercourse; an opening for the passage of vessels. "Channel" is defined to include the hollow bed of running waters; a stream; a gutter; a piece of water, somewhat wider than a strait connecting two larger pieces, usually seas.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6th ed. (St. Paul: West Publishing Co., 1990) at page 1592 defines waterway as water course. It also defines watercourse and natural watercourse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WATER COURSE. A running stream of water; a natural stream fed from permanent or natural sources, including rivers, creeks, runs, and rivulets. There must be a stream, usually flowing in a particular direction, though it need not flow continuously. It may sometimes be dry. It must flow in a definite channel, having a bed or banks, and usually discharges itself into some other stream or body of water. It must be something more than a mere surface drainage over the entire face of the tract of land, occasioned by unusual freshets or other extraordinary causes.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NATURAL WATER COURSE. A natural stream flowing in a defined bed or channel; one formed by the natural flow of the water, as determined by the general superficies or conformation of the surrounding country, as distinguished from an "artificial" water course, formed by the work of man, such as a ditch or canal.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It therefore appears that "waterway" is generally a larger body of water than a watercourse.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The analysis continued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I conclude that the channel in the gully is poorly defined, and after a short distance when it reaches the flat area of the lands, the channel no longer exists. There is no natural drainage course, and the water simply sits until it is absorbed into the soil. If there was at one time a natural outlet to Inwood Creek, it has been obliterated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The trial judgment in </w:t>
      </w:r>
      <w:r>
        <w:rPr>
          <w:rFonts w:ascii="arial" w:eastAsia="arial" w:hAnsi="arial" w:cs="arial"/>
          <w:i/>
          <w:color w:val="000000"/>
          <w:sz w:val="20"/>
          <w:lang w:val="en-US" w:eastAsia="en-US" w:bidi="ar-SA"/>
        </w:rPr>
        <w:t>Bavelas</w:t>
      </w:r>
      <w:r>
        <w:rPr>
          <w:rFonts w:ascii="arial" w:eastAsia="arial" w:hAnsi="arial" w:cs="arial"/>
          <w:color w:val="000000"/>
          <w:sz w:val="20"/>
          <w:lang w:val="en-US" w:eastAsia="en-US" w:bidi="ar-SA"/>
        </w:rPr>
        <w:t xml:space="preserve"> ( </w:t>
      </w:r>
      <w:hyperlink r:id="rId808" w:history="1">
        <w:r>
          <w:rPr>
            <w:rFonts w:ascii="arial" w:eastAsia="arial" w:hAnsi="arial" w:cs="arial"/>
            <w:i/>
            <w:color w:val="0077CC"/>
            <w:sz w:val="20"/>
            <w:u w:val="single"/>
            <w:shd w:val="clear" w:color="auto" w:fill="FFFFFF"/>
            <w:lang w:val="en-US" w:eastAsia="en-US" w:bidi="ar-SA"/>
          </w:rPr>
          <w:t>[1999] B.C.J. No. 955</w:t>
        </w:r>
      </w:hyperlink>
      <w:r>
        <w:rPr>
          <w:rFonts w:ascii="arial" w:eastAsia="arial" w:hAnsi="arial" w:cs="arial"/>
          <w:color w:val="000000"/>
          <w:sz w:val="20"/>
          <w:lang w:val="en-US" w:eastAsia="en-US" w:bidi="ar-SA"/>
        </w:rPr>
        <w:t xml:space="preserve"> (S.C.)), although overruled on other grounds, did include a discussion of whether the water had been discharged into a natural watercourse or waterway. This finding was not interfered with on appeal. The court found that a watercourse need not be a present watercourse and that evidence that there used to be a watercourse in the past which was subsequently moved underground through a pipe to enable the growing of hay militated in favour of a finding of the section's applicability. At para. 99, the court also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succinct and, I believe, accurate definition of what constitutes a watercourse is found in the </w:t>
      </w:r>
      <w:r>
        <w:rPr>
          <w:rFonts w:ascii="arial" w:eastAsia="arial" w:hAnsi="arial" w:cs="arial"/>
          <w:i/>
          <w:color w:val="000000"/>
          <w:sz w:val="20"/>
          <w:lang w:val="en-US" w:eastAsia="en-US" w:bidi="ar-SA"/>
        </w:rPr>
        <w:t>Canadian Encyclopedic Digest (Western)</w:t>
      </w:r>
      <w:r>
        <w:rPr>
          <w:rFonts w:ascii="arial" w:eastAsia="arial" w:hAnsi="arial" w:cs="arial"/>
          <w:color w:val="000000"/>
          <w:sz w:val="20"/>
          <w:lang w:val="en-US" w:eastAsia="en-US" w:bidi="ar-SA"/>
        </w:rPr>
        <w:t>, Third Edition, Volume 34, under the title "Waters and Watercourses". There, at p. 149-26, it is stated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constitute a watercourse, the flow of water need not be continuous or constant, but the bed and banks must be defined and distinct enough to form a channel or course that can be seen as a permanent land mark on the ground. ... Moreover, the mere fact that for a short distance a natural watercourse expands into a slough or swamp through which no defined banks can be traced does not deprive it of the character of a watercourse throughout, if through this expansion there is a current from a higher to a lower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evidence of the expert witnesses establishes that the Ravine is a natural watercourse with flow derived from sources which include rainfall and tributary streams.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I conclude that the area of discharge, the Ravine including the Right of Way, is a natural watercourse or waterway. As previously discussed, the water in question is flowing towards a larger body of water, the Fraser River, although its progress is now impeded by the railroad tracks. It is travelling along the same route that had served as a watercourse for many years in the past. The water is not simply dissipating after a very short distance as in </w:t>
      </w:r>
      <w:r>
        <w:rPr>
          <w:rFonts w:ascii="arial" w:eastAsia="arial" w:hAnsi="arial" w:cs="arial"/>
          <w:i/>
          <w:color w:val="000000"/>
          <w:sz w:val="20"/>
          <w:lang w:val="en-US" w:eastAsia="en-US" w:bidi="ar-SA"/>
        </w:rPr>
        <w:t>Jansen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Although the evidence of Dr. Ramsay, Mr. Kokan and Mr. Bradshaw establishes that the Ravine is a natural watercourse, the Plaintiff argues that the Ravine is not a natural waterway for the </w:t>
      </w:r>
      <w:r>
        <w:rPr>
          <w:rFonts w:ascii="arial" w:eastAsia="arial" w:hAnsi="arial" w:cs="arial"/>
          <w:i/>
          <w:color w:val="000000"/>
          <w:sz w:val="20"/>
          <w:lang w:val="en-US" w:eastAsia="en-US" w:bidi="ar-SA"/>
        </w:rPr>
        <w:t>volume</w:t>
      </w:r>
      <w:r>
        <w:rPr>
          <w:rFonts w:ascii="arial" w:eastAsia="arial" w:hAnsi="arial" w:cs="arial"/>
          <w:color w:val="000000"/>
          <w:sz w:val="20"/>
          <w:lang w:val="en-US" w:eastAsia="en-US" w:bidi="ar-SA"/>
        </w:rPr>
        <w:t xml:space="preserve"> of water that is being diverted. This argument does not find support in the case law, and further is not grounded in the context of the section. If water is being diverted through a waterway, than clearly there will be a greater volume of water in the waterway than there would be naturally in the absence of a diversion. If the Plaintiff only had to establish that diversion of water led to greater volumes than would be found in the absence of a diversion, then s. 315.2 would be rendered meaningless. I accordingly reject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 accept Mr. Kastelein's evidence and find that the City's use of the Ravine for drainage is the most convenient natural watercourse.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Considering all of the evidence, I find that the drainage water in question is discharged into the most convenient natural watercourse or waterway. Consequently, I find that s. 315.2(7) applies and operates as a complete defence.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s. 33 of the </w:t>
      </w:r>
      <w:r>
        <w:rPr>
          <w:rFonts w:ascii="arial" w:eastAsia="arial" w:hAnsi="arial" w:cs="arial"/>
          <w:b/>
          <w:i/>
          <w:color w:val="000000"/>
          <w:sz w:val="20"/>
          <w:lang w:val="en-US" w:eastAsia="en-US" w:bidi="ar-SA"/>
        </w:rPr>
        <w:t>Community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xml:space="preserve">  At trial, the Plaintiff argued that if ss. 315.2(7)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applies, then compensation should still be awarded to him in accordance with s. 33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Section 33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(1) Unless expressly provided otherwise, if a municipality expropriates real property or works under this or any other enactment, compensation is payable to the owners, occupiers or other persons interested in the property for any damages necessarily resulting from the exercise of those powers beyond any benefit that the person claiming the compensation may derive from the work resulting from the expropriation.</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municipality</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exercises a power to enter on, break up, alter, take or enter into possession of and use any property, or injuriously affects property by the exercise of any of its powers, and</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exercises a power referred to in paragraph (a) that does not constitute an expropriation within the meaning of the Expropriation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compensation is payable for any loss or damages caused by the exercise of the power.</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(2), compensation must be paid as soon as reasonably possible in an amount set</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agreement between the person claiming compensation and the municipality, or</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 agreement is reached, by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xml:space="preserve">  The answer to this claim is found in subsections 315.2(2-5)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which state as follows:</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proposing to construct drains or ditches authorized by subsection (1) must publish a notice in accordance with subsection (3) in a newspaper once a week for 4 consecutive weeks.</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under subsection (2) must state that</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municipality intends to undertake the works,</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plans and specifications of the works may be inspected at the municipal hall, and</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claims for damages or compensation arising out of the construction, maintenance, operation or use of the works must be filed with the municipality within one month from the date of the fourth publication of the notice.</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has a claim for damages or compensation arising out of or by reason of the construction, maintenance, operation or use of the drains or ditches unless the person has filed a claim referred to in subsection (3) (c) within the time period established by that subsection.</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municipality proceeds with the works or a portion of them, every claim must be determined in accordance with Division 4 [Expropriation and Compensation] of Part 3 of the Community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xml:space="preserve">  The Plaintiff points to ss. 315.2(5) as requiring their claim to be determined in accordance with the provisions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I cannot accede to this argument. Subsection 315.2(5) deals with the determination of "claims" but ss. 315.2(4) expressly bars all "claims" where the time requirements in ss. 315.2(3)(c) have not been complied with. Subsection 315.2(3)(c) allows claims to be filed with the municipality within one month of publication of the notice that a municipality is required to publish prior to constructing drains or ditches.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xml:space="preserve">  Thus, where a municipality is proposing to construct drains or ditches that may affect a landowner and a landowner files a timely claim, the landowner may apply for compensation under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where the municipality proceeds with the construction. The statutory language is clear that this is the only situation where ss. 315.2(5) applies. That did not occur here where the drainage system had been in existence long before the present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xml:space="preserve">  Accordingly, the provisions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do not apply, and the Plaintiff's claim for damages in this respect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i/>
          <w:color w:val="000000"/>
          <w:sz w:val="20"/>
          <w:u w:val="single"/>
          <w:lang w:val="en-US" w:eastAsia="en-US" w:bidi="ar-SA"/>
        </w:rPr>
        <w:t>Negligence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The Plaintiff submits that the City was negligent because it failed in its duty of care to maintain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It is the submission of the City that it had no duty or obligation to maintain the Ditch because of the provisions of Municipal Policy No. 900-5-04, and because of s. 4 of the ROWA.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Municipal Policy No. 900-5-04 dated January 1, 1995, states:</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maintenance of City facilities, such as roads, lanes, sidewalks, curbs, gutters or installations placed within roads, lanes or sidewalks, which are part of the sanitary or storm sewer, drainage or water utility system, including those facilities within park or public recreation areas, shall rely solely on reports of observed defects by the city staff or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Mr. Kastelein testified that Policy No. 900-5-04 had been approved by Abbotsford City Council on January 1, 1995, when Matsqui and Abbotsford joined. It establishes a policy of complaint-driven maintenance for roads and related services including storm sewer and drainage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Mr. Kastelein gave evidence with respect to the reason for the existence of Policy No. 900-5-04. He testified that the Municipality of Abbotsford is one of the largest in British Columbia with approximately 1000 kilometers of roadside ditches. He explained that in two districts within the Municipality (Prairie Dyking and Drainage District and Sumas Dyking and Drainage District) residents paid special rates for regular-scheduled ditch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Mr. Kastelein testified that in 2007/2008, he had been responsible for drafting a bylaw to establish a budget of $800,000 to be funded by Abbotsford residents in order to support scheduled ditch inspections and maintenance. Mr. Kastelein testified that a public meeting was held to discuss this draft bylaw at which members of the public strongly opposed the bylaw and the imposition of additional rates. Mr. Kastelein testified that without public support or adequate funding, the City withdrew the proposed draft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The evidence of Mr. Kastelein establishes that Policy No. 900-05-4 is a policy adopted by the City's city council in good faith on the grounds of reasonable budgetary constraints.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Section 4 of the ROWA establishes a similar "complaint driven" maintenance program to the complaint driven maintenance program established by Policy No. 900-5-04.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Section 4(a) of the ROWA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covenants and agree that upon receipt of prior written notice from the Grantor that maintenance is required in that area of the Statutory Right of Way, to:</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 the Ditch; 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Mr. Drader's evidence was that he understood this term to mean that the City would maintain the Ditch on his notice to them. He did not give any notice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With respect to the City's obligation under a complaint driven maintenance program, which is to respond with reasonable promptness to carry out the requisite maintenance, I note the evidence of Ms. Swann and Mr. Penner. They confirm that the City has administrative procedures designed to ensure that requests from citizens for ditch maintenance are addressed in a prompt and effective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xml:space="preserve">  The City submits that the decision to set up a complaint-driven maintenance regime was based on budgetary considerations and was therefore a policy decision. The City cites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for the proposition that a policy decision cannot be subject to a duty of care. The court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distinguished between decisions about whether or not to carry out inspections (which would generally be policy decisions), and the actual manner in which inspections were carried out if the policy was to have inspections. Only the latter could attract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Cory J. at para. 19, quoting the Australian High Court in </w:t>
      </w:r>
      <w:r>
        <w:rPr>
          <w:rFonts w:ascii="arial" w:eastAsia="arial" w:hAnsi="arial" w:cs="arial"/>
          <w:i/>
          <w:color w:val="000000"/>
          <w:sz w:val="20"/>
          <w:lang w:val="en-US" w:eastAsia="en-US" w:bidi="ar-SA"/>
        </w:rPr>
        <w:t>Sutherland Shire Council v. Heyman</w:t>
      </w:r>
      <w:r>
        <w:rPr>
          <w:rFonts w:ascii="arial" w:eastAsia="arial" w:hAnsi="arial" w:cs="arial"/>
          <w:color w:val="000000"/>
          <w:sz w:val="20"/>
          <w:lang w:val="en-US" w:eastAsia="en-US" w:bidi="ar-SA"/>
        </w:rPr>
        <w:t xml:space="preserve"> (1985), 60 A.L.R. 1, stated the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distinction between policy and operational factors is not easy to formulate, but the dividing line between them will be observed if we recognize that a public authority is under no duty of care in relation to decisions which involve or are dictated by financial, economic, social or political factors or constraints. Thus budgetary allocations and the constraints which they entail in terms of allocation of resources cannot be made the subject of a duty of care. But it may be otherwise when the courts are called upon to apply a standard of care to action or inaction that is merely the product of administrative direction, expert or professional opinion, technical standards or general standards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xml:space="preserve">  This test was more recently articulated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where the court at para. 87 held that "the weighing of social, economic, and political considerations to arrive at a course or principle of action" is at the heart of what is a policy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xml:space="preserve">  The Plaintiff argues that the city's failure to maintain the Ditch was not a policy decision and cites </w:t>
      </w:r>
      <w:r>
        <w:rPr>
          <w:rFonts w:ascii="arial" w:eastAsia="arial" w:hAnsi="arial" w:cs="arial"/>
          <w:i/>
          <w:color w:val="000000"/>
          <w:sz w:val="20"/>
          <w:lang w:val="en-US" w:eastAsia="en-US" w:bidi="ar-SA"/>
        </w:rPr>
        <w:t>Jansen</w:t>
      </w:r>
      <w:r>
        <w:rPr>
          <w:rFonts w:ascii="arial" w:eastAsia="arial" w:hAnsi="arial" w:cs="arial"/>
          <w:color w:val="000000"/>
          <w:sz w:val="20"/>
          <w:lang w:val="en-US" w:eastAsia="en-US" w:bidi="ar-SA"/>
        </w:rPr>
        <w:t xml:space="preserve">. In Jansen the court stated at para. 54 that "As a matter of 'policy' the Defendant decided to install culverts. Having made that decision, it was under a duty to install the culvert so they would not create harm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 The court drew a distinction between the high level decision to have a drainage system and the lower level implementation decisions about exactly how to install culverts. This is consistent with the holding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xml:space="preserve">  I am unable to agree that </w:t>
      </w:r>
      <w:r>
        <w:rPr>
          <w:rFonts w:ascii="arial" w:eastAsia="arial" w:hAnsi="arial" w:cs="arial"/>
          <w:i/>
          <w:color w:val="000000"/>
          <w:sz w:val="20"/>
          <w:lang w:val="en-US" w:eastAsia="en-US" w:bidi="ar-SA"/>
        </w:rPr>
        <w:t>Jansen</w:t>
      </w:r>
      <w:r>
        <w:rPr>
          <w:rFonts w:ascii="arial" w:eastAsia="arial" w:hAnsi="arial" w:cs="arial"/>
          <w:color w:val="000000"/>
          <w:sz w:val="20"/>
          <w:lang w:val="en-US" w:eastAsia="en-US" w:bidi="ar-SA"/>
        </w:rPr>
        <w:t xml:space="preserve"> "distinguished the application of the Supreme Court decision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as submitted by the Plaintiff. </w:t>
      </w:r>
      <w:r>
        <w:rPr>
          <w:rFonts w:ascii="arial" w:eastAsia="arial" w:hAnsi="arial" w:cs="arial"/>
          <w:i/>
          <w:color w:val="000000"/>
          <w:sz w:val="20"/>
          <w:lang w:val="en-US" w:eastAsia="en-US" w:bidi="ar-SA"/>
        </w:rPr>
        <w:t>Jansen</w:t>
      </w:r>
      <w:r>
        <w:rPr>
          <w:rFonts w:ascii="arial" w:eastAsia="arial" w:hAnsi="arial" w:cs="arial"/>
          <w:color w:val="000000"/>
          <w:sz w:val="20"/>
          <w:lang w:val="en-US" w:eastAsia="en-US" w:bidi="ar-SA"/>
        </w:rPr>
        <w:t xml:space="preserve"> did not change the law in this area. In </w:t>
      </w:r>
      <w:r>
        <w:rPr>
          <w:rFonts w:ascii="arial" w:eastAsia="arial" w:hAnsi="arial" w:cs="arial"/>
          <w:i/>
          <w:color w:val="000000"/>
          <w:sz w:val="20"/>
          <w:lang w:val="en-US" w:eastAsia="en-US" w:bidi="ar-SA"/>
        </w:rPr>
        <w:t>Jansen</w:t>
      </w:r>
      <w:r>
        <w:rPr>
          <w:rFonts w:ascii="arial" w:eastAsia="arial" w:hAnsi="arial" w:cs="arial"/>
          <w:color w:val="000000"/>
          <w:sz w:val="20"/>
          <w:lang w:val="en-US" w:eastAsia="en-US" w:bidi="ar-SA"/>
        </w:rPr>
        <w:t xml:space="preserve">, it was the implementation of the policy decision to install culverts that was discussed. In the present case, the decision not to inspect but instead to rely on reported complaints was the policy decision. As such, the holding in </w:t>
      </w:r>
      <w:r>
        <w:rPr>
          <w:rFonts w:ascii="arial" w:eastAsia="arial" w:hAnsi="arial" w:cs="arial"/>
          <w:i/>
          <w:color w:val="000000"/>
          <w:sz w:val="20"/>
          <w:lang w:val="en-US" w:eastAsia="en-US" w:bidi="ar-SA"/>
        </w:rPr>
        <w:t>Jansen</w:t>
      </w:r>
      <w:r>
        <w:rPr>
          <w:rFonts w:ascii="arial" w:eastAsia="arial" w:hAnsi="arial" w:cs="arial"/>
          <w:color w:val="000000"/>
          <w:sz w:val="20"/>
          <w:lang w:val="en-US" w:eastAsia="en-US" w:bidi="ar-SA"/>
        </w:rPr>
        <w:t xml:space="preserve"> is not of assistance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A municipality will be immune from liability where it makes a decision based on social, economic or political factors about whether and how frequently to inspect and maintain drainage ditches.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I find that the decision to set up this complaint-driven system was dictated by budgetary concerns and was therefore a policy decision. As a policy decision, it is not subject to a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[347] The City is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regard.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xml:space="preserve">  Similarly, the Plaintiff's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the Right of Way is that the City was negligent for its failure to maintain the Right of Way. He states that the City breached its duty of care by failing to maintain the Right of Way and by allowing water in excess of 1.5 m3/s to flow through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xml:space="preserve">  With regard to the allegation that water in excess of 1.5 m3/s flowed through the Right of Way as a foundation for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refer to my finding above. The evidence establishes that the water flow through the Right of Way did not exceed 1.5 m3/s.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With regard to the allegation of breach of duty of care by failing to maintain the Right of Way, pursuant to the ROWA the City has a discretionary right to inspect, maintain and repair the Right of Way but has no obligation to do so (subparagraphs 2(f) and 2(g)). It is the obligation of the Plaintiff to construct and maintain the Right of Way to a standard acceptable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As with the Plaintiff's claim for nuisance, the provisions of s. 5 of the ROWA apply. This section provides that if the three pre-conditions exist, the Plaintiff has no obligation to indemnify and hold the City harmless as set out in s. 2(h) of the ROWA.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I have dealt with the application of the provisions of s. 2(h) and 5 of the ROWA in the section above on the claim of nuisance with regard to the Right of Way. Those findings are applicable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In that section I have also considered the application of the defence available to the City by s. 315.2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For the reasons set out above, even if I had found that the three pre-conditions had occurred, I would find the City immune from liability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regard to the Right of Way by virtue of s. 315.2.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Ravine Below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The Plaintiff's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extends to the portion of the Ravine on the Neighbour Property. It is claimed that the City's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maintain and repair this land adversely affects the Property. The evidence of Mr. Kokan and Mr. Bradshaw addresses this issue of erosion on the Neighbour Property and its effect if any on the Property. They are not in agreement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Mr. Kokan's estimate for further repair work is largely with regard to work on the Neighbour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It is the City's position that the Ravine below the Property is included in the MOS and the Release and that the Plaintiff is thus barred from any claim arising from the lower part of the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 agree with the submissions of the City. The MOS provides in its essence that the Plaintiff will execute a Consent Dismissal Order and a Release and grant a right of way to the City. In turn, the City will pay to the Plaintiff's solicitor the sum of $45,000 and to the Ravine Renovation Trust Fund (the RRTF) the sum of $130,000 for "certain renovation work to be carried out within the Ravine". The City paid this amount as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 funds in the trust, the RRTF were to be used to pay for the Project. The Project was to place rock fill in the Ravine which extends both on and further north from the Drader property. It was clearly contemplated by the MOS and was a term of the MOS that the remedial work in the Ravine included work on the Ravine on the Neighbour Property. The City paid for rock fill to also be placed on the Neighbour Property. Mr. Drader completed the part of the Project on his Property. The then neighbours did not give consent for the Project to be completed on the Neighbour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The Release must be interpreted in the context of the MOS which was executed on the same date. In the Release, the Plaintiff releases the City from the enumerated claims including those "... in any way resulting or arising from any cause, matter or thing whatsoever existing up to the present time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xml:space="preserve">  The legal principle regarding the interpretation of a release is stated in </w:t>
      </w:r>
      <w:r>
        <w:rPr>
          <w:rFonts w:ascii="arial" w:eastAsia="arial" w:hAnsi="arial" w:cs="arial"/>
          <w:i/>
          <w:color w:val="000000"/>
          <w:sz w:val="20"/>
          <w:lang w:val="en-US" w:eastAsia="en-US" w:bidi="ar-SA"/>
        </w:rPr>
        <w:t>Keefer Laundry Ltd. v. Pellerin Milnor Corp.</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2009 BCCA 273</w:t>
        </w:r>
      </w:hyperlink>
      <w:r>
        <w:rPr>
          <w:rFonts w:ascii="arial" w:eastAsia="arial" w:hAnsi="arial" w:cs="arial"/>
          <w:color w:val="000000"/>
          <w:sz w:val="20"/>
          <w:lang w:val="en-US" w:eastAsia="en-US" w:bidi="ar-SA"/>
        </w:rPr>
        <w:t xml:space="preserve">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interpretation of a release requires the Court to determine as a matter of fact what was in the parties' contemplation when the release was executed: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release is a contract, and the general principles governing the interpretation of contracts apply equally to releases. However, there is also a special rule which is superadded onto regular ones. This rule comes from </w:t>
      </w:r>
      <w:r>
        <w:rPr>
          <w:rFonts w:ascii="arial" w:eastAsia="arial" w:hAnsi="arial" w:cs="arial"/>
          <w:i/>
          <w:color w:val="000000"/>
          <w:sz w:val="20"/>
          <w:lang w:val="en-US" w:eastAsia="en-US" w:bidi="ar-SA"/>
        </w:rPr>
        <w:t>London and Southwestern Railway v. Blackmore</w:t>
      </w:r>
      <w:r>
        <w:rPr>
          <w:rFonts w:ascii="arial" w:eastAsia="arial" w:hAnsi="arial" w:cs="arial"/>
          <w:color w:val="000000"/>
          <w:sz w:val="20"/>
          <w:lang w:val="en-US" w:eastAsia="en-US" w:bidi="ar-SA"/>
        </w:rPr>
        <w:t xml:space="preserve">, L.R. 4 H.L. 623, an 1870 decision of the House of Lords. The rule in </w:t>
      </w:r>
      <w:r>
        <w:rPr>
          <w:rFonts w:ascii="arial" w:eastAsia="arial" w:hAnsi="arial" w:cs="arial"/>
          <w:i/>
          <w:color w:val="000000"/>
          <w:sz w:val="20"/>
          <w:lang w:val="en-US" w:eastAsia="en-US" w:bidi="ar-SA"/>
        </w:rPr>
        <w:t>London and Southwestern Railway</w:t>
      </w:r>
      <w:r>
        <w:rPr>
          <w:rFonts w:ascii="arial" w:eastAsia="arial" w:hAnsi="arial" w:cs="arial"/>
          <w:color w:val="000000"/>
          <w:sz w:val="20"/>
          <w:lang w:val="en-US" w:eastAsia="en-US" w:bidi="ar-SA"/>
        </w:rPr>
        <w:t xml:space="preserve"> holds that a release is to be interpreted so that it covers only those matters which were specifically in the contemplation of the parties at the time the release was given. The rule allows the Court to consider a fairly broad range of evidence of surrounding circumstances in order to ascertain what was in fact in the specific contemplation of the parties at the relevant time, and it is not uncommon for a significant amount of extrinsic evidence to be examined when the rule is applied. However, like the law of contract, interpretation generally, the scope of permissible extrinsic evidence does not extend to evidence of the parties' subjective intentions; such evidence is strictly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 City submits that the subject matter of the 1996 Action and the settlement of that litigation expressly contemplated erosion of the stream bed within the Ravine on the Neighbour Property. It submits that the Plaintiff now seeks performance of remedial work which was expressly contemplated by the MOS but which the Plaintiff never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Pursuant to the MOS, the Plaintiff was paid an amount of $130,000 for the purpose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placing of rock fill for the purpose of restricting, as much as is practically possible, erosion of the bed of the stream which flows through the Ravine over property which includes but is not limited to the Drader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On his cross-examination, the Plaintiff acknowledged that he understood that this was the purpose for which the $130,000 settlement funds were to be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Section 4(d) of the MOS provided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intention of the parties that the Project shall be a compromise of the work recommended by Geopacific Consultants Ltd. in a report to D.K. Heli-Cropper Int'l Ltd. dated November 21, 2000 and the work recommended by Golder Associates in a report to Messrs. Alexander Holburn Beaudin &amp; Lang dated January 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In cross-examination, the Plaintiff acknowledged that he was aware of and understood this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The report of Mr. Kokan dated November 21, 2000, is relevant. In that report, Mr. Kokan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extent of what I would characterize as very significant disturbance to the ravine channel caused by the erosion and down cutting of the channel bottom extends about 160 to 200 meters northeast of Marsh McCormick Road, beyond the limits of your property. As a result, some of the works which I have proposed </w:t>
      </w:r>
      <w:r>
        <w:rPr>
          <w:rFonts w:ascii="arial" w:eastAsia="arial" w:hAnsi="arial" w:cs="arial"/>
          <w:color w:val="000000"/>
          <w:sz w:val="20"/>
          <w:u w:val="single"/>
          <w:lang w:val="en-US" w:eastAsia="en-US" w:bidi="ar-SA"/>
        </w:rPr>
        <w:t>must be done</w:t>
      </w:r>
      <w:r>
        <w:rPr>
          <w:rFonts w:ascii="arial" w:eastAsia="arial" w:hAnsi="arial" w:cs="arial"/>
          <w:color w:val="000000"/>
          <w:sz w:val="20"/>
          <w:lang w:val="en-US" w:eastAsia="en-US" w:bidi="ar-SA"/>
        </w:rPr>
        <w:t xml:space="preserve"> on other private property, located east of your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Mr. Kokan attached to this report a drawing which identified "the limit of treatment area" designated by a dark black line which extended from the Notch, across the Property and across two thirds of the property to the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In the current action, the Plaintiff relies upon the report of Mr. Kokan dated September 12, 2007. In that report, Mr. Kokan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examination of the northern extent of the stabilized zone revealed very significant erosion and down cutting of the unprotected channel base and slopes to the north of the rock fill stabilized channel. The channel base north of the stabilized area is on adjacent private property (29399 Marsh McCormick Road) and therefore was not stabilized during the original stabilization program since access was not available on the adjacent property. As indicated in our original cost estimate for restoration, dated December 28, 2000, </w:t>
      </w:r>
      <w:r>
        <w:rPr>
          <w:rFonts w:ascii="arial" w:eastAsia="arial" w:hAnsi="arial" w:cs="arial"/>
          <w:color w:val="000000"/>
          <w:sz w:val="20"/>
          <w:u w:val="single"/>
          <w:lang w:val="en-US" w:eastAsia="en-US" w:bidi="ar-SA"/>
        </w:rPr>
        <w:t>the original intent of the stabilization program was to fill the ravine base with rock both on 29325 and 29399 Marsh McCormick Road</w:t>
      </w:r>
      <w:r>
        <w:rPr>
          <w:rFonts w:ascii="arial" w:eastAsia="arial" w:hAnsi="arial" w:cs="arial"/>
          <w:color w:val="000000"/>
          <w:sz w:val="20"/>
          <w:lang w:val="en-US" w:eastAsia="en-US" w:bidi="ar-SA"/>
        </w:rPr>
        <w:t>. Since access to 29399 Marsh McCormick Road could not be secured during the time of the 2001 channel restoration program, the recommended work was never completed."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In his cross-examination, the Plaintiff acknowledged that the work proposed by Mr. Kokan in his report of November 21, 2000, included work to be done on the Neighbour Property. He confirmed that, ultimately, the work which was done extended only to the eastern boundary of the Property because the neighbours did not want him going onto their land. The Plaintiff could not recall whether all of the money which he received in the 2001 settlement was spent on repairs of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I note that although the remedial work extends approximately 10 metres onto the Neighbour Property, Mr. Kokan said that that was inadvertent as the boundary was not clearly delineated.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On the basis of the evidence, I conclude that when the Release was executed in June 2001, it was contemplated by all parties that what was being settled was all of the Plaintiff's claims for damages, past and future, arising from the diversion of water from the Ditch into the Ravine, including damages caused by the erosion of the Ravine on both the Plaintiff's property and the Neighbour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regard to any damage arising from the water flow in the Ravine on the Neighbour Property is barred by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xml:space="preserve">  Further the provisions of s. 315.2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also apply. The lower portion of the Ravine is part of the most convenient natural waterway or watercourse. The City is therefore immune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Given my finding, it is not necessary to determine if erosion in the Ravine below the Property caused or is causing damage to the Property. Mr. Bradshaw and Mr. Kokan disagree on the cause of the ongoing slumping on the Property. Mr. Kokan concludes that it is because of the erosion in the Ravine on the Neighbour Property. Mr. Bradshaw opines that the scouring of the Ravine in the 1996 slide has an ongoing effect on erosion in the unremediated lower part of the Ravine; and that the clearing of the Property together with natural processes are the causes of any slumping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The Plaintiff states that the City is in breach of contract with regard to the provisions of the MOS and the ROWA regarding the Ditch, the Right of Way and the Ravine below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The particulars of the breaches alleged are: failing to maintain the Ditch; failing to maintain, repair or replace the Right of Way; permitting more that 1.5 m3/s to flow from the Ditch to the Right of Way; failing to inspect the Right of Way; and, failing to maintain and repair land on the Property adjacent to the Right of Way forming the slopes above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xml:space="preserve">  The Plaintiff submits that since the City was responsible for the drafting of the MOS and the ROWA, the principle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must be applied to their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The City replies that the Plaintiff was represented by counsel and had the advice of Mr. Kokan who was also present at the Settlement Conference. Mr. Kokan testified that he was present at the Settlement Conference. He also testified that there was an issue as to the volume of water through the Right of Way. Mr. Lokash, the Plaintiff's lawyer retained an engineer who was a hydrologist. The Plaintiff was well-represented at the time that the 1996 Action was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The City submits that the terms of the contracts relied upon by the Plaintiff disclose no breach on the part of the City, and that Mr. Drader is in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There is no obligation on the part of the City to maintain the Ditch. Section 4 of the ROWA requires maintenance by the City on notice by the Plaintiff. There was no notice given by the Plaintiff to the City that the Ditch required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With regard to the Right of Way, the City submits that the relevant provisions of the MOS and ROWA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1(e) of the MOS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Immediately upon registration of the Right of Way at the Land Title Office ... the Defendant shall:</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 to the Plaintiff's solicitor, Brent Lokash, in trust, an amount of $45,000; and</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 to the RRTF an amount of $130,000.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1(c) of the MOS provides: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Except as the Right-of-Way may expressly provide, it shall not constitute any restriction or limitation upon those rights which the Defendant may have under section 560 of the Municipal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Relevant provisions of the ROWA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"Works"</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 defines the term "the Works" to mean:</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lay down, construct, operate, inspect, maintain, alter, enlarge, remove, repair, replace, renew or otherwise service the statutory right-of-way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Obligation to Carry Out the Works</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Section 2(f), the Plaintiff, as Grantor, covenants and agrees to construct and, subject to Section 4, maintain, at its own costs, the Works and the statutory right-of-way to standards acceptable to the City.</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obligation is reinforced by Section 7(a) as follows:</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mutually understood, agreed, and declared by and between the parties hereto that:</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expenses incurred in the initial construction of the Works and the maintenance and repair thereof shall be borne and paid for by the Grantor;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Right to Carry Out the Works</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Section 1, the Plaintiff, as Grantor, grants to the Defendant the "</w:t>
      </w:r>
      <w:r>
        <w:rPr>
          <w:rFonts w:ascii="arial" w:eastAsia="arial" w:hAnsi="arial" w:cs="arial"/>
          <w:i/>
          <w:color w:val="000000"/>
          <w:sz w:val="20"/>
          <w:lang w:val="en-US" w:eastAsia="en-US" w:bidi="ar-SA"/>
        </w:rPr>
        <w:t>unrestricted right and liberty</w:t>
      </w:r>
      <w:r>
        <w:rPr>
          <w:rFonts w:ascii="arial" w:eastAsia="arial" w:hAnsi="arial" w:cs="arial"/>
          <w:color w:val="000000"/>
          <w:sz w:val="20"/>
          <w:lang w:val="en-US" w:eastAsia="en-US" w:bidi="ar-SA"/>
        </w:rPr>
        <w:t>" to perform the Works;</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2(g) confirms the discretionary nature of this grant and provides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Should the Grantor fail to maintain the Works as required herein, the City may, but is not obligated to, at any time upon 30 days written notice from the City to the Grantor ... take whatever action the City, in its sole discretion, deems necessary to bring the Works up to standards acceptable to the City, the costs of which may be added to municipal taxes on the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Indemnification Agreement</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Section 2(h), the Plaintiff agreed: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indemnify and hold harmless the City from and against all manners of action, causes of action, claims, debts, suits, demands and promises whatsoever at law or of equity, whether known or unknown, which the grantor now has, or may at any time have by reason of the granting, existence or use of the statutory right of way or of the Works, or of the carrying out of or failing to carry out of the construction or maintenance of the Works or of the flooding of the Lands or any damages to any improvements on the Lands ...</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5 relieves the Plaintiff of this obligation to indemnify the City in the event that:</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water flow from the Ditch through the Statutory Right-of-Way exceed the boundaries of the Statutory Right-of-Way; arid</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volume of water flow through the Ditch into the Statutory Right-of-Way exceed 1.5 cubic metres per second; and</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occur to the Statutory Right-of-Way or the Lands that are caused by (1) and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 agree with the City that the following conclusions are properly drawn from these sections:</w:t>
      </w:r>
      <w:r>
        <w:rPr>
          <w:rFonts w:ascii="arial" w:eastAsia="arial" w:hAnsi="arial" w:cs="arial"/>
          <w:sz w:val="20"/>
          <w:lang w:val="en-US" w:eastAsia="en-US" w:bidi="ar-SA"/>
        </w:rPr>
        <w:cr/>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obligation of the Plaintiff to inspect, maintain and repair the Right of Way;</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a discretionary right to inspect, maintain and repair the Right of Way but has no obligation to do so. In any case the related costs are to be borne by the Plaintiff;</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indemnify and hold harmless the City from any and all claims arising out of the granting, existence or use of the Statutory Right of Way or the Works; and</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event that the water flow from the Ditch through the Statutory Right of Way exceeds the boundaries of the Right of Way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exceeds 1.5 m3/s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in the result, causes damage to the Statutory Right of Way or the Property, the Plaintiff shall be free to pursue an action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There is no contractual obligation on the part of the City to maintain and repair land on the property adjacent to the Right of Way, either on the Plaintiff's Property or the Neighbour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We return to s. 5 of the ROWA. If all three of the pre-conditions described therein occur, the Plaintiff would be relieved of its obligation to indemnify the Defendant under s. 2(h) of the ROWA and free to pursue a claim for damages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Absent the presence of those three pre-conditions the Plaintiff is bound by the "hold harmless" provision in s. 2(h) of the ROWA with regard to all claims, including for breach of contract, for the Right of Way or the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The three pre-conditions and my conclusions have been discussed above. They are not established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xml:space="preserve">  Even assuming that all of the three events described in s. 5(a), (b) and (c) of the ROWA had occurred, there is no automatic liability by the Defendant to the Plaintiff. The occurrence of all events frees the Plaintiff to commence an action for damages against the Defendant. In that action, the Defendant may raise any defences available to it including the provisions of s. 315.2(b)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and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causing the 1996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Section 315.2 of the LGA has been discussed above. It also provides a defence to the claims for breach of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Dispute Resolution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Although it was not plead in the Further Amended Statement of Claim, the Plaintiff submits that the City breached the dispute resolution provision of the MOS with a bad faith refusal to comply with its obligations to refer any disputes to Mr. Justice Burnyeat. That provision states:</w:t>
      </w:r>
      <w:r>
        <w:rPr>
          <w:rFonts w:ascii="arial" w:eastAsia="arial" w:hAnsi="arial" w:cs="arial"/>
          <w:sz w:val="20"/>
          <w:lang w:val="en-US" w:eastAsia="en-US" w:bidi="ar-SA"/>
        </w:rPr>
        <w:cr/>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Dispute Resolution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parties agree that:</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them will make their best efforts to do everything necessary to ensure that the Project is completed in accordance with this Memorandum.</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a dispute arises among the parties concerning the rights and obligations of the parties set out in this Agreement, which the parties in good faith cannot resolve on their own, the dispute shall, at the instances of any one party, be submitted to Mr. Justice Grant Burnyeat of the Supreme Court of British Columbia for summary resolution. For this purpose all parties agree that notwithstanding the dismissal of the Drader and GVRD actions, Mr. Justice Burnyeat shall remain seized with both of these matters. All parties consent to be bound by any Order which Mr. Justice Burnyeat may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The evidence with respect to the involvement of Justice Burnyeat is as follows. In early January 2001, shortly before a scheduled trial date, Justice Burnyeat conducted a successful settlement conference involving the issues raised in the 1996 Action (the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The Plaintiff testified that he was gratified by the involvement of Mr. Justice Burnyeat and that he was reassured by knowing of his continued availability.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At the Mediation, certain fundamental terms were agreed to with the details and documentation to be negotiated. The negotiation process was difficult, lasting almost six months and involving at least one threatened return before Justice Burnyeat.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The MOS, ROWA and Release were executed on June 20,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From June 2001 until January 29, 2004, the Plaintiff observed no problems with the drainage of water through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On January 29/30, 2004, water from the Ditch was diverted up the Drader Ditch, across the low point of the Property and into the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On March 2, 2004, the Plaintiff wrote to Justice Burnyeat describing the January 29 and 30 Overflow Events from the Ditch across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In response to this letter, the Plaintiff received a phone call from the court clerk advising him that it was inappropriate to correspond directly with a Judge so that Justice Burnyeat would not be able to answer 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The Plaintiff subsequently instructed his counsel to make an application to Justice Burnyeat in the style and cause of the 1996 Action. Justice Burnyeat dismissed that application on the grounds that he could not hear proceedings in the style and cause of the 1996 Action. In disposing of the Plaintiff's application, Justice Burnyeat stated that he would become seized of any new action which the Plaintiff saw fit to make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The Defendant objected to and appealed from that portion of the Order of Justice Burnyeat on the grounds that a judge could not seize himself of an action not, as yet, commenced, and who has conducted a mediation in a matter should not preside at a trial of the same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Prior to the hearing of the Defendant's appeal, Justice Burnyeat advised the parties that he would decline to hear future proceedings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The events as they unfolded were not within the ambit of the contractual provision. The City cannot be faulted for taking the position which it did in filing the appeal. I do not find that the City was in breach of the Dispute Resolution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Implied Term of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The Plaintiff further submits that it was an implied term of the contractual agreements that the drainage system would be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The City submits that there are no implied terms in the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The Plaintiff submits that he has well-established and long-accepted precedent to support this proposition as a result of the law surrounding rights of way and easements.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xml:space="preserve">  He cites </w:t>
      </w:r>
      <w:r>
        <w:rPr>
          <w:rFonts w:ascii="arial" w:eastAsia="arial" w:hAnsi="arial" w:cs="arial"/>
          <w:i/>
          <w:color w:val="000000"/>
          <w:sz w:val="20"/>
          <w:lang w:val="en-US" w:eastAsia="en-US" w:bidi="ar-SA"/>
        </w:rPr>
        <w:t>Gale on Easements</w:t>
      </w:r>
      <w:r>
        <w:rPr>
          <w:rFonts w:ascii="arial" w:eastAsia="arial" w:hAnsi="arial" w:cs="arial"/>
          <w:color w:val="000000"/>
          <w:sz w:val="20"/>
          <w:lang w:val="en-US" w:eastAsia="en-US" w:bidi="ar-SA"/>
        </w:rPr>
        <w:t>, 18th ed. (London: Sweet &amp; Maxwell, 2008), in which the authors note, dating back to the late 18th century, that "he who has the use of the thing ought to repair it", which leads to the legal proposition that the grantee of a right of way, though not necessarily compellable to repair it, may be "practically obliged to do so in order to avoid committing a trespass or nuisance" (</w:t>
      </w:r>
      <w:r>
        <w:rPr>
          <w:rFonts w:ascii="arial" w:eastAsia="arial" w:hAnsi="arial" w:cs="arial"/>
          <w:i/>
          <w:color w:val="000000"/>
          <w:sz w:val="20"/>
          <w:lang w:val="en-US" w:eastAsia="en-US" w:bidi="ar-SA"/>
        </w:rPr>
        <w:t>Gale on Easements</w:t>
      </w:r>
      <w:r>
        <w:rPr>
          <w:rFonts w:ascii="arial" w:eastAsia="arial" w:hAnsi="arial" w:cs="arial"/>
          <w:color w:val="000000"/>
          <w:sz w:val="20"/>
          <w:lang w:val="en-US" w:eastAsia="en-US" w:bidi="ar-SA"/>
        </w:rPr>
        <w:t xml:space="preserve"> at p.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xml:space="preserve">  This portion of </w:t>
      </w:r>
      <w:r>
        <w:rPr>
          <w:rFonts w:ascii="arial" w:eastAsia="arial" w:hAnsi="arial" w:cs="arial"/>
          <w:i/>
          <w:color w:val="000000"/>
          <w:sz w:val="20"/>
          <w:lang w:val="en-US" w:eastAsia="en-US" w:bidi="ar-SA"/>
        </w:rPr>
        <w:t>Gale on Easements</w:t>
      </w:r>
      <w:r>
        <w:rPr>
          <w:rFonts w:ascii="arial" w:eastAsia="arial" w:hAnsi="arial" w:cs="arial"/>
          <w:color w:val="000000"/>
          <w:sz w:val="20"/>
          <w:lang w:val="en-US" w:eastAsia="en-US" w:bidi="ar-SA"/>
        </w:rPr>
        <w:t xml:space="preserve"> was quoted with approval in 1994, in </w:t>
      </w:r>
      <w:r>
        <w:rPr>
          <w:rFonts w:ascii="arial" w:eastAsia="arial" w:hAnsi="arial" w:cs="arial"/>
          <w:i/>
          <w:color w:val="000000"/>
          <w:sz w:val="20"/>
          <w:lang w:val="en-US" w:eastAsia="en-US" w:bidi="ar-SA"/>
        </w:rPr>
        <w:t>Central Coast Power Corp. v. B.C.</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[1994] B.C.J. No. 1330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Central Coast</w:t>
      </w:r>
      <w:r>
        <w:rPr>
          <w:rFonts w:ascii="arial" w:eastAsia="arial" w:hAnsi="arial" w:cs="arial"/>
          <w:color w:val="000000"/>
          <w:sz w:val="20"/>
          <w:lang w:val="en-US" w:eastAsia="en-US" w:bidi="ar-SA"/>
        </w:rPr>
        <w:t>], where the Court adopted the legal principle that the grantee of a right-of-way would have to effect necessary repairs of the right-of-way, to avoid committing a nuisance. In that case, the Court granted the plaintiff landowner compensation for having to do the repairs itself because the defendant had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Central Coast</w:t>
      </w:r>
      <w:r>
        <w:rPr>
          <w:rFonts w:ascii="arial" w:eastAsia="arial" w:hAnsi="arial" w:cs="arial"/>
          <w:color w:val="000000"/>
          <w:sz w:val="20"/>
          <w:lang w:val="en-US" w:eastAsia="en-US" w:bidi="ar-SA"/>
        </w:rPr>
        <w:t>, the dominant tenant had laid pipes along a right of way over the property of the servient tenant and had a duty to maintain the pipes so that water did not escape, causing a nuisance. The dominant tenant is in the same position as a neighboring property owner who would also ordinarily have a duty to ensure that water did not escape from its property and spill onto that of its neighbour. The principle of safety with respect to easements puts the dominant tenant on the same legal footing as a neighbouring property owner. Each, generally, has a duty to make sure that their property (or right of way) does not endanger their neighbours (or servient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xml:space="preserve">  However, the principle that easements are no exception to the general rule is of no assistance to the Plaintiff in the present case. The principle articulated in </w:t>
      </w:r>
      <w:r>
        <w:rPr>
          <w:rFonts w:ascii="arial" w:eastAsia="arial" w:hAnsi="arial" w:cs="arial"/>
          <w:i/>
          <w:color w:val="000000"/>
          <w:sz w:val="20"/>
          <w:lang w:val="en-US" w:eastAsia="en-US" w:bidi="ar-SA"/>
        </w:rPr>
        <w:t>Gale on Easements</w:t>
      </w:r>
      <w:r>
        <w:rPr>
          <w:rFonts w:ascii="arial" w:eastAsia="arial" w:hAnsi="arial" w:cs="arial"/>
          <w:color w:val="000000"/>
          <w:sz w:val="20"/>
          <w:lang w:val="en-US" w:eastAsia="en-US" w:bidi="ar-SA"/>
        </w:rPr>
        <w:t xml:space="preserve"> simply extends the liability of neighbours to easement holders, but since the City is immune from liability generally in these circumstances, it is not liable as an easement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Further, I do not find that there is an implied term of safety in the contractual documents. The MOS, ROWA and the Release are comprehensive. Together they set out a complete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As there is not an implied term of safety, there is no breach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xml:space="preserve">  The Plaintiff submits that there has been irreparable harm to the Property and that, in cases of nuisance, injunctive relief remains the preferred or ordinary remedy: Robert J. Sharpe, </w:t>
      </w:r>
      <w:r>
        <w:rPr>
          <w:rFonts w:ascii="arial" w:eastAsia="arial" w:hAnsi="arial" w:cs="arial"/>
          <w:i/>
          <w:color w:val="000000"/>
          <w:sz w:val="20"/>
          <w:lang w:val="en-US" w:eastAsia="en-US" w:bidi="ar-SA"/>
        </w:rPr>
        <w:t>Injunctions and Specific Performance</w:t>
      </w:r>
      <w:r>
        <w:rPr>
          <w:rFonts w:ascii="arial" w:eastAsia="arial" w:hAnsi="arial" w:cs="arial"/>
          <w:color w:val="000000"/>
          <w:sz w:val="20"/>
          <w:lang w:val="en-US" w:eastAsia="en-US" w:bidi="ar-SA"/>
        </w:rPr>
        <w:t>, loose-leaf (Aurora: Canada Law Book, 2010) at pp. 4-8 to 4-12.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xml:space="preserve">  Injunctive relief is often favoured in cases of nuisance because injunctive relief is seen to more closely fit the nature of a property right. In the present case, however, none of the Plaintiff's claims have succeeded. I have found there to be no nuisance,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In the absence of such findings, there can be no basis on which to grant a permanent injunction. At p. 1-1 of </w:t>
      </w:r>
      <w:r>
        <w:rPr>
          <w:rFonts w:ascii="arial" w:eastAsia="arial" w:hAnsi="arial" w:cs="arial"/>
          <w:i/>
          <w:color w:val="000000"/>
          <w:sz w:val="20"/>
          <w:lang w:val="en-US" w:eastAsia="en-US" w:bidi="ar-SA"/>
        </w:rPr>
        <w:t>Injunctions and Specific Performance</w:t>
      </w:r>
      <w:r>
        <w:rPr>
          <w:rFonts w:ascii="arial" w:eastAsia="arial" w:hAnsi="arial" w:cs="arial"/>
          <w:color w:val="000000"/>
          <w:sz w:val="20"/>
          <w:lang w:val="en-US" w:eastAsia="en-US" w:bidi="ar-SA"/>
        </w:rPr>
        <w:t xml:space="preserve"> it is stated that "[t]he most common form of injunction is the prohibitive order which restrains the defendant from committing a specific act. At the heart of the injunctive process is the prohibition, permanently or temporarily, of wrongful conduct or conduct which would interfere with the rights of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xml:space="preserve">  A further statement can be found in Spry, </w:t>
      </w:r>
      <w:r>
        <w:rPr>
          <w:rFonts w:ascii="arial" w:eastAsia="arial" w:hAnsi="arial" w:cs="arial"/>
          <w:i/>
          <w:color w:val="000000"/>
          <w:sz w:val="20"/>
          <w:lang w:val="en-US" w:eastAsia="en-US" w:bidi="ar-SA"/>
        </w:rPr>
        <w:t>The Principles of Equitable Remedies</w:t>
      </w:r>
      <w:r>
        <w:rPr>
          <w:rFonts w:ascii="arial" w:eastAsia="arial" w:hAnsi="arial" w:cs="arial"/>
          <w:color w:val="000000"/>
          <w:sz w:val="20"/>
          <w:lang w:val="en-US" w:eastAsia="en-US" w:bidi="ar-SA"/>
        </w:rPr>
        <w:t>, 6th ed. (Agincourt: Carswell, 2001), where at p. 394 it 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perpetual injunction is sought to restrain performance of acts that involve a breach of the legal rights of the plaintiff, as a first step it is necessary that the plaintiff should show that those acts would, if they took place, be unlawful, and so far as the question is the existence of legal rights, he must ordinarily, in a court of combined legal and equitable jurisdiction, establish the existence of those rights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In the present case, as detailed in these reasons, the City has not engaged in any wrongful conduct and the Plaintiff has no legal right to prevent the City from continuing to administer its drainage system in the present manner. No injunction could be granted restraining the City from doing what it has established that it has the legal right to continue doing. Consequently, I dismiss the Plaintiff's request for a prohibitive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CLAIM FOR WORK TO BE DONE FOR THE NEIGHBOUR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A substantial part of the Plaintiff's claim for damages is for the cost of doing remedial work on the Neighbour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Shortly before the trial the Plaintiff received a letter from the present owners of the Neighbour Property. They indicate that they are now prepared to allow the Plaintiff to carry out work on their property if a right of way agreement is negotiated with the City.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29399 Marsh McCormick Rd. Abbotsford,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I/we Christian Zane Erickson, Chantel Rae Erickson give permission to Gene Drader &amp; Gillian Drader 29325 Marsh McCormick Rd. Abbotsford BC Canada to carry on remedial work to stabilize their property by means of a rock fill on our property 29399 Marsh McCormick Rd. Abbotsford BC, Canada. It is understood that good engineering practices will be used and that any work carried out on 29399 Marsh McCormick Rd. will not affect our property in a negative way and that due care and attention will be taken. We understand that a drainage pipe is being proposed to run on top of the fill so that it can be periodically inspected to ensure proper drainage; however, we do not agree to any water being drained through our property without a proper legal right of way. We understand that we will not be charged for any work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The City submits that as Mr. Erickson is not a party to this litigation, the Court has no jurisdiction to award damages equal to the value of carrying out work on Mr. Erickson's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It is trite law to state that absent a specific exception, a court does not have jurisdiction over a non-party.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There is no specific exception present here. Indeed, the Plaintiff agreed in the MOS to carry out the Project which included work on the Neighbour Property. That work could not then be done due to the neighbours' objection. If the funds in the RRTF have been otherwise expended, that does not require the City to pay an additional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Further, the neighbours now seek to enter into a right of way agreement with the City before any work is done. It is to be decided between the City and Mr. and Mrs. Erickson if they wish to do so. It does not form any part of the issues before the Court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xml:space="preserve">  With regard to the claim for damages for the cost of doing remedial work on the Neighbour Property, this claim, like the claim for an injunction discussed above, most be grounded in a cause of action. That the City is not liable in nuisance,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is a complete answer. For there to be any liability, any damage caused to the Plaintiff by the lack of fill on the Neighbour Property must be as a result of the City's nuisance,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breach of a contract. I have found that none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nuisance or a breach of contract occurred. Accordingly, the claim for damages for the cost of doing remedial work on the Neighbour Property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Given the conclusions that I have reached on liability it is not necessary to deal with the Plaintiff's damage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I note however that the claims include those for punitive and aggravated damages arising from allegations of the City's egregious conduct, high-handed actions and bad faith breaches of the MOS and ROWA.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 basis of those claims includes a number of allegations of misconduct against the City generally and one employee particularly. After a review of the entirety of the evidence I find that the City, its officials and employees acted at all times in an appropriate manner. I find that those allegations are entirely without any factual or legal foundation. If the Plaintiff had otherwise succeeded I would not in any event have granted such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In conclusion, for the reasons stated above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Unless there are matters of which I am not aware, the City is entitled to its costs on Scale B. If either party seeks a different cost result, they are to file a written submission within 30 days of the receipt of these Reasons. Any submission in response should be filed within 21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 WATCHUK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79" type="#_x0000_t75" style="width:432.06pt;height:372.05pt">
            <v:imagedata r:id="rId812" o:title=""/>
          </v:shape>
        </w:pict>
      </w:r>
      <w:r>
        <w:rPr>
          <w:rFonts w:ascii="arial" w:eastAsia="arial" w:hAnsi="arial" w:cs="arial"/>
          <w:sz w:val="20"/>
          <w:lang w:val="en-US" w:eastAsia="en-US" w:bidi="ar-SA"/>
        </w:rPr>
        <w:t xml:space="preserv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0"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Edgar v. British Columbia, [2004] B.C.J. No. 800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Stromberg-Stein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April 6,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S031726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800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543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131 A.C.W.S. (3d) 49</w:t>
      </w:r>
    </w:p>
    <w:p>
      <w:pPr>
        <w:spacing w:before="120" w:line="260" w:lineRule="atLeast"/>
        <w:rPr>
          <w:lang w:val="en-US" w:eastAsia="en-US" w:bidi="ar-SA"/>
        </w:rPr>
      </w:pPr>
      <w:r>
        <w:rPr>
          <w:rFonts w:ascii="arial" w:eastAsia="arial" w:hAnsi="arial" w:cs="arial"/>
          <w:color w:val="000000"/>
          <w:sz w:val="20"/>
          <w:lang w:val="en-US" w:eastAsia="en-US" w:bidi="ar-SA"/>
        </w:rPr>
        <w:t>Between Herbert Edgar and Millie Edgar, plaintiffs, and Her Majesty the Queen, in Right of the Province of British Columbia,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1" style="position:absolute;z-index:2516889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4" w:name="Keywords_29"/>
      <w:bookmarkEnd w:id="204"/>
      <w:r>
        <w:rPr>
          <w:rFonts w:ascii="arial" w:eastAsia="arial" w:hAnsi="arial" w:cs="arial"/>
          <w:b/>
          <w:color w:val="000000"/>
          <w:sz w:val="20"/>
          <w:lang w:val="en-US" w:eastAsia="en-US" w:bidi="ar-SA"/>
        </w:rPr>
        <w:t xml:space="preserve">Civil procedure — Trials — Non-suit — Government law —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5" w:name="Case Summary_28"/>
            <w:bookmarkEnd w:id="20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province of British Columbia for an order dismissing the action on the basis of a non-suit. Edgar died by drowning in a ditch built by the province. Edgar's estate alleged that the province was negligent in the construction of the ditch. </w:t>
            </w:r>
            <w:r>
              <w:rPr>
                <w:lang w:val="en-US" w:eastAsia="en-US" w:bidi="ar-SA"/>
              </w:rPr>
              <w:cr/>
            </w:r>
          </w:p>
          <w:p>
            <w:pPr>
              <w:spacing w:before="120" w:line="260" w:lineRule="atLeast"/>
              <w:ind w:left="240"/>
              <w:jc w:val="both"/>
              <w:rPr>
                <w:lang w:val="en-US" w:eastAsia="en-US" w:bidi="ar-SA"/>
              </w:rPr>
            </w:pPr>
            <w:bookmarkStart w:id="206" w:name="Holdings of Court_27"/>
            <w:bookmarkEnd w:id="206"/>
            <w:r>
              <w:rPr>
                <w:rFonts w:ascii="arial" w:eastAsia="arial" w:hAnsi="arial" w:cs="arial"/>
                <w:color w:val="000000"/>
                <w:sz w:val="20"/>
                <w:lang w:val="en-US" w:eastAsia="en-US" w:bidi="ar-SA"/>
              </w:rPr>
              <w:t>HELD: Application granted.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evidence that Edgar's death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province. </w:t>
            </w:r>
            <w:r>
              <w:rPr>
                <w:lang w:val="en-US" w:eastAsia="en-US" w:bidi="ar-SA"/>
              </w:rPr>
              <w:cr/>
            </w:r>
          </w:p>
          <w:p>
            <w:pPr>
              <w:rPr>
                <w:lang w:val="en-US" w:eastAsia="en-US" w:bidi="ar-SA"/>
              </w:rPr>
            </w:pPr>
          </w:p>
        </w:tc>
      </w:tr>
    </w:tbl>
    <w:p>
      <w:pPr>
        <w:jc w:val="both"/>
        <w:rPr>
          <w:lang w:val="en-US" w:eastAsia="en-US" w:bidi="ar-SA"/>
        </w:rPr>
      </w:pPr>
      <w:bookmarkStart w:id="207" w:name="Legislation Cited_22"/>
      <w:bookmarkEnd w:id="20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82" style="position:absolute;z-index:2517401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40(8).</w:t>
      </w:r>
      <w:r>
        <w:rPr>
          <w:lang w:val="en-US" w:eastAsia="en-US" w:bidi="ar-SA"/>
        </w:rPr>
        <w:cr/>
      </w:r>
    </w:p>
    <w:p>
      <w:pPr>
        <w:keepNext/>
        <w:spacing w:before="240" w:line="340" w:lineRule="atLeast"/>
        <w:rPr>
          <w:lang w:val="en-US" w:eastAsia="en-US" w:bidi="ar-SA"/>
        </w:rPr>
      </w:pPr>
      <w:bookmarkStart w:id="208" w:name="Counsel_29"/>
      <w:bookmarkEnd w:id="20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3" style="position:absolute;z-index:2517913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P.D. LeDressay, for the plaintiffs. D.L. Baumgard and K.A. Horsman, for the defendant.</w:t>
      </w:r>
      <w:r>
        <w:rPr>
          <w:lang w:val="en-US" w:eastAsia="en-US" w:bidi="ar-SA"/>
        </w:rPr>
        <w:cr/>
      </w:r>
    </w:p>
    <w:p>
      <w:pPr>
        <w:spacing w:after="240"/>
        <w:rPr>
          <w:lang w:val="en-US" w:eastAsia="en-US" w:bidi="ar-SA"/>
        </w:rPr>
      </w:pPr>
      <w:bookmarkStart w:id="209" w:name="Judgment_29"/>
      <w:bookmarkEnd w:id="209"/>
      <w:r>
        <w:pict>
          <v:line id="_x0000_s1184" style="position:absolute;z-index:251842560"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A corrigendum was released by the Court May 21, 2004. The corrections have been made to the text and the corrigendum is appended to this document.]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0" w:name="STROMBERG-STEIN J. (orally)"/>
            <w:bookmarkEnd w:id="210"/>
            <w:r>
              <w:rPr>
                <w:rFonts w:ascii="arial" w:eastAsia="arial" w:hAnsi="arial" w:cs="arial"/>
                <w:b/>
                <w:color w:val="000000"/>
                <w:sz w:val="30"/>
                <w:lang w:val="en-US" w:eastAsia="en-US" w:bidi="ar-SA"/>
              </w:rPr>
              <w:t>STROMBERG-STEIN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Her Majesty the Queen in right of the Province of British Columbia, seeks an order dismissing this action pursuant to Rule 40(8) of the Rules of Court on the ground that there is no evidence to support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claim is brought under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for the wrongful death of their son, Darren Edgar in Bella Coola on March 31st, 2002. The plaintiffs are the mother and father of Darren Edgar.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Darren Edgar drowned in a ditch built by the Province. The plaintiffs assert that the Province was negligent in the construction of the ditch and in failing to replace it with a curb and drain system that was recommended by the local director for the Ministry of Highways for Bella Coola at least 12 years before Darren Edgar died.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submission is that the ditch was a hazard to disabled persons such as Darren Edgar and that Darren Edgar was the type of person to fall into such a ditch. The ditch is described as having a narrow shoulder, a steep embankment and was three feet deep. The plaintiffs argue that the ditch was dangerous and the Province was negligent both in constructing it and in failing to replace it. The plaintiffs argue that you do not need an expert to tell you this; that it is obvious from the photographs and the description of the ditch and the facts that have been admitted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am going to rely heavily on the defendant's argument in this case in reaching the result that I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There is no dispute about the applicable principles on a no evidence motion such as has been made in this case. Those principles are found in the decision of Seiler v. Mutual Fire Insurance Co. of British Columbia </w:t>
      </w:r>
      <w:hyperlink r:id="rId820" w:history="1">
        <w:r>
          <w:rPr>
            <w:rFonts w:ascii="arial" w:eastAsia="arial" w:hAnsi="arial" w:cs="arial"/>
            <w:i/>
            <w:color w:val="0077CC"/>
            <w:sz w:val="20"/>
            <w:u w:val="single"/>
            <w:shd w:val="clear" w:color="auto" w:fill="FFFFFF"/>
            <w:lang w:val="en-US" w:eastAsia="en-US" w:bidi="ar-SA"/>
          </w:rPr>
          <w:t>(2003), 5 C.C.L.I. (4th) 176</w:t>
        </w:r>
      </w:hyperlink>
      <w:r>
        <w:rPr>
          <w:rFonts w:ascii="arial" w:eastAsia="arial" w:hAnsi="arial" w:cs="arial"/>
          <w:color w:val="000000"/>
          <w:sz w:val="20"/>
          <w:lang w:val="en-US" w:eastAsia="en-US" w:bidi="ar-SA"/>
        </w:rPr>
        <w:t xml:space="preserve"> (B.C.C.A.) and Roberge v. Huberman </w:t>
      </w:r>
      <w:hyperlink r:id="rId600" w:history="1">
        <w:r>
          <w:rPr>
            <w:rFonts w:ascii="arial" w:eastAsia="arial" w:hAnsi="arial" w:cs="arial"/>
            <w:i/>
            <w:color w:val="0077CC"/>
            <w:sz w:val="20"/>
            <w:u w:val="single"/>
            <w:shd w:val="clear" w:color="auto" w:fill="FFFFFF"/>
            <w:lang w:val="en-US" w:eastAsia="en-US" w:bidi="ar-SA"/>
          </w:rPr>
          <w:t>(1999), 172 D.L.R. (4th) 329</w:t>
        </w:r>
      </w:hyperlink>
      <w:r>
        <w:rPr>
          <w:rFonts w:ascii="arial" w:eastAsia="arial" w:hAnsi="arial" w:cs="arial"/>
          <w:color w:val="000000"/>
          <w:sz w:val="20"/>
          <w:lang w:val="en-US" w:eastAsia="en-US" w:bidi="ar-SA"/>
        </w:rPr>
        <w:t xml:space="preserve"> (B.C.C.A.). The question to be asked on a no evidence motion is whether there is any evidence on which the trier of fact can reasonably find for the plaintiff. It is for the trier of fact to determine whether there is some evidence to support each element of the cause of action that the plaintiff must prove in order to succeed.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Further, Seiler stands for the proposition that where a lay person cannot draw inferences as to the standard of care and causation as a matter of common knowledge, the plaintiff is required to lead expert evidence on such issues in order to overcome a no evidence motion.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agree with the argument of the defendant that in order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bear the burden of proving the following elements: i) the existence of a duty of care; ii) breach of the relevant standard of care; and iii) foreseeable damage caused by the breach of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set out in the amended statement of claim at paragraph 10(a) through (f). The plaintiffs' theory, as presented to this court, is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based on 10(e) and (f); namely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alleged in the design and construction of the ditch and in failing to replace the ditch with a safer system of drainage.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concedes that it owes a duty of care to road users, including pedestrians such as Darren Edgar, in the exercise of the operational functions of road maintenance: Just v. British Columbia, </w:t>
      </w:r>
      <w:hyperlink r:id="rId156"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The Province further acknowledges that the design and construction of this particular ditch might involve operational functions that might give rise to liability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Province argues, however, that the plaintiff has led no evidence on the element of standard of care; either what the standard of care of the day was or how it was breached. It is the position of the Province that the standard of care expected in ditch construction and any causal connection between a breach of the standard of care and resulting damages would require expert evidence. The position of the Province is that there is no evidence to support the inference that the ditch in question was negligently designed or constructed. Further, there is no evidence on the second aspect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namely a safer system of drainage; and there is no evidence with respect to either the existence of a duty of care and the relevant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Province relies on Just that discretionary decision making by public officials based on not only social and political matters but also budgetary considerations, are not properly the subject of a tort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Just quotes Sutherland Shire Council v. Heyman (1985), 60 A.L.R. 1 (H.C.A.)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public authority is under no duty of care in relation to decisions which involve or are dictated by financial, economic, social or political factors or constraints. Thus budgetary allocations and the constraints which they entail in terms of allocation of resources cannot be made the subject of a duty of care.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It is the position of the Province that this is precisely what the plaintiffs seek to challenge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alternative, the Province argues that even if the plaintiffs could establish the existence of a duty of care on the part of the Province to spend $10 to $20 million on the implementation of a curb and gutter system in Bella Coola, there is no evidence of the standard of care or breach of standard of care in failing to provide such funding. The Province argues that the Dean Avenue ditch was typical of ditches found in unincorporated settlements in British Columbia and many unincorporated municipalities and, in fact, there are probably thousands of kilometres of such ditches in the Province of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Province argues that the only evidence that the plaintiffs have led in support of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fact of a funding request put forward by the manager of the Ministry of Transportation in the early 1990's. That manager, Mr. Coe, was called as part of the plaintiffs'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Coe testified, as relevant, (and I am not going to go through all of his evidence) that he did make a request some time in the early 1990's for a curb and gutter system in Bella Coola. That request was simply incidental to the request for funds to construct a causeway to address an avalanche risk on a local highway. His primary objective was the construction of the causeway. Mr. Coe estimated that at the time that request would have entailed an allocation of $10-20 million in order to establish a curb and gutter system in Bella Coola. He said that the request was prompted by drainage problems in the downtown core, not by any safety concerns.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Coe's evidence established that ditches are the standard form of storing drainage in unincorporated towns and settlements of British Columbia, and are also used in residential areas of some municipalities. Mr. Coe was not aware of any other unincorporated town or settlement in British Columbia that used curb and gutters as a drainage system. Mr. Coe testified that he was not aware of any information to suggest that there was any inherent safety risk with the ditch system of drainage.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 respect to consideration of the evidence on this no evidence motion, I agree that the fact that the Province did not provide $10 to $20 million in funding is not evidence of either the existence of a duty of care or breach of the relevant standard of care. The plaintiffs have led no evidence to take this decision outside the immunity accorded to decisions as to the allocation of the provincial budget. The evidence of Mr. Coe is that such a system, namely, a curb and gutter system, would not provide any inherently safer system of drainage.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agree with the defendant's assessment that the plaintiffs have established that Darren Edgar was an exceptional individual who died in a tragic accident. The plaintiffs have not provided any evidence that his death was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Province, or that there was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Province that caused or contributed to his death.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words of Mr. Justice Hall in Birkenhead Resort Ltd. v. Bemister </w:t>
      </w:r>
      <w:hyperlink r:id="rId821" w:history="1">
        <w:r>
          <w:rPr>
            <w:rFonts w:ascii="arial" w:eastAsia="arial" w:hAnsi="arial" w:cs="arial"/>
            <w:i/>
            <w:color w:val="0077CC"/>
            <w:sz w:val="20"/>
            <w:u w:val="single"/>
            <w:shd w:val="clear" w:color="auto" w:fill="FFFFFF"/>
            <w:lang w:val="en-US" w:eastAsia="en-US" w:bidi="ar-SA"/>
          </w:rPr>
          <w:t>(2001), 87 B.C.L.R. (3d) 172</w:t>
        </w:r>
      </w:hyperlink>
      <w:r>
        <w:rPr>
          <w:rFonts w:ascii="arial" w:eastAsia="arial" w:hAnsi="arial" w:cs="arial"/>
          <w:color w:val="000000"/>
          <w:sz w:val="20"/>
          <w:lang w:val="en-US" w:eastAsia="en-US" w:bidi="ar-SA"/>
        </w:rPr>
        <w:t xml:space="preserve"> (B.C.C.A.) are apt here where what we have is a tragic unfortunate accident and the plaintiffs have failed to establish a primary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there are simply no facts available to them to do so: "It is not the law that every unfortunate incident must be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someone": para 28.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would just add that this is not a case where, by simply looking at the pictures, I, as a lay person, could provide the evidence that the plaintiffs have suggested could be provided in this case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in the position, unfortunately, of having to dismiss the plaintiffs' action on the basis of the no evidence motion.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Anything further?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HORSMAN: There may be an issue of costs. I don't know if Your Ladyship wants to hear on this point at this time. The Province did make a formal order to settle under the Rules of Court which was served I believe, March 19, 2004 in the amount of $1,000 plus disbursements, which is obviously more than the plaintiffs have recovered in this action. So I would just be asking for an order that the usual rule under Rule 37 applies.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LeDRESSAY: Well, costs are in your discretion wholly and it's obvious that the Edgar's are impecunious and the award of costs would be, in my submission, adding to the tragedy that has already befallen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Is the Province really pursuing their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HORSMAN: I just don't have instructions on that at this point in time, My Lady.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I will tell you what I am going to do. If the Province decides that they are going to pursue costs, then I invite counsel to make a submission to me in writing. The Crown can provide their submission to plaintiffs' counsel. Plaintiffs' counsel will have an opportunity to respond. Then I should get the whole package. That should be done within six weeks. So the Crown should provide plaintiffs' counsel with their submission in two weeks, the plaintiffs' counsel with his submission within two weeks and then the Crown may reply and then have it all forwarded to me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Hopefully, I will not get an application. If I do, I will deal with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Thank you.</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STROMBERG-STEIN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CORRIGENDUM</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May 21, 2004.</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K.A. Horsman should be added as counsel for the Defendant along with D.L. Baumgard.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 paragraph [24], the speaker should read Ms. Horsman and not Ms. Baumgard.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 paragraph [27], the speaker should read Ms. Horsman and not Ms. Baumgard.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STROMBERG-STEIN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2"/>
          <w:headerReference w:type="default" r:id="rId823"/>
          <w:footerReference w:type="even" r:id="rId824"/>
          <w:footerReference w:type="default" r:id="rId825"/>
          <w:headerReference w:type="first" r:id="rId826"/>
          <w:footerReference w:type="first" r:id="rId8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8" w:history="1">
        <w:r>
          <w:rPr>
            <w:rFonts w:ascii="arial" w:eastAsia="arial" w:hAnsi="arial" w:cs="arial"/>
            <w:b/>
            <w:bCs/>
            <w:i/>
            <w:color w:val="0077CC"/>
            <w:kern w:val="32"/>
            <w:sz w:val="28"/>
            <w:szCs w:val="32"/>
            <w:u w:val="single"/>
            <w:shd w:val="clear" w:color="auto" w:fill="FFFFFF"/>
            <w:lang w:val="en-US" w:eastAsia="en-US" w:bidi="ar-SA"/>
          </w:rPr>
          <w:t>Ewert v. Canada (Attorney General), [2016] B.C.J. No. 1104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15-17, 2014; January 30,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Supplementary submissions, April 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26 and May 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S120095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1104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962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356 C.R.R. (2d) 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BROUGHT UNDER the Class Proceedings Act, R.S.B.C. 1996, c. 50 Between Jeffrey Ewert, Plaintiff, and The Attorney General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6"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1" w:name="Keywords_30"/>
      <w:bookmarkEnd w:id="211"/>
      <w:r>
        <w:rPr>
          <w:rFonts w:ascii="arial" w:eastAsia="arial" w:hAnsi="arial" w:cs="arial"/>
          <w:b/>
          <w:color w:val="000000"/>
          <w:sz w:val="20"/>
          <w:lang w:val="en-US" w:eastAsia="en-US" w:bidi="ar-SA"/>
        </w:rPr>
        <w:t xml:space="preserve">Civil litigation — Civil procedure — Parties — Class or representative actions — Certification — Common interests and issues — Definition of class — Procedure — Representative plaintiff — Application by the plaintiff Ewert for classification of the action as a class action adjourned — The action arose out of a lockdown at Kent Institution penitentiary in 2010 — The plaintiff claimed unlawfully conducted strip searches, assaults, misfeasance of public office,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matter was likely to be suitable for certification as a class action — There were many common issues, an identifiable class of plaintiffs, and the pleadings supported the plaintiff's causes of action — However, the pleadings required further amendment with respect to common issues and the wording of the pleadings — Further submissions were ordered — Class Proceedings Act, ss. 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Civil litigation — Civil evidence — Documentary evidence — Admissibility — Public documents — Government documents — Application by the plaintiff Ewert for classification of the action as a class action adjourned — The action arose out of a lockdown at Kent Institution penitentiary in 2010 — The plaintiff claimed unlawfully conducted strip searches, assaults, misfeasance of public office,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matter was likely to be suitable for certification as a class action — A report by the Office of the Correctional Investigator, highly critical of Correctional Service of Canada, was not admissible for proof of its contents, but might prove useful in providing context — The matter was adjourned for further submissions.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2" w:name="Case Summary_29"/>
            <w:bookmarkEnd w:id="2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Ewert for classification of a class action. The action arose out of a lockdown at Kent Institution maximum security penitentiary between January 7 and January 18, 2010. The plaintiff sought damages from the Corrections Service of Canada (CSC) and the Emergency Response Team (ERT). During the lockdown, inmates were confined to their cells and programs were suspended. In addition, two "exceptional searches" were conducted. The ERT had a central role in the second exceptional search. The plaintiff, in his statement of claim, alleged that the ERT members were in areas of the prison, including living areas, where their presence was not authorized. He alleged that ERT officers pointed guns at inmates and removed them from their cells, and that inmates were strip-searched without adequate privacy, sometimes with female officers present. Further, the plaintiff claimed that the use of force by pointing guns at inmates had not complied with strict guidelines and post-event reporting procedures. The plaintiff claimed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assault, misfeasance of public office, and breaches of ss. 7, 8, 9, and 12 of the Canadian Charter of Rights and Freedoms. The plaintiff proposed the class would comprise all inmates of the Kent Institution at the time of the lockdown. The plaintiff attached a report by the Office of the Correctional Investigator (OCI) to his statement of claim. The report was highly critical of the CSC, and the defendant opposed its admission into evidence. The defendant opposed the certification, claiming that the pleadings did not disclose a reasonable cause of action, that the issues were too individualized to be proper common issues, that the proposed class was overbroad, and that the plaintiff was not an appropriate class representative.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3" w:name="Holdings of Court_28"/>
            <w:bookmarkEnd w:id="213"/>
            <w:r>
              <w:rPr>
                <w:rFonts w:ascii="arial" w:eastAsia="arial" w:hAnsi="arial" w:cs="arial"/>
                <w:color w:val="000000"/>
                <w:sz w:val="20"/>
                <w:lang w:val="en-US" w:eastAsia="en-US" w:bidi="ar-SA"/>
              </w:rPr>
              <w:t>HELD: Application adjourned for further submissions.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were supported by material facts supporting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misfeasance of public office, and breach of ss. 7, 9 and 12 Charter rights. The proposed class was appropriate and not overbroad, and the plaintiff was an appropriate representative plaintiff. However, the claims of assault and breach of s. 8 Charter rights were not appropriate common issues, as they required individual assessment. Further, the pleadings required some amendments with respect to presentation and wording. However, the plaintiff was a proper representative plaintiff, and a class proceeding was the preferable procedure for the claims. The report by the OCI would not be admissible as evidence for proof of its content, but would be helpful in providing context. The general rule was that such investigative reports were inadmissible for proof of their contents. The plaintiff and defendant would schedule another hearing with respect to the suggested amendments, and the common issues.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4" w:name="Legislation Cited_23"/>
      <w:bookmarkEnd w:id="2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7"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7, s. 8, s. 9, s. 12,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712"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5" w:name="Counsel_30"/>
      <w:bookmarkEnd w:id="2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8"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 Conroy, Q.C., T. Grace, M. Jackson, D. Honeyman,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B. Sokhansanj, F. Paradis, N. Wright.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6" w:name="Judgment_30"/>
      <w:bookmarkEnd w:id="216"/>
      <w:r>
        <w:pict>
          <v:line id="_x0000_s1189"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7" w:name="M.B. BLOK J."/>
            <w:bookmarkEnd w:id="217"/>
            <w:r>
              <w:rPr>
                <w:rFonts w:ascii="arial" w:eastAsia="arial" w:hAnsi="arial" w:cs="arial"/>
                <w:b/>
                <w:color w:val="000000"/>
                <w:sz w:val="30"/>
                <w:lang w:val="en-US" w:eastAsia="en-US" w:bidi="ar-SA"/>
              </w:rPr>
              <w:t>M.B. BLOK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applies to certify this action as a class proceeding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 stems from a lockdown that occurred at Kent Institution between January 7, 2010 and January 18, 2010 (the "Lockdown"). The Lockdown resulted in the restriction of inmates' activities and involved searches of inmates and their cells. The plaintiff alleges that the actions of correctional staff, prison administrators and the emergency response and tactical units of the Correctional Service of Canada ("CSC") during the Lockdown exceeded the bounds of their authority and were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on behalf of himself and other then-inmates of the institution, seeks damages in tort for losses incurred by the members of the class during the Lockdown, as well as damages under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Kent Institution is a maximum security penitentiary located in Agassiz, British Columbia. At the time of the events in question it housed approximately 215 inmates in four units (general population, protective custody, segregation, and alternative housing for lower functioning or vulnerable inmates). The Lockdown came about as a result of an anonymous report to CSC that a "zip gun", or improvised handgun, had been introduced into the confines of the prison. During the Lockdown inmates were confined to their cells and all programs and prison visits were suspended.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Two separate "exceptional" searches were conducted. An "exceptional" search is a frisk search or strip search of inmates performed where the head of the institution is satisfied there is "a clear and substantial danger to human life or safety or to the security of the penitentiary": s. 53 of the </w:t>
      </w:r>
      <w:r>
        <w:rPr>
          <w:rFonts w:ascii="arial" w:eastAsia="arial" w:hAnsi="arial" w:cs="arial"/>
          <w:i/>
          <w:color w:val="000000"/>
          <w:sz w:val="20"/>
          <w:lang w:val="en-US" w:eastAsia="en-US" w:bidi="ar-SA"/>
        </w:rPr>
        <w:t>Corrections and Conditional Release Act</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S.C. 1992, c. 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CCRA</w:t>
      </w:r>
      <w:r>
        <w:rPr>
          <w:rFonts w:ascii="arial" w:eastAsia="arial" w:hAnsi="arial" w:cs="arial"/>
          <w:color w:val="000000"/>
          <w:sz w:val="20"/>
          <w:lang w:val="en-US" w:eastAsia="en-US" w:bidi="ar-SA"/>
        </w:rPr>
        <w:t>]. The searches were carried out by removing inmates from their cells and taking them to a common area, where they were strip-searched.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Members of the regional Emergency Response Team ("ERT"), comprised of both Riot and Tactical Team ("TAC") members, played a central role in the searches, particularly the second search. A first exceptional search was conducted from January 7 to 10, 2010. A second exceptional search was conducted from January 12 to 17, 2010 as a result of information indicating that the first search had been deficient. Although the deployment of ERT/TAC members was only authorized for certain areas such as entrance areas, the plaintiff alleges that heavily-armed ERT/TAC members were, without authorization, deployed in the living areas and directly involved in the removal of inmates from their cells (a process called "cell extraction"). The plaintiff alleges that cell extractions were carried out by ERT/TAC members by pointing automatic weapons at inmates, even those inmates who were compliant. The pointing of a firearm at an inmate is considered to be a "use of force" intervention and it is subject to strict guidelines and post-event reporting requirements. According to the plaintiff, those guidelines and reporting requirements were not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addition to the various deprivations associated with being confined to cells for an extended period of time, the plaintiff alleges that the inmates were subjected to verbal and physical threats by ERT/TAC members (including the pointing of firearms), they were not provided with necessary medications, and the strip searches were conducted without adequate privacy barriers and in some cases with female officers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Office of the Correctional Investigator ("OCI") investigated the Lockdown and associated events and issued a report dated March 21, 2011 (the "OCI Report"). The report was highly critical of the CSC. Among other things, the OCI said:</w:t>
      </w:r>
      <w:r>
        <w:rPr>
          <w:rFonts w:ascii="arial" w:eastAsia="arial" w:hAnsi="arial" w:cs="arial"/>
          <w:sz w:val="20"/>
          <w:lang w:val="en-US" w:eastAsia="en-US" w:bidi="ar-SA"/>
        </w:rPr>
        <w:cr/>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events should concern Canadians as the issues and questions raised in this report are disturbing. They cannot simply be explained as a "</w:t>
      </w:r>
      <w:r>
        <w:rPr>
          <w:rFonts w:ascii="arial" w:eastAsia="arial" w:hAnsi="arial" w:cs="arial"/>
          <w:i/>
          <w:color w:val="000000"/>
          <w:sz w:val="20"/>
          <w:lang w:val="en-US" w:eastAsia="en-US" w:bidi="ar-SA"/>
        </w:rPr>
        <w:t>deviation from policy</w:t>
      </w:r>
      <w:r>
        <w:rPr>
          <w:rFonts w:ascii="arial" w:eastAsia="arial" w:hAnsi="arial" w:cs="arial"/>
          <w:color w:val="000000"/>
          <w:sz w:val="20"/>
          <w:lang w:val="en-US" w:eastAsia="en-US" w:bidi="ar-SA"/>
        </w:rPr>
        <w:t>", contrary to the perspective of CSC. Rather, what happened at Kent Institution amounts to an abuse of correctional power and authority, systemic breakdowns in management authority and oversight, gaps in use of force review and reporting procedures, deterioration in dynamic security practices and principles, and violations of human rights law and policy. These are significant deficiencies that increasingly call into question the effectiveness of CSC's internal use of force review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[Italics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position on the OCI report is that it neither concedes nor agrees with its contents and, in any event, it submits the report is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Based on the allegations summarized earlier, the plaintiff advances the following claims: (1) unlawful imprisonment; (2)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is separately pleaded against prison staff, prison administrators and ERT/TAC members); (3) misfeasance in public office; (4) intentional infliction of mental suffering; (5) negligent infliction of mental suffering; (6) assault; and (7) violations of the inmates'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More specifically, the plaintiff claims: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unlawful imprisonment against the prison administrators and ERT/TAC teams for their deprivation of the proposed class members' residual liberty;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CSC staff in failing to conduct the exceptional searches of the proposed class members' cells in an effective manner, extending the period of the Lockdown to the detriment of the health and welfare of the proposed class;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prison administrators and ERT/TAC units, who the plaintiff alleges failed to take reasonable steps to ensure: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applicable statutory and regulatory rules were complied with, including Commissioner's Directive Number 567-1 (the "Use of Force Guideline") and other governing policies;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class members were not subject to cruel, inhumane and degrading treatment;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class members' living and working conditions were safe and free of practices that undermined their personal dignity, such as being deprived of basic hygiene products;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class members were not placed in situations of foreseeable potential or actual physical harm, such as being deprived of prescribed medication;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misfeasance in public office against the ERT/TAC teams for their use of their position of power to injure the members of the proposed class or otherwise act in excess of their powers, knowing both that their actions were unlawful and that the members of the proposed class would probably be harmed by the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acts. In particular, the plaintiff alleges the those teams pointed weapons at inmates and otherwise verbally and physically abused them, then filed false reports to deny these facts; and</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ERT/TAC teams, assault, arising out of their unauthorized use of firearms and threats of force during the Lockdown in a manner where it was reasonable in the circumstances for the members of the proposed class to apprehend imminent harmful or offensive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alleges this conduct had no justification. He says that he and the other members of the proposed class have suffered damages including, but not limited to, physical trauma, post-traumatic stress syndrome, depression and anxiety. The plaintiff seeks damages for these losses, as well as aggravated and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further alleges that the conduct of the defendant's employees or agents violated the proposed class members'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causing them severe harm and necessitating relief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He argues the actions of the agents of the CSC:</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were arbitrary and without authorization and deprived the members of the proposed class of their right to life, liberty and security of the person contrary to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Their actions were also contrary to the principle of fundamental justice that requires the state to keep an imprisoned person in safe and humane custody. The plaintiff further argues a breach of the class members' right to be secure against unreasonable search or seizure, contrary to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which the plaintiff says aggravates the seriousness of the s. 7 breaches;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deprived the members of the proposed class of their right not to be subjected to cruel and unusual treatment or punishment, contrary to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alleges these failures to comply with the law resulted in grossly disproportionate effects and that the objects of an award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(vindication, compensation and deterrence) are all met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indicated earlier, as the claim presently stands the plaintiff also claims, as against the ERT/TAC teams, intentional and negligent infliction of mental suffering, but during the course of the hearing plaintiff's counsel said these claims are not being pursued. Counsel said the withdrawal of those claims would be reflected in a further amendment to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Positions of the Parties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submits that this action meets all of the certification requirements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He says causes of action are disclosed; an identifiable class of more than two people has been made out; the claims raise common issues; he is a suitable representative plaintiff, and a class proceeding would be the preferable procedure for the fair and efficient resolution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to the last factor, the plaintiff emphasized that a class proceeding is the most viable means by which the inmates can access the justice system, obtain redress for the wrongs done to them and compel the modification of the behaviour of CSC.</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opposes the certification application on all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to the appropriateness of the class action procedure, the defendant argues the determination of the plaintiff's claims would require an individualized, fact-dependant assessment, including a review of each class member's interaction with each CSC officer and whether any of these interactions (1) justified the uses of force alleged or (2) caused any compensable harm. This preponderance of individual issues will render the class proceeding inefficient. Instead, the internal grievance procedure available to all inmates will better accommodate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Moreover, the class action is unnecessary insofar as behaviour modification is concerned because the CSC has already modified its behaviour by amending its use of force and reporting policies and altering the structure of the response teams.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also submits the plaintiff's amended notice of civil claim fails to disclose a reasonable cause of action because each of the plaintiff's proposed causes of action suffers from fatal deficiencies. The defendant submits that any further particularization done in an effort to remedy the deficiencies will only highlight the individualized nature of the causes of action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proposed class definition is likewise not proper because it is, in the defendant's view, overbroad, internally inconsistent, and not rationally connected to the common issues. It also fails to distinguish between those who are resident in British Columbia and those who are not, contrary to s. 6(2)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Finally, the defendant submits the plaintiff is not an adequate representative plaintiff as he is neither a resident of British Columbia, nor has he addressed how he would communicate with inmates in other facilities or outside of prison. The defendant also says the plaintiff's litigation plan is unworkable because it suggests sharing the personal information of inmates with each other, in some cases without the class member's specific consent by right of the opt-out procedure. The defendant suggests this sharing could pose a risk to the security of class members and their families.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Discussion</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A. General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begin by commenting on the nature of the application presently before the Court. It is a hearing to determine whether a particular type of proceeding -- a class proceeding -- is the proper way to adjudicate the underlying claim. It is a procedural hearing only and whether the claims made by the plaintiff will ultimately succeed remains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Finkel v. Coast Capital Savings Credit Union</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2016 BCSC 561</w:t>
        </w:r>
      </w:hyperlink>
      <w:r>
        <w:rPr>
          <w:rFonts w:ascii="arial" w:eastAsia="arial" w:hAnsi="arial" w:cs="arial"/>
          <w:color w:val="000000"/>
          <w:sz w:val="20"/>
          <w:lang w:val="en-US" w:eastAsia="en-US" w:bidi="ar-SA"/>
        </w:rPr>
        <w:t xml:space="preserve">, Mr. Justice Masuhara made some general remarks about applications for certification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that I consider useful to repeat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should be interpreted in a broad and purposive manner consistent with its objects and purposes -- judicial economy, access to justice, and behaviour modification. Certification is "a fluid, flexible procedural process". There must be procedural flexibility in order to facilitate realization of the statute's purposes: </w:t>
      </w:r>
      <w:r>
        <w:rPr>
          <w:rFonts w:ascii="arial" w:eastAsia="arial" w:hAnsi="arial" w:cs="arial"/>
          <w:i/>
          <w:color w:val="000000"/>
          <w:sz w:val="20"/>
          <w:lang w:val="en-US" w:eastAsia="en-US" w:bidi="ar-SA"/>
        </w:rPr>
        <w:t>Halvorson v. British Columbia (Medical Services Commission)</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2010 BCCA 267</w:t>
        </w:r>
      </w:hyperlink>
      <w:r>
        <w:rPr>
          <w:rFonts w:ascii="arial" w:eastAsia="arial" w:hAnsi="arial" w:cs="arial"/>
          <w:color w:val="000000"/>
          <w:sz w:val="20"/>
          <w:lang w:val="en-US" w:eastAsia="en-US" w:bidi="ar-SA"/>
        </w:rPr>
        <w:t xml:space="preserve"> at para.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onus is on the party seeking certification to meet the requirements. The burden is not an onerous one. The cause of action requirement in s. 4(1)(a) is satisfied unless, assuming all the pleaded facts are true, it is plain and obvious that the claim cannot succeed: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25. With respect to the other four requirements in s. 4(1), the applicant need only provide a minimum evidentiary basis that shows some basis in fact for each of them; the application hearing is procedural and not the forum where the merits of the action are decided: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24-25. The "some basis in fact" standard does not require the court to resolve conflicting facts and evidence at the certification stage. The authorities on this point have reiterated that at the certification stage the court is ill-equipped to resolve such conflicts: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at para. 102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extent of evidence required to discharge "the some basis in fact" requirement depends upon the circumstances of each case. The determination of a certification application does not involve an assessment of the merits and is not intended to be a pronouncement on the viability or strength of the action: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paras. 99, 102, and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Justice Masuhara went on to note (at para. 40) that the Court's role is as a "gatekeeper" and it is not the Court's role to act merely as a "rubber stamp".</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Legislative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requirements for certification are set out in s. 4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Evidentiary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submits that the plaintiff has failed to lead admissible evidence sufficient to base a finding that all of the criteria for certification are met. That submission, in turn, is based on (1) an objection to the admissibility of the OCI Report, which is attached as an exhibit to the plaintiff's affidavit, and (2) the written submissions of the plaintiff that, on their face, refer only to various allegations in the amended notice of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OCI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objecting to the admission of the OCI Report, the defendant cited </w:t>
      </w:r>
      <w:r>
        <w:rPr>
          <w:rFonts w:ascii="arial" w:eastAsia="arial" w:hAnsi="arial" w:cs="arial"/>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2003 BCSC 234</w:t>
        </w:r>
      </w:hyperlink>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12 B.C.L.R. (4th) 121</w:t>
        </w:r>
      </w:hyperlink>
      <w:r>
        <w:rPr>
          <w:rFonts w:ascii="arial" w:eastAsia="arial" w:hAnsi="arial" w:cs="arial"/>
          <w:color w:val="000000"/>
          <w:sz w:val="20"/>
          <w:lang w:val="en-US" w:eastAsia="en-US" w:bidi="ar-SA"/>
        </w:rPr>
        <w:t xml:space="preserve">. In each of those cases certain investigatory reports appended to affidavits were not admitted in class action proceedings. The defendant also noted: (1) the plaintiff did not attest to the truth of the contents of the OCI Report, merely saying he had read it, and (2) the affidavit preamble did not make up for this deficiency (citing in this regard </w:t>
      </w:r>
      <w:r>
        <w:rPr>
          <w:rFonts w:ascii="arial" w:eastAsia="arial" w:hAnsi="arial" w:cs="arial"/>
          <w:i/>
          <w:color w:val="000000"/>
          <w:sz w:val="20"/>
          <w:lang w:val="en-US" w:eastAsia="en-US" w:bidi="ar-SA"/>
        </w:rPr>
        <w:t>L.M.U. v. R.L.U.</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2004 BCSC 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reply, the plaintiff submitted: (1) in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the two challenged reports had formed the basis for the original certification of the class action; (2) the OCI Report is a public document; (3) the defendant itself relied on the OCI Report in the course of its submissions; and (4) there is other evidence in the various affidavits filed by the plaintiff that provide the evidentiary basis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agree that the defendant's position on the admissibility of the OCI Report was inconsistent insofar as the defendant also relied on hearsay evidence when it suited its purpose. Specifically, the defendant relied in its submissions on the reports of CSC staff members, called "Daily Briefings", which were attached to the assistant warden's affidavit. I agree with the plaintiff that the defendant's objection to the OCI report on the basis of hearsay reflects a very inconsistent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But to address the objection more directly, I will say that, as a general rule, the courts have ruled inadmissible investigative reports or reports of commissions and the like. In </w:t>
      </w:r>
      <w:r>
        <w:rPr>
          <w:rFonts w:ascii="arial" w:eastAsia="arial" w:hAnsi="arial" w:cs="arial"/>
          <w:i/>
          <w:color w:val="000000"/>
          <w:sz w:val="20"/>
          <w:lang w:val="en-US" w:eastAsia="en-US" w:bidi="ar-SA"/>
        </w:rPr>
        <w:t>Ernewein</w:t>
      </w:r>
      <w:r>
        <w:rPr>
          <w:rFonts w:ascii="arial" w:eastAsia="arial" w:hAnsi="arial" w:cs="arial"/>
          <w:color w:val="000000"/>
          <w:sz w:val="20"/>
          <w:lang w:val="en-US" w:eastAsia="en-US" w:bidi="ar-SA"/>
        </w:rPr>
        <w:t xml:space="preserve"> it was the report of the U.S. Secretary of Transportation concerning alleged fuel tank design flaws in GM pickup trucks; in </w:t>
      </w:r>
      <w:r>
        <w:rPr>
          <w:rFonts w:ascii="arial" w:eastAsia="arial" w:hAnsi="arial" w:cs="arial"/>
          <w:i/>
          <w:color w:val="000000"/>
          <w:sz w:val="20"/>
          <w:lang w:val="en-US" w:eastAsia="en-US" w:bidi="ar-SA"/>
        </w:rPr>
        <w:t>Robb v. St. Joseph's Health Care Centre</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(1998), 31 C.P.C. (4th) 99</w:t>
        </w:r>
      </w:hyperlink>
      <w:r>
        <w:rPr>
          <w:rFonts w:ascii="arial" w:eastAsia="arial" w:hAnsi="arial" w:cs="arial"/>
          <w:color w:val="000000"/>
          <w:sz w:val="20"/>
          <w:lang w:val="en-US" w:eastAsia="en-US" w:bidi="ar-SA"/>
        </w:rPr>
        <w:t xml:space="preserve"> (Ont. Ct. J. - Gen. Div.) it was the report of a royal commission into the blood system in Canada (the "Krever Inquiry") and of the information commissioner as to the alleged destruction of evidence by Health Canada (the "Grace Report"); and in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there were two reports, one from the provincial ombudsman and the other from special counsel (the "Berger Report"), concerning claims of sexual abuse at Jericho Hill School. In each of those cases the reports were not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Robb</w:t>
      </w:r>
      <w:r>
        <w:rPr>
          <w:rFonts w:ascii="arial" w:eastAsia="arial" w:hAnsi="arial" w:cs="arial"/>
          <w:color w:val="000000"/>
          <w:sz w:val="20"/>
          <w:lang w:val="en-US" w:eastAsia="en-US" w:bidi="ar-SA"/>
        </w:rPr>
        <w:t xml:space="preserve"> the court held that the report of the Krever Inquiry and the Grace Report did not meet the public document exception to the hearsay rule. As to the former, the court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To the extent that Commissioner Krever relied on evidence which may be inadmissible in a civil trial to come to his conclusions, the defendants would be prejudiced by the introduction of such evidence. </w:t>
      </w:r>
      <w:r>
        <w:rPr>
          <w:rFonts w:ascii="arial" w:eastAsia="arial" w:hAnsi="arial" w:cs="arial"/>
          <w:color w:val="000000"/>
          <w:sz w:val="20"/>
          <w:u w:val="single"/>
          <w:lang w:val="en-US" w:eastAsia="en-US" w:bidi="ar-SA"/>
        </w:rPr>
        <w:t>If the report were admitted, the defendants would be unable to have the opportunity to test the evidentiary findings which are contained in the report.</w:t>
      </w:r>
      <w:r>
        <w:rPr>
          <w:rFonts w:ascii="arial" w:eastAsia="arial" w:hAnsi="arial" w:cs="arial"/>
          <w:color w:val="000000"/>
          <w:sz w:val="20"/>
          <w:lang w:val="en-US" w:eastAsia="en-US" w:bidi="ar-SA"/>
        </w:rPr>
        <w:t xml:space="preserve"> They could not cross examine the report. They cannot know the evidence upon which the particular findings contained in the report are based. This was never a purpose for which the Krever Commission was intended.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t>
      </w:r>
      <w:r>
        <w:rPr>
          <w:rFonts w:ascii="arial" w:eastAsia="arial" w:hAnsi="arial" w:cs="arial"/>
          <w:color w:val="000000"/>
          <w:sz w:val="20"/>
          <w:u w:val="single"/>
          <w:lang w:val="en-US" w:eastAsia="en-US" w:bidi="ar-SA"/>
        </w:rPr>
        <w:t>There are also public policy considerations which prevent the Krever Report from being admitted into evidence. To admit the Krever Report as evidence in this trial would have the effect of converting a commission of inquiry into something that it was never intended to be. A commission of inquiry is a means by which the executive branch of the government can be informed on a particular issue. A commission of inquiry cannot have the collateral purpose of providing evidence in civil proceedings.</w:t>
      </w:r>
      <w:r>
        <w:rPr>
          <w:rFonts w:ascii="arial" w:eastAsia="arial" w:hAnsi="arial" w:cs="arial"/>
          <w:color w:val="000000"/>
          <w:sz w:val="20"/>
          <w:lang w:val="en-US" w:eastAsia="en-US" w:bidi="ar-SA"/>
        </w:rPr>
        <w:t xml:space="preserve"> If I were to so find, parties in future civil proceedings could attempt to make use of the findings of a commission of inquiry for that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those comments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involved an unusual set of facts. Certification was refused at first instance, but allowed on appeal on the basis of a narrower common issue than had earlier been advanced. That decision was upheld in the Supreme Court of Canada. Later, however, the defendants applied to decertify the class action. It was only at this decertification hearing that the admissibility of the ombudsman's report and Berger Report was put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After quoting the passages from </w:t>
      </w:r>
      <w:r>
        <w:rPr>
          <w:rFonts w:ascii="arial" w:eastAsia="arial" w:hAnsi="arial" w:cs="arial"/>
          <w:i/>
          <w:color w:val="000000"/>
          <w:sz w:val="20"/>
          <w:lang w:val="en-US" w:eastAsia="en-US" w:bidi="ar-SA"/>
        </w:rPr>
        <w:t>Robb</w:t>
      </w:r>
      <w:r>
        <w:rPr>
          <w:rFonts w:ascii="arial" w:eastAsia="arial" w:hAnsi="arial" w:cs="arial"/>
          <w:color w:val="000000"/>
          <w:sz w:val="20"/>
          <w:lang w:val="en-US" w:eastAsia="en-US" w:bidi="ar-SA"/>
        </w:rPr>
        <w:t xml:space="preserve"> already reproduced here, Madam Justice Humphries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That reasoning is even more applicable here, where the evidence given at the two inquiries was confidential and untested. The Ombudsman and Berger Reports do not purport to make findings in the usual sense; they do not focus on any particular factual situation, set of circumstances, or specific time periods. In fact, both the Ombudsman and Mr. Berger took pains to ensure that no specific complainant, event or accused could be identified. Both reports contain broad and vague statements as to events at the school, qualifications on those statements, general conclusions, opinions and recommendations.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Taken with the statements I have referred to above within the Berger Report itself, it is clear that there is no basis upon which to admit the contents of the two reports for the truth of their contents. Further, given the contents, it is difficult to imagine what probative value the reports could have for the purposes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Ernewein</w:t>
      </w:r>
      <w:r>
        <w:rPr>
          <w:rFonts w:ascii="arial" w:eastAsia="arial" w:hAnsi="arial" w:cs="arial"/>
          <w:color w:val="000000"/>
          <w:sz w:val="20"/>
          <w:lang w:val="en-US" w:eastAsia="en-US" w:bidi="ar-SA"/>
        </w:rPr>
        <w:t xml:space="preserve"> the Court of Appeal, after reviewing both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Robb</w:t>
      </w:r>
      <w:r>
        <w:rPr>
          <w:rFonts w:ascii="arial" w:eastAsia="arial" w:hAnsi="arial" w:cs="arial"/>
          <w:color w:val="000000"/>
          <w:sz w:val="20"/>
          <w:lang w:val="en-US" w:eastAsia="en-US" w:bidi="ar-SA"/>
        </w:rPr>
        <w:t>,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Returning to the case at bar, what "evidentiary basis" did the plaintiffs provide on the question of commonality? Certainly the conclusions reached by Mr. Pena [the U.S. Secretary of Transportation] set out above at para. 7 would, had they been properly adduced as expert opinion evidence, have provided a basis for a court to conclude that a series of common questions had been raised with respect to the design of motor vehicles with fuel tanks outside their frame rails. But as has been seen, the Chambers judge acknowledged that Mr. Pena's report was "not evidence", and no challenge to that ruling is made by the respondents on this appeal. </w:t>
      </w:r>
      <w:r>
        <w:rPr>
          <w:rFonts w:ascii="arial" w:eastAsia="arial" w:hAnsi="arial" w:cs="arial"/>
          <w:color w:val="000000"/>
          <w:sz w:val="20"/>
          <w:u w:val="single"/>
          <w:lang w:val="en-US" w:eastAsia="en-US" w:bidi="ar-SA"/>
        </w:rPr>
        <w:t>Despite the robust approach taken by Canadian courts to class actions, I know of no authority that would support the admissibility, for purposes of a certification hearing, of information that does not meet the usual criteria for the admissibility of evidence.</w:t>
      </w:r>
      <w:r>
        <w:rPr>
          <w:rFonts w:ascii="arial" w:eastAsia="arial" w:hAnsi="arial" w:cs="arial"/>
          <w:color w:val="000000"/>
          <w:sz w:val="20"/>
          <w:lang w:val="en-US" w:eastAsia="en-US" w:bidi="ar-SA"/>
        </w:rPr>
        <w:t xml:space="preserve"> A relaxation of the usual rules would not seem consonant with the policy implicit in the Act that some judicial scrutiny of certification applications is desirable, presumably in view of the special features of class actions and the potential for abuse by both plaintiffs and defendants: see the discussion at paras. 31-52 of </w:t>
      </w:r>
      <w:r>
        <w:rPr>
          <w:rFonts w:ascii="arial" w:eastAsia="arial" w:hAnsi="arial" w:cs="arial"/>
          <w:i/>
          <w:color w:val="000000"/>
          <w:sz w:val="20"/>
          <w:lang w:val="en-US" w:eastAsia="en-US" w:bidi="ar-SA"/>
        </w:rPr>
        <w:t>Epstein v. First Marathon Inc</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(2000) 41 C.P.C. (4th) 159</w:t>
        </w:r>
      </w:hyperlink>
      <w:r>
        <w:rPr>
          <w:rFonts w:ascii="arial" w:eastAsia="arial" w:hAnsi="arial" w:cs="arial"/>
          <w:color w:val="000000"/>
          <w:sz w:val="20"/>
          <w:lang w:val="en-US" w:eastAsia="en-US" w:bidi="ar-SA"/>
        </w:rPr>
        <w:t xml:space="preserve"> (Ont. Sup. Ct.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It appears the only case that has admitted evidence of the type at issue here is </w:t>
      </w:r>
      <w:r>
        <w:rPr>
          <w:rFonts w:ascii="arial" w:eastAsia="arial" w:hAnsi="arial" w:cs="arial"/>
          <w:i/>
          <w:color w:val="000000"/>
          <w:sz w:val="20"/>
          <w:lang w:val="en-US" w:eastAsia="en-US" w:bidi="ar-SA"/>
        </w:rPr>
        <w:t>Harrison v. XL Foods Inc.</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2014 ABQB 720</w:t>
        </w:r>
      </w:hyperlink>
      <w:r>
        <w:rPr>
          <w:rFonts w:ascii="arial" w:eastAsia="arial" w:hAnsi="arial" w:cs="arial"/>
          <w:color w:val="000000"/>
          <w:sz w:val="20"/>
          <w:lang w:val="en-US" w:eastAsia="en-US" w:bidi="ar-SA"/>
        </w:rPr>
        <w:t xml:space="preserve">, although even in that case the scope of admissibility was very narrow. At issue in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xml:space="preserve"> was a report of an independent panel appointed by the federal government to investigate a beef recall. Associate Chief Justice Rooke held that three pages of the report could be admitted, despite the hearsay nature of the evidence, because it helped to "connect the dots" of otherwise proven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For these reasons I conclude that the OCI Report is not admissible for proof of the facts stated in it, although it is helpful, in the sense described in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in placing otherwise asserted facts in context. It is helpful as well in understanding why a class action may be necessary to encourage a modification in CSC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however, satisfied that other evidence in the plaintiff's affidavits would, if accepted, establish various deprivations of the residual liberty of the inmates, the threats made, the involvement of the ERT/TAC teams, the pointing of firearms at inmates and the carrying out of searches in what might be found to be an excessive, abusive or unlawful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to the other objection by the defendant -- that the plaintiff's written submissions referred only to paragraphs in the amended notice of civil claim, and pleadings are not facts -- I am satisfied that this was an error of form, not substance. The submissions should have referred to affidavit evidence, not pleadings, but as I have said, there were facts in the affidavits supporting the plaintiff's submissions that the certification criteria are met, and that is sufficient.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Evidentiary Burden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Pro-Sys Consultants Ltd. v. Infineon Technologies AG</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2009 BCCA 503</w:t>
        </w:r>
      </w:hyperlink>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312 D.L.R. (4th) 419</w:t>
        </w:r>
      </w:hyperlink>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98 B.C.L.R. (4th) 272</w:t>
        </w:r>
      </w:hyperlink>
      <w:r>
        <w:rPr>
          <w:rFonts w:ascii="arial" w:eastAsia="arial" w:hAnsi="arial" w:cs="arial"/>
          <w:color w:val="000000"/>
          <w:sz w:val="20"/>
          <w:lang w:val="en-US" w:eastAsia="en-US" w:bidi="ar-SA"/>
        </w:rPr>
        <w:t xml:space="preserve">, (leave to appeal to S.C.C. dismissed on June 3, 2010; motion to S.C.C. to reconsider the dismissal of the leave application dismissed on May 17, 2012, for both see </w:t>
      </w:r>
      <w:hyperlink r:id="rId840" w:history="1">
        <w:r>
          <w:rPr>
            <w:rFonts w:ascii="arial" w:eastAsia="arial" w:hAnsi="arial" w:cs="arial"/>
            <w:i/>
            <w:color w:val="0077CC"/>
            <w:sz w:val="20"/>
            <w:u w:val="single"/>
            <w:shd w:val="clear" w:color="auto" w:fill="FFFFFF"/>
            <w:lang w:val="en-US" w:eastAsia="en-US" w:bidi="ar-SA"/>
          </w:rPr>
          <w:t>[2010] S.C.C.A. No. 32</w:t>
        </w:r>
      </w:hyperlink>
      <w:r>
        <w:rPr>
          <w:rFonts w:ascii="arial" w:eastAsia="arial" w:hAnsi="arial" w:cs="arial"/>
          <w:color w:val="000000"/>
          <w:sz w:val="20"/>
          <w:lang w:val="en-US" w:eastAsia="en-US" w:bidi="ar-SA"/>
        </w:rPr>
        <w:t>), the court at first instance concluded that expert evidence adduced at the certification hearing did not sufficiently demonstrate a workable class-wide methodology to establish harm. The Court of Appeal concluded that the judge at the certification hearing had "set the bar for the appellant too high" (at para. 63). The court went on to describe both the general evidentiary burden on an applicant in a certification hearing and the level of scrutiny applicable to expert evidence in particular: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w:t>
      </w:r>
      <w:r>
        <w:rPr>
          <w:rFonts w:ascii="arial" w:eastAsia="arial" w:hAnsi="arial" w:cs="arial"/>
          <w:color w:val="000000"/>
          <w:sz w:val="20"/>
          <w:u w:val="single"/>
          <w:lang w:val="en-US" w:eastAsia="en-US" w:bidi="ar-SA"/>
        </w:rPr>
        <w:t xml:space="preserve">The provisions of the </w:t>
      </w:r>
      <w:r>
        <w:rPr>
          <w:rFonts w:ascii="arial" w:eastAsia="arial" w:hAnsi="arial" w:cs="arial"/>
          <w:i/>
          <w:color w:val="000000"/>
          <w:sz w:val="20"/>
          <w:u w:val="single"/>
          <w:lang w:val="en-US" w:eastAsia="en-US" w:bidi="ar-SA"/>
        </w:rPr>
        <w:t>CPA</w:t>
      </w:r>
      <w:r>
        <w:rPr>
          <w:rFonts w:ascii="arial" w:eastAsia="arial" w:hAnsi="arial" w:cs="arial"/>
          <w:color w:val="000000"/>
          <w:sz w:val="20"/>
          <w:u w:val="single"/>
          <w:lang w:val="en-US" w:eastAsia="en-US" w:bidi="ar-SA"/>
        </w:rPr>
        <w:t xml:space="preserve"> should be construed generously in order to achieve its objects</w:t>
      </w:r>
      <w:r>
        <w:rPr>
          <w:rFonts w:ascii="arial" w:eastAsia="arial" w:hAnsi="arial" w:cs="arial"/>
          <w:color w:val="000000"/>
          <w:sz w:val="20"/>
          <w:lang w:val="en-US" w:eastAsia="en-US" w:bidi="ar-SA"/>
        </w:rPr>
        <w:t xml:space="preserve">: judicial economy (by combining similar actions and avoiding unnecessary duplication in fact-finding and legal analysis); access to justice (by spreading litigation costs over a large number of plaintiffs, thereby making economical the prosecution of otherwise unaffordable claims); and behaviour modification (by deterring wrongdoers and potential wrongdoers through disabusing them of the assumption that minor but widespread harm will not result in litigation):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at paras. 26-29 [</w:t>
      </w:r>
      <w:r>
        <w:rPr>
          <w:rFonts w:ascii="arial" w:eastAsia="arial" w:hAnsi="arial" w:cs="arial"/>
          <w:i/>
          <w:color w:val="000000"/>
          <w:sz w:val="20"/>
          <w:lang w:val="en-US" w:eastAsia="en-US" w:bidi="ar-SA"/>
        </w:rPr>
        <w:t>Western Canadian Shopping Centres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The certification hearing does not involve an assessment of the merits of the claim; rather, it focuses on the form of the action in order to determine whether the action can appropriately go forward as a class proceeding: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16. </w:t>
      </w:r>
      <w:r>
        <w:rPr>
          <w:rFonts w:ascii="arial" w:eastAsia="arial" w:hAnsi="arial" w:cs="arial"/>
          <w:color w:val="000000"/>
          <w:sz w:val="20"/>
          <w:u w:val="single"/>
          <w:lang w:val="en-US" w:eastAsia="en-US" w:bidi="ar-SA"/>
        </w:rPr>
        <w:t xml:space="preserve">The burden is on the plaintiff to show "some basis in fact" for each of the certification requirements, other than the requirement that the pleading disclose a cause of action: </w:t>
      </w:r>
      <w:r>
        <w:rPr>
          <w:rFonts w:ascii="arial" w:eastAsia="arial" w:hAnsi="arial" w:cs="arial"/>
          <w:i/>
          <w:color w:val="000000"/>
          <w:sz w:val="20"/>
          <w:u w:val="single"/>
          <w:lang w:val="en-US" w:eastAsia="en-US" w:bidi="ar-SA"/>
        </w:rPr>
        <w:t>Hollick</w:t>
      </w:r>
      <w:r>
        <w:rPr>
          <w:rFonts w:ascii="arial" w:eastAsia="arial" w:hAnsi="arial" w:cs="arial"/>
          <w:color w:val="000000"/>
          <w:sz w:val="20"/>
          <w:u w:val="single"/>
          <w:lang w:val="en-US" w:eastAsia="en-US" w:bidi="ar-SA"/>
        </w:rPr>
        <w:t>, at para. 25. However, in conformity with the liberal and purposive approach to certification, the evidentiary burden is not an onerous one -- it requires only a "minimum evidentiary basis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21, 24-25; </w:t>
      </w:r>
      <w:r>
        <w:rPr>
          <w:rFonts w:ascii="arial" w:eastAsia="arial" w:hAnsi="arial" w:cs="arial"/>
          <w:i/>
          <w:color w:val="000000"/>
          <w:sz w:val="20"/>
          <w:lang w:val="en-US" w:eastAsia="en-US" w:bidi="ar-SA"/>
        </w:rPr>
        <w:t>Stewart v. General Motors of Canada Ltd.</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[2007] O.J. No. 2319</w:t>
        </w:r>
      </w:hyperlink>
      <w:r>
        <w:rPr>
          <w:rFonts w:ascii="arial" w:eastAsia="arial" w:hAnsi="arial" w:cs="arial"/>
          <w:color w:val="000000"/>
          <w:sz w:val="20"/>
          <w:lang w:val="en-US" w:eastAsia="en-US" w:bidi="ar-SA"/>
        </w:rPr>
        <w:t xml:space="preserve"> (S.C.J.) at para. 19. As stated in </w:t>
      </w:r>
      <w:r>
        <w:rPr>
          <w:rFonts w:ascii="arial" w:eastAsia="arial" w:hAnsi="arial" w:cs="arial"/>
          <w:i/>
          <w:color w:val="000000"/>
          <w:sz w:val="20"/>
          <w:lang w:val="en-US" w:eastAsia="en-US" w:bidi="ar-SA"/>
        </w:rPr>
        <w:t>Cloud v. Canada (Attorney General)</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(2004), 247 D.L.R. (4th) 667</w:t>
        </w:r>
      </w:hyperlink>
      <w:r>
        <w:rPr>
          <w:rFonts w:ascii="arial" w:eastAsia="arial" w:hAnsi="arial" w:cs="arial"/>
          <w:color w:val="000000"/>
          <w:sz w:val="20"/>
          <w:lang w:val="en-US" w:eastAsia="en-US" w:bidi="ar-SA"/>
        </w:rPr>
        <w:t xml:space="preserve"> at para. 50, </w:t>
      </w:r>
      <w:hyperlink r:id="rId842" w:history="1">
        <w:r>
          <w:rPr>
            <w:rFonts w:ascii="arial" w:eastAsia="arial" w:hAnsi="arial" w:cs="arial"/>
            <w:i/>
            <w:color w:val="0077CC"/>
            <w:sz w:val="20"/>
            <w:u w:val="single"/>
            <w:shd w:val="clear" w:color="auto" w:fill="FFFFFF"/>
            <w:lang w:val="en-US" w:eastAsia="en-US" w:bidi="ar-SA"/>
          </w:rPr>
          <w:t>73 O.R. (3d) 401</w:t>
        </w:r>
      </w:hyperlink>
      <w:r>
        <w:rPr>
          <w:rFonts w:ascii="arial" w:eastAsia="arial" w:hAnsi="arial" w:cs="arial"/>
          <w:color w:val="000000"/>
          <w:sz w:val="20"/>
          <w:lang w:val="en-US" w:eastAsia="en-US" w:bidi="ar-SA"/>
        </w:rPr>
        <w:t xml:space="preserve"> (C.A.), leave to appeal ref'd </w:t>
      </w:r>
      <w:hyperlink r:id="rId843" w:history="1">
        <w:r>
          <w:rPr>
            <w:rFonts w:ascii="arial" w:eastAsia="arial" w:hAnsi="arial" w:cs="arial"/>
            <w:i/>
            <w:color w:val="0077CC"/>
            <w:sz w:val="20"/>
            <w:u w:val="single"/>
            <w:shd w:val="clear" w:color="auto" w:fill="FFFFFF"/>
            <w:lang w:val="en-US" w:eastAsia="en-US" w:bidi="ar-SA"/>
          </w:rPr>
          <w:t>[2005] S.C.C.A. No. 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Cloud</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[O]n a certification motion the court is ill equipped to resolve conflicts in the evidence or to engage in finely calibrated assessments of evidentiary weight. What it must find is some basis in fact for the certification requirement in issue.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[66] Accordingly, where expert opinion evidence is adduced at the certification hearing, as it was here, it should not be subjected to the exacting scrutiny required at a trial.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 The </w:t>
      </w:r>
      <w:r>
        <w:rPr>
          <w:rFonts w:ascii="arial" w:eastAsia="arial" w:hAnsi="arial" w:cs="arial"/>
          <w:b/>
          <w:i/>
          <w:color w:val="000000"/>
          <w:sz w:val="20"/>
          <w:lang w:val="en-US" w:eastAsia="en-US" w:bidi="ar-SA"/>
        </w:rPr>
        <w:t>CPA</w:t>
      </w:r>
      <w:r>
        <w:rPr>
          <w:rFonts w:ascii="arial" w:eastAsia="arial" w:hAnsi="arial" w:cs="arial"/>
          <w:b/>
          <w:color w:val="000000"/>
          <w:sz w:val="20"/>
          <w:lang w:val="en-US" w:eastAsia="en-US" w:bidi="ar-SA"/>
        </w:rPr>
        <w:t xml:space="preserv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deal with the requirements of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under the headings that follow.</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1. Whether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Although the onus is on the plaintiff to show that he has adequately pleaded a cause or causes of action as well as the elements of the causes of action asserted, the bar is otherwise a fairly low one: </w:t>
      </w: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(1998), 157 D.L.R. (4th) 465</w:t>
        </w:r>
      </w:hyperlink>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48 B.C.L.R. (3d) 90</w:t>
        </w:r>
      </w:hyperlink>
      <w:r>
        <w:rPr>
          <w:rFonts w:ascii="arial" w:eastAsia="arial" w:hAnsi="arial" w:cs="arial"/>
          <w:color w:val="000000"/>
          <w:sz w:val="20"/>
          <w:lang w:val="en-US" w:eastAsia="en-US" w:bidi="ar-SA"/>
        </w:rPr>
        <w:t xml:space="preserve">, at para. 7 (C.A.). Furthermore, if the deficiency is curable by amendment the plaintiff should be given the opportunity to amend: </w:t>
      </w:r>
      <w:r>
        <w:rPr>
          <w:rFonts w:ascii="arial" w:eastAsia="arial" w:hAnsi="arial" w:cs="arial"/>
          <w:i/>
          <w:color w:val="000000"/>
          <w:sz w:val="20"/>
          <w:lang w:val="en-US" w:eastAsia="en-US" w:bidi="ar-SA"/>
        </w:rPr>
        <w:t>Halvorson v. British Columbia (Medical Services Commission)</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2010 BCCA 267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Halvorson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address the causes of action in this case under the headings that follow.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False Imprisonment/Unlawful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submits that in the prison context, a prisoner may be falsely imprisoned by being wrongly deprived of his residual liberty: </w:t>
      </w:r>
      <w:r>
        <w:rPr>
          <w:rFonts w:ascii="arial" w:eastAsia="arial" w:hAnsi="arial" w:cs="arial"/>
          <w:i/>
          <w:color w:val="000000"/>
          <w:sz w:val="20"/>
          <w:lang w:val="en-US" w:eastAsia="en-US" w:bidi="ar-SA"/>
        </w:rPr>
        <w:t>R. v. Hill</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(1997), 148 D.L.R. (4th) 337</w:t>
        </w:r>
      </w:hyperlink>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36 B.C.L.R. (3d) 211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defendant submits: (1) the plaintiff has not pleaded that the deprivation of his residual liberty was unlawful, and indeed admits that the searches were authorized by s. 53 of the </w:t>
      </w:r>
      <w:r>
        <w:rPr>
          <w:rFonts w:ascii="arial" w:eastAsia="arial" w:hAnsi="arial" w:cs="arial"/>
          <w:i/>
          <w:color w:val="000000"/>
          <w:sz w:val="20"/>
          <w:lang w:val="en-US" w:eastAsia="en-US" w:bidi="ar-SA"/>
        </w:rPr>
        <w:t>CCRA</w:t>
      </w:r>
      <w:r>
        <w:rPr>
          <w:rFonts w:ascii="arial" w:eastAsia="arial" w:hAnsi="arial" w:cs="arial"/>
          <w:color w:val="000000"/>
          <w:sz w:val="20"/>
          <w:lang w:val="en-US" w:eastAsia="en-US" w:bidi="ar-SA"/>
        </w:rPr>
        <w:t xml:space="preserve">; (2)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is distinguishable because it involved a prisoner who was transferred to segregation; (3) aspects of the inmates' modified routines during the Lockdown did not deprive the inmates of their residual liberty but instead related to the conditions of confinement: </w:t>
      </w:r>
      <w:r>
        <w:rPr>
          <w:rFonts w:ascii="arial" w:eastAsia="arial" w:hAnsi="arial" w:cs="arial"/>
          <w:i/>
          <w:color w:val="000000"/>
          <w:sz w:val="20"/>
          <w:lang w:val="en-US" w:eastAsia="en-US" w:bidi="ar-SA"/>
        </w:rPr>
        <w:t>Lord v. Coulter</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2009 BCCA 62</w:t>
        </w:r>
      </w:hyperlink>
      <w:r>
        <w:rPr>
          <w:rFonts w:ascii="arial" w:eastAsia="arial" w:hAnsi="arial" w:cs="arial"/>
          <w:color w:val="000000"/>
          <w:sz w:val="20"/>
          <w:lang w:val="en-US" w:eastAsia="en-US" w:bidi="ar-SA"/>
        </w:rPr>
        <w:t>; and (4) the amended notice of civil claim (by which the allegations of unlawful imprisonment are made) was filed without leave and this claim is now time-barred.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satisfied the plaintiff has made out a proper cause of action here. While the plaintiff did not specifically plead that the deprivations were unlawful, he did plead that they constituted an unlawful imprisonment and were not justified which, in the context of this case, I consider sufficient. As to the point about conditions of imprisonment versus deprivation of liberty, I am satisfied that the plaintiff has pleaded facts which, if established, would constitute deprivations of liberty and not merely changes to the conditions of confinement. Finally, I conclude that any defect in the filing of the amended pleadings is curable.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submits that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applies in the prison context. While statutory duties do not establish a duty of care, they may inform the standard of care owed to a plaintiff at common law: </w:t>
      </w:r>
      <w:r>
        <w:rPr>
          <w:rFonts w:ascii="arial" w:eastAsia="arial" w:hAnsi="arial" w:cs="arial"/>
          <w:i/>
          <w:color w:val="000000"/>
          <w:sz w:val="20"/>
          <w:lang w:val="en-US" w:eastAsia="en-US" w:bidi="ar-SA"/>
        </w:rPr>
        <w:t>The Queen (Can.) v. Saskatchewan Wheat Pool</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Here, the plaintiff says, the </w:t>
      </w:r>
      <w:r>
        <w:rPr>
          <w:rFonts w:ascii="arial" w:eastAsia="arial" w:hAnsi="arial" w:cs="arial"/>
          <w:i/>
          <w:color w:val="000000"/>
          <w:sz w:val="20"/>
          <w:lang w:val="en-US" w:eastAsia="en-US" w:bidi="ar-SA"/>
        </w:rPr>
        <w:t>CCRA</w:t>
      </w:r>
      <w:r>
        <w:rPr>
          <w:rFonts w:ascii="arial" w:eastAsia="arial" w:hAnsi="arial" w:cs="arial"/>
          <w:color w:val="000000"/>
          <w:sz w:val="20"/>
          <w:lang w:val="en-US" w:eastAsia="en-US" w:bidi="ar-SA"/>
        </w:rPr>
        <w:t xml:space="preserve"> sets out certain statutory duties owed to prisoners, including a duty to ensure no cruel, inhumane, or degrading treatment occurs as well as a duty to ensure the living conditions of inmates are "free of practices that undermine a person's sense of personal dignity": </w:t>
      </w:r>
      <w:r>
        <w:rPr>
          <w:rFonts w:ascii="arial" w:eastAsia="arial" w:hAnsi="arial" w:cs="arial"/>
          <w:i/>
          <w:color w:val="000000"/>
          <w:sz w:val="20"/>
          <w:lang w:val="en-US" w:eastAsia="en-US" w:bidi="ar-SA"/>
        </w:rPr>
        <w:t>CCRA</w:t>
      </w:r>
      <w:r>
        <w:rPr>
          <w:rFonts w:ascii="arial" w:eastAsia="arial" w:hAnsi="arial" w:cs="arial"/>
          <w:color w:val="000000"/>
          <w:sz w:val="20"/>
          <w:lang w:val="en-US" w:eastAsia="en-US" w:bidi="ar-SA"/>
        </w:rPr>
        <w:t>, s. 70. The plaintiff submits that this statutory duty informs the common law duty owed to prisoners.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 submits that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bound to fail. Although the defendant concedes that a duty of care is owed in the context of the safety of inmates' lives and health, it submits there is no support for a duty of care in the context of a s. 53 search. The defendant also submits there is no duty of care owed by prison administrators and that the plaintiff's claims of injury to members of the proposed class are too vague.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satisfied there is a common law duty of care owed to inmates. The case cited by the defendant (</w:t>
      </w:r>
      <w:r>
        <w:rPr>
          <w:rFonts w:ascii="arial" w:eastAsia="arial" w:hAnsi="arial" w:cs="arial"/>
          <w:i/>
          <w:color w:val="000000"/>
          <w:sz w:val="20"/>
          <w:lang w:val="en-US" w:eastAsia="en-US" w:bidi="ar-SA"/>
        </w:rPr>
        <w:t>Bastarache v. Canada</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2003 FC 1463</w:t>
        </w:r>
      </w:hyperlink>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243 F.T.R. 274</w:t>
        </w:r>
      </w:hyperlink>
      <w:r>
        <w:rPr>
          <w:rFonts w:ascii="arial" w:eastAsia="arial" w:hAnsi="arial" w:cs="arial"/>
          <w:color w:val="000000"/>
          <w:sz w:val="20"/>
          <w:lang w:val="en-US" w:eastAsia="en-US" w:bidi="ar-SA"/>
        </w:rPr>
        <w:t>) does not purport to limit or define the limits of that duty in the manner the defendant suggests. I conclude that at least some of the claims of the plaintiff may fall within the parameters of that duty even as defined by the defendant and, in any event, the claims are not so far outside the usual scope of that duty of care that they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submission on the claim against prison administrators is based on the argument that there is insufficient proximity in the context of s. 53 searches, and policy considerations negate an individualized duty of care. The defendant emphasizes that s. 53 searches are carried out for the benefit of the institution as a whole and they are searches that necessarily involve constraints on liberty and disruption to the institutional routine.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defendant misses the point here. The point is not whether a </w:t>
      </w:r>
      <w:r>
        <w:rPr>
          <w:rFonts w:ascii="arial" w:eastAsia="arial" w:hAnsi="arial" w:cs="arial"/>
          <w:i/>
          <w:color w:val="000000"/>
          <w:sz w:val="20"/>
          <w:lang w:val="en-US" w:eastAsia="en-US" w:bidi="ar-SA"/>
        </w:rPr>
        <w:t>lawful</w:t>
      </w:r>
      <w:r>
        <w:rPr>
          <w:rFonts w:ascii="arial" w:eastAsia="arial" w:hAnsi="arial" w:cs="arial"/>
          <w:color w:val="000000"/>
          <w:sz w:val="20"/>
          <w:lang w:val="en-US" w:eastAsia="en-US" w:bidi="ar-SA"/>
        </w:rPr>
        <w:t xml:space="preserve"> s. 53 search can give rise to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instead, as pleaded, the point is that prison administrators failed to ensure the s. 53 searches were carried out in a lawful manner. To take one example, the plaintiff alleges that the prison administrators allowed the ERT/TAC teams to exceed the specific authority those teams had been given and failed to provide proper oversight and control of those teams. Viewed in this way, the foundation for the policy objection raised by the defendant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to the alleged vagueness of the claims of injury or damages, I do not consider that the plaintiff must, as submitted by the defendant, allege "specific, objectively quantifiable injury to his personal health or safety". The plaintiff claims that the class (or more correctly, members of the proposed class) suffered damages "including, but not limited to" post-traumatic stress disorder, depression and anxiety. I consider this to be specific enough to meet this particular certification criterion.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conclude the plaintiff has disclosed a proper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tort of misfeasance in public office is an intentional tort having the following elements: (1) deliberate unlawful conduct in the exercise by a public officer of public functions; and (2) the public officer was subjectively aware (including being reckless or wilfully blind) that his or her conduct was unlawful and that it was likely to harm the plaintiff: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The plaintiff makes this claim against the ERT/TAC members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Various actions are said in the pleadings to constitute misfeasance in public office, including the pointing of firearms at inmates, verbal and physical abuse and threats, and the deviation by ERT/TAC members from the warden's authorized intervention plan resulting in firearms being brought into the living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concedes, or all but conceded, that the pleadings as they stand at present do not allege a subjective awareness on the part of ERT/TAC members that their conduct was unlawful. The defendant submits that this flaw means the plaintiff has failed to disclose a reasonable cause of action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conclude that if this action were to go forward, an amendment would be required in order to correct this pleadings deficiency, but with that correction the pleadings disclose a cause of action for misfeasance in public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This claim is pleaded against the ERT/TAC members only. The basis of the claim in assault seems fairly obvious. However, the defendant submits the plaintiff has failed to plead that: (1) the ERT/TAC members intentionally created an apprehension of imminent harm; and (2) the plaintiff himself apprehended imminent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his amended notice of civil claim the plaintiff describes strip searches at gunpoint, inmates having firearms pointed at them and threats by ERT/TAC members that inmates would be shot. The plaintiff also alleges these actions constitute "intentional conduct". While the plaintiff does not expressly say ERT/TAC members intended to create an apprehension of imminent harm, it is not much of a stretch to conclude this is essentially pleaded given those asserted facts. The amended notice of civil claim also contains this pleading: "it was reasonable in the circumstances for the Plaintiff and Class Members to apprehend imminent harmful or offensive contact, including death", so the plaintiff does plead apprehension of harm, though somewhat indirectly.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If there is a deficiency in the pleading of this cause of action it is a very minor one, and one easily remedied through amendment.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Violations of Sections 7, 8 and 12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 alleges that various acts detailed in his claim constituted breaches of the inmates' rights under ss. 7, 8 and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As to s. 7, the right to life, liberty and security of the person, the plaintiff refers to: (1) his allegations of the pointing of firearms, the threats to the inmates that they would be shot (all to do with the right to "life"); (2) the deprivations of their residual liberty in confining them to their cells, the denial of basic needs such as exercise and access to counsel and visitors, and the denial of medication and supplies for basic hygiene ("liberty"); and (3) those same threats and deprivations, plus the strip searches, which the plaintiff submits caused serious harm to the psychological integrity of the inmates ("security of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As to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right to be secure against unreasonable search or seizure), the plaintiff submits that the strip searches breached s. 8 in addition to being breaches of s. 7. The plaintiff said, however, that it does not rely on the s. 8 breaches as </w:t>
      </w:r>
      <w:r>
        <w:rPr>
          <w:rFonts w:ascii="arial" w:eastAsia="arial" w:hAnsi="arial" w:cs="arial"/>
          <w:i/>
          <w:color w:val="000000"/>
          <w:sz w:val="20"/>
          <w:lang w:val="en-US" w:eastAsia="en-US" w:bidi="ar-SA"/>
        </w:rPr>
        <w:t>separate</w:t>
      </w:r>
      <w:r>
        <w:rPr>
          <w:rFonts w:ascii="arial" w:eastAsia="arial" w:hAnsi="arial" w:cs="arial"/>
          <w:color w:val="000000"/>
          <w:sz w:val="20"/>
          <w:lang w:val="en-US" w:eastAsia="en-US" w:bidi="ar-SA"/>
        </w:rPr>
        <w:t xml:space="preserve"> breaches for which damages are sought but rather that the fact the strip searches also breached s. 8 is an aggravating factor in determining the seriousness of the s. 7 breaches. The plaintiff noted that even while in prison, inmates retain certain privacy rights and expectations: </w:t>
      </w:r>
      <w:r>
        <w:rPr>
          <w:rFonts w:ascii="arial" w:eastAsia="arial" w:hAnsi="arial" w:cs="arial"/>
          <w:i/>
          <w:color w:val="000000"/>
          <w:sz w:val="20"/>
          <w:lang w:val="en-US" w:eastAsia="en-US" w:bidi="ar-SA"/>
        </w:rPr>
        <w:t>R. v. Major</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(2004), 186 C.C.C. (3d) 513</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 invokes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on the basis that the ss. 7 and 8 breaches constitute cruel and unusual treatment or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 notes that the test for whether damages are an appropriate and just award for breaches of Charter rights was set out in </w:t>
      </w:r>
      <w:r>
        <w:rPr>
          <w:rFonts w:ascii="arial" w:eastAsia="arial" w:hAnsi="arial" w:cs="arial"/>
          <w:i/>
          <w:color w:val="000000"/>
          <w:sz w:val="20"/>
          <w:lang w:val="en-US" w:eastAsia="en-US" w:bidi="ar-SA"/>
        </w:rPr>
        <w:t>Vancouver (City of) v. Ward</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[2010] 2 S.C.R. 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If the claimant establishes breach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shows that an award of damages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would serve a functional purpose, having regard to the objects of s. 24(1) damages, and the state fails to negate that the award is "appropriate and just", the final step is to determine the appropriate amount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defendant criticizes the form of the plaintiff's pleadings insofar as the same conduct alleged for various torts is simply adopted for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Further, the defendant submits that in the case of the s. 7 claims the plaintiff has failed to specifically plead which interests (life, liberty or security) were infringed upon or how they were infringed. As to the alleged s. 8 breaches, the defendant says that this claim must fail given that the plaintiff does not challenge the warden's s. 53 authorization of these searches. As to s. 12 of the Charter, the defendant says the conduct in question must be "so excessive as to outrage the standards of decency": </w:t>
      </w:r>
      <w:r>
        <w:rPr>
          <w:rFonts w:ascii="arial" w:eastAsia="arial" w:hAnsi="arial" w:cs="arial"/>
          <w:i/>
          <w:color w:val="000000"/>
          <w:sz w:val="20"/>
          <w:lang w:val="en-US" w:eastAsia="en-US" w:bidi="ar-SA"/>
        </w:rPr>
        <w:t>Suresh v. Canada</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2002 SCC 1</w:t>
        </w:r>
      </w:hyperlink>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[2002] 1 S.C.R.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Finally, the defendant submits that the plaintiff has failed to plead material facts to support a functional justification of damages as required by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his reply, the plaintiff notes the defendant has not delivered any demand for particulars relating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The plaintiff submits that the other criticisms of the defendant are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conclude that the amended notice of civil claim contains sufficient facts on which to base the various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I see no deficiency, fatal or otherwise, in referring to facts already pleaded for the tort claims. The details of the s. 7 claim can be addressed through particulars, if need be, though in saying that I do not wish to be taken as saying particulars </w:t>
      </w:r>
      <w:r>
        <w:rPr>
          <w:rFonts w:ascii="arial" w:eastAsia="arial" w:hAnsi="arial" w:cs="arial"/>
          <w:i/>
          <w:color w:val="000000"/>
          <w:sz w:val="20"/>
          <w:lang w:val="en-US" w:eastAsia="en-US" w:bidi="ar-SA"/>
        </w:rPr>
        <w:t>should</w:t>
      </w:r>
      <w:r>
        <w:rPr>
          <w:rFonts w:ascii="arial" w:eastAsia="arial" w:hAnsi="arial" w:cs="arial"/>
          <w:color w:val="000000"/>
          <w:sz w:val="20"/>
          <w:lang w:val="en-US" w:eastAsia="en-US" w:bidi="ar-SA"/>
        </w:rPr>
        <w:t xml:space="preserve"> be given because that issue is not before me. The defendant's objection to the s. 8 claim seems misconceived in that the focus of the plaintiff's claim is not on the lawful aspects of the s. 53 searches but on the allegedly unlawful ones. As to the s. 12 claims, the Supreme Court of Canada has indeed set a high bar for a plaintiff, but I am unable to say that it is a bar that the plaintiff in this case has no reasonable hope of meeting or exceeding.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Finally, as to the alleged failure to plead facts to support s. 24(1) damages, I am satisfied that paragraph 52 of the amended notice of civil claim adequately sets out the reasons why a damages award is necessary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conclude that the plaintiff has shown that his pleadings disclose reasonable causes of action under ss. 7, 8 and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2.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Section 4(1)(b)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requires that there be an identifiable class of two or more persons. The plaintiff proposes the following class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who were inmates of Kent Institution during the Lockdown that occurred from January 7, to January 18,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submits that the proposed class definition is not proper because: (1) it is overbroad; (2) it contains inherent conflicts between class members; (3) the proposed class definition is not rationally connected to the common issues; and (4) the proposed class definition comprises some persons who are resident in British Columbia and some who are not residents of this province. Specifically, the defendant submits that the definition includes inmates involved in triggering the s. 53 searches, inmates who were compliant with searches and inmates who were not compliant. This, the defendant says, creates conflicts within the proposed class, in particular because use of force, or escalating force, was needed in part because of non-compliant inmates. The defendant also submits that the proposed definition fails to distinguish between inmates residing in different units of the prison, which is an issue because daily routines and levels of residual liberty differ between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replies by noting that no zip gun was ever found and so there is no conflict between the inmate or inmates who caused the search and those who did not. The plaintiff notes that whether inmates were compliant or not is beside the point because the essential claim is that the defendant carried out the searches illegally, in particular by using and pointing firearms at the inmates without any lawful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submits that the members of the proposed class are readily identifiable and indeed are identifiable in a specific way not typically seen in class actions. As to the place of residence of the class members, the plaintiff says that members of the proposed class are located where CSC locates them. Those members of the proposed class who are resident outside of British Columbia, whether incarcerated or not, can be dealt with by creating a sub-class of non-BC class members. In similar fashion, the differing residual liberties associated with the four units of the institution can be dealt with by dividing the inmates into sub-classes corresponding to each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begin my analysis of this factor by addressing the defendant's argument that there is an inherent conflict between members of the class because some member or members triggered the search and others prompted uses of force by being non-compliant.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On the first point the defendant relies on </w:t>
      </w:r>
      <w:r>
        <w:rPr>
          <w:rFonts w:ascii="arial" w:eastAsia="arial" w:hAnsi="arial" w:cs="arial"/>
          <w:i/>
          <w:color w:val="000000"/>
          <w:sz w:val="20"/>
          <w:lang w:val="en-US" w:eastAsia="en-US" w:bidi="ar-SA"/>
        </w:rPr>
        <w:t>Nixon v. Canada (Attorney General)</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(2002), 21 C.P.C. (5th) 269</w:t>
        </w:r>
      </w:hyperlink>
      <w:r>
        <w:rPr>
          <w:rFonts w:ascii="arial" w:eastAsia="arial" w:hAnsi="arial" w:cs="arial"/>
          <w:color w:val="000000"/>
          <w:sz w:val="20"/>
          <w:lang w:val="en-US" w:eastAsia="en-US" w:bidi="ar-SA"/>
        </w:rPr>
        <w:t xml:space="preserve"> (Ont. S.C.J.). There, certification was sought for a proposed class action involving all inmates on a particular range of Kingston Penitentiary where fires had been set by certain inmates. The pleadings alleged the defendant failed to maintain proper fire safety equipment and procedures. Certification was refused on the basis that there was an inherent conflict between the wrongdoers and rest of the inmates on the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Given that it is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the plaintiff's contention that the claims arise from the s. 53 searches themselves but instead that they arise from the allegedly unlawful manner in which the searches were carried out, I do not see a conflict between members within the proposed class. Unlike the situation in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 it is not necessary to identify any wrongdoers. Similarly, it is not necessary to distinguish between compliant and non-compliant inmates because the plaintiff asserts that armed ERT/TAC members were not authorized to be on the living units at all and, accordingly, were not supposed to have been doing cell extractions.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recent case of </w:t>
      </w:r>
      <w:r>
        <w:rPr>
          <w:rFonts w:ascii="arial" w:eastAsia="arial" w:hAnsi="arial" w:cs="arial"/>
          <w:i/>
          <w:color w:val="000000"/>
          <w:sz w:val="20"/>
          <w:lang w:val="en-US" w:eastAsia="en-US" w:bidi="ar-SA"/>
        </w:rPr>
        <w:t>Good v. Toronto (Police Services Board)</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2016 ONCA 250</w:t>
        </w:r>
      </w:hyperlink>
      <w:r>
        <w:rPr>
          <w:rFonts w:ascii="arial" w:eastAsia="arial" w:hAnsi="arial" w:cs="arial"/>
          <w:color w:val="000000"/>
          <w:sz w:val="20"/>
          <w:lang w:val="en-US" w:eastAsia="en-US" w:bidi="ar-SA"/>
        </w:rPr>
        <w:t xml:space="preserve">, has features broadly similar to those in the present action. </w:t>
      </w:r>
      <w:r>
        <w:rPr>
          <w:rFonts w:ascii="arial" w:eastAsia="arial" w:hAnsi="arial" w:cs="arial"/>
          <w:i/>
          <w:color w:val="000000"/>
          <w:sz w:val="20"/>
          <w:lang w:val="en-US" w:eastAsia="en-US" w:bidi="ar-SA"/>
        </w:rPr>
        <w:t>Good</w:t>
      </w:r>
      <w:r>
        <w:rPr>
          <w:rFonts w:ascii="arial" w:eastAsia="arial" w:hAnsi="arial" w:cs="arial"/>
          <w:color w:val="000000"/>
          <w:sz w:val="20"/>
          <w:lang w:val="en-US" w:eastAsia="en-US" w:bidi="ar-SA"/>
        </w:rPr>
        <w:t xml:space="preserve"> was a proposed class proceeding arising out of G20 Summit protests in Toronto. Police encircled or "boxed in" protest groups at multiple locations, and protestors from three of those locations were arrested and taken to a central detention centre. A motions judge dismissed a certification application. On appeal to the Divisional Court the plaintiff revised the claim considerably by narrowing the proposed class, withdrawing claims against all but one defendant, and abandoning certain causes of action. On appeal, the Divisional Court certified two class actions, one to determine the common issues for the location-based subclasses and one to determine the issues arising out of the detention centre. A further appeal to the Ontario Court of Appeal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Dealing specifically with the issue of subclasses -- which are proposed here -- the court in </w:t>
      </w:r>
      <w:r>
        <w:rPr>
          <w:rFonts w:ascii="arial" w:eastAsia="arial" w:hAnsi="arial" w:cs="arial"/>
          <w:i/>
          <w:color w:val="000000"/>
          <w:sz w:val="20"/>
          <w:lang w:val="en-US" w:eastAsia="en-US" w:bidi="ar-SA"/>
        </w:rPr>
        <w:t>Good</w:t>
      </w:r>
      <w:r>
        <w:rPr>
          <w:rFonts w:ascii="arial" w:eastAsia="arial" w:hAnsi="arial" w:cs="arial"/>
          <w:color w:val="000000"/>
          <w:sz w:val="20"/>
          <w:lang w:val="en-US" w:eastAsia="en-US" w:bidi="ar-SA"/>
        </w:rPr>
        <w:t xml:space="preserve"> found (at para. 62) that a combination of classes in a single proceeding was not prohibited where they share a "central commonality". The court also rejected the defendant's argument that the class definitions should exclude individuals who engaged in unlawful conduct during the protests.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I reject TPS' argument that the motion judge correctly concluded that the location-based subclass definitions should exclude individuals who engaged in unlawful conduct during the protests. Her conclusion was made in the context of a proposed class that included more than location-based subclasses. In the context of a class restricted to location-based subclasses, and some basis in fact that there was a single command order for group detentions and arrests at each location, focusing on evidence of varying individual conduct among the protesters unrelated to the single command order becomes an error in principle. I agree with the Divisional Court which wrote, at para. 29, that "it is of no consequence whether any member of the class did, in fact, commit a criminal offence or a breach of the peace. The police cannot justify the detention of a person based on information that they either did not have, or which they did not rely upon, in ordering a person to be detained."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situation is similar in the case at bar. Here, the plaintiff alleges ERT/TAC personnel deployed in areas not authorized by the warden. Just as it was with the protestors in </w:t>
      </w:r>
      <w:r>
        <w:rPr>
          <w:rFonts w:ascii="arial" w:eastAsia="arial" w:hAnsi="arial" w:cs="arial"/>
          <w:i/>
          <w:color w:val="000000"/>
          <w:sz w:val="20"/>
          <w:lang w:val="en-US" w:eastAsia="en-US" w:bidi="ar-SA"/>
        </w:rPr>
        <w:t>Good</w:t>
      </w:r>
      <w:r>
        <w:rPr>
          <w:rFonts w:ascii="arial" w:eastAsia="arial" w:hAnsi="arial" w:cs="arial"/>
          <w:color w:val="000000"/>
          <w:sz w:val="20"/>
          <w:lang w:val="en-US" w:eastAsia="en-US" w:bidi="ar-SA"/>
        </w:rPr>
        <w:t>, it is immaterial whether an inmate was or was not compliant.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am satisfied that the class definition is appropriate and that the issues of non-resident class members and differing conditions on the institution's four units can be appropriately managed by creating sub-classes as proposed by the plaintiff.</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3.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revised common issues are attached as Schedule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plaintiff notes that the common issues need only be a "substantial ingredient" of the claim and do not have to determine the outcome of the case. The requirement of commonality may be met even if the common issues make up a very limited aspect of the liability question and even though many individual issues remain after resolving them: </w:t>
      </w:r>
      <w:r>
        <w:rPr>
          <w:rFonts w:ascii="arial" w:eastAsia="arial" w:hAnsi="arial" w:cs="arial"/>
          <w:i/>
          <w:color w:val="000000"/>
          <w:sz w:val="20"/>
          <w:lang w:val="en-US" w:eastAsia="en-US" w:bidi="ar-SA"/>
        </w:rPr>
        <w:t>Cloud v. Canada (Attorney General)</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(2004), 247 D.L.R. (4th) 667</w:t>
        </w:r>
      </w:hyperlink>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73 O.R. (3d) 401</w:t>
        </w:r>
      </w:hyperlink>
      <w:r>
        <w:rPr>
          <w:rFonts w:ascii="arial" w:eastAsia="arial" w:hAnsi="arial" w:cs="arial"/>
          <w:color w:val="000000"/>
          <w:sz w:val="20"/>
          <w:lang w:val="en-US" w:eastAsia="en-US" w:bidi="ar-SA"/>
        </w:rPr>
        <w:t xml:space="preserve"> at para. 53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plaintiff submits that the issues as framed address common or systemic breaches by the defendant of statutory and common law duties,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the intentional torts of assault and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defendant submits that there are no common issues relating to unlawful imprisonment,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misfeasance in public office, assault,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or damages. Specifically, the defendant submits that: (1)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and the claims for unlawful imprisonment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 an assessment of each inmate's situation; (2) the claims of misfeasance in public office require an inquiry into the subjective intent of each member of the ERT/TAC teams; and (3) the claims in assault require an examination of each inmate's cell extraction.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conclude that the defendant's view of the common issues is too narrow. </w:t>
      </w:r>
      <w:r>
        <w:rPr>
          <w:rFonts w:ascii="arial" w:eastAsia="arial" w:hAnsi="arial" w:cs="arial"/>
          <w:i/>
          <w:color w:val="000000"/>
          <w:sz w:val="20"/>
          <w:lang w:val="en-US" w:eastAsia="en-US" w:bidi="ar-SA"/>
        </w:rPr>
        <w:t>Good</w:t>
      </w:r>
      <w:r>
        <w:rPr>
          <w:rFonts w:ascii="arial" w:eastAsia="arial" w:hAnsi="arial" w:cs="arial"/>
          <w:color w:val="000000"/>
          <w:sz w:val="20"/>
          <w:lang w:val="en-US" w:eastAsia="en-US" w:bidi="ar-SA"/>
        </w:rPr>
        <w:t xml:space="preserve"> demonstrates that individualized examinations are not necessarily required in this type of claim, although much depends on actual common issues proposed by a plaintiff. For example, in </w:t>
      </w:r>
      <w:r>
        <w:rPr>
          <w:rFonts w:ascii="arial" w:eastAsia="arial" w:hAnsi="arial" w:cs="arial"/>
          <w:i/>
          <w:color w:val="000000"/>
          <w:sz w:val="20"/>
          <w:lang w:val="en-US" w:eastAsia="en-US" w:bidi="ar-SA"/>
        </w:rPr>
        <w:t>Good</w:t>
      </w:r>
      <w:r>
        <w:rPr>
          <w:rFonts w:ascii="arial" w:eastAsia="arial" w:hAnsi="arial" w:cs="arial"/>
          <w:color w:val="000000"/>
          <w:sz w:val="20"/>
          <w:lang w:val="en-US" w:eastAsia="en-US" w:bidi="ar-SA"/>
        </w:rPr>
        <w:t xml:space="preserve"> the claims of false imprisonment and breaches of s. 9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were found to satisfy the common issue criterion because they were rooted in a command order that had general effect. The s. 12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likewise satisfied the criterion because the class members were held in uniform conditions as within the subclasses. Finally, the Court of Appeal also found that aggregate damages are an appropriate common issue. The court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I agree with the Divisional Court that it should be open to the common issues judge to consider whether aggregate damages would be an appropriate remedy, in whole or in part. The motion judge's decision pre-dated the Supreme Court's decision in </w:t>
      </w:r>
      <w:r>
        <w:rPr>
          <w:rFonts w:ascii="arial" w:eastAsia="arial" w:hAnsi="arial" w:cs="arial"/>
          <w:i/>
          <w:color w:val="000000"/>
          <w:sz w:val="20"/>
          <w:lang w:val="en-US" w:eastAsia="en-US" w:bidi="ar-SA"/>
        </w:rPr>
        <w:t>Pro-Sys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At para. 134, Rothstein J. wrote this for the court, in relation to legislation in British Columbia that parallels the Act: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of whether damages assessed in the aggregate are an appropriate remedy can be certified as a common issue. However, this common issue is only determined at the common issues trial after a finding of liability has been made. </w:t>
      </w:r>
      <w:r>
        <w:rPr>
          <w:rFonts w:ascii="arial" w:eastAsia="arial" w:hAnsi="arial" w:cs="arial"/>
          <w:i/>
          <w:color w:val="000000"/>
          <w:sz w:val="20"/>
          <w:lang w:val="en-US" w:eastAsia="en-US" w:bidi="ar-SA"/>
        </w:rPr>
        <w:t>The ultimate decision as to whether the aggregate damages provisions of the CPA should be available is one that should be left to the common issues trial judge</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[Italics added by the Ontario Court of Appeal.]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Further, this appears to be a case where the common issues judge may well determine that at least part of TPS' liability can reasonably be determined without proof by individual class members. As the Divisional Court highlighted, s. 24(1) asks whether the aggregate </w:t>
      </w:r>
      <w:r>
        <w:rPr>
          <w:rFonts w:ascii="arial" w:eastAsia="arial" w:hAnsi="arial" w:cs="arial"/>
          <w:color w:val="000000"/>
          <w:sz w:val="20"/>
          <w:u w:val="single"/>
          <w:lang w:val="en-US" w:eastAsia="en-US" w:bidi="ar-SA"/>
        </w:rPr>
        <w:t>or a part</w:t>
      </w:r>
      <w:r>
        <w:rPr>
          <w:rFonts w:ascii="arial" w:eastAsia="arial" w:hAnsi="arial" w:cs="arial"/>
          <w:color w:val="000000"/>
          <w:sz w:val="20"/>
          <w:lang w:val="en-US" w:eastAsia="en-US" w:bidi="ar-SA"/>
        </w:rPr>
        <w:t xml:space="preserve"> of the defendant's liability can reasonably be determined without proof by class members. And, as the Divisional Court observed, it would be open to a common issues judge to determine that there was a base amount of damages that any member of the class (or subclass) was entitled to as compensation for breach of his or her rights. It wrote, at para. 73, that "[i]t does not require an individual assessment of each person's situation to determine that, if anyone is unlawfully detained in breach of their rights at common law or under s. 9 of the Charter, a minimum award of damages in a certain amount is justified."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As will be seen by the proposed common issues reproduced in Schedule A, for the claims of unlawful imprisonment,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misfeasance in public office and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the focus is on the broader actions of prison administrators and ERT/TAC members as they affected the members of the proposed class. Damages are sought for the common class experience, not any individualized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Nonetheless, care must be taken to ensure that issues that are essentially individual in nature are not captured in the common issues. I conclude that the assault claims fall afoul of this. The common issues stated for the assault claims ask whether firearms were pointed at class members and if it was reasonable for class members to apprehend harm. It is difficult to see how this can be anything but an individualized issue as some inmates may have had firearms pointed at them and some may not, and some may have apprehended harm and some may not. I find these are not appropriate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As presently framed, the proposed common issues for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in public office occupy something of a middle ground between individual and common issues.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prison administrators the currently-drafted questions of the existence of a duty of care and of a breach of that duty (Questions 3a and 3b) appear to have a suitable commonality to them, but the question relating to harm does not. I conclude, however, that there is a common issue capable of being articulated, but not in the way it is currently drafted. I would suggest the following for those questions that would follow questions 3a and 3b:</w:t>
      </w:r>
      <w:r>
        <w:rPr>
          <w:rFonts w:ascii="arial" w:eastAsia="arial" w:hAnsi="arial" w:cs="arial"/>
          <w:sz w:val="20"/>
          <w:lang w:val="en-US" w:eastAsia="en-US" w:bidi="ar-SA"/>
        </w:rPr>
        <w:cr/>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 breach of a duty of care, was there harm caused by that breach that was common to all members of the class?</w:t>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would aggregate damages be an appropriate remedy?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aggregate damages are appropriate, what measure of damages is appropriate for the common class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Question (d) above is derived from the excerpt quoted above (at para. 88) from </w:t>
      </w:r>
      <w:r>
        <w:rPr>
          <w:rFonts w:ascii="arial" w:eastAsia="arial" w:hAnsi="arial" w:cs="arial"/>
          <w:i/>
          <w:color w:val="000000"/>
          <w:sz w:val="20"/>
          <w:lang w:val="en-US" w:eastAsia="en-US" w:bidi="ar-SA"/>
        </w:rPr>
        <w:t>Good</w:t>
      </w:r>
      <w:r>
        <w:rPr>
          <w:rFonts w:ascii="arial" w:eastAsia="arial" w:hAnsi="arial" w:cs="arial"/>
          <w:color w:val="000000"/>
          <w:sz w:val="20"/>
          <w:lang w:val="en-US" w:eastAsia="en-US" w:bidi="ar-SA"/>
        </w:rPr>
        <w:t xml:space="preserve">, which itself referred to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I conclude that this intermediate question, not presently included in the plaintiff's proposed common issues, ought to be included for each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plaintiff's proposed common issues address a separate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ERT and TAC teams. The issues as currently framed appear to be individual in nature insofar as they ask whether "the ERT and TAC" failed to act lawfully and failed to pay due regard to the rights, health, safety and welfare of the class members. As presently worded, this seems to involve a consideration of the acts of each member of those teams. To have the required commonality, I am inclined to the view that these issues would have to be confined to the leaders of those units and to their general commands or orders, or in some other generalized fashion, as was done in </w:t>
      </w:r>
      <w:r>
        <w:rPr>
          <w:rFonts w:ascii="arial" w:eastAsia="arial" w:hAnsi="arial" w:cs="arial"/>
          <w:i/>
          <w:color w:val="000000"/>
          <w:sz w:val="20"/>
          <w:lang w:val="en-US" w:eastAsia="en-US" w:bidi="ar-SA"/>
        </w:rPr>
        <w:t>Good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questions relating to misfeasance in public office suffer from similar shortcomings because that tort requires subjective intention or knowledge on the part of the tortfeasor. Thus the plaintiff here would have to show that the ERT/TAC members acted: (a) with subjective intention to harm the plaintiff; or (b) with knowledge of the unlawful nature of their actions, knowing it was likely to injure the plaintiff: see </w:t>
      </w:r>
      <w:r>
        <w:rPr>
          <w:rFonts w:ascii="arial" w:eastAsia="arial" w:hAnsi="arial" w:cs="arial"/>
          <w:i/>
          <w:color w:val="000000"/>
          <w:sz w:val="20"/>
          <w:lang w:val="en-US" w:eastAsia="en-US" w:bidi="ar-SA"/>
        </w:rPr>
        <w:t>Odhavi Estate v. Woodhouse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Pikangikum First Nation v. Nault</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2012 ONCA 705</w:t>
        </w:r>
      </w:hyperlink>
      <w:r>
        <w:rPr>
          <w:rFonts w:ascii="arial" w:eastAsia="arial" w:hAnsi="arial" w:cs="arial"/>
          <w:color w:val="000000"/>
          <w:sz w:val="20"/>
          <w:lang w:val="en-US" w:eastAsia="en-US" w:bidi="ar-SA"/>
        </w:rPr>
        <w:t xml:space="preserve"> at para. 77. This would require an inquiry about each member of the ERT and TAC teams and in my view this would not have the requisite commonality.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For the same reasons expressed earlier I have the tentative view that there are common issues here so long as the focus is on generalized commands. The following is an example:</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decision or command within the leadership of the ERT or TAC teams to effect the s. 53 searches unlawfully?</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this decision or command made with either: (1) subjective intent to harm the class members, or (2) with knowledge of the unlawful nature of the decision or order and knowing it was likely to injure the class members?</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would aggregate damages be an appropriate remedy? and</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aggregate damages are appropriate, what measure of damages is appropriate for the common class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If re-cast in this way or in similar fashion, I consider the claim for misfeasance in public office may have the requisite commonality.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final category of claims relates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I conclude that the ss. 7 and 12 claims have sufficient commonality about them, although the drafting of two of the questions could be improved by referring to a "breach". In the case of the s. 7 claim, the wording of question (b) would be:</w:t>
      </w:r>
      <w:r>
        <w:rPr>
          <w:rFonts w:ascii="arial" w:eastAsia="arial" w:hAnsi="arial" w:cs="arial"/>
          <w:sz w:val="20"/>
          <w:lang w:val="en-US" w:eastAsia="en-US" w:bidi="ar-SA"/>
        </w:rPr>
        <w:cr/>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yes, did the actions of the Defendant's Agents during the Lockdown constitute a breach of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that they were arbitrary and/or resulted in grossly disproportionate effects and therefor impacted life, liberty and the security of the class members in a manner contrary to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 similar change would be needed for the question that relates to the s. 12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claim for breaches of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stands on a different footing because the allegation is that strip searches were conducted without adequate privacy barriers and, in some cases, with female correctional officers present. This necessarily requires an inquiry into the nature of the interference with each inmate's privacy rights or personal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Thorburn v. British Columbia</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2013 BCCA 480</w:t>
        </w:r>
      </w:hyperlink>
      <w:r>
        <w:rPr>
          <w:rFonts w:ascii="arial" w:eastAsia="arial" w:hAnsi="arial" w:cs="arial"/>
          <w:color w:val="000000"/>
          <w:sz w:val="20"/>
          <w:lang w:val="en-US" w:eastAsia="en-US" w:bidi="ar-SA"/>
        </w:rPr>
        <w:t>, a plaintiff brought a proposed class action against the province for its policy of requiring strip searches for all new jail arrivals. The court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As the litigation progressed it became apparent that the appellants could not rely merely on their claim that the policy for strip searching all new arrivals (with the exception of the SIPPS and Bylaw offenders) was unreasonable in order to establish a cause of action for the proposed class members. While a warrantless search is presumptively unreasonable,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is individual in nature. Individual assessments would be necessary to determine if reasonable grounds existed (based on the objectively-justifiable subjective belief of the arresting officer or staff member conducting the search) for the arrest and the search incidental to the arrest of each class member, </w:t>
      </w:r>
      <w:r>
        <w:rPr>
          <w:rFonts w:ascii="arial" w:eastAsia="arial" w:hAnsi="arial" w:cs="arial"/>
          <w:color w:val="000000"/>
          <w:sz w:val="20"/>
          <w:u w:val="single"/>
          <w:lang w:val="en-US" w:eastAsia="en-US" w:bidi="ar-SA"/>
        </w:rPr>
        <w:t>and whether the manner of the search was reasonable in all of the circumstances unique to each proposed class member</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Although in this case there is no challenge to the validity of the strip searches, as there was in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xml:space="preserve">, the manner in which the search was carried out is still an individual question. I conclude that the s.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does not have the requisite commonality.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As noted earlier, s. 4(2)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sets out some additional matters for the court to take into account when considering whether a class proceeding would be the preferable procedure: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plaintiff submits that a class proceeding will achieve the overall goals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being improved access to justice, judicial economy and modification of behaviour. Here, there are many individual claims that are too small to justify individual litigation against a large and powerful defendant. Judicial economy is achieved by having common issues determined in one proceeding, instead of a host of individual proceedings. Individual claims have also proven ineffective in modifying behaviour. Even if the behaviour of the defendant's employees has changed at Kent Institution, which the plaintiff does not concede, a class action is necessary to prevent similar behaviour in other prisons. Also, because many inmates continue to be incarcerated, behaviour modification also has a direct benefit to the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As to the specific factors set out in s. 4(2)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that are to be considered in assessing whether a class action is the preferable procedure, the plaintiff submits:</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issues predominate because the CSC conduct at issue applied to the proposed class members in systemic fashion;</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class members have almost no ability to control and fund litigation on an individual basis;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proceedings will not involve claims that are the subject of other proceedings; those few individual actions that have been commenced involve plaintiffs who will join in this class action should it be certified;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means of resolving the issues are less practical or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defendant submits that a class proceeding would be inefficient and uneconomical because the numerous individual issues would require a series of individual trials. The defendant also says that there is an adequate alternative means of obtaining redress through the grievance procedure established by s. 90 of the </w:t>
      </w:r>
      <w:r>
        <w:rPr>
          <w:rFonts w:ascii="arial" w:eastAsia="arial" w:hAnsi="arial" w:cs="arial"/>
          <w:i/>
          <w:color w:val="000000"/>
          <w:sz w:val="20"/>
          <w:lang w:val="en-US" w:eastAsia="en-US" w:bidi="ar-SA"/>
        </w:rPr>
        <w:t>CCRA</w:t>
      </w:r>
      <w:r>
        <w:rPr>
          <w:rFonts w:ascii="arial" w:eastAsia="arial" w:hAnsi="arial" w:cs="arial"/>
          <w:color w:val="000000"/>
          <w:sz w:val="20"/>
          <w:lang w:val="en-US" w:eastAsia="en-US" w:bidi="ar-SA"/>
        </w:rPr>
        <w:t>. Finally, the defendant submits that the goal of behaviour modification is not necessary here because the OCI and others investigated the matter and made recommendations, and changes were subsequently made by 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conclude that once the common issues have been modified a class action will not break down into individual trials, as submitted by the defendant. I am also satisfied that the nature of the members of the proposed class -- all federal inmates - makes individual actions very difficult and impractical to prosecute. I am satisfied as well that the determination of the common issues will achieve judicial economy in the sense that they will not have to be re-litigated through multiple individual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 submits that there is no need for behavioural modification because different policies and procedures are now in place. The OCI report indicates that there is a difference of opinion on that. I consider that I do not have to determine that issue conclusively on this certification hearing and that it is sufficient that there is at least a reasonable prospect that the object of behavioural modification may result in the event the plaintiff is successful. I conclude there is a reasonable prospect for effecting behavioural modification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arguing that a class proceeding is not a preferable procedure the defendant relies on, among other things, the fact that there is a grievance procedure available to inmates and approximately 36 grievances arising from the Lockdown were submitted by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note, however, that in his affidavit the assistant warden said "many complaints or grievances related to missing or damaged inmate property", although some complained the searches were excessive (including one inmate who complained he had been searched four times and this was "too much"). It is clear from this that the grievance process is not an avenue for seeking redress of the type sought in this action. This case does not involve complaints of missing or damaged property or, as in the case referred to by the defendant, allegedly offensive t-shirts worn by prisoners on "Prisoner Justice Day" (</w:t>
      </w:r>
      <w:r>
        <w:rPr>
          <w:rFonts w:ascii="arial" w:eastAsia="arial" w:hAnsi="arial" w:cs="arial"/>
          <w:i/>
          <w:color w:val="000000"/>
          <w:sz w:val="20"/>
          <w:lang w:val="en-US" w:eastAsia="en-US" w:bidi="ar-SA"/>
        </w:rPr>
        <w:t>Lauzon v. Canada (Attorney General)</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2014 ONSC 2811</w:t>
        </w:r>
      </w:hyperlink>
      <w:r>
        <w:rPr>
          <w:rFonts w:ascii="arial" w:eastAsia="arial" w:hAnsi="arial" w:cs="arial"/>
          <w:color w:val="000000"/>
          <w:sz w:val="20"/>
          <w:lang w:val="en-US" w:eastAsia="en-US" w:bidi="ar-SA"/>
        </w:rPr>
        <w:t>). This case involves questions of alleged wrongs visited upon the entire inmate population at a correctional institution by those in charge of the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Good</w:t>
      </w:r>
      <w:r>
        <w:rPr>
          <w:rFonts w:ascii="arial" w:eastAsia="arial" w:hAnsi="arial" w:cs="arial"/>
          <w:color w:val="000000"/>
          <w:sz w:val="20"/>
          <w:lang w:val="en-US" w:eastAsia="en-US" w:bidi="ar-SA"/>
        </w:rPr>
        <w:t xml:space="preserve">, the Court of Appeal agreed with the Divisional Court's conclusion that a class proceeding was the preferable procedure because the case was rooted in a single command that resulted in the mass arrests and detentions, there was judicial economy in determining, in one proceeding, on what basis that order was given and how it was communicated, and it addressed "a very serious access to justice issue" in that most of the affected individuals would be unwilling to devote the time and expense necessary to seek individual relief. Moreover, both of the appeal courts in </w:t>
      </w:r>
      <w:r>
        <w:rPr>
          <w:rFonts w:ascii="arial" w:eastAsia="arial" w:hAnsi="arial" w:cs="arial"/>
          <w:i/>
          <w:color w:val="000000"/>
          <w:sz w:val="20"/>
          <w:lang w:val="en-US" w:eastAsia="en-US" w:bidi="ar-SA"/>
        </w:rPr>
        <w:t>Good</w:t>
      </w:r>
      <w:r>
        <w:rPr>
          <w:rFonts w:ascii="arial" w:eastAsia="arial" w:hAnsi="arial" w:cs="arial"/>
          <w:color w:val="000000"/>
          <w:sz w:val="20"/>
          <w:lang w:val="en-US" w:eastAsia="en-US" w:bidi="ar-SA"/>
        </w:rPr>
        <w:t xml:space="preserve"> concluded that the various investigations of the policing at the G20 Summit did not achieve the goal of behaviour modification.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find that the same factors and considerations apply here. This case is rooted in the decision or decisions to deploy the ERT/TAC teams in areas that, allegedly, they were not authorized to go and in the decision to conduct a second s. 53 search, which extended the period of close confinement by six further days. It is not efficient to address these issues in individual actions and it is unlikely that all inmates, or even a substantial number of inmates, would undertake the time and expense necessary to seek individual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Having considered all of the factors set out in s. 4(2)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 conclude a class proceeding would be the preferable procedure for the fair and efficient resolution of the common issues.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Appropriate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says he is an appropriate representative because he has an interest in common with other proposed class members and he has demonstrated his ability and determination to move the action forward. He also submits his litigation plan is suitable and comprehensive.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 says the plaintiff is not a suitable representative because: (1) he is currently incarcerated in Québec and does not explain how he will communicate with members of the class; (2) he has not addressed how litigation costs will be funded; and (3) his litigation plan is inadequate. The defendant's criticisms of the litigation plan include: (1) the plaintiff does not explain why the defendant should bear the costs of the notice of certification; (2) his proposal for litigation representatives in each institution that holds class members is bereft of detail; (3) he does not deal with the safety concerns that may arise from inmates acting as litigation representatives having access to all records; and (4) he does not have a workable plan for document discovery, examinations for discovery or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 also levels a number of criticisms about the litigation plan that essentially reiterates its concern over individual issues. I need not deal with these as they have been dealt with in the earlier discussion of the proposed common issues. These criticisms will, for the most part, no longer apply with the proper reformulation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am satisfied that Mr. Ewert is an appropriate representative and that his litigation plan provides a reasonable outline or plan for the steps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Mr. Ewert was a resident of British Columbia at the time the action was commenced and has been a resident of British Columbia, from time to time, since 1987. Most importantly, his place of residence is not something he chooses and is entirely within the control of the defendant. Because s. 2(1)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only requires that the person is resident in British Columbia at the time of commencement I consider this requirement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have considered the defendant's various criticisms of the plaintiff's litigation plan and conclude that while some items may have to be amended as a result of this ruling or as the matter progresses, I am satisfied that, in a general sense, the plaintiff has a workable litigation plan. I am also satisfied that the plaintiff has the means, with the aid of his counsel, to carry the plan into effect. In coming to this conclusion I have taken into account some of the additional knowledge I gained in this matter through the carriage decision (</w:t>
      </w:r>
      <w:r>
        <w:rPr>
          <w:rFonts w:ascii="arial" w:eastAsia="arial" w:hAnsi="arial" w:cs="arial"/>
          <w:i/>
          <w:color w:val="000000"/>
          <w:sz w:val="20"/>
          <w:lang w:val="en-US" w:eastAsia="en-US" w:bidi="ar-SA"/>
        </w:rPr>
        <w:t>Ewert v. Canada (Attorney General)</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2014 BCSC 215</w:t>
        </w:r>
      </w:hyperlink>
      <w:r>
        <w:rPr>
          <w:rFonts w:ascii="arial" w:eastAsia="arial" w:hAnsi="arial" w:cs="arial"/>
          <w:color w:val="000000"/>
          <w:sz w:val="20"/>
          <w:lang w:val="en-US" w:eastAsia="en-US" w:bidi="ar-SA"/>
        </w:rPr>
        <w:t>), a significant focus of which was on the plaintiff's ability prosecute the litigation and communicate with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Fakhri et al. v. Alfalfa's Canada Inc. cba Capers</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2003 BCSC 1717</w:t>
        </w:r>
      </w:hyperlink>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26 B.C.L.R. (4th) 152</w:t>
        </w:r>
      </w:hyperlink>
      <w:r>
        <w:rPr>
          <w:rFonts w:ascii="arial" w:eastAsia="arial" w:hAnsi="arial" w:cs="arial"/>
          <w:color w:val="000000"/>
          <w:sz w:val="20"/>
          <w:lang w:val="en-US" w:eastAsia="en-US" w:bidi="ar-SA"/>
        </w:rPr>
        <w:t xml:space="preserve">, appeal dismissed </w:t>
      </w:r>
      <w:hyperlink r:id="rId858" w:history="1">
        <w:r>
          <w:rPr>
            <w:rFonts w:ascii="arial" w:eastAsia="arial" w:hAnsi="arial" w:cs="arial"/>
            <w:i/>
            <w:color w:val="0077CC"/>
            <w:sz w:val="20"/>
            <w:u w:val="single"/>
            <w:shd w:val="clear" w:color="auto" w:fill="FFFFFF"/>
            <w:lang w:val="en-US" w:eastAsia="en-US" w:bidi="ar-SA"/>
          </w:rPr>
          <w:t>2004 BCCA 549</w:t>
        </w:r>
      </w:hyperlink>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34 B.C.L.R. (4th) 201</w:t>
        </w:r>
      </w:hyperlink>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[77] The purpose of the plan for proceeding at the certification stage is to aid the court by providing a framework within which the case may proceed and to demonstrate that the representative plaintiff and class counsel have a clear grasp of the complexities involved in the case which are apparent at the time of certification and a plan to address them. The court does not scrutinize the plan at the certification hearing to ensure that it will be capable of carrying the case through to trial and resolution of the common issues without amendment. It is anticipated that plans will require amendments as the case proceeds and the nature of the individual issues are demonstrated by the class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am satisfied the litigation plan in this case meets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My present view is that this matter is likely suitable for certification as a class action, albeit in revised form, but there are two matters on which I will have to hear submissions before a final determination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first relates to the common issues. Although it appears that there are appropriate common issues in this case, the wording of those issues has to be reformulated as discussed in paragraphs 91 to 98 of these reasons and I will have to hear further submissions on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second relates to amendments to the pleadings, which are discussed in paragraphs 48, 59 and 62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Certification has been described by our Court of Appeal as "a fluid, flexible procedural process": </w:t>
      </w:r>
      <w:r>
        <w:rPr>
          <w:rFonts w:ascii="arial" w:eastAsia="arial" w:hAnsi="arial" w:cs="arial"/>
          <w:i/>
          <w:color w:val="000000"/>
          <w:sz w:val="20"/>
          <w:lang w:val="en-US" w:eastAsia="en-US" w:bidi="ar-SA"/>
        </w:rPr>
        <w:t>Halvorson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23. In keeping with that characterization, I conclude that the plaintiff, if he chooses, should apply to amend his pleadings and he should reformulate the common issues as he considers appropriate. Counsel should then arrange a hearing before me to address the application and to consider submissions on the reformulated common issues. In both cases I conclude this is best done before any final determination on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REVISED COMMON ISSUES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December 16,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proposes the following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Terms</w:t>
      </w:r>
      <w:r>
        <w:rPr>
          <w:rFonts w:ascii="arial" w:eastAsia="arial" w:hAnsi="arial" w:cs="arial"/>
          <w:sz w:val="20"/>
          <w:lang w:val="en-US" w:eastAsia="en-US" w:bidi="ar-SA"/>
        </w:rPr>
        <w:cr/>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"Lockdown" means the lockdown that occurred at Kent Institution in Agassiz, B.C., from January 7 to 18, 2010;</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"CSC" means Correctional Service of Canada;</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"ERT" means the CSC Pacific Regional Emergency Response Team;</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"TAC" means the Tactical Component of Pacific Region, CSC;</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means the approximately 222 inmates of Kent Institution during the Lockdown;</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Agents" means the employees, agents and/or servants of the Attorney General of Canada, including but not limited to the CSC, the ERT, the TAC, and the Kent Institution administrators, warden and correctional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Unlawful Imprisonment</w:t>
      </w:r>
      <w:r>
        <w:rPr>
          <w:rFonts w:ascii="arial" w:eastAsia="arial" w:hAnsi="arial" w:cs="arial"/>
          <w:sz w:val="20"/>
          <w:lang w:val="en-US" w:eastAsia="en-US" w:bidi="ar-SA"/>
        </w:rPr>
        <w:cr/>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Agents cause the Class Members to be deprived of their residual liberty?</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was this deprivation lawful?</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unlawful, what measures of damages is appropriate for the common class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IX.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Prison Administrators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Kent Institution prison administrators owe a duty of care to the Class Members with respect to ensuring the health, safety, and welfare of the Class Members?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did the Kent Institution prison administrators fail to meet the standard of care owed to the Class Members by failing to ensure that correctional staff, ERT and/or TAC members acted lawfully in their interactions with the Class Members during the Lockdown and with due regard to the Class Members' rights, health, safety and welfare?</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did the Kent Institution prison administrators' negligent conduct cause foreseeable harm to the Class Members?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to (c) above, what measures of damages is appropriate for the common class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ERT and TAC</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ERT and TAC owe a duty of care to the Class Members?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did the ERT and TAC fail to meet the standard of care owed to the Class Members by failing to act lawfully in their interactions with Class Members and failing to pay due regard to the Class Members' rights, health, safety and welfare?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did the ERT and TAC's negligent conduct cause foreseeable harm to the Class Members?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to (c) above, what measures of damages is appropriate for the common class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Misfeasance in Public Office</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ERT and/or TAC use their position of power to cause harm to the Class Members?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ERT and/or TAC act in excess of their powers with the knowledge that the Class Members would probably be harmed by those acts?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to (c) above, what measures of damages is appropriate for the common class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 Assault</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ERT and/or TAC members have legal authorization to point the loaded firearms at Class Members?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 to (a) above, did members of the ERT and/or /TAC point loaded firearms at the Class Members?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to (b) above, was it reasonable for Class Members to apprehend imminent harmful or offensive contact, including death, by reason of the ERT/TAC members pointing loaded firearms at the Class Members during the Lockdown?</w:t>
      </w:r>
    </w:p>
    <w:p>
      <w:pPr>
        <w:numPr>
          <w:numId w:val="6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to (c) above, what measures of damages is appropriate for the common class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XIII. Violations of the Canadian Charter of Rights and Freedoms (the "</w:t>
      </w:r>
      <w:r>
        <w:rPr>
          <w:rFonts w:ascii="arial" w:eastAsia="arial" w:hAnsi="arial" w:cs="arial"/>
          <w:b/>
          <w:i/>
          <w:color w:val="000000"/>
          <w:sz w:val="20"/>
          <w:lang w:val="en-US" w:eastAsia="en-US" w:bidi="ar-SA"/>
        </w:rPr>
        <w:t>Charter</w:t>
      </w:r>
      <w:r>
        <w:rPr>
          <w:rFonts w:ascii="arial" w:eastAsia="arial" w:hAnsi="arial" w:cs="arial"/>
          <w:b/>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7</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actions of the Defendants' agents during the lockdown engage and affect the life liberty and security of person interest of the class?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were the actions of the Defendant's Agents during the Lockdown arbitrary and/or resulting in grossly disproportionate effects and therefore impacted life, liberty and the security of the class members in a manner contrary to the principles of fundamental justice under section 7 of the Charter?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8</w:t>
      </w:r>
    </w:p>
    <w:p>
      <w:pPr>
        <w:numPr>
          <w:numId w:val="7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Class Members' have a reasonable expectation of privacy protected by section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7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actions of the Defendant's Agents during the Lockdown violate the Class Members' privacy rights contrary to section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7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Were the searches of the Class members conducted by the Defendant's Agents during the Lockdown unreasonable searches contrary to section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12</w:t>
      </w:r>
    </w:p>
    <w:p>
      <w:pPr>
        <w:numPr>
          <w:numId w:val="7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actions of the Defendant's Agents during the Lockdown constitute cruel and unusual punishment of the Class Members contrary to section 12 of the </w:t>
      </w:r>
      <w:r>
        <w:rPr>
          <w:rFonts w:ascii="arial" w:eastAsia="arial" w:hAnsi="arial" w:cs="arial"/>
          <w:i/>
          <w:color w:val="000000"/>
          <w:sz w:val="20"/>
          <w:lang w:val="en-US" w:eastAsia="en-US" w:bidi="ar-SA"/>
        </w:rPr>
        <w:t>Charter?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24(2)</w:t>
      </w:r>
    </w:p>
    <w:p>
      <w:pPr>
        <w:numPr>
          <w:numId w:val="7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Defendant's Agents breached the Class Members s. 7, 8 and/or 12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do those breaches make damages a just and appropriate remedy?</w:t>
      </w:r>
    </w:p>
    <w:p>
      <w:pPr>
        <w:numPr>
          <w:numId w:val="7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measures of damages is appropriate for the common class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XIV. Aggravated/Exemplary Damages</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conduct of the Defendant's Agents merit the sanction of aggravated or exemplary damages?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F.A. v. Henley, [2006] B.C.J. No. 1544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Rupert,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17 - 19 and June 12 - 16,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Rupert Registry No. SC4937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1544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1008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842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 J.A., H.B. Jr., C.D., C.N., V.S., G.S., R.S. Jr., T.S. and T.W., plaintiffs, and Michael Henley, The Board of School Trustees of School District No. 92 (Nisga'a) and The Attorney General of Canada, defendants, and Gail Smythe, R.S., Sr., V.S., W.S., S.S., W.A., Sr. and Elizabeth Moore, third parties, and The Board of School Trustees of School District No. 92 (Nisga'a),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8" w:name="Keywords_31"/>
      <w:bookmarkEnd w:id="218"/>
      <w:r>
        <w:rPr>
          <w:rFonts w:ascii="arial" w:eastAsia="arial" w:hAnsi="arial" w:cs="arial"/>
          <w:b/>
          <w:color w:val="000000"/>
          <w:sz w:val="20"/>
          <w:lang w:val="en-US" w:eastAsia="en-US" w:bidi="ar-SA"/>
        </w:rPr>
        <w:t xml:space="preserve">Civil evidence — Methods of proof — Judicial notice — Action by plaintiffs against Her Majesty the Queen in Right of Canada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obligations under occupiers' liability legislation and breach of fiduciary duty dismissed — Court refused to take judicial notice of conclusions of Royal Commission on Residential Schools, as the fact that students were at risk of sexual assault by teachers was not so notorious or generally accepted as not to be the subject of debate or capable of immediate and accurate demonstration.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Foreseeabilty and remoteness — Fiduciary duty — Action by plaintiffs against Her Majesty the Queen in Right of Canada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obligations under occupiers' liability legislation and breach of fiduciary duty dismissed — Plaintiffs failed to show that it was foreseeable to defendant that students in residential schools would be abused by teachers, as no other cases of abuse had surfaced at that time — Claim for breach of fiduciary duty unsustainable without evidence that defendant knew or should have known that plaintiffs were at risk of sexual assault by school teachers.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Occupiers' liability — Duty of occupier — Action by plaintiffs against Her Majesty the Queen in Right of Canada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obligations under occupiers' liability legislation and breach of fiduciary duty dismissed — Claims under occupiers' liability legislation required proof that harm was foreseeable and plaintiffs failed to adduce sufficient evidence that it was foreseeable to defendant that students in residential schools would be abused by teachers.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9" w:name="Case Summary_30"/>
            <w:bookmarkEnd w:id="2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plaintiffs against Her Majesty the Queen in Right of Canada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obligations under occupiers' liability legislation and breach of fiduciary duty -- Plaintiffs were aboriginals who claimed they were sexually abused by teacher between 1979 and 1983 in residential school funded by defendant -- Assaults allegedly occurred at residence of teacher -- Defendant held title to lands on which school and teachers' residences were located -- Province of British Columbia and school district assumed control and operation of the school and education of the children with the consent of the Indian Band -- Teacher pled guilty to sexual assault in criminal proceedings -- Plaintiffs sought to admit report of Royal Commission on Residential Schools by way of judicial notice -- HELD: Action dismissed -- Defendant did not owe duty of care to plaintiffs -- Fact that defendant funded school was sufficient to establish proximity of cause but plaintiffs failed to show that it was foreseeable to defendant that students in residential schools would be abused by teachers -- No evidence indicated that any adult knew or suspected that risk of sexual assault by teacher existed or that any student had made a complaint -- The first allegations of sexual impropriety by teachers in British Columbia did not begin to emerge before the mid-1980s -- Report was inadmissible, as it could not prove the truth of any conclusions stated by the Commission and it did not state that defendant should have known that there was widespread sexual abuse in residential schools -- Report failed to support inference that a reasonable person in the defendant's shoes would have known of the risk of sexual abuse in residential schools -- The fact that students were at risk of sexual assault by teachers was not so notorious or generally accepted as not to be the subject of debate or capable of immediate and accurate demonstration -- Claims under occupiers' liability legislation required proof that harm was foreseeable and plaintiffs failed to adduce sufficient evidence of foreseeability -- Claim for breach of fiduciary duty unsustainable without evidence that defendant knew or should have known that plaintiffs were at risk of sexual assault by school teachers.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0" w:name="Legislation Cited_24"/>
      <w:bookmarkEnd w:id="2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2"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Indian Act, s. 114, s. 118, s. 119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1" w:name="Counsel_31"/>
      <w:bookmarkEnd w:id="2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I. Lawson and A. Peeling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The Attorney General of Canada: L. Riddle, D. Kwan, M. Shea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appearance by the remaining defendants, or by the third parties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2" w:name="Judgment_31"/>
      <w:bookmarkEnd w:id="222"/>
      <w:r>
        <w:pict>
          <v:line id="_x0000_s1194" style="position:absolute;z-index:25184460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The note "[Text deleted by LexisNexis Canada]" indicates the removal of information which may identify individuals protected under LexisNexis's Guidelines for the Protection of Identities.]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3" w:name="HALFYARD J."/>
            <w:bookmarkEnd w:id="223"/>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ten plaintiffs allege that Her Majesty the Queen in Right of Canada ("Canada") is liable in damages for sexual assaults perpetrated on them by the defendant Michael Henley, between September 1979 and May 1983, at [text deleted by LexisNexis Canada],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All of the plaintiffs are male aboriginal persons, and are "Indians" as defined by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They allege (by necessary implication) that they were all students at the Nathan Barton Elementary school in [text deleted by LexisNexis Canada] during at least part of the relevant time period of 1979 to 1983. The plaintiffs allege that they are now in their early to mid-30s.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Henley was a teacher at Nathan Barton Elementary school ("the school") during the period from September 1979 to May 1983. His employer was the defendant Board of School Trustees of School District No. 92 ("the School District"). While teaching at the school, Mr. Henley lived in an apartment of a building in [text deleted by LexisNexis Canada] that was constructed for, and used as, a teachers' residence. The School District operated the school and the teachers' residence during the time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Attorney General of Canada is sued as the legal representative of Canada. Canada held the legal title to the lands on which the school and the teachers' residence were built. At all relevant times, Canada held these lands in trust for the [text deleted by LexisNexis Canada] Indian Band, pursuant to the </w:t>
      </w:r>
      <w:r>
        <w:rPr>
          <w:rFonts w:ascii="arial" w:eastAsia="arial" w:hAnsi="arial" w:cs="arial"/>
          <w:b/>
          <w:i/>
          <w:color w:val="000000"/>
          <w:sz w:val="20"/>
          <w:lang w:val="en-US" w:eastAsia="en-US" w:bidi="ar-SA"/>
        </w:rPr>
        <w:t>Indian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PLACE OF THE ALLEGED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[Text deleted by LexisNexis Canada] is an Indian village located near the mouth of the [text deleted by LexisNexis Canada] River on the coast of northwestern British Columbia. The aboriginal people who live there are members of the Nisga'a Nation. During the time period in question, the population of [text deleted by LexisNexis Canada] probably did not exceed 300 people. The village was then not accessible by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HISTORY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action was commenced on November 15, 2002. Shortly before the commencement of this trial, the plaintiffs settled their claims against Mr. Henley and the School District. At the outset of the trial, Canada applied for severance of the issues of liability and damages. I granted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trial has proceeded on the issue of whether Canada is liable to six of the plaintiffs, namely: C.D., C.N., G.S., R.S. Jr., T.S. and T.W..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claims of the plaintiffs F.A., J.A., H.B. Jr. and V.S. have been adjourned, by agreement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PROOF OF THE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All ten of the plaintiffs allege that the defendant Michael Henley ("Henley") sexually assaulted them in his apartment in the teachers' residence at [text deleted by LexisNexis Canada]. The evidence establishes that on July 9, 1999, at Prince Rupert, Henley pleaded guilty to six counts in an Information which charged him with committing sexual offences against the six plaintiffs who have proceeded to trial. Henley was sentenced for these offences on January 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Canada admits that Henley committed a sexual assault against each of these six plaintiffs, and that these assaults were all committed in Henley's apartment in the teachers' residence at [text deleted by LexisNexis Canada] between September 1979 and May 1983. No admissions have been made as to the kind or frequency of the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admissions that were made by Canada, and the adjournment of the trial of the claims of the remaining four plaintiffs has permitted the issue of Canada's liability to be tried without requiring any of the plaintiffs to testify about the offences committed against them by Henley. This procedure thus advanced the main objective of my severance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I refer to "the plaintiffs", I will generally be referring to the six plaintiffs whose claims are being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advance three separate and independent (but inter-related) causes of action against Canada, namely:</w:t>
      </w:r>
      <w:r>
        <w:rPr>
          <w:rFonts w:ascii="arial" w:eastAsia="arial" w:hAnsi="arial" w:cs="arial"/>
          <w:sz w:val="20"/>
          <w:lang w:val="en-US" w:eastAsia="en-US" w:bidi="ar-SA"/>
        </w:rPr>
        <w:cr/>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 of a statutory obligation imposed by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and</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Before considering these claims, I will summarize the background facts which I find have been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At all material times, s. 114 of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xml:space="preserve"> gave Canada the power to "establish, operate and maintain schools for Indian children", and "to enter into agreements ... for the education in accordance with this Act of Indian children, with</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of a province; ...</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or separate school board;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many years, Canada operated and maintained an elementary school for the education of Indian children in [text deleted by LexisNexis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February 19, 1969, Canada entered into an agreement with the province of British Columbia for the education of Indian children in British Columbia. Among other things, the agreement permitted Canada to delegate to a school district its powers and duties relating to the education of Indian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Before 1974 the Nisga'a Tribal Council (which included members from the villages of [text deleted by LexisNexis Canada], Canyon City, Greenville and New Aiyansh) petitioned the province of British Columbia, requesting their own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By resolution dated September 4, 1974, the [text deleted by LexisNexis Canada] Band Council resolved that "approximately .24 acres, be set aside as a site for a school teacherage." The resolution also stated: "At such time as the land is no longer required for such purpose, it will revert to the [text deleted by LexisNexis Canada]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resolution dated November 15, 1974, the [text deleted by LexisNexis Canada] Band Council resolved, among other things, that: "the people of [text deleted by LexisNexis Canada] have decided to join the Nisga'a School District No.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order-in-council dated August 1, 1974, and effective January 1, 1975, the province of British Columbia established School District No. 92 (Nishga). From January 1, 1975 onward, the School District was responsible for the education of the Indian children of [text deleted by LexisNexis Canada], for the operation of the school and teacher's living quarters, and for the hiring and supervision of teachers and other employees required to operate and administer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new elementary school (Nathan Barton Elementary School) and a new teachers' residence were constructed on reserve lands in [text deleted by LexisNexis Canada], and were completed in or about 1978. Canada paid for the cost of constructing these buildings, and thereafter paid for the cost of maintaining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the first two years after School District 92 was created as of January 1, 1975, the board of school trustees for the School District consisted of an official trustee (Alvin McKay) and a secretary-treasurer (John McMynn).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or about 1977, the board of school trustees of School District No. 92 were elected by the Indian people living in the villages along and near the [text deleted by LexisNexis Canada] River. The powers and duties of the School District were as set out in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spring of 1979, Michael Henley applied for a position as a school teacher at Nathan Barton elementary school in [text deleted by LexisNexis Canada]. He had been teaching at a school operated by Canada in Lillooet, B.C. He provided a favourable letter of reference to School District No. 92. He was subsequently hired, and commenced employment in September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Henley taught school at Nathan Barton elementary school in [text deleted by LexisNexis Canada], from September 1979 until May 1983. During this time, he lived in the teachers' residence at [text deleted by LexisNexis Canada], and paid rent for his apartment, to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Henley did not have a criminal record during the time he worked at [text deleted by LexisNexis Canada]. He was first convicted of a criminal offence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Canada held (and continues to hold) the legal title to the lands on which the school and teachers' residence in [text deleted by LexisNexis Canada] were located, for the use and benefit in common of the [text deleted by LexisNexis Canada] Indian Band, pursuant to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Henley appears to have been accepted by the Indian people of [text deleted by LexisNexis Canada] as being a person and teacher of good character. No adult person in [text deleted by LexisNexis Canada] suspected that Henley had any propensity to touch students in a sexual way, until May 1983.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Henley sexually assaulted the plaintiffs in his apartment at the teachers' residence in [text deleted by LexisNexis Canada], during the time when he was living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least two of the plaintiffs (R.S., Jr. and F.A.) slept overnight at Henley's residence. The School District did not have any rule in place which prohibited teachers from allowing children of elementary school age to visit or sleep overnight at the teachers'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the school and the teachers' residence were constructed in [text deleted by LexisNexis Canada], Canada continued to fund the costs of operating the school, and the costs of maintaining the school and the teachers' residence. The province also paid for part of the costs of operating the education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of October 31, 1979, a total of 530 students were enrolled in all of the schools operating in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May 1983, an unknown child in [text deleted by LexisNexis Canada] made a complaint to the effect that he or she had been subjected to improper sexual touching by Henley. This report was conveyed to the principal of the school, and either the principal or the superintendent advised Henley that he should resign. Henley did resign his position in May 1983, and left [text deleted by LexisNexis Canada] within a week of the complaint being made. No charge was laid against Henley for the commission of any sexual offence at [text deleted by LexisNexis Canada], until in or about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CLAIMS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order to succeed in their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must prove: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Canada owed a duty of care to the plaintiffs during the time period in question;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Canada breached its duty of care;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sustained personal injuries as a result of Canada's breach of its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CANADA OWE A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allege, in effect, that Canada owed a duty to the plaintiffs to take reasonable care to ensure that they (being Indian children in [text deleted by LexisNexis Canada] of elementary school age) would not be sexually assaulted by any school teacher who worked and lived in [text deleted by LexisNexis Canada]. The plaintiffs advance the following reasons for the existence of this duty of care: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Canada was responsible for the education of Indian children pursuant to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operated the elementary school in [text deleted by LexisNexis Canada] for many years before it purported to delegate the control and operation of the school and the education system in [text deleted by LexisNexis Canada], to the School District, as of January 1, 1975.</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held the legal title to the lands on which the school and the teachers' residence were built, after January 1, 1975.</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paid for the costs of constructing and maintaining the school and the teachers' residence.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paid for all, or a significant part of the costs incurred by the School District in operating the school.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knew that school teachers who taught elementary school in [text deleted by LexisNexis Canada] had to live in [text deleted by LexisNexis Canada] while they worked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a central fact in this case that the province of British Columbia created School District 92, and that School District 92 assumed the control and operation of the school and the education of Indian children at [text deleted by LexisNexis Canada], from Canada, as of January 1, 1975. The evidence establishes that this was done with the consent (indeed, at the request) of the [text deleted by LexisNexis Canada] Band. The plaintiffs do not say that Canada could not delegate its powers relating to the education of Indian children at [text deleted by LexisNexis Canada]. But the plaintiffs do contend that the delegation of these powers to the School District (assuming the delegation was procedurally valid) did not extinguish its duty of care to Indian school children, including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Canada denies that it continued to be responsible for the education of Indian children at [text deleted by LexisNexis Canada], after January 1, 1975. Canada admits that it held (and continues to hold) the legal title to the lands upon which the school and the teachers' residence were built; that it paid the costs of constructing the school and the teachers' residence; that it has continued to pay the costs of maintaining the school and teachers' residence; and that it has paid (and continues to pay) part of the costs of the School District for operating the school. Canada also admits that it controlled and operated the school and education system in [text deleted by LexisNexis Canada] until January 1, 1975, and it is not disputed that Canada knew school teachers had to live in [text deleted by LexisNexis Canada]. Canada seems to concede that up until that time, it owed some duty of care to the Indian school children in [text deleted by LexisNexis Canada]. But Canada denies that it ever owed a duty having the scope alleged by the plaintiffs. Canada further alleges that any duty of care that it may have owed was extinguished as of January 1,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only significant factual dispute between the parties as to the foregoing facts, is whether Canada paid for all of the operational costs of the School District (as the plaintiffs contend) or only part of those operational costs. On the evidence presented (and in particular the documentary evidence coupled with the testimony of John McMynn), I find that Canada paid a significant part, but not all, of the operational costs incurred by the School District. However, I do not consider this fact to be of great importance. The fact of continued educational funding by Canada, remains.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think it is beyond dispute that, for a period of years, up until January 1, 1975, Canada owed a duty of care to Indian school children at [text deleted by LexisNexis Canada], to take reasonable care to protect them while on school premises from being harmed by dangers that were foreseeable. Such a duty would exist by reason of the general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my opinion (assuming Canada's delegation to the School District was valid), the court cannot impose on Canada a duty of care to the plaintiffs for the period from 1979 to 1983, unless such duty of care existed in 1974 (i.e., before the delegation). I think there was at least implicit acceptance of this proposition by counsel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plaintiffs accept that Canada could lawfully delegate its responsibility for the education of Indian school children to the province of British Columbia (although they do complain that the delegation with respect to [text deleted by LexisNexis Canada] was not carried out in accordance with the procedures required by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But the plaintiffs maintain that Canada had a pre-existing duty of care which continued to exist notwithstanding the delegation of educational powers and responsibilities to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do not argue that Canada's duty of care survived the delegation in 1975 by reason of a non-delegable statutory duty. That issue appears to be settled in Canada's favour by the Supreme Court of Canada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Speaking for the full court, McLachlin C.J.C. concluded para. 50 with this sentence: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falls far short of creating a mandatory duty to ensure the health and safety of children in residential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It was submitted by Canada (and not disputed by the plaintiffs) that the principles governing the imposition of a duty of care on a governmental body are set out in the judgment of the Supreme Court of Canada in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at paras. 30-36. At para. 30, the court stated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two questions arise: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harm that occurred the reasonably foreseeable consequence of the defendant's act?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reasons, notwithstanding the proximity between the parties established in the first part of this test, that tort liability should not be recognized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proximity analysis involved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focuses on factors arising from the </w:t>
      </w:r>
      <w:r>
        <w:rPr>
          <w:rFonts w:ascii="arial" w:eastAsia="arial" w:hAnsi="arial" w:cs="arial"/>
          <w:color w:val="000000"/>
          <w:sz w:val="20"/>
          <w:u w:val="single"/>
          <w:lang w:val="en-US" w:eastAsia="en-US" w:bidi="ar-SA"/>
        </w:rPr>
        <w:t>relationship</w:t>
      </w:r>
      <w:r>
        <w:rPr>
          <w:rFonts w:ascii="arial" w:eastAsia="arial" w:hAnsi="arial" w:cs="arial"/>
          <w:color w:val="000000"/>
          <w:sz w:val="20"/>
          <w:lang w:val="en-US" w:eastAsia="en-US" w:bidi="ar-SA"/>
        </w:rPr>
        <w:t xml:space="preserve"> between the plaintiff and the defendant .... If foreseeability and proximity are established at the first stage,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first branch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reasonable foreseeability of the harm must be supplemented by proximity. ... 'proximity' is generally used in the authorities to characterize the type of relationship in which a duty of care may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their pleadings, the plaintiffs do not clearly and properly allege the requirement of foreseeability of the risk of harm on the part of Canada. However, counsel for the plaintiffs accepted that they had to prove foreseeability in order to justify the imposition of a duty of care on Canada. Accordingly, I treat the deficiency in the pleadings as an irregularity.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think that Canada's continued funding to the School District after delegation, coupled with its continued powers under ss. 118 and 119 of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xml:space="preserve"> (to designate the school Indian children must attend, and to appoint truant officers to ensure attendance), is sufficient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on the issue of proximity. Accordingly, the issue is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judgment, the plaintiffs cannot show that Canada owed the alleged duty of care to Indian school children at [text deleted by LexisNexis Canada], unless they prove that, before January 1, 1975, the risk that a school teacher would sexually assault a student (at the school or at the teacher's residence), was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order to establish reasonable foreseeability, the plaintiffs must prove that, at the time of delegation in 1975, Canada knew, or ought to have known, there was a risk that Indian children who attended elementary school in [text deleted by LexisNexis Canada] would be sexually assaulted by a teacher (at the school or at the teacher's residence). We know, with the advantage of hindsight, that this risk did actually exist as of September 1979, when Henley began living in [text deleted by LexisNexis Canada]. I will refer to it as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 OF ACTUAL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the evidence presented at trial, there is nothing which suggests that, up until May 1983, any adult person in [text deleted by LexisNexis Canada] (other than Henley) knew, or even suspected, that the risk existed. There is no evidence that any student ever made a complaint of sexual touching by a teacher, until an unnamed student made a complaint about Henley in May, 1983. The plaintiff R.S., Jr. testified, in effect, that he had never complained about Henley until long after he left [text deleted by LexisNexis Canada]. His mother V.S. testified that her son first told her about what Henley had done, "in the mid-1990s". His father, R.S., Sr., testified that he never knew (at the time) why Henley left [text deleted by LexisNexis Canada], and that he did not know of his son's allegation against Henley until last year. The plaintiff F.A. (not a trial plaintiff) testified to the effect that he did not tell anyone about Henley until long after Henley left [text deleted by LexisNexis Canada]. He further testified that he never knew that any other boys had accused Henley of sexually assaulting them, until about ten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Nevertheless, the plaintiffs submit that Canada ought to have known that the risk existed, by the end of 1974. I think it is implicit in the plaintiffs' submission that, in the alternative, Canada ought to have become aware of the risk long before May 1983.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 OF CONSTRUCTIVE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following additional facts are relevant to the issue of foreseeability and were established at trial:</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Garr Roth, a man who has lengthy experience as a superintendent of school districts in British Columbia, was unaware that teachers in British Columbia had committed sexual assaults against students until the mid-1980s when he heard about the prosecution and conviction of a teacher named Noyes for committing sexual offences against a fairly large group of school children.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criminal investigation into the alleged criminal activities of Noyes was commenced on April 26, 1985. He pleaded guilty to 19 counts (9 of indecent assault and 10 of sexual assault) committed against 19 different children, and was sentenced for these offences, on June 9, 1986, by Mr. Justice Paris. (See </w:t>
      </w:r>
      <w:r>
        <w:rPr>
          <w:rFonts w:ascii="arial" w:eastAsia="arial" w:hAnsi="arial" w:cs="arial"/>
          <w:b/>
          <w:i/>
          <w:color w:val="000000"/>
          <w:sz w:val="20"/>
          <w:lang w:val="en-US" w:eastAsia="en-US" w:bidi="ar-SA"/>
        </w:rPr>
        <w:t>R. v. Noyes</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(1986) 6 B.C.L.R. (2d) 306</w:t>
        </w:r>
      </w:hyperlink>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of Education did not begin conducting criminal records checks on teachers applying for positions until the 1990s, and the College of Teachers did not require criminal records checks as a condition of teaching certification until 1996.</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Henley was first convicted of a criminal offence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for the plaintiffs also referred me to a number of court decisions which show that in the period from 1977 to 1981, teachers across Canada were convicted of committing sexual offences against children. The following three court judgments have some relevance, although it appears that only one case involved a student.</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R. v. Wells</w:t>
      </w:r>
      <w:r>
        <w:rPr>
          <w:rFonts w:ascii="arial" w:eastAsia="arial" w:hAnsi="arial" w:cs="arial"/>
          <w:color w:val="000000"/>
          <w:sz w:val="20"/>
          <w:lang w:val="en-US" w:eastAsia="en-US" w:bidi="ar-SA"/>
        </w:rPr>
        <w:t xml:space="preserve"> (Alberta Court of Appeal, October 19, 1997), a teacher was convicted of indecent assault against a 13-year-old female student.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R. v. Stark</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[1981] B.C.J. No. 1491</w:t>
        </w:r>
      </w:hyperlink>
      <w:r>
        <w:rPr>
          <w:rFonts w:ascii="arial" w:eastAsia="arial" w:hAnsi="arial" w:cs="arial"/>
          <w:color w:val="000000"/>
          <w:sz w:val="20"/>
          <w:lang w:val="en-US" w:eastAsia="en-US" w:bidi="ar-SA"/>
        </w:rPr>
        <w:t>, (British Columbia Court of Appeal, November 30, 1981, No. CA811018), a 50-year-old high school teacher was convicted of fondling two 9-year-old boys. The court referred to several sexual assault cases against teachers and scoutmasters from the 1970s.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R. v. Pilgrim</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[1981] N.J. No. 63</w:t>
        </w:r>
      </w:hyperlink>
      <w:r>
        <w:rPr>
          <w:rFonts w:ascii="arial" w:eastAsia="arial" w:hAnsi="arial" w:cs="arial"/>
          <w:color w:val="000000"/>
          <w:sz w:val="20"/>
          <w:lang w:val="en-US" w:eastAsia="en-US" w:bidi="ar-SA"/>
        </w:rPr>
        <w:t>, (Newfoundland Court of Appeal, December 2, 1981, No. 130), a high school principal was convicted of indecent assault against two teenage boys.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ADMISSIBILITY OF THE REPORT OF THE ROYAL COMMISSION,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argue that the court should find that, by 1974, Canada ought to have known of the risk. It is said that this should be inferred from the whole of the evidence, and by taking judicial notice of certain findings and conclusions contained in Volume 1 of the Report of the Royal Commission on Aboriginal Peoples dated October, 1996. Canada objects to the admissibility of this report (which was therefore marked only for identification), and I reserved my ruling on admissibility. I must now consider and decide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Chapter 10 of volume 1 of the Report is entitled "Residential Schools". I have read Chapter 10. The Commission is highly critical of the residential school system, as being part of Canada's misguided policy of the assimilation of Indians.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the plaintiffs submitted that the findings and conclusions of the Royal Commission supported the inference that, by the mid-to late 1970s, Canada knew or ought to have known that Indian children who were attending Indian residential schools throughout Canada had been sexually abused by teachers and other employees who worked at the schools. It was further argued that the court should treat that fact as having been proved, by way of judicial notice. The plaintiffs say that this fact, if proved, would be relevant to the issue of whether Canada ought to have known, by the mid-1970s, that teachers at Indian day schools might sexually abuse Indian children who attended those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Canada objects to the admission of the Report of the Royal Commission, on the grounds that the findings and conclusions of the Royal Commission are irrelevant, and further that the report cannot be admitted as evidence of the truth of the findings and conclusions of the Royal Commission. Finally, it is argued that counsel for the plaintiffs has misconceived the rule which governs the taking of judicial notice. I think this last objection amounts to saying that, even if the Report were admissible, the findings and conclusions fall far short of establishing that the fact sought to be judicially noticed was beyond controversy or at least was widely accepted by the mid-1970s or early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my opinion, the fact sought to be judicially noticed would, if proved, be relevant to the issue of foreseeability in this trial. However, I see several fundamental weaknesses in the plaintiffs's position. First, the Report cannot be admitted to prove the truth of any conclusions stated by the Commission. Second, in any event, the Royal Commission does not state the conclusion that Canada knew or ought to have known, in the mid-1970s or early 1980s, that there was widespread sexual abuse of Indian school children by teachers or other workers in the Indian residential schools. I do think the Royal Commission concluded that, even before the mid-1970s, Canada knew or ought to have known that excessive violence against Indian students at the residential schools, by way of excessive corporal punishment, was being inflicted by teachers on a widespread scale (see pp. 367-376). But the Royal Commission appears to conclude that it was not until 1989 or 1990 that widespread accusations of sexual abuse by staff members at Indian residential schools, began to emerge (see the discussion at pp. 377-381).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Third, even assuming that the Commission did state the alleged conclusion, that would not assist the plaintiffs (even if the Report was admissible). Counsel for the plaintiffs referred me to </w:t>
      </w:r>
      <w:r>
        <w:rPr>
          <w:rFonts w:ascii="arial" w:eastAsia="arial" w:hAnsi="arial" w:cs="arial"/>
          <w:b/>
          <w:i/>
          <w:color w:val="000000"/>
          <w:sz w:val="20"/>
          <w:lang w:val="en-US" w:eastAsia="en-US" w:bidi="ar-SA"/>
        </w:rPr>
        <w:t>R. v. Spence</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[2005] 3 S.C.R. 458</w:t>
        </w:r>
      </w:hyperlink>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2005 SCC 71</w:t>
        </w:r>
      </w:hyperlink>
      <w:r>
        <w:rPr>
          <w:rFonts w:ascii="arial" w:eastAsia="arial" w:hAnsi="arial" w:cs="arial"/>
          <w:color w:val="000000"/>
          <w:sz w:val="20"/>
          <w:lang w:val="en-US" w:eastAsia="en-US" w:bidi="ar-SA"/>
        </w:rPr>
        <w:t xml:space="preserve">, for a statement of the test for taking judicial notice. At para. 53, the court adopted the test established in </w:t>
      </w:r>
      <w:r>
        <w:rPr>
          <w:rFonts w:ascii="arial" w:eastAsia="arial" w:hAnsi="arial" w:cs="arial"/>
          <w:b/>
          <w:i/>
          <w:color w:val="000000"/>
          <w:sz w:val="20"/>
          <w:lang w:val="en-US" w:eastAsia="en-US" w:bidi="ar-SA"/>
        </w:rPr>
        <w:t>R. v. Find</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[2001] 1 S.C.R. 863</w:t>
        </w:r>
      </w:hyperlink>
      <w:r>
        <w:rPr>
          <w:rFonts w:ascii="arial" w:eastAsia="arial" w:hAnsi="arial" w:cs="arial"/>
          <w:color w:val="000000"/>
          <w:sz w:val="20"/>
          <w:lang w:val="en-US" w:eastAsia="en-US" w:bidi="ar-SA"/>
        </w:rPr>
        <w:t>, namely: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"Judicial notice dispenses with the need for proof of facts that are clearly uncontroversial or beyond reasonable dispute. Facts judicially noticed are not proved by evidence under oath. Nor are they tested by cross-examination. Therefore, the threshold for judicial notice is strict: a court may properly take judicial notice of facts that are either: (1) so notorious or generally accepted as not to be the subject of debate among reasonable persons; or (2) capable of immediate and accurate demonstration by resort to readily accessible sources of indisputable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fact that many complaints of sexual abuse were being made by 1989 and 1990, does not prove that teachers were sexually assaulting students, or that this alleged fact was beyond controversy, or was widely accepted, by the mid-1970s. I conclude that the fact sought to be judicially noticed fails to meet either of the tests required at law. Accordingly, Volume 1 of the Report of the Royal Commission on Aboriginal Peoples is not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think it would be reasonable to infer that the risk existed by 1974. But the issue of foreseeability must be decided on the basis of whether a reasonable person in the shoes of Canada, at the time it delegated responsibility for the education of Indian children at [text deleted by LexisNexis Canada], would have known of the risk. In my opinion, the facts proved at trial could not and do not support the inference sought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for the plaintiffs complained that Canada failed to call evidence to prove that federal employees involved in the education of Indian school children did not know, in the mid-1970s, that school teachers had sexually assaulted Indian school children. I think this mis-states the burden of proof, which lies upon the plaintiffs to prove facts which could support the inference that Canada did know (or ought to have known) of the existence of the risk in the mid-1970s.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If Canada had actual or constructive knowledge of the risk, then it would be necessary to decide whether the risk was objectively unreasonable. (See </w:t>
      </w:r>
      <w:r>
        <w:rPr>
          <w:rFonts w:ascii="arial" w:eastAsia="arial" w:hAnsi="arial" w:cs="arial"/>
          <w:b/>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para. 28.)Where there is a risk that children will be sexually assaulted, the potential consequences are grave, and I think that a reasonable possibility of its occurrence would be sufficient to trigger a duty of care. If such a duty of care existed, it would have required Canada to take reasonable steps to minimize the risk that Indian school children at [text deleted by LexisNexis Canada] would be sexually assaulted by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think the plaintiffs are right in saying that Canada did nothing (at the time of delegation in 1975, or later) to ensure that the School District took reasonable steps to eliminate or reduce the risk. (For example, it was conclusively proved that there was no rule which prohibited teachers from allowing students to enter their residences, which was one of the many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pleaded.) It would logically follow that, if Canada owed such a duty, its failure to take any steps whatever to reduce the risk of harm would constitute a breach of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do not intend to review the details of the plaintiffs' argument that Canada's delegation of powers to the School District was not in compliance with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xml:space="preserve">. In my opinion, there was substantial compliance, and of course all parties affected have conducted themselves for 30 years on the assumption that there was an effective and lawful delegation. I understood counsel to be submitting that the procedural defects (if any) were further evidence that Canada did nothing at all to address the risk at the time of delegation, and that this failure tended to negative good faith in the exercise of its discretion to delegate. In other words, the plaintiffs contended that if the decision to delegate was a pure policy decision (as opposed to an operational decision), there was evidence which would prevent Canada from escaping liability for subsequent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view of my decision that Canada did not owe the duty of care alleged by the plaintiffs, this issue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Canada is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wrongful acts of Henley.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CLAIMS UNDER THE </w:t>
      </w:r>
      <w:r>
        <w:rPr>
          <w:rFonts w:ascii="arial" w:eastAsia="arial" w:hAnsi="arial" w:cs="arial"/>
          <w:b/>
          <w:i/>
          <w:color w:val="000000"/>
          <w:sz w:val="20"/>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plaintiffs say that Canada was an "occupier" of the teachers' residence, within the meaning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It was argued that this would prevent Canada from escaping the imposition of a duty of care on the ground that its delegation to the School District was a policy decision made in good faith. The plaintiffs advanced this claim in the alternative to their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was designed to replace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in the event the court found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existed, but that Canada succeeded at the second stage of the </w:t>
      </w:r>
      <w:r>
        <w:rPr>
          <w:rFonts w:ascii="arial" w:eastAsia="arial" w:hAnsi="arial" w:cs="arial"/>
          <w:b/>
          <w:i/>
          <w:color w:val="000000"/>
          <w:sz w:val="20"/>
          <w:lang w:val="en-US" w:eastAsia="en-US" w:bidi="ar-SA"/>
        </w:rPr>
        <w:t>Anns/Kamloops</w:t>
      </w:r>
      <w:r>
        <w:rPr>
          <w:rFonts w:ascii="arial" w:eastAsia="arial" w:hAnsi="arial" w:cs="arial"/>
          <w:color w:val="000000"/>
          <w:sz w:val="20"/>
          <w:lang w:val="en-US" w:eastAsia="en-US" w:bidi="ar-SA"/>
        </w:rPr>
        <w:t xml:space="preserve"> test. That situation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It was not suggested that, in a claim under the statute, the plaintiffs would not have to prove that the sexual assaults committed by Henley at the teachers' residence were a foreseeable consequence of allowing him to live there. The decision of Burnyeat J. in </w:t>
      </w:r>
      <w:r>
        <w:rPr>
          <w:rFonts w:ascii="arial" w:eastAsia="arial" w:hAnsi="arial" w:cs="arial"/>
          <w:b/>
          <w:i/>
          <w:color w:val="000000"/>
          <w:sz w:val="20"/>
          <w:lang w:val="en-US" w:eastAsia="en-US" w:bidi="ar-SA"/>
        </w:rPr>
        <w:t>P.S. v. Miki</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[2005] B.C.J. No. 654</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2005 BCSC 406</w:t>
        </w:r>
      </w:hyperlink>
      <w:r>
        <w:rPr>
          <w:rFonts w:ascii="arial" w:eastAsia="arial" w:hAnsi="arial" w:cs="arial"/>
          <w:color w:val="000000"/>
          <w:sz w:val="20"/>
          <w:lang w:val="en-US" w:eastAsia="en-US" w:bidi="ar-SA"/>
        </w:rPr>
        <w:t xml:space="preserve"> persuasively shows that foreseeability of this kind would be required. I accept this as a correct statement of the law, and in this respect the essential elements of a cause of action based on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are no different than those required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common law. The plaintiffs did not contend otherwise. It is therefore unnecessary to decide whether Canada was an occupier.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These claims are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 BASED ON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It appeared to be common ground that a fiduciary relationship will exist where the following three elements are established (as laid down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136, and confirmed in several later decisions):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allege that Canada had a fiduciary relationship with the Indian school children at [text deleted by LexisNexis Canada] with respect to their education, and therefore owed a duty to the plaintiffs "to ensure that no harm came to them on the premises of the teachers' residence" (para. 33 of the amended statement of claim). The plaintiffs say, in effect, that this specific duty arose because the plaintiffs were peculiarly vulnerable to being harmed by teachers, due to their innocent trust and respect for teachers, as well as their curiosity about teachers. It is further alleged that Canada knew or ought to have known of this peculiar vulnerability of the Indian school children at [text deleted by LexisNexis Canada], in the mid-1970s.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say that this fiduciary duty survived the delegation, by reason of Canada's continued funding of education, and its special relationship with aboriginal peoples. It is alleged that Canada breached its fiduciary duty to the plaintiffs, by delegating its powers and duties relating to their education to the School District, without taking any steps to ensure that the plaintiffs would be protected from being harmed by school teachers at the teachers'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Canada relied on </w:t>
      </w:r>
      <w:r>
        <w:rPr>
          <w:rFonts w:ascii="arial" w:eastAsia="arial" w:hAnsi="arial" w:cs="arial"/>
          <w:b/>
          <w:i/>
          <w:color w:val="000000"/>
          <w:sz w:val="20"/>
          <w:lang w:val="en-US" w:eastAsia="en-US" w:bidi="ar-SA"/>
        </w:rPr>
        <w:t>Wewaykum Indian Band v. Canada</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[2002] 4 S.C.R. 245</w:t>
        </w:r>
      </w:hyperlink>
      <w:r>
        <w:rPr>
          <w:rFonts w:ascii="arial" w:eastAsia="arial" w:hAnsi="arial" w:cs="arial"/>
          <w:color w:val="000000"/>
          <w:sz w:val="20"/>
          <w:lang w:val="en-US" w:eastAsia="en-US" w:bidi="ar-SA"/>
        </w:rPr>
        <w:t>, in support of its submission that not all aspects of Canada's fiduciary relationship with aboriginal peoples are fiduciary in nature. In particular, the following statement appears at para. 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all obligations existing between the parties to a fiduciary relationship are themselves fiduciary in nature ..., and ... this principle applies to the relationship between the Crown and aboriginal peoples. It is necessary, then, to focus on the particular obligation or interest that is the subject matter of the particular dispute and whether or not the Crown had assumed discretionary control in relation thereto sufficient to ground a fiduciary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Canada says that the only discretionary power it exercised after delegation to the School District was to continue to fund the operation and maintenance of the school and the teachers' residence at [text deleted by LexisNexis Canada]. It was argued that this limited exercise of power could not support the continued existence of a fiduciary relationship concerning education, after delegation to the School District. Canada relied on </w:t>
      </w:r>
      <w:r>
        <w:rPr>
          <w:rFonts w:ascii="arial" w:eastAsia="arial" w:hAnsi="arial" w:cs="arial"/>
          <w:b/>
          <w:i/>
          <w:color w:val="000000"/>
          <w:sz w:val="20"/>
          <w:lang w:val="en-US" w:eastAsia="en-US" w:bidi="ar-SA"/>
        </w:rPr>
        <w:t>Fairford First Nation v. Canada (Attorney General)</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[1999] 2 F.C. 48</w:t>
        </w:r>
      </w:hyperlink>
      <w:r>
        <w:rPr>
          <w:rFonts w:ascii="arial" w:eastAsia="arial" w:hAnsi="arial" w:cs="arial"/>
          <w:color w:val="000000"/>
          <w:sz w:val="20"/>
          <w:lang w:val="en-US" w:eastAsia="en-US" w:bidi="ar-SA"/>
        </w:rPr>
        <w:t xml:space="preserve"> (T.D.). At para. 65, the court concluded that Canada's involvement in the study, approval and financing of a dam (which later flooded Indian reserve land) did not make the Crown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was further argued that the evidence failed to show that the plaintiffs were peculiarly vulnerable to Canada's exercise of its powers relating to education, or that Canada knew or ought to have known of such vulnerability, at the time of delegation.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think the continued funding of education by Canada after the delegation could support the continued existence of a fiduciary obligation in respect of funding. But in my opinion, the particular obligation contended for by the plaintiffs must be independently proved to have been in existence at the time of delegation, or to have arisen before May 1983.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parties disagreed as to the element of fault required by law to constitute a breach of fiduciary duty. The plaintiffs say that dishonesty or intentional disloyalty is not essential to proof of fault. It was argued for the plaintiffs that fault could be established without proof of an actual intention to deceive or to profit at the beneficiary's expense. Relying on </w:t>
      </w:r>
      <w:r>
        <w:rPr>
          <w:rFonts w:ascii="arial" w:eastAsia="arial" w:hAnsi="arial" w:cs="arial"/>
          <w:b/>
          <w:i/>
          <w:color w:val="000000"/>
          <w:sz w:val="20"/>
          <w:lang w:val="en-US" w:eastAsia="en-US" w:bidi="ar-SA"/>
        </w:rPr>
        <w:t>Nocton v. Lord Ashburton</w:t>
      </w:r>
      <w:r>
        <w:rPr>
          <w:rFonts w:ascii="arial" w:eastAsia="arial" w:hAnsi="arial" w:cs="arial"/>
          <w:color w:val="000000"/>
          <w:sz w:val="20"/>
          <w:lang w:val="en-US" w:eastAsia="en-US" w:bidi="ar-SA"/>
        </w:rPr>
        <w:t xml:space="preserve"> [1914-15] All E.R. 45 (H.L.), counsel submitted that "constructive fraud" would suffice. That was an action by a client against his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speech of Viscount Haldane, L.C., constructive fraud was said to constitute a breach of fiduciary duty where the fiduciary has violated "... an obligation which he must be taken by the court to have known", or "... a special duty of which the courts would not allow him to say that he was ignorant" (see p. 53). The Lord Chancellor also described this degree of fault as being "... breach of the sort of obligation which is enforced by a court which from the beginning regarded itself as a court of conscience."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plaintiffs also cited </w:t>
      </w:r>
      <w:r>
        <w:rPr>
          <w:rFonts w:ascii="arial" w:eastAsia="arial" w:hAnsi="arial" w:cs="arial"/>
          <w:b/>
          <w:i/>
          <w:color w:val="000000"/>
          <w:sz w:val="20"/>
          <w:lang w:val="en-US" w:eastAsia="en-US" w:bidi="ar-SA"/>
        </w:rPr>
        <w:t>Regal (Hastings) Ltd. v. Gulliver</w:t>
      </w:r>
      <w:r>
        <w:rPr>
          <w:rFonts w:ascii="arial" w:eastAsia="arial" w:hAnsi="arial" w:cs="arial"/>
          <w:color w:val="000000"/>
          <w:sz w:val="20"/>
          <w:lang w:val="en-US" w:eastAsia="en-US" w:bidi="ar-SA"/>
        </w:rPr>
        <w:t xml:space="preserve"> [1942] 1 All E.R. 378 in support of this submission. In that case, the directors of a company were held to owe a fiduciary obligation to the company, which required them to repay to the company the profit they had made on the sale of certain shares, although they had been acting in good faith. (See the speech of Lord Russell at 386).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Counsel for the plaintiffs also referred to </w:t>
      </w:r>
      <w:r>
        <w:rPr>
          <w:rFonts w:ascii="arial" w:eastAsia="arial" w:hAnsi="arial" w:cs="arial"/>
          <w:b/>
          <w:i/>
          <w:color w:val="000000"/>
          <w:sz w:val="20"/>
          <w:lang w:val="en-US" w:eastAsia="en-US" w:bidi="ar-SA"/>
        </w:rPr>
        <w:t>R. v. Adams</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[1996] 3 S.C.R. 101</w:t>
        </w:r>
      </w:hyperlink>
      <w:r>
        <w:rPr>
          <w:rFonts w:ascii="arial" w:eastAsia="arial" w:hAnsi="arial" w:cs="arial"/>
          <w:color w:val="000000"/>
          <w:sz w:val="20"/>
          <w:lang w:val="en-US" w:eastAsia="en-US" w:bidi="ar-SA"/>
        </w:rPr>
        <w:t>, but I was unable to gain any assistance from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Counsel for Canada allowed that there may be cases where proof of dishonesty or intentional disloyalty would not be required. But counsel said that, in cases like the present one, either dishonesty or intentional disloyalty would have to be proved to constitute a breach of fiduciary duty. Several judgments of the Supreme Court of Canada were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Canada acknowledges that it has a relationship with aboriginal peoples which in some aspects is fiduciary in nature. It is further acknowledged that, before delegating educational powers and duties to the School District in 1975, Canada owed a fiduciary duty to Indian school children at [text deleted by LexisNexis Canada] which was similar to the fiduciary duty owed by school districts and as defined by the Supreme Court of Canada in </w:t>
      </w:r>
      <w:r>
        <w:rPr>
          <w:rFonts w:ascii="arial" w:eastAsia="arial" w:hAnsi="arial" w:cs="arial"/>
          <w:b/>
          <w:i/>
          <w:color w:val="000000"/>
          <w:sz w:val="20"/>
          <w:lang w:val="en-US" w:eastAsia="en-US" w:bidi="ar-SA"/>
        </w:rPr>
        <w:t>E.D.G. v. Hammer</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[2003] 2 S.C.R. 459</w:t>
        </w:r>
      </w:hyperlink>
      <w:r>
        <w:rPr>
          <w:rFonts w:ascii="arial" w:eastAsia="arial" w:hAnsi="arial" w:cs="arial"/>
          <w:color w:val="000000"/>
          <w:sz w:val="20"/>
          <w:lang w:val="en-US" w:eastAsia="en-US" w:bidi="ar-SA"/>
        </w:rPr>
        <w:t>. In that case, the plaintiff had been sexually assaulted by a school janitor, on school premises, during the period from 1978 to 1980, when she was 8 to 10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E.D.G. v. Hammer</w:t>
      </w:r>
      <w:r>
        <w:rPr>
          <w:rFonts w:ascii="arial" w:eastAsia="arial" w:hAnsi="arial" w:cs="arial"/>
          <w:color w:val="000000"/>
          <w:sz w:val="20"/>
          <w:lang w:val="en-US" w:eastAsia="en-US" w:bidi="ar-SA"/>
        </w:rPr>
        <w:t>, the court discussed the issue of the content of the fiduciary duty owed by the school board, in paras. 22-27. Speaking for eight members of the court, McLachlin, C.J.C. rejected the argument that the fiduciary duty included a duty to act in the best interests of the school children, and a duty to ensure that no employee would harm school children on school premises, regardless of fault. The Chief Justice stated that "Breaches of fiduciary duty ... require fault" (para. 25) and that fiduciary obligations "hold the fiduciary to a certain type of conduct" (para. 24). She upheld the trial judge's finding that "no person employed by the board had any reason to suspect he [Mr. Hammer] was engaged or might be likely to engage in any inappropriate behaviour with the children" (para. 26), and concluded that the claim against the school board for breach of fiduciary duty failed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Hammer</w:t>
      </w:r>
      <w:r>
        <w:rPr>
          <w:rFonts w:ascii="arial" w:eastAsia="arial" w:hAnsi="arial" w:cs="arial"/>
          <w:color w:val="000000"/>
          <w:sz w:val="20"/>
          <w:lang w:val="en-US" w:eastAsia="en-US" w:bidi="ar-SA"/>
        </w:rPr>
        <w:t>, the school board had argued (see para. 22) that the fiduciary duty was "to refrain from harmful acts involving disloyalty, bad faith or a conflict of interest." In para. 23, McLachlin C.J.C. described "the concerns that are central to fiduciary duty law" as being "loyalty and the avoidance of a conflict of interest and a duty not to profit at the expense of the beneficiary." No specific comment was made about the school board's characterization of the duty, but I take the statements of the court to amount to tacit approval of the school board's statement of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the case of </w:t>
      </w:r>
      <w:r>
        <w:rPr>
          <w:rFonts w:ascii="arial" w:eastAsia="arial" w:hAnsi="arial" w:cs="arial"/>
          <w:b/>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at para. 39, McLachlin C.J.C. (speaking for herself and seven other members of the court)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Where the parties disagree is over the content of the duty that this fiduciary relationship imposes on the government - over what actions and inactions amount to a breach of this duty. The appellants argue that the duty is simply to act in the best interests of foster children. The government, on the other hand, argues for a more narrowly defined duty - a duty to avoid certain harmful actions that constitute a betrayal of trust, of loyalty and of disinterest. For the reasons that follow, I conclude that the government's view must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Chief Justice McLachlin (speaking for the full court) said this at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Assuming such a duty did exist, the trial judge found that it was not breached in this case. He specifically found that neither the Church nor Canada were dishonest or intentionally disloyal. These findings of fact have not been negated. It follows that breach of fiduciary duty toward Mr. Barney and his schoolmates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trial judgment of Brenner C.J.S.C. is reported at </w:t>
      </w:r>
      <w:hyperlink r:id="rId878" w:history="1">
        <w:r>
          <w:rPr>
            <w:rFonts w:ascii="arial" w:eastAsia="arial" w:hAnsi="arial" w:cs="arial"/>
            <w:i/>
            <w:color w:val="0077CC"/>
            <w:sz w:val="20"/>
            <w:u w:val="single"/>
            <w:shd w:val="clear" w:color="auto" w:fill="FFFFFF"/>
            <w:lang w:val="en-US" w:eastAsia="en-US" w:bidi="ar-SA"/>
          </w:rPr>
          <w:t>(2001) 93 B.C.L.R. 3d 228</w:t>
        </w:r>
      </w:hyperlink>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At paras. 246 and 248, after reviewing the law, Chief Justice Brenner made these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"[246] To find a breach of fiduciary duty there must be conduct that is dishonest or is perpetrated for personal advantage in a relationship of trust confidence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[248] "... It is only when the flawed policy contains within it the necessary indicia of dishonesty or disloyalty that the breach of fiduciary cause of action is engaged. Such indicia with respect to Canada or the Church is simply not present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plaintiffs submit that the approach in </w:t>
      </w:r>
      <w:r>
        <w:rPr>
          <w:rFonts w:ascii="arial" w:eastAsia="arial" w:hAnsi="arial" w:cs="arial"/>
          <w:b/>
          <w:i/>
          <w:color w:val="000000"/>
          <w:sz w:val="20"/>
          <w:lang w:val="en-US" w:eastAsia="en-US" w:bidi="ar-SA"/>
        </w:rPr>
        <w:t>Nocton v. Lord Ashburton</w:t>
      </w:r>
      <w:r>
        <w:rPr>
          <w:rFonts w:ascii="arial" w:eastAsia="arial" w:hAnsi="arial" w:cs="arial"/>
          <w:color w:val="000000"/>
          <w:sz w:val="20"/>
          <w:lang w:val="en-US" w:eastAsia="en-US" w:bidi="ar-SA"/>
        </w:rPr>
        <w:t xml:space="preserve"> should govern.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I understand the position of the plaintiffs, they argue, in effect, that Canada should be fixed with knowledge that there was a risk, as of 1974, that Indian school children at [text deleted by LexisNexis Canada] would be sexually assaulted by a teacher at the teachers' residence, because the plaintiffs were unusually susceptible to this kind of harm. I will assume that the alleged vulnerability has a sufficient connection to Canada's discretionary powers relating to education (both before and after delegation), so as to make it capable of being the subject of a fiduciary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do not agree with the plaintiffs' submission on the issue of fault. I accept that the "dishonesty" or "disloyalty" element required for breach of fiduciary duty may, in some cases, be supplied either by proof of an actual intention to deceive or deprive, or by proof of "constructive fraud". But in my opinion, where constructive fraud is relied upon to prove fault, the existence of the alleged fiduciary obligation must be so obvious that the fiduciary cannot in good conscience be allowed to deny knowledge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plaintiffs cannot in law claim that Canada should be held liable in the absence of fault. In my opinion, just as a duty of care cannot be imposed without at least constructive knowledge of a risk, so a fiduciary obligation also requires some level of knowledge of the facts which are alleged to give rise to the obligation. The law should not fix one person with a duty to protect another person from being harmed by a dangerous third person, when the first person does not know, and could not reasonably be expected to know, that the third person is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is true that Canada failed to protect the plaintiffs from being sexually assaulted by a school teacher at the teachers' residence. This failure may have occurred in the context of a limited fiduciary relationship. But in my opinion, unless the failure to protect was accompanied by knowledge (actual or constructive) that some school teachers had a propensity to sexually assault children, that failure could not constitute a breach of a fiduciary obligation. To put it another way, the alleged fiduciary obligation to protect could not arise, in the absence of such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I see it, the plaintiffs would, at a minimum, have to prove that the Indian school children at [text deleted by LexisNexis Canada] were peculiarly vulnerable to being sexually assaulted by a school teacher at the teachers' residence, and that Canada knew or ought to have known of this peculiar vulnerability, at the time of delegation, or at least at some time before May 1983. To my mind, this is simply another way of saying that Canada ought to have known of the risk, as already discussed, although the risk is described in a different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think the evidence could support the inference that the Indian children of [text deleted by LexisNexis Canada] of elementary school age were trusting and respectful of teachers, and might be attracted to them when they were outside the school. Canada knew that school teachers had to live in [text deleted by LexisNexis Canada] during the school year. It could be inferred that [text deleted by LexisNexis Canada] children would be likely to have more out-of-school contact with teachers than would school children in larger communities. However, I am not persuaded that these facts could justify the inference that the children had a peculiar vulnerability to sexual assault by teachers. And in any event, in my opinion, the facts proved at trial do not support a finding that Canada knew or ought to have known that the children were peculiarly vulnerable to sexual assault by teachers, either before or after delegation.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my opinion, the plaintiffs have failed to prove that Canada owed the particular fiduciary obligation they allege. It follows that the claims based on breach of fiduciary duty must also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result, the actions of the plaintiffs C.D., C.N., G.S., R.S. Jr., T.S. and T.W. against Canada,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If Canada decides to claim costs, then I think costs should be awarded at scale 3. Of course, no submissions have been made on this issue, and if any party thinks that costs (or any other procedural matter) should be spoken to, a date can be arranged through the trial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Foote v. Canada (Attorney General), [2011] B.C.J. No. 1500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S.D. Dley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1036823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1500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2011 BCSC 1062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239 C.R.R. (2d) 367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2011 D.T.C. 5139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2011 G.T.C. 2046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[2011] G.S.T.C. 117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2011 CarswellBC 2059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205 A.C.W.S. (3d) 661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Nathan Clark Foote and Elly Foote, Plaintiffs, and Attorney General of Canada, Canada Revenue Agency,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6"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4" w:name="Keywords_32"/>
      <w:bookmarkEnd w:id="224"/>
      <w:r>
        <w:rPr>
          <w:rFonts w:ascii="arial" w:eastAsia="arial" w:hAnsi="arial" w:cs="arial"/>
          <w:b/>
          <w:color w:val="000000"/>
          <w:sz w:val="20"/>
          <w:lang w:val="en-US" w:eastAsia="en-US" w:bidi="ar-SA"/>
        </w:rPr>
        <w:t xml:space="preserve">Taxation — Federal income tax — Administration and enforcement — Assessment — Investigations — Motion by the defendant Canada Revenue Agency to strike Foote's claim allowed in part — Foote was investigated for tax evasion — Foote was seeking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assessments and breach of privacy — Foote failed to follow through with the Tax Court appeal process to determine the correctness of the assessments — As they were not vacated by objection or appeal, the assessments were deemed valid — However, his claim for breach of privacy was not struck as the claim would not be barred by the Privacy Act if the search warrant was obtained wrongfully as Foote alleged — Income Tax Act, s. 152(8) — Privacy Act, s. 2(2).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Pleadings — Amendment — Adding or striking out claim — Motion by the defendant Canada Revenue Agency to strike Foote's claim allowed in part — Foote was investigated for tax evasion — Foote was seeking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assessments and breach of privacy — Foote failed to follow through with the Tax Court appeal process to determine the correctness of the assessments — As they were not vacated by objection or appeal, the assessments were deemed valid — However, his claim for breach of privacy was not struck as the claim would not be barred by the Privacy Act if the search warrant was obtained wrongfully as Foote alleged — Income Tax Act, s. 152(8) — Privacy Act, s. 2(2).</w:t>
      </w:r>
    </w:p>
    <w:p>
      <w:pPr>
        <w:jc w:val="both"/>
        <w:rPr>
          <w:rFonts w:ascii="arial" w:eastAsia="arial" w:hAnsi="arial" w:cs="arial"/>
          <w:sz w:val="20"/>
          <w:lang w:val="en-US" w:eastAsia="en-US" w:bidi="ar-SA"/>
        </w:rPr>
      </w:pPr>
      <w:bookmarkStart w:id="225" w:name="Legislation Cited_25"/>
      <w:bookmarkEnd w:id="2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7"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7,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887"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Excise Tax Act, </w:t>
      </w:r>
      <w:hyperlink r:id="rId888" w:history="1">
        <w:r>
          <w:rPr>
            <w:rFonts w:ascii="arial" w:eastAsia="arial" w:hAnsi="arial" w:cs="arial"/>
            <w:i/>
            <w:color w:val="0077CC"/>
            <w:sz w:val="20"/>
            <w:u w:val="single"/>
            <w:shd w:val="clear" w:color="auto" w:fill="FFFFFF"/>
            <w:lang w:val="en-US" w:eastAsia="en-US" w:bidi="ar-SA"/>
          </w:rPr>
          <w:t>R.S.C. 1985, c. E-15, s. 299</w:t>
        </w:r>
      </w:hyperlink>
      <w:r>
        <w:rPr>
          <w:rFonts w:ascii="arial" w:eastAsia="arial" w:hAnsi="arial" w:cs="arial"/>
          <w:color w:val="000000"/>
          <w:sz w:val="20"/>
          <w:lang w:val="en-US" w:eastAsia="en-US" w:bidi="ar-SA"/>
        </w:rPr>
        <w:t>(3), s. 299(4)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Act, R.S.B.C. 1985, c. 1 (5th Supp), s. 152(8)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889" w:history="1">
        <w:r>
          <w:rPr>
            <w:rFonts w:ascii="arial" w:eastAsia="arial" w:hAnsi="arial" w:cs="arial"/>
            <w:i/>
            <w:color w:val="0077CC"/>
            <w:sz w:val="20"/>
            <w:u w:val="single"/>
            <w:shd w:val="clear" w:color="auto" w:fill="FFFFFF"/>
            <w:lang w:val="en-US" w:eastAsia="en-US" w:bidi="ar-SA"/>
          </w:rPr>
          <w:t>RSBC 1996, CHAPTER 373, s. 1</w:t>
        </w:r>
      </w:hyperlink>
      <w:r>
        <w:rPr>
          <w:rFonts w:ascii="arial" w:eastAsia="arial" w:hAnsi="arial" w:cs="arial"/>
          <w:color w:val="000000"/>
          <w:sz w:val="20"/>
          <w:lang w:val="en-US" w:eastAsia="en-US" w:bidi="ar-SA"/>
        </w:rPr>
        <w:t>(1), s.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 Rule 9-5(1)(a), Rule 9-5(1)(b), Rule 9-5(1)(d)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Tax Court of Canada Act, </w:t>
      </w:r>
      <w:hyperlink r:id="rId890" w:history="1">
        <w:r>
          <w:rPr>
            <w:rFonts w:ascii="arial" w:eastAsia="arial" w:hAnsi="arial" w:cs="arial"/>
            <w:i/>
            <w:color w:val="0077CC"/>
            <w:sz w:val="20"/>
            <w:u w:val="single"/>
            <w:shd w:val="clear" w:color="auto" w:fill="FFFFFF"/>
            <w:lang w:val="en-US" w:eastAsia="en-US" w:bidi="ar-SA"/>
          </w:rPr>
          <w:t>R.S.C. 1985, c. T-2, s. 12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6" w:name="Counsel_32"/>
      <w:bookmarkEnd w:id="2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8"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Nathan Clark Foote and Elly Foote appeared on their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E.G. McDonald.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7" w:name="Judgment_32"/>
      <w:bookmarkEnd w:id="227"/>
      <w:r>
        <w:pict>
          <v:line id="_x0000_s1199"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8" w:name="S.D. DLEY J."/>
            <w:bookmarkEnd w:id="228"/>
            <w:r>
              <w:rPr>
                <w:rFonts w:ascii="arial" w:eastAsia="arial" w:hAnsi="arial" w:cs="arial"/>
                <w:b/>
                <w:color w:val="000000"/>
                <w:sz w:val="30"/>
                <w:lang w:val="en-US" w:eastAsia="en-US" w:bidi="ar-SA"/>
              </w:rPr>
              <w:t>S.D. DLEY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Foote was assessed and penalized by the Canada Revenue Agency (the "Revenue Agency") for under-reporting his income. He was investigated for tax evasion. As part of that investigation, the Revenue Agency executed a search warrant at Mr. Foote's home. No criminal charges were ever laid.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Foote initially objected to the assessment, but then declared bankruptcy and did not pursue his objections in the Tax Court of Canada. He transferred some property to his daughters who have since been assessed on the value of the transferred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This action seeks damages against the Revenue Agency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assessments and investigation, breach of privacy, false imprisonment, trespass, and misfeasance/abuse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Revenue Agency has brought this motion to strike the entire claim on the basis that it is a collateral attack on the assessments. A collateral attack is a disguised attempt to attack the assessments and is not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Revenue Agency audited Mr. and Ms. Foote beginning in March 2006. In November 2006, the investigation section of the Revenue Agency began to look at criminal tax evasion issues. A search warrant was obtained and executed on March 14, 2007, at Mr. and Ms. Foote's home and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February 2008, the Revenue Agency referred its findings to a prosecutor for the laying of criminal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6, 2008, Mr. Foote was assessed for the taxation years 2000 to 2005 because of unreported income and unsubstantiated expenses. The total tax liability for the assessments was approximately $387,000.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March 13, 2008, Mr. Foote filed a notice of objection to the assessment. He did not appeal the assessments in the Tax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April 9, 2008, Mr. Foote filed an assignment into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criminal investigation file was concluded on February 25, 2009. On March 17, 2009, Mr. Foote was advised that no charges would be laid. A week later, Mr. Foote advised the Revenue Agency that he would not be pursuing his objection to the assessments and had filed for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August 6, 2009, Mr. Foote was discharged from bankruptcy. The Revenue Agency received no distribution from the trustee in bankruptcy, and Mr. Foote's liabilities were extinguished.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June 30, 2009, Mr. Foote's daughters were assessed concerning property transfers made to them by him, when he was liable for unpaid taxes between August 2002 and January 6, 2003. The daughters filed notices of objections, and are presently pursuing their appeals before the Tax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and Ms. Foote commenced an action on March 31, 2010. They claimed damages for trespass, breach of privacy, false imprisonment and misfeasance of public office. The defendants brought an application under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to strike the claim as being an abuse of process and disclosing no reasonable claim. That application was adjourned so that Mr. and Ms. Foote, having heard the arguments of the defendants, would have the opportunity of consulting with counsel and filing an amended claim under the new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and Ms. Foote have filed an amended notice of civil claim (attached as Appendix A) seeking damages for:</w:t>
      </w:r>
      <w:r>
        <w:rPr>
          <w:rFonts w:ascii="arial" w:eastAsia="arial" w:hAnsi="arial" w:cs="arial"/>
          <w:sz w:val="20"/>
          <w:lang w:val="en-US" w:eastAsia="en-US" w:bidi="ar-SA"/>
        </w:rPr>
        <w:cr/>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trespass;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privacy;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false imprisonment;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breaches of ss. 7 and 8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have renewed their application to strike the amended claim on the basis that it discloses no reasonable claim, and is unnecessary, scandalous, frivolous or vexatious, or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Guiding Principles on a Motion to Strike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Where a defendant seeks to strike pleadings on the basis that they disclose no reasonable claim, (under Rule 9- 5 (1) (a)), the facts alleged in the claim must be assumed to be true: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No evidence is admissible on such a motion: Rule 9-5(2).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However, where a defendant seeks to strike pleadings on the basis that they are unnecessary, scandalous, frivolous, vexatious or otherwise an abuse of process (under Rule 9-5 (1) (b) and (d)), evidence may be presented if it would assist the court in deciding the issue: </w:t>
      </w:r>
      <w:r>
        <w:rPr>
          <w:rFonts w:ascii="arial" w:eastAsia="arial" w:hAnsi="arial" w:cs="arial"/>
          <w:i/>
          <w:color w:val="000000"/>
          <w:sz w:val="20"/>
          <w:lang w:val="en-US" w:eastAsia="en-US" w:bidi="ar-SA"/>
        </w:rPr>
        <w:t>Worldtransact Financial Limited v. Financial Institutions Commission of B.C.,</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2009 BCSC 283</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order to succeed, a defendant must establish that it is plain, obvious and beyond doubt that the claim discloses no reasonable cause of action. If there is a reasonable prospect that the plaintiff might succeed, then the claim must not be struck: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17; and </w:t>
      </w:r>
      <w:r>
        <w:rPr>
          <w:rFonts w:ascii="arial" w:eastAsia="arial" w:hAnsi="arial" w:cs="arial"/>
          <w:i/>
          <w:color w:val="000000"/>
          <w:sz w:val="20"/>
          <w:lang w:val="en-US" w:eastAsia="en-US" w:bidi="ar-SA"/>
        </w:rPr>
        <w:t>Bashi v. Canada</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2004 FC 80</w:t>
        </w:r>
      </w:hyperlink>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is to be kept in mind that this application is restricted to an examination of the pleadings. The pleadings set out the nature of the case. The evidence will ultimately determine whether the material facts have been proven so as to trigger the relief claimed. The role of this Court is not to pre-judge or speculate as to what the evidence may, or may not prove - the trial judge will determine whether the evidence supports the claims. Whether the evidence substantiates the pleaded facts, now or at some future date, is irrelevant to the motion to strike: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It is also important to keep in mind that this action is against the government for alleged wrongful conduct. The claimants are entitled to seek redress through procedures that minimize unnecessary cost and complexity. The Court's analysis of the issues in this application must, therefore, be practical and pragmatic. Access to justice requires that Mr. and Ms. Foote be entitled to pursue their remedies directly, and to the greatest extent possible, without procedural detours: </w:t>
      </w:r>
      <w:r>
        <w:rPr>
          <w:rFonts w:ascii="arial" w:eastAsia="arial" w:hAnsi="arial" w:cs="arial"/>
          <w:i/>
          <w:color w:val="000000"/>
          <w:sz w:val="20"/>
          <w:lang w:val="en-US" w:eastAsia="en-US" w:bidi="ar-SA"/>
        </w:rPr>
        <w:t>Canada (Attorney General) v. TeleZone Inc.</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[2010] 3 S.C.R. 585</w:t>
        </w:r>
      </w:hyperlink>
      <w:r>
        <w:rPr>
          <w:rFonts w:ascii="arial" w:eastAsia="arial" w:hAnsi="arial" w:cs="arial"/>
          <w:color w:val="000000"/>
          <w:sz w:val="20"/>
          <w:lang w:val="en-US" w:eastAsia="en-US" w:bidi="ar-SA"/>
        </w:rPr>
        <w:t xml:space="preserve"> at paras. 18-19.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Rule Against a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Revenue Agency says that the entire claim is based on allegations that the audit, investigations and assessments were flawed. That is considered to be a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collateral attack is an attack "made in proceedings other than those whose specific object is the reversal, variation, or nullification of the order or judgment". A collateral attack is not permitted: </w:t>
      </w:r>
      <w:r>
        <w:rPr>
          <w:rFonts w:ascii="arial" w:eastAsia="arial" w:hAnsi="arial" w:cs="arial"/>
          <w:i/>
          <w:color w:val="000000"/>
          <w:sz w:val="20"/>
          <w:lang w:val="en-US" w:eastAsia="en-US" w:bidi="ar-SA"/>
        </w:rPr>
        <w:t>R. v. Wilson</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at 599.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Plaintiffs cannot disguise a collateral attack by framing the action in tort. If the substance of the claim questions the validity of the decision, such as a tax assessment, then it must be struck as an abuse of process: </w:t>
      </w:r>
      <w:r>
        <w:rPr>
          <w:rFonts w:ascii="arial" w:eastAsia="arial" w:hAnsi="arial" w:cs="arial"/>
          <w:i/>
          <w:color w:val="000000"/>
          <w:sz w:val="20"/>
          <w:lang w:val="en-US" w:eastAsia="en-US" w:bidi="ar-SA"/>
        </w:rPr>
        <w:t>Leroux v. Canada (Revenue Agency)</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2010 BCSC 865</w:t>
        </w:r>
      </w:hyperlink>
      <w:r>
        <w:rPr>
          <w:rFonts w:ascii="arial" w:eastAsia="arial" w:hAnsi="arial" w:cs="arial"/>
          <w:color w:val="000000"/>
          <w:sz w:val="20"/>
          <w:lang w:val="en-US" w:eastAsia="en-US" w:bidi="ar-SA"/>
        </w:rPr>
        <w:t xml:space="preserve"> at paras. 36 and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Exclusive Jurisdiction of the Tax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Tax Court of Canada has exclusive jurisdiction to hear and determine questions relating to tax matters arising under various statutes, including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R.S.B.C. 1985, c. 1 (5th Supp): </w:t>
      </w:r>
      <w:r>
        <w:rPr>
          <w:rFonts w:ascii="arial" w:eastAsia="arial" w:hAnsi="arial" w:cs="arial"/>
          <w:i/>
          <w:color w:val="000000"/>
          <w:sz w:val="20"/>
          <w:lang w:val="en-US" w:eastAsia="en-US" w:bidi="ar-SA"/>
        </w:rPr>
        <w:t>Tax Court of Canada Act</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R.S.C. 1985, c. T-2, s. 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This Court does not have jurisdiction to hear or determine questions relating to tax matters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 v. Canada (Attorney General)</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2006 BCCA 237</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appeal provisions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provide a complete code for a taxpayer to challenge any assessments levied. The procedure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is deemed to be "final and conclusive". There is no room for a parallel or alternative process to question tax assessments: </w:t>
      </w:r>
      <w:r>
        <w:rPr>
          <w:rFonts w:ascii="arial" w:eastAsia="arial" w:hAnsi="arial" w:cs="arial"/>
          <w:i/>
          <w:color w:val="000000"/>
          <w:sz w:val="20"/>
          <w:lang w:val="en-US" w:eastAsia="en-US" w:bidi="ar-SA"/>
        </w:rPr>
        <w:t>Taylor Ventures Ltd. (Trustee of) v. Canada (Attorney General)</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2005 BCSC 1349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Notices of Assessment Are Deemed to Be Valid and Binding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Section 152(8)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and ss. 299(3) and (4) of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R.S.C. 1985, c. E-15</w:t>
        </w:r>
      </w:hyperlink>
      <w:r>
        <w:rPr>
          <w:rFonts w:ascii="arial" w:eastAsia="arial" w:hAnsi="arial" w:cs="arial"/>
          <w:color w:val="000000"/>
          <w:sz w:val="20"/>
          <w:lang w:val="en-US" w:eastAsia="en-US" w:bidi="ar-SA"/>
        </w:rPr>
        <w:t>, deem notices of assessment to be valid and binding unless vacated on an objection or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Jurisdiction With Respect to Tax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Paragraphs 4 to 23 of the notice of civil claim set out facts that relate to matters that would be relevant to a dispute involving an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proper procedure for Mr. Foote to pursue his disagreement with the assessments was under the provisions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Mr. Foote followed the procedure as far as filing his objection. He failed to follow through with the appeal process to the Tax Court to determine the correctness (or flaws) of the assessments. Instead, Mr. Foote declared bankruptcy and listed the Revenue Agency as a creditor in his statement of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statutory provisions deem the assessments to be valid and binding unless vacated by objection or appeal. The assessments were not vacated and must, therefore, be deemed to be valid and binding. In addition, it is to be inferred that Mr. Foote acknowledged the validity of the assessments by including them in his statement of liabilities within the bankruptcy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Foote's discharge from bankruptcy extinguished his liability under the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An attack that focuses on the correctness of the assessments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Tax Court of Canada has the exclusive jurisdiction to deal with assessments. Bringing an action in this Court would be a collateral attack on the correctness of the assessment, which is not permitted: </w:t>
      </w:r>
      <w:r>
        <w:rPr>
          <w:rFonts w:ascii="arial" w:eastAsia="arial" w:hAnsi="arial" w:cs="arial"/>
          <w:i/>
          <w:color w:val="000000"/>
          <w:sz w:val="20"/>
          <w:lang w:val="en-US" w:eastAsia="en-US" w:bidi="ar-SA"/>
        </w:rPr>
        <w:t>Roitman v. Canada,</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2006 FCA 266</w:t>
        </w:r>
      </w:hyperlink>
      <w:r>
        <w:rPr>
          <w:rFonts w:ascii="arial" w:eastAsia="arial" w:hAnsi="arial" w:cs="arial"/>
          <w:color w:val="000000"/>
          <w:sz w:val="20"/>
          <w:lang w:val="en-US" w:eastAsia="en-US" w:bidi="ar-SA"/>
        </w:rPr>
        <w:t xml:space="preserve"> at paras. 19-20.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This case differs from </w:t>
      </w:r>
      <w:r>
        <w:rPr>
          <w:rFonts w:ascii="arial" w:eastAsia="arial" w:hAnsi="arial" w:cs="arial"/>
          <w:i/>
          <w:color w:val="000000"/>
          <w:sz w:val="20"/>
          <w:lang w:val="en-US" w:eastAsia="en-US" w:bidi="ar-SA"/>
        </w:rPr>
        <w:t>Leroux</w:t>
      </w:r>
      <w:r>
        <w:rPr>
          <w:rFonts w:ascii="arial" w:eastAsia="arial" w:hAnsi="arial" w:cs="arial"/>
          <w:color w:val="000000"/>
          <w:sz w:val="20"/>
          <w:lang w:val="en-US" w:eastAsia="en-US" w:bidi="ar-SA"/>
        </w:rPr>
        <w:t xml:space="preserve"> where the plaintiff had appealed the tax assessments. Mr. Leroux was not attacking the assessments; his claim was distinct from the assessments and focused on the conduct of the Revenue Agency officials: </w:t>
      </w:r>
      <w:r>
        <w:rPr>
          <w:rFonts w:ascii="arial" w:eastAsia="arial" w:hAnsi="arial" w:cs="arial"/>
          <w:i/>
          <w:color w:val="000000"/>
          <w:sz w:val="20"/>
          <w:lang w:val="en-US" w:eastAsia="en-US" w:bidi="ar-SA"/>
        </w:rPr>
        <w:t>Leroux</w:t>
      </w:r>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Any issues relating to the assessments were dealt with by Mr. Foote through his bankruptcy. The assessments were treated as a liability and eliminated upon discharge. Accordingly, there is no liability left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Paragraphs 4 to 23 and 58 are to be struck from the notice of civil claim since they deal with the tax assessments, which are outside the jurisdiction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Irrelevant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Paragraphs 24 to 27 refer to an audit of Ms. Foote. Those paragraphs do not allege any wrongdoing and are irrelevant to any reasonable cause of action. Accordingly, those paragraphs are to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are a number of paragraphs that do not support any of the claims. Those paragraphs contain a summary of facts that describe events and occurrences involving Revenue Agency officials, but not in support of any claim for tortious conduct. Therefore, the following paragraphs are to be struck as not disclosing any reasonable cause of action: 44 to 45, 53 to 55, 59 to 62, and 65 to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and Ms. Foote have referred to the assessments that their daughters face. If there are any grievances arising out of those assessments, the claims are those of their daughters. Accordingly, paragraphs 78 to 80 are to be struck since they relate solely to their daughters'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Claim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and Ms. Foote allege that the Revenue Agency and its employees were negligent in their investigation, which has resulted in the following claims: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search warrant was obtained with the possibility that the warrant might harm the plaintiffs;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Taxpayers' Bill of Rights and Code of Conduct were breached and less intrusive means of investigation were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duty of care owed by the Revenue Agency is to the Crown - not to the taxpayer. As long as the auditor is reasonably competent, any flaws in the investigation are not subject to liability under the tort of negligent investigation: </w:t>
      </w:r>
      <w:r>
        <w:rPr>
          <w:rFonts w:ascii="arial" w:eastAsia="arial" w:hAnsi="arial" w:cs="arial"/>
          <w:i/>
          <w:color w:val="000000"/>
          <w:sz w:val="20"/>
          <w:lang w:val="en-US" w:eastAsia="en-US" w:bidi="ar-SA"/>
        </w:rPr>
        <w:t>Canus Fisheries Ltd. v. Canada (Customs and Revenue Agency),</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2005 NSSC 283</w:t>
        </w:r>
      </w:hyperlink>
      <w:r>
        <w:rPr>
          <w:rFonts w:ascii="arial" w:eastAsia="arial" w:hAnsi="arial" w:cs="arial"/>
          <w:color w:val="000000"/>
          <w:sz w:val="20"/>
          <w:lang w:val="en-US" w:eastAsia="en-US" w:bidi="ar-SA"/>
        </w:rPr>
        <w:t xml:space="preserve"> at paras. 50-51, 61-65 and 86-87; </w:t>
      </w:r>
      <w:r>
        <w:rPr>
          <w:rFonts w:ascii="arial" w:eastAsia="arial" w:hAnsi="arial" w:cs="arial"/>
          <w:i/>
          <w:color w:val="000000"/>
          <w:sz w:val="20"/>
          <w:lang w:val="en-US" w:eastAsia="en-US" w:bidi="ar-SA"/>
        </w:rPr>
        <w:t>783783 Alberta Ltd. v. Canada (Attorney General)</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2010 ABCA 226</w:t>
        </w:r>
      </w:hyperlink>
      <w:r>
        <w:rPr>
          <w:rFonts w:ascii="arial" w:eastAsia="arial" w:hAnsi="arial" w:cs="arial"/>
          <w:color w:val="000000"/>
          <w:sz w:val="20"/>
          <w:lang w:val="en-US" w:eastAsia="en-US" w:bidi="ar-SA"/>
        </w:rPr>
        <w:t xml:space="preserve"> at para. 48; and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If there were errors made by the auditors, those were properly within the jurisdiction of the Tax Court. It is the Tax Court that provides the taxpayer with the proper forum for redress if there is an error at the investigation stage. The Tax Court has the specific expertise to deal with tax matters and the exclusive jurisdiction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pleadings do not assert specifics of what the negligent actions were, in reference to the Revenue Agency's standard of conduct as being less than reasonably competent. The material facts are necessary so that the defendants can identify the conduct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Revenue Agency says that the best it can make of the claim is that because there were no criminal charges laid, there must have been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investigators. There may be any number of reasons why the criminal charges were not laid, but in the absence of specific facts justifying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defendants are simply left to guess at the basis for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the absence of such facts being pleaded,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set out in paragraphs 28 to 41, is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and Ms. Foote allege that the Revenue Agency deliberately investigated them when there was no merit to the investigation, and withheld or misrepresented important facts in obtaining the search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search warrant has never been challenged. The warrant was obtained under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No charges were laid and there was no proceeding within which there could have been a challenge to the issuance of the warrant. Therefore, this would not fall within the umbrella of a collateral attack. Accordingly, this proceeding would be the appropriate venue within which the warrant might be scrutinized.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Paragraphs 49 to 52 set out facts that describe how the Revenue Agency "conjured up a scheme" in the information to obtain the warrant. Those facts are assumed to be true for the purposes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tort of misfeasance in public office is based on the principle that public officials must not abuse their powers. It is necessary to show that the defendants deliberately acted unlawfully and intended to harm the plaintiffs: </w:t>
      </w:r>
      <w:r>
        <w:rPr>
          <w:rFonts w:ascii="arial" w:eastAsia="arial" w:hAnsi="arial" w:cs="arial"/>
          <w:i/>
          <w:color w:val="000000"/>
          <w:sz w:val="20"/>
          <w:lang w:val="en-US" w:eastAsia="en-US" w:bidi="ar-SA"/>
        </w:rPr>
        <w:t>A.L. v. Ontario (Minister of Community and Social Services)</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83 O.R. (3d) 512</w:t>
        </w:r>
      </w:hyperlink>
      <w:r>
        <w:rPr>
          <w:rFonts w:ascii="arial" w:eastAsia="arial" w:hAnsi="arial" w:cs="arial"/>
          <w:color w:val="000000"/>
          <w:sz w:val="20"/>
          <w:lang w:val="en-US" w:eastAsia="en-US" w:bidi="ar-SA"/>
        </w:rPr>
        <w:t xml:space="preserve"> (C.A.) at paras. 34-36 and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paras. 24-28.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pleadings describe how the Revenue Agency treated unreported income. If the Revenue Agency deliberately ignored evidence in favor of the taxpayer and concealed it in pursuit of the warrant, then the plaintiffs cannot be said to have no chance to succeed on this issue. The facts are specific enough to base a claim in misfeasance of public office and to identify the transactions to the defendants. This claim will remain undisturbed.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Violation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Mr. and Ms. Foote allege that their privacy interests protected by s. 1(1)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and ss. 7 and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were breached upon execution of the search warrant. They argue that the breach arose because the warrant was based on a negligent investigation and false information given to the issuing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Section 2(2)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excuses conduct that might otherwise intrude into privacy if the intrusion was authorized by law. The Revenue Agency says that the search warrant authorized the intrusion.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However, if the search warrant was obtained wrongfully obtained as alleged by Mr. and Ms. Foote, then this claim would not be barred by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Section 2(2)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contemplates privacy intrusions, but only if based upon lawful grounds. An improperly obtained search warrant would not provide an exemption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Furthermore, s. 2(2) would not provide any relief against the alleged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Accordingly, the claims for breach of privacy will remain undisturbed.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Charter</w:t>
      </w:r>
      <w:r>
        <w:rPr>
          <w:rFonts w:ascii="arial" w:eastAsia="arial" w:hAnsi="arial" w:cs="arial"/>
          <w:b/>
          <w:color w:val="000000"/>
          <w:sz w:val="20"/>
          <w:u w:val="single"/>
          <w:lang w:val="en-US" w:eastAsia="en-US" w:bidi="ar-SA"/>
        </w:rPr>
        <w:t xml:space="preserve"> Violations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Mr. and Ms. Foote allege that their rights to life, liberty and security of the person under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have been infringed by the following: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Revenue Agency's ongoing negligent investigations;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Revenue Agency maliciously pursuing an investigation of the plaintiffs in an effort to cover up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misrepresentations in obtaining the search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claim alleging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results from negligent investigations cannot stand since that would require an analysis of the assessments. This would again be in the nature of a collateral attack, which is not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claim that the Revenue Agency investigated Mr. and Ms. Foote to distract them from misrepresentations made to obtain the warrant does not require an analysis of the assessments. These allegations are limited to alleged misrepresentations made to the issuing justice - similar allegations to those regarding misfeasance in public office. The relief sought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may be a novel claim, but that does not make it vexatious or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claim under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for maliciously proceeding with the investigation will remain undisturbed.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and Ms. Foote allege that the Revenue Agency trespassed in executing the search warrant. The allegations are specific enough to identify the complaints, which include seizure of items beyond the scope of the warrant and threatening to confiscate Ms. Foote's camera if she tried to photograph Revenue Agency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If Revenue Agency officials acted beyond the authority of the warrant, Mr. and Ms. Foote would have an arguable case to advance in trespass. Accordingly, the claim in trespass will not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following paragraphs in Part 1 of the notice of civil claim are struck: 4 to 41, 44 to 45, 53 to 55, 58 to 62, and 65 to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following paragraphs in Part 3 of the claim are struck: 1, 3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Success has been divided in this application. Each party shall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S.D. DLEY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Forde v. Interior Health Authority, 2010 CHFL para. 15,577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Sinclair Prowse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January 25,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S043004</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2010 CHFL para. 15,577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2010 BCSC 91</w:t>
        </w:r>
      </w:hyperlink>
    </w:p>
    <w:p>
      <w:pPr>
        <w:spacing w:before="120" w:line="260" w:lineRule="atLeast"/>
        <w:rPr>
          <w:lang w:val="en-US" w:eastAsia="en-US" w:bidi="ar-SA"/>
        </w:rPr>
      </w:pPr>
      <w:r>
        <w:rPr>
          <w:rFonts w:ascii="arial" w:eastAsia="arial" w:hAnsi="arial" w:cs="arial"/>
          <w:color w:val="000000"/>
          <w:sz w:val="20"/>
          <w:lang w:val="en-US" w:eastAsia="en-US" w:bidi="ar-SA"/>
        </w:rPr>
        <w:t>Forde v. Interior Health Authority (operating a public hospital under the name of Royal Inland Hospital), Faridi, Newell, Oyler, and Doe</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1" style="position:absolute;z-index:2516930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29" w:name="Keywords_33"/>
      <w:bookmarkEnd w:id="229"/>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Patient became a permanent quadriparetic with permanent frank incontinence due to an anteriovenous fistula - - Patient maintained that the neurosurgeon was negligent in not diagnosing her in a timely manner and the hospital was negligent in not having a system that did diagnostic tests in a timely manner — Action dismissed — Doctor and hospital did not breach duty of care — Doctor followed standard practice of neurosurgeons when ordering investigative tests.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0" w:name="Case Summary_31"/>
            <w:bookmarkEnd w:id="230"/>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Forde, was a permanent quadriparetic (partial paralysis in arms and legs) with permanent frank incontinence due to a posterior fossa dural anteriovenous fistula ("AV fistula"). Forde maintained that by the time the diagnosis of an AV fistula was made, her initial symptoms had evolved into her present injuries. In late spring 2000, Forde began to experience chronic pain in her lower back and left leg. Her family doctor referred her to the defendant neurosurgeon Dr. Faridi, whom she saw in August 2001. He booked her for a CT scan of the lumbar spine, which she had in May 2002; it was normal. In May 2002, she began to experience constipation and incontinence. In June 2002, Dr. Faridi advised Forde that if she developed frank urinary incontinence (complete loss of bladder control), she should go to the emergency room. Diagnostic tests were scheduled on an "urgent" basis and performed by the defendant Royal Inland Hospital (the "Hospital"). Forde did develop frank incontinence but she did not tell Dr. Faridi; she only told her family doctor. Dr. Faridi reclassified Forde's tests to "emergent" when the results of a cystometrogram indicated a likely upper motor neuron problem. MRIs and a catheter angiogram done in October and November 2002 indicated two possible diagnoses: transverse myelitis or AV fistula. Dr. Faridi referred Forde to a vascular neurosurgeon. Forde was not seen by a vascular neurosurgeon until April 2003. The vascular neurosurgeon concluded that the probable cause of Forde's neurological symptoms was an AV fistula rather than transverse myelitis. Forde was operated on and the AV fistula was repaired. However her symptoms progressed, and Forde suffered permanent injuries as the result of the AV fistula.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Forde maintained that the delay in diagnosis was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Faridi and the Hospital. Specifically, Forde argued that Dr. Faridi failed to ensure that the tests were conducted in a timely manner and that the Hospital failed to have a system that did these tests in a timely manner. The treatment for an AV fistula is to remove it surgically and correct the structural defect. However, by the time Forde underwent surgery, she had already lost spinal cord function. </w:t>
            </w:r>
            <w:r>
              <w:rPr>
                <w:lang w:val="en-US" w:eastAsia="en-US" w:bidi="ar-SA"/>
              </w:rPr>
              <w:cr/>
            </w:r>
          </w:p>
          <w:p>
            <w:pPr>
              <w:spacing w:before="120" w:line="260" w:lineRule="atLeast"/>
              <w:ind w:left="240"/>
              <w:jc w:val="both"/>
              <w:rPr>
                <w:lang w:val="en-US" w:eastAsia="en-US" w:bidi="ar-SA"/>
              </w:rPr>
            </w:pPr>
            <w:bookmarkStart w:id="231" w:name="Holdings of Court_29"/>
            <w:bookmarkEnd w:id="231"/>
            <w:r>
              <w:rPr>
                <w:rFonts w:ascii="arial" w:eastAsia="arial" w:hAnsi="arial" w:cs="arial"/>
                <w:color w:val="000000"/>
                <w:sz w:val="20"/>
                <w:lang w:val="en-US" w:eastAsia="en-US" w:bidi="ar-SA"/>
              </w:rPr>
              <w:t>HELD: The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Dr. Faridi did not breach his duty of care and the Hospital did not breach its duty of care. Dr. Faridi's conclusion that Forde was not suffering from a spinal cord condition when he first saw her in June 2002 was appropriate and confirmed by other doctors. It was appropriate that the investigative tests were performed on an "urgent" basis, given her symptoms and the progress of those symptoms. Once Dr. Faridi became aware of the progress of Forde's symptoms (namely that she had developed frank incontinence), he immediately conveyed that information to the Hospital. The tests to be done on Forde were thereafter reclassified as "emergent". Within 11 days of Forde undergoing the catheter angiogram that identified an AV fistula as a possible cause of her symptoms, Dr. Faridi referred the matter to a vascular neurosurgeon. The evidence proved that Dr. Faridi followed the standard practice of neurosurgeons when ordering investigative tests. The Court rejected Forde's argument that Dr. Faridi nevertheless should be found negligent because those standard practices were inherently flawed and placed the patient at unnecessary risk. To reduce the risks to patients, the testing system was designed to give priority to patients in accordance with the severity of their symptoms. The standard practice imposed on neurosurgeons with respect to this testing was that they were required to keep the radiologist current with a patient's symptoms so that that patient's testing was prioritized appropriately. The evidence did not prove that Dr. Faridi breached his duty of care or that he failed to follow through and ensure that the investigation of Forde's spinal cord was completed in a timely fashion. Unfortunately, Forde had a very uncommon injury with a very rare presentation of symptoms. </w:t>
            </w:r>
            <w:r>
              <w:rPr>
                <w:lang w:val="en-US" w:eastAsia="en-US" w:bidi="ar-SA"/>
              </w:rPr>
              <w:cr/>
            </w:r>
          </w:p>
          <w:p>
            <w:pPr>
              <w:rPr>
                <w:lang w:val="en-US" w:eastAsia="en-US" w:bidi="ar-SA"/>
              </w:rPr>
            </w:pPr>
          </w:p>
        </w:tc>
      </w:tr>
    </w:tbl>
    <w:p>
      <w:pPr>
        <w:jc w:val="both"/>
        <w:rPr>
          <w:lang w:val="en-US" w:eastAsia="en-US" w:bidi="ar-SA"/>
        </w:rPr>
      </w:pPr>
      <w:bookmarkStart w:id="232" w:name="Counsel_33"/>
      <w:bookmarkEnd w:id="23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2" style="position:absolute;z-index:2517442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D.J. Renaud and I.R. Campbell for the plaintiff; K.J. Jakeman and M.G. Thomas for the defendant Faridi; J.D. Cotter and W. Dick for the defendant hospital.</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7954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Forde v. Interior Health Authority (c.o.b. Royal Inland Hospital), [2008] B.C.J. No. 1447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B.I. 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S043004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1447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1013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170 A.C.W.S. (3d) 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Leonora Forde, Plaintiff, and Interior Health Authority, operating as a public hospital under the name of Royal Inland Hospital, Dr. Majid Faridi, Dr. P. Geoff Newell, Dr. Jeffrey R. Oyler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4"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3" w:name="Keywords_34"/>
      <w:bookmarkEnd w:id="233"/>
      <w:r>
        <w:rPr>
          <w:rFonts w:ascii="arial" w:eastAsia="arial" w:hAnsi="arial" w:cs="arial"/>
          <w:b/>
          <w:color w:val="000000"/>
          <w:sz w:val="20"/>
          <w:lang w:val="en-US" w:eastAsia="en-US" w:bidi="ar-SA"/>
        </w:rPr>
        <w:t xml:space="preserve">Civil litigation — Civil procedure — Parties — Adding or substituting — Joinder of — Pleadings — Sufficiency — Application by plaintiff to add several radiologists and two neurosurgeons as defendants — Plaintiff sued for damages for injuries, loss and expense arising from delay in diagnosis and treatment, failure in communication and protocol and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medical practitioners — Application dismissed — Plaintiff failed to plead what respondents did or failed to do that amounted to a breach of their standard of care so as to allow them to know case against them — Plaintiff merely stated conclusions without providing material facts supporting the conclusions.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plaintiff to add several radiologists and two neurosurgeons as defendants — Plaintiff sued for damages for injuries, loss and expense arising from delay in diagnosis and treatment, failure in communication and protocol and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medical practitioners — Application dismissed — Plaintiff failed to plead what respondents did or failed to do that amounted to a breach of their standard of care so as to allow them to know case against them — Plaintiff merely stated conclusions without providing material facts supporting the conclusions.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Professions — Health care — Doctors — Application by plaintiff to add several radiologists and two neurosurgeons as defendants — Plaintiff sued for damages for injuries, loss and expense arising from delay in diagnosis and treatment, failure in communication and protocol and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medical practitioners — Application dismissed — Plaintiff failed to plead what respondents did or failed to do that amounted to a breach of their standard of care so as to allow them to know case against them — Plaintiff merely stated conclusions without providing material facts supporting the conclusions.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4" w:name="Case Summary_32"/>
            <w:bookmarkEnd w:id="2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add several radiologists and two neurosurgeons as defendants. The plaintiff sued for damages for injuries, loss and expense arising from a delay in diagnosis and treatment, failure in communication and protocol and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medical practitioners, which occurred between 2002 and 2003. The respondents argued that joinder was inappropriate and that the pleadings did establish that there might exist an issue as between the plaintiff and the proposed defendants in respect of the timing of treatment and diagnosis.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5" w:name="Holdings of Court_30"/>
            <w:bookmarkEnd w:id="23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failed to satisfy the test for the addition of parties under Rule 15(5)(a)(iii). The plaintiff failed to plead what the respondents did or failed to do that amounted to a breach of their standard of care so as to allow them to know what the case against them was actually about. The plaintiff had not alleged commonality of treatment by the respondents. Either as groups of practitioners or as individual members of those groups, the respondents were not in an identical relationship with the plaintiff. With respect to the claims against the radiologists, the allegations were, in essence, an attempt to try and attribute liability to one or more of the radiologists, as a result of participation in an alleged general partnership, without setting out a cause of action against the partnership. The claim did not set out material facts in respect of how the individual radiologists breached a specific duty owed to the plaintiff. As is the case with the allegations against the radiologists, the plaintiff failed to set out material facts establishing a duty of care owed by the neurosurgeons to her. She merely stated conclusions without providing material facts supporting the conclusions.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6" w:name="Legislation Cited_26"/>
      <w:bookmarkEnd w:id="2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5"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15(5)(a)(iii)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7" w:name="Counsel_34"/>
      <w:bookmarkEnd w:id="2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6"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Agent for Counsel for the Plaintiff: V. Critchley.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A.P. Mayer.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8" w:name="Judgment_33"/>
      <w:bookmarkEnd w:id="238"/>
      <w:r>
        <w:pict>
          <v:line id="_x0000_s1207"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9" w:name="B.I. COHEN J."/>
            <w:bookmarkEnd w:id="239"/>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damages for injuries, loss and expense arising from a delay in diagnosis and treatment, failure in communication and protocol and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medical practitioners, which occurred between the spring of 2002 and April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October 2007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October 5, 2007, the plaintiff brought an application before Russell J. to join several parties to a proceeding pursuant to Rule 15(5)(a)(iii)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filed a Writ of Summons on June 1, 2004, naming Royal Inland Hospital, Dr. Majid Faridi, Dr. P. Geoff Newell and Dr. Jeffrey R. Oyler as defendants. In her application before Russell J., the plaintiff sought to add four further medical professionals to the action: Dr. James H. Bilbey, Dr. Robert E. Walter, Dr. Gary J. Redekop and Dr. Brian D. Toyota.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her Reasons for Judgment, Russell J. notes, "Should this application fail, the plaintiff will be statute-barred from recovering against the latter four doctors. The limitation periods have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her Reasons, Russell J. sets out the following facts:</w:t>
      </w:r>
      <w:r>
        <w:rPr>
          <w:rFonts w:ascii="arial" w:eastAsia="arial" w:hAnsi="arial" w:cs="arial"/>
          <w:sz w:val="20"/>
          <w:lang w:val="en-US" w:eastAsia="en-US" w:bidi="ar-SA"/>
        </w:rPr>
        <w:cr/>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2001, the plaintiff began seeking treatment from her family physician, Dr. Newell, for lower back pain. She was referred to various specialists, but her condition continued to decline until she eventually became quadriplegic. The plaintiff received a diagnosis of vascular malformation (AVM) in November 2002. Surgery was performed in April 2003 by Dr. Redekop.</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retained Mr. Renaud as counsel in late 2003 and initiated the action against the original defendants on June 1, 2004. Mr. Renaud argues that he had no basis upon which to add Drs. Bilbey, Walter, Redekop and Toyota as defendants at the time the original writ was filed.</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Renaud states that in June 2004, even though he was aware that there were radiologists involved in the assessment of the plaintiff, he had no reason to believe that Drs. Bilbey and Clare could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that time, Mr. Renaud believed that the defendant hospital was responsible for the creation and administration of a system of communication regarding patient care. On November 6, 2006, Mr. Renaud received a statement of defence from the defendant hospital disclaiming responsibility for any administrative failure and arguing that this responsibility fell on individual radiologists. Mr. Renaud claims that it was at this point that he felt it necessary to add Drs. Bilbey and Clare as defendants. On March 16, 2007, Mr. Renaud applied to add the radiologists as defendants.</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Mr. Renaud was aware at all times that Dr. Redekop had performed surgery on the plaintiff in April 2003, he states that he did not become aware that Dr. Redekop was involved in the plaintiff's care prior to this date until July 2006. At the examination for discovery of Dr. Faridi in July 2006, Mr. Renaud received telephone records indicating telephone communication between Dr. Faridi's office and Dr. Redekop's office on January 3, 2003. Accordingly, Mr. Renaud felt it necessary to add Dr. Redekop as a defendant and Dr. Redekop was served on October 30, 2006.</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Renaud states that, although he reviewed Dr. Faridi's records around June 2004 and observed a referral letter to Dr. Toyota, he had no reason at that time to believe that Dr. Toyota was involved in the plaintiff's care. There was no corresponding MSP record, the plaintiff was unaware of any involvement of Dr. Toyota, and Dr. Toyota advised Mr. Renaud that he did not have any clinical records relating to the plaintiff. On August 25, 2005, Mr. Renaud received further records from Dr. Faridi indicating that Dr. Toyota had some involvement in the plaintiff's care. However, it was not until July 26, 2006 that Mr. Renaud received documents indicating that diagnostic images had been delivered to Dr. Toyota's office in 2002. At this time, Mr. Renaud felt it necessary to add Dr. Toyota as a defendant in the action. Dr. Toyota was served on November 1, 2006.</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Renaud states that any delay in adding the proposed defendants stems from error in judgment or inadvertence. He argues that the delay was not a tactical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Under the heading "Analysis", Russell J. notes that the two part test for the addition of parties under Rule 15(5)(a)(iii) is: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be satisfied that there is a question or issue between the parties relating to the relief, remedy or subject matter of the suit;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just and convenient to determine the issue in the proceedings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paras. 13-16 of her Reasons, Russell J.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branch of the Rule 15(5)(a)(iii) test will be met when a plaintiff can show that it has a possible cause of action against a proposed defendant. The threshold at this stage is low, and evidence is not to be analyzed. In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[1982] B.C.W.L.D. 494 (C.A.) at para. 16, the court set out the correct approach that a trial judge should take when evaluating the first branch of the test: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seems to me clear that one of the functions of the chambers judge hearing an application under this rule must be to decide whether there may exist between the appropriate parties a question which can be answered or an issue which can be decided by a court of law or by a judge exercising jurisdiction in a judicial capacity and to see, through whatever means, and not necessarily affidavits, that the question or issue is a real one in the sense that it is not entirely frivolous and would result in courts wasting judicial time. It is not the function, in my opinion, to decide whether on any kind of balance it is likely that the plaintiff would be able to prove its allegations on a balance of probabilities or to any other degree beyond showing that there may exist a question or such an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demonstrate a possible cause of action against the defendant, the plaintiff must plead those facts which are material to a viable cause of action (</w:t>
      </w:r>
      <w:r>
        <w:rPr>
          <w:rFonts w:ascii="arial" w:eastAsia="arial" w:hAnsi="arial" w:cs="arial"/>
          <w:i/>
          <w:color w:val="000000"/>
          <w:sz w:val="20"/>
          <w:lang w:val="en-US" w:eastAsia="en-US" w:bidi="ar-SA"/>
        </w:rPr>
        <w:t>Acastina Investments, supra; Link v. Texas Oil &amp; Gas Inc.,</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2006 BCSC 1520</w:t>
        </w:r>
      </w:hyperlink>
      <w:r>
        <w:rPr>
          <w:rFonts w:ascii="arial" w:eastAsia="arial" w:hAnsi="arial" w:cs="arial"/>
          <w:color w:val="000000"/>
          <w:sz w:val="20"/>
          <w:lang w:val="en-US" w:eastAsia="en-US" w:bidi="ar-SA"/>
        </w:rPr>
        <w:t>, [2007] B.C.W.L.D. 1663).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ample authority for the proposition that, although pleadings may be general, they must be specific enough to show on what grounds the proposed defendant is being sued (</w:t>
      </w:r>
      <w:r>
        <w:rPr>
          <w:rFonts w:ascii="arial" w:eastAsia="arial" w:hAnsi="arial" w:cs="arial"/>
          <w:i/>
          <w:color w:val="000000"/>
          <w:sz w:val="20"/>
          <w:lang w:val="en-US" w:eastAsia="en-US" w:bidi="ar-SA"/>
        </w:rPr>
        <w:t>Strata Plan LMS 2869 v. Redekop Properties (Lonsdale) Inc.,</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2002 BCSC 1608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Mareigh v. Demco</w:t>
      </w:r>
      <w:r>
        <w:rPr>
          <w:rFonts w:ascii="arial" w:eastAsia="arial" w:hAnsi="arial" w:cs="arial"/>
          <w:color w:val="000000"/>
          <w:sz w:val="20"/>
          <w:lang w:val="en-US" w:eastAsia="en-US" w:bidi="ar-SA"/>
        </w:rPr>
        <w:t xml:space="preserve"> (1981), 21 C.P.C. 101 (BCSC); </w:t>
      </w:r>
      <w:r>
        <w:rPr>
          <w:rFonts w:ascii="arial" w:eastAsia="arial" w:hAnsi="arial" w:cs="arial"/>
          <w:i/>
          <w:color w:val="000000"/>
          <w:sz w:val="20"/>
          <w:lang w:val="en-US" w:eastAsia="en-US" w:bidi="ar-SA"/>
        </w:rPr>
        <w:t>Hunt v. T&amp;N plc. et al.</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(1989), 41 B.C.L.R. (2d) 269</w:t>
        </w:r>
      </w:hyperlink>
      <w:r>
        <w:rPr>
          <w:rFonts w:ascii="arial" w:eastAsia="arial" w:hAnsi="arial" w:cs="arial"/>
          <w:color w:val="000000"/>
          <w:sz w:val="20"/>
          <w:lang w:val="en-US" w:eastAsia="en-US" w:bidi="ar-SA"/>
        </w:rPr>
        <w:t xml:space="preserve">, 38 C.P.C. (2d) 1 (BCCA); </w:t>
      </w:r>
      <w:r>
        <w:rPr>
          <w:rFonts w:ascii="arial" w:eastAsia="arial" w:hAnsi="arial" w:cs="arial"/>
          <w:i/>
          <w:color w:val="000000"/>
          <w:sz w:val="20"/>
          <w:lang w:val="en-US" w:eastAsia="en-US" w:bidi="ar-SA"/>
        </w:rPr>
        <w:t>Robson Bulldozing Ltd. v. Royal Bank of Canada et al.</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(1985), 62 B.C.L.R. 267</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respondents rely on </w:t>
      </w:r>
      <w:r>
        <w:rPr>
          <w:rFonts w:ascii="arial" w:eastAsia="arial" w:hAnsi="arial" w:cs="arial"/>
          <w:i/>
          <w:color w:val="000000"/>
          <w:sz w:val="20"/>
          <w:lang w:val="en-US" w:eastAsia="en-US" w:bidi="ar-SA"/>
        </w:rPr>
        <w:t>Basdeo (Litigation Guardian of) v. University Health Network</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[2002] O.T.C. 54</w:t>
        </w:r>
      </w:hyperlink>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111 A.C.W.S. (3d) 33</w:t>
        </w:r>
      </w:hyperlink>
      <w:r>
        <w:rPr>
          <w:rFonts w:ascii="arial" w:eastAsia="arial" w:hAnsi="arial" w:cs="arial"/>
          <w:color w:val="000000"/>
          <w:sz w:val="20"/>
          <w:lang w:val="en-US" w:eastAsia="en-US" w:bidi="ar-SA"/>
        </w:rPr>
        <w:t xml:space="preserve"> (O.S.C.J.) to argue that the pleadings in this case fail to contain material facts giving rise to a viable cause of action. </w:t>
      </w:r>
      <w:r>
        <w:rPr>
          <w:rFonts w:ascii="arial" w:eastAsia="arial" w:hAnsi="arial" w:cs="arial"/>
          <w:i/>
          <w:color w:val="000000"/>
          <w:sz w:val="20"/>
          <w:lang w:val="en-US" w:eastAsia="en-US" w:bidi="ar-SA"/>
        </w:rPr>
        <w:t>Basdeo, supra</w:t>
      </w:r>
      <w:r>
        <w:rPr>
          <w:rFonts w:ascii="arial" w:eastAsia="arial" w:hAnsi="arial" w:cs="arial"/>
          <w:color w:val="000000"/>
          <w:sz w:val="20"/>
          <w:lang w:val="en-US" w:eastAsia="en-US" w:bidi="ar-SA"/>
        </w:rPr>
        <w:t xml:space="preserve"> stands for the proposition that it is inappropriate to lump defendants together and make blanket allegations against them, unless those defendants were in an identical relationship to the plaintiff. Standard or "boilerplate" allegations in a statement of claim will often not satisfy the requirements under the first stage of the Rule 15(5)(a)(iii)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paras. 17-18 of her Reasons, Russell J.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that the plaintiff has improperly made blanket allegations against the proposed defendants. The pleadings are imprecise and overly general. Paragraph 23 of the Amended Statement of Claim alleges that the "Defendants, or any one combination thereof, and/or their servants or agents who treated, attended and advised the Plaintiff are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Paragraph 24 purports to set out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containing 11 allegations that are applicable to one, several, or all of the defendants. As has been pointed out by the respondents, if the defendants were involved in the plaintiff's care, they would have provided different types of care, for different reasons, at different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impossible to discern on what basis each of the proposed defendants could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further complicated by the fact that affidavit evidence of some of the respondent physicians suggests that they had nothing to do with the plaintiff's care at the relevant time. Thus, I agree with the respondents that merely setting out a list of negligent actions that may or may not be applicable to each of the defendants on an individual level is so imprecise that it fails to give rise to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Russell J. dismissed the plaintiff's application without prejudice to her right to amend the pleadings and submit a new application for joinder.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Current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this application, the plaintiff seeks to add as defendants Drs. Redekop, Toyota, Bilbey and Walter, as well as Drs. Michael E. Clare and Dave K. McKeown. Drs. Walter, Bilbey, Clare and McKeown shall be referred to as the "radiologists", and Drs. Redekop and Toyota as the "neurosurgeons" (collectively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respondents oppose the plaintiff's application to add them as defendants. They say that the plaintiff's claim against each of them is statute barred by operation of s. 3(2)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and that joinder under Rule 15(5)(a)(iii) is not justified as (i) there is no question or issue related to or connected to relief claimed in the proceeding or the subject matter of the proceeding in respect of the respondents, and (ii) it is not just and convenient to add the respondents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his affidavit sworn November 22, 2006, Dr. Toyota deposes that he has no records with respect to the plaintiff and no recollection of having discussions with respect to her medical care with Dr. Faridi between November 2002 and January 2003, or at any other time. In addition, he has no recollection of ever discussing the plaintiff's case with Drs. Redekop, Akagami or any other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Toyota also deposes that he would not have treated the plaintiff as her condition was not within his scope of specialization as he specializes in brain tumours.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Redekop, in his affidavit sworn November 16, 2006, deposes that the plaintiff first attended his office on April 9 and 10, 2003. He has no record of, nor does he recall any involvement in, providing treatment or consulting with other doctors regarding the plaintiff's treatment prior to these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respondents note that in his affidavit sworn October 19, 2006, plaintiff's counsel of record deposes that at the initial meeting with the plaintiff he learned that her condition had continued to deteriorate over the summer and fall of 2002 and that it was not until November 2002, after the plaintiff was wheelchair bound and had lost considerable function, that proper diagnostic testing of her cervical spine was undertaken and that she then received the correct diagnosis of arteriovenous malformation (AVM).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respondents point out that there is no suggestion, or evidence, that Dr. Redekop was involved in any way prior to, at the earliest, January 2003, the date of an alleged call from Dr. Faridi to Dr. Redekop (which Dr. Redekop believes he did not receive). Accordingly, argue the respondents, as the alleged "proper diagnosis" was made in November 2002, well before Dr. Redekop was ever involved in the plaintiff's care, there can be no cause of action against him with respect to a failure to diagnose.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Finally, as the respondents point out, there is no allegation establishing that Dr. McKeown was involved in the plaintiff's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set out in the Reasons of Russell J., the first part of the test for the addition of parties under Rule 15(5)(a)(iii) is to satisfy the Court that there is a question or issue between the parties relating to the relief, remedy or subject matter of the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plaintiff's position is that prior to the decision of Russell J. in this matter, there had not been a decision from this Court on an application under Rule 15(5)(a)(iii) since the Court of Appeal's decision in </w:t>
      </w:r>
      <w:r>
        <w:rPr>
          <w:rFonts w:ascii="arial" w:eastAsia="arial" w:hAnsi="arial" w:cs="arial"/>
          <w:b/>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33 B.C.L.R. (4th) 69</w:t>
        </w:r>
      </w:hyperlink>
      <w:r>
        <w:rPr>
          <w:rFonts w:ascii="arial" w:eastAsia="arial" w:hAnsi="arial" w:cs="arial"/>
          <w:color w:val="000000"/>
          <w:sz w:val="20"/>
          <w:lang w:val="en-US" w:eastAsia="en-US" w:bidi="ar-SA"/>
        </w:rPr>
        <w:t>, where an application of this kind was dismissed on the sole basis that the proposed pleadings did not contain sufficient material facts to establish that there "may" exist an issue as between the plaintiff and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submits that the question or issue between the parties must be a real one in the sense that it is not entirely frivolous and would result in courts wasting judicial time, but submits that this concern only applies when no cause of action known to law is contained in the pleadings, and/or where, on the evidence, the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addition, the plaintiff argues that the decision in </w:t>
      </w:r>
      <w:r>
        <w:rPr>
          <w:rFonts w:ascii="arial" w:eastAsia="arial" w:hAnsi="arial" w:cs="arial"/>
          <w:b/>
          <w:i/>
          <w:color w:val="000000"/>
          <w:sz w:val="20"/>
          <w:lang w:val="en-US" w:eastAsia="en-US" w:bidi="ar-SA"/>
        </w:rPr>
        <w:t>Basdeo (Litigation Guardian of) v. University Health Network</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[2002] O.T.C. 54</w:t>
        </w:r>
      </w:hyperlink>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[2002] O.J. No. 263</w:t>
        </w:r>
      </w:hyperlink>
      <w:r>
        <w:rPr>
          <w:rFonts w:ascii="arial" w:eastAsia="arial" w:hAnsi="arial" w:cs="arial"/>
          <w:color w:val="000000"/>
          <w:sz w:val="20"/>
          <w:lang w:val="en-US" w:eastAsia="en-US" w:bidi="ar-SA"/>
        </w:rPr>
        <w:t xml:space="preserve"> (Sup. Ct. J.) (QL) ("</w:t>
      </w:r>
      <w:r>
        <w:rPr>
          <w:rFonts w:ascii="arial" w:eastAsia="arial" w:hAnsi="arial" w:cs="arial"/>
          <w:b/>
          <w:i/>
          <w:color w:val="000000"/>
          <w:sz w:val="20"/>
          <w:lang w:val="en-US" w:eastAsia="en-US" w:bidi="ar-SA"/>
        </w:rPr>
        <w:t>Basdeo</w:t>
      </w:r>
      <w:r>
        <w:rPr>
          <w:rFonts w:ascii="arial" w:eastAsia="arial" w:hAnsi="arial" w:cs="arial"/>
          <w:color w:val="000000"/>
          <w:sz w:val="20"/>
          <w:lang w:val="en-US" w:eastAsia="en-US" w:bidi="ar-SA"/>
        </w:rPr>
        <w:t>"), a case heavily relied upon by the respondents, has never been followed or adopted in this Court or in the Ontario courts prior to Russell J.'s decision in the instant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Further, the plaintiff submits that the </w:t>
      </w:r>
      <w:r>
        <w:rPr>
          <w:rFonts w:ascii="arial" w:eastAsia="arial" w:hAnsi="arial" w:cs="arial"/>
          <w:b/>
          <w:i/>
          <w:color w:val="000000"/>
          <w:sz w:val="20"/>
          <w:lang w:val="en-US" w:eastAsia="en-US" w:bidi="ar-SA"/>
        </w:rPr>
        <w:t>Basdeo</w:t>
      </w:r>
      <w:r>
        <w:rPr>
          <w:rFonts w:ascii="arial" w:eastAsia="arial" w:hAnsi="arial" w:cs="arial"/>
          <w:color w:val="000000"/>
          <w:sz w:val="20"/>
          <w:lang w:val="en-US" w:eastAsia="en-US" w:bidi="ar-SA"/>
        </w:rPr>
        <w:t xml:space="preserve"> case involved an application to strike a portion of the pleadings and did not involve a determination that the pleadings, as a whole, did not contain sufficient allegations so as to be able to determine if there "may" be an issue to be determined between the parties. The plaintiff says that, as a result, the decision dealt with a different test or criteria and a different set of circumstances than that which is applicable under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contends that it is perhaps appropriate to suggest that the pleading, as proposed, is not perfect. However, she submits that it would be draconian to dismiss the application solely on the first branch of the test where the facts in support of the claim, which establish that there "may exist an issue" as between the proposed defendants and the plaintiff, have been provided by not only the proposed pleading, but also by affidavit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argues that it is clear on reading the proposed pleading that the timing of events and actions taken by the various physicians is what is at issue. She submits that the pleading does establish that there may exist an issue as between the plaintiff and the proposed defendants in respect of the timing of treatment and diagnosis. As well, the chronology of evidence offers further evidence that there "may exist an issue" as between the parties. She claims that the proposed pleading establishes the following:</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plaintiff;</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referred to the Hospital and the Radiology Department in June 2002;</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under the care of all of the physicians during some time between June 2002 and April 2003;</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condition deteriorated during this period of time;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many failed communications by the radiologists, either individually or as a group;</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until November 15, 2002 that a diagnosis was made;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referred to and/or Dr. Toyota was consulted in or about December 2002 for surgical treatment;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Redekop was consulted in or about December 2002 or at some point prior to April 2003;</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diagnostic results were not delivered to Dr. Toyota until December 2002;</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required immediate surgery;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surgery was not conducted until April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Clearly, argues the plaintiff, on the face of the proposed pleading, and the evidence contained in the affidavit material, the slight burden on the plaintiff in establishing that there "may exist an issue" as between the parties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first issue for the Court to determine is whether in the proposed amendments to her Statement of Claim the plaintiff has remedied the flaws identified by Russell J. when she decided to dismiss the plaintiff's application for joinder. On this issue I agree with the submissions of the respondents that the plaintiff has still failed to satisfy the first branch of the test for the addition of parties under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Basdeo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plaintiffs sought damages for medical malpractice against the hospital, the doctors and the nurses who were involved in one way or another with the medical treatment of the pregnancy of the plaintiff and the subsequent birth of her child. The Master declined to strike out certain paragraphs of the Statement of Claim and the defendants appealed to the Ontario Superior Court of Justice seeking a ruling that the paragraphs sought to be struck did not comply with the rules. The appeal raised the issue of whether standard or "boilerplate" allegations in a Statement of Claim are sufficient to satisfy the requirement of the rule regarding the necessity that a pleading contain a concise statement of material facts. At paras. 13 and 15-19 Nordheimer J.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reviewed the statement of claim a number of times, I have come to the conclusion that the appellants' position with respect to this paragraph is well-founded. While a few of the subparagraphs might satisfy the requirement that material facts be pleaded, most of the paragraphs are conclusions without the pleading of the facts which would give rise to those conclusions. While the most obvious is the very first subparagraph which pleads that the appellants did not use reasonable and proper skill and care in the treatment of Doolarie Basdeo and Roopnarine Basdeo, most of the other subparagraphs suffer from a similar failing. Simply put, after reading the statement of claim, the appellants would have no idea what it was that the plaintiffs assert amount to the failures of the appellants in the treatment of Doolarie Basdeo and Roopnarine Basdeo. I cannot see how, other than through a general and blanket denial, the appellants could be expected to respond to the statement of claim without having some clue regarding the facts which the plaintiffs say constitute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if the plaintiffs are completely devoid of any knowledge as to what occurred and are basing their claim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being the only logical conclusion one could draw from the fact that the injuries took place, in essence a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allegation, then that is the way that the claim ought to have been pleaded. Once the plaintiffs decided to base their case on the assertions that are reflected in paragraph 10A, then the plaintiffs must, at the same time, plead the minimum level of material facts that would support those assertions in order to comply with rule 25.06(1).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conclude otherwise is to leave the issues in the action so undefined that the pleadings become essentially of no value. They not only fail to define the issues so that the parties can concentrate on what the real allegations are, both at the discovery stage and at trial, they also provide no insight or assistance to the trial judge as to what the trial is actually about. As Mr. Justice Rosenberg said in </w:t>
      </w:r>
      <w:r>
        <w:rPr>
          <w:rFonts w:ascii="arial" w:eastAsia="arial" w:hAnsi="arial" w:cs="arial"/>
          <w:i/>
          <w:color w:val="000000"/>
          <w:sz w:val="20"/>
          <w:lang w:val="en-US" w:eastAsia="en-US" w:bidi="ar-SA"/>
        </w:rPr>
        <w:t>Region Plaza Inc. v. Hamilton-Wentworth (Regional Municipality)</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(1990), 12 O.R. (3d) 750</w:t>
        </w:r>
      </w:hyperlink>
      <w:r>
        <w:rPr>
          <w:rFonts w:ascii="arial" w:eastAsia="arial" w:hAnsi="arial" w:cs="arial"/>
          <w:color w:val="000000"/>
          <w:sz w:val="20"/>
          <w:lang w:val="en-US" w:eastAsia="en-US" w:bidi="ar-SA"/>
        </w:rPr>
        <w:t xml:space="preserve"> (H.C. J.) at p. 756: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reasonable to proceed with discoveries and trial having no further guidance as to what the issues will be. It is not sufficient that the plaintiff say, the defendants are in breach of their duties of good faith owed to Region Plaza', and for the defendants to plead, no we are not'. Surely, the defendants are entitled to know in what respects they are in breach of their duties of good faith and what facts give rise to a duty of good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same can be said of this case. Surely the defendants are entitled to have some indication of how they failed to exercise reasonable skill and care, what diagnostic steps were not taken, what tests were not administered, what medications should have been prescribed but were not, and so on before they are required to plead in defence to the allegation that they were negligent. As has been observed in the context of other cases, if the plaintiffs do not know what the facts are in support of certain allegations then those allegations ought not to be made. Nothing prevents a plaintiff from amending his or her statement of claim if new information is revealed during the discovery process. Conversely, to permit a party to plead in the manner which the plaintiffs have here is to countenance a method of pleading which effectively allows the plaintiffs to engage in a fishing expedition which in turn leads at a minimum to the lengthening of the discovery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10A also suffers from the problem that it lumps the appellants together as a group and makes no attempt to differentiate between in terms of the allegations advanced. This problem is compounded by the fact that the statement of claim does not identify what role either Dr. Sobers or Dr. Mulera played in the treatment of Doolarie Basdeo and Roopnarine Basdeo. Whereas it is alleged that Dr. Yung oversaw the pregnancy and performed the delivery, nothing is said about the roles of the other two doctors. It is improper to lump defendants together and make blanket allegations against them unless those defendants are in an identical relationship to the plaintiff - see </w:t>
      </w:r>
      <w:r>
        <w:rPr>
          <w:rFonts w:ascii="arial" w:eastAsia="arial" w:hAnsi="arial" w:cs="arial"/>
          <w:i/>
          <w:color w:val="000000"/>
          <w:sz w:val="20"/>
          <w:lang w:val="en-US" w:eastAsia="en-US" w:bidi="ar-SA"/>
        </w:rPr>
        <w:t>Lana International Ltd. v. Menasco Aerospace Ltd.</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(1996), 28 O.R. (3d) 343</w:t>
        </w:r>
      </w:hyperlink>
      <w:r>
        <w:rPr>
          <w:rFonts w:ascii="arial" w:eastAsia="arial" w:hAnsi="arial" w:cs="arial"/>
          <w:color w:val="000000"/>
          <w:sz w:val="20"/>
          <w:lang w:val="en-US" w:eastAsia="en-US" w:bidi="ar-SA"/>
        </w:rPr>
        <w:t xml:space="preserve"> (Gen. Div.) at p. 351. Here it is impossible to tell whether the identical relationship existed between each of these three doctors and Doolarie Basdeo or Roopnarine Basdeo because nothing is said about the role of two of those doctors. By way of one example, it is impossible to tell whether all three doctors would have had an obligation to follow hospital protocols and policies, as alleged, without knowing the basic facts as to whether all three doctors worked in the hospital.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attempt to distinguish the cases to which I have referred, and certain others relied upon by the appellants, on the basis that they dealt with different types of claims such as bad faith, conspiracy and the like and therefore have no application to a case such as this which is based in medical malpractice. There is a similar implication in the Master's reasons where she refers to the level of disclosure necessary "in a medical malpractice action". I do not see how that is an appropriate consideration on a motion such as this. Rule 25.06(1) does not differentiate between causes of action. It is a rule of general application to all pleadings. Further, I do not see any reason why some causes of action should require one level of materiality and other causes of action another. I suggest that the objective ought to be to ensure that all pleadings contain sufficient material facts to accomplish the goal of pleadings which is, as I have said, to define the issues between the parties. If a plaintiff in a conspiracy claim is required to plead with specificity the facts giving rise to the conspiracy, I see no reason why the plaintiff in a medical malpractice claim ought not to be required to plead with specificity the facts which constitute the malpractice.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respondents argue, and I agree, that in the instant case the plaintiff has failed to plead what the respondents did or failed to do that amounted to a breach of their standard of care so as to allow them to know what the case against them is actually about. As the respondents assert, they "should not be left to guess".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Moreover, the plaintiff has not alleged commonality of treatment by the respondents. Either as groups of practitioners or as individual members of those groups, the respondents were not in an identical relationship with the plaintiff. As the respondents submit, if they were involved they would have provided different advice and/or treatment at different times, for different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 respect to the allegations against the radiologists, the revised draft Amended Statement of Claim sets out in para. 13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Defendants Drs. Bilbey, Clare, Walter, and McKeown were radiologists and nuclear medicine physicians practicing together in a general partnership under contract with the Defendant Royal Inland Hospital by which they assumed responsibility for the supervision, direction and control of the operation of the department of Medical Imaging of the Defendant Royal Inland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para. 15 the plaintiff alleges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each of the Defendants Drs. Bilbey, Clare, Walter, McKeown, John Doe, and Royal Inland Hospital, or any combination thereof, were responsible for the care and treatment of the Plaintiff by way of the development and/or implementation of a system of communication among health professionals respecting the care and treatment of patients such as the Plaintiff and the Department of Medical Imaging of the Defendant Royal Inland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agree with the respondents that these allegations are inadequate for the following reasons: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do not set out material facts establishing an individual duty owed by each of the radiologists to the plaintiff;</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do not set out material facts establishing a duty owed by the partnership of radiologists to the plaintiff or breach of such duty,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the words "or any combination thereof" is not consistent with a pleading against the radiologists as a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contended by the respondents, the allegations are, in essence, an attempt to try and attribute liability to one or more of the radiologists, as a result of participation in an alleged general partnership, without setting out a cause of action against the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Paragraph 22 of the pleading alleges,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 the months of June, July, August, September, and October, 2002 the Plaintiff's condition continued to deteriorate while there was a series of failed communications between the Defendant Dr. Faridi and the Defendants Royal Inland Hospital, John Doe, Drs. Bilbey, Clare, Walter, and McKeown regarding the nature and urgency of medical imaging of the Plaintiff's cervical spine. Particulars of these failed communications include, but are not limited to:</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June 20, 2002, Defendant Dr. Faridi attempted communication by delivering an order form for an urgent spinal myelogram to the Medical Imaging Department of Defendant Royal Inland Hospital;</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July 28, 2002, Defendant Dr. Faridi attempted further communication by redelivering the order form for an urgent spinal myelogram, with amendment, to the Medical Imaging Department of Defendant Royal Inland Hospital;</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August 13, 2002, Defendant Dr. Bilbey, or someone acting on his behalf, attempted a communication with Defendant Dr. Faridi by which it was suggested that an MRI rather than a spinal myelogram be performed;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August 13, 2002, Defendant Dr. Faridi cancelled the order for a spinal myelogram scheduled for August 31, 2002, and attempted a communication with the Medical Imaging Department of the Defendant Royal Inland Hospital by forwarding an order form for an MRI;</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August 13th and 20th, 2002, some form of communication was attempted by which clarification was sought from the Defendant Dr. Faridi regarding the August 13 MRI order;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August 20, 2002, the Defendant Dr. Faridi attempted communication with the Medical Imaging Department of the Defendant Royal Inland Hospital, by amending the form submitted August 13, 2002, to indicate the MRI was to be performed urgently;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September 12, 2002, Defendant Dr. Faridi attempted communication with Defendant Dr. Bilbey again requesting performance of the MRI;</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8, 2002, Defendant Dr. Bilbey made arrangements for spinal MRI through the Medical Imaging Department of the Defendant Royal Inland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allegation does not include material facts with respect to a breach of duty on the part of any of the radiologists. Nor does it set out material facts establishing that failure of the system of communication, which the plaintiff alleges in para. 15 of the pleading, was the responsibility of all of the radiologists. As the respondents note, the only radiologist even mentioned in this paragraph is Dr. Bilbey, but the allegations fall short of setting out a cause of action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Paragraph 28 of the pleading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or any one or combination thereof, and/or their servants or agents who treated, attended and advised the Plaintiff are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use reasonable care, skill and diligence in and about the diagnosis, treatment, attendance and advice given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This paragraph contains a boilerplate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 against all of the defendants, who are not in an identical relationship with each other in respect of the plaintiff. It does not include material facts that would allow any of the radiologists (or the neurosurgeons) to determine the cause of action against them. In other words, it is not a common issue in respect of indicia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each defendant for work done at a particular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Paragraph 30 of the pleading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Drs. Bilbey, Clare, Walter, and McKeown, or any one or combination thereof are as follows: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develop, modify, implement and/or supervise an effective system of communication among physicians and/or employees of the Defendant Royal Inland Hospital in regard to the operations of its Medical Imaging Department;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communicate clearly and/or effectively with other physicians and/or health care professionals;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follow up with and/or seek clarification of the communications with other physicians or health care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noted by the respondents, this allegation is internally inconsistent in that it alleges that all, some, or one of the radiologists were guilty of the alleged breaches - meaning that some may not have been. Nor does this allegation set out material facts in respect of how the individual radiologists breached a specific duty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para. 32 the plaintiff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or in the alternative,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Drs. Toyota, Akagami, and Redekop are as follows: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provide any and/or adequate care to the Plaintiff;</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conduct proper and/or any physical examinations of the Plaintiff;</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communicate clearly and/or effectively with other physicians and/or health care professionals and/or the Plaintiff;</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follow up with and/or seek clarifications of communications once made;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take any and/or effective steps to ensure diagnostic tests and/or surgical treatment were undertaken within a time frame appropriate to the circumstance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is the case with her allegations against the radiologists, the plaintiff has failed to set out material facts establishing a duty of care owed by the neurosurgeons to her. She merely states conclusions without providing material facts supporting the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view, the plaintiff has failed to remedy the insufficiency of the allegations against the respondents identified in her Reasons by Russell J. This, coupled with the evidence of the respondents, leads me to conclude that the plaintiff has failed to satisfy the first branch of the test for the addition of parties. Thus, her application must be dismissed. In light of my conclusion I believe that it is not necessary for me to go on and deal with the submissions of the parties under the second branch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application is dismissed with costs to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8"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9"/>
          <w:headerReference w:type="default" r:id="rId930"/>
          <w:footerReference w:type="even" r:id="rId931"/>
          <w:footerReference w:type="default" r:id="rId932"/>
          <w:headerReference w:type="first" r:id="rId933"/>
          <w:footerReference w:type="first" r:id="rId9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35" w:history="1">
        <w:r>
          <w:rPr>
            <w:rFonts w:ascii="arial" w:eastAsia="arial" w:hAnsi="arial" w:cs="arial"/>
            <w:b/>
            <w:bCs/>
            <w:i/>
            <w:color w:val="0077CC"/>
            <w:kern w:val="32"/>
            <w:sz w:val="28"/>
            <w:szCs w:val="32"/>
            <w:u w:val="single"/>
            <w:shd w:val="clear" w:color="auto" w:fill="FFFFFF"/>
            <w:lang w:val="en-US" w:eastAsia="en-US" w:bidi="ar-SA"/>
          </w:rPr>
          <w:t>Gaebel v. Lipka, [2016] B.C.J. No. 2713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6-10, 13-17, 20-22, 2016.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22, 2016.</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M131020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[2016] B.C.J. No. 2713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2016 BCSC 2391</w:t>
      </w:r>
    </w:p>
    <w:p>
      <w:pPr>
        <w:spacing w:before="120" w:line="260" w:lineRule="atLeast"/>
        <w:rPr>
          <w:lang w:val="en-US" w:eastAsia="en-US" w:bidi="ar-SA"/>
        </w:rPr>
      </w:pPr>
      <w:r>
        <w:rPr>
          <w:rFonts w:ascii="arial" w:eastAsia="arial" w:hAnsi="arial" w:cs="arial"/>
          <w:color w:val="000000"/>
          <w:sz w:val="20"/>
          <w:lang w:val="en-US" w:eastAsia="en-US" w:bidi="ar-SA"/>
        </w:rPr>
        <w:t>Between Bradley Gaebel, Plaintiff, and Gordon Lipka and Stacy Gaebel,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(98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9" style="position:absolute;z-index:2516951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40" w:name="Keywords_35"/>
      <w:bookmarkEnd w:id="240"/>
      <w:r>
        <w:rPr>
          <w:rFonts w:ascii="arial" w:eastAsia="arial" w:hAnsi="arial" w:cs="arial"/>
          <w:b/>
          <w:color w:val="000000"/>
          <w:sz w:val="20"/>
          <w:lang w:val="en-US" w:eastAsia="en-US" w:bidi="ar-SA"/>
        </w:rPr>
        <w:t xml:space="preserve">Damages — Assessment of damages — Bars — Action by plaintiff for personal injury damages dismissed — Plaintiff was passenger in vehicle driven by defendant — Pair drove home from work on gravel road when defendant lost control approaching highway intersection and rolled vehicle — Plaintiff sought damages for injuries to shoulder and collarbone — No breach of standard of care was established — Defendant drove below posted limit at speed appropriate for good road conditions and weather — Corrective measures taken by defendant when vehicle fishtailed were appropriate — Had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been established, claim would have been dismissed for failure to establish causation.</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Action by plaintiff for personal injury damages dismissed — Plaintiff was passenger in vehicle driven by defendant — Pair drove home from work on gravel road when defendant lost control approaching highway intersection and rolled vehicle — Plaintiff sought damages for injuries to shoulder and collarbone — No breach of standard of care was established — Defendant drove below posted limit at speed appropriate for good road conditions and weather — Corrective measures taken by defendant when vehicle fishtailed were appropriate — Had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been established, claim would have been dismissed for failure to establish causation.</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Transportation law — Motor vehicles and highway traffic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Action by plaintiff for personal injury damages dismissed — Plaintiff was passenger in vehicle driven by defendant — Pair drove home from work on gravel road when defendant lost control approaching highway intersection and rolled vehicle — Plaintiff sought damages for injuries to shoulder and collarbone — No breach of standard of care was established — Defendant drove below posted limit at speed appropriate for good road conditions and weather — Corrective measures taken by defendant when vehicle fishtailed were appropriate — Had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been established, claim would have been dismissed for failure to establish causation.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1" w:name="Case Summary_33"/>
            <w:bookmarkEnd w:id="24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Gaebel, against the defendant, Lipka, for personal injury damages. The plaintiff was a passenger in a vehicle driven by the defendant in March 2011. The pair traveled home from work on a gravel road intersecting a highway. As the vehicle approached the highway intersection, the defendant lost control. The vehicle fishtailed, crossed the roadway, launched from an embankment, and rolled before landing. The plaintiff submitted he injured his right shoulder and collarbone in the accident. The defendant took the position that his manner of driving did not breach the applicable standard of care. The defendant further submitted that the plaintiff's injuries were not as serious as alleged, and were entirely attributable to pre-existing conditions rather than the accident. </w:t>
            </w:r>
            <w:r>
              <w:rPr>
                <w:lang w:val="en-US" w:eastAsia="en-US" w:bidi="ar-SA"/>
              </w:rPr>
              <w:cr/>
            </w:r>
          </w:p>
          <w:p>
            <w:pPr>
              <w:spacing w:before="120" w:line="260" w:lineRule="atLeast"/>
              <w:ind w:left="240"/>
              <w:jc w:val="both"/>
              <w:rPr>
                <w:lang w:val="en-US" w:eastAsia="en-US" w:bidi="ar-SA"/>
              </w:rPr>
            </w:pPr>
            <w:bookmarkStart w:id="242" w:name="Holdings of Court_31"/>
            <w:bookmarkEnd w:id="242"/>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persuasive evidence that the defendant failed to meet the standard of care. Although the shoulder of the roadway was wet, the road conditions were not unusual. The weather and driving conditions were good. The defendant operated the vehicle below the posted limit. The speed traveled relative to the conditions was not excessive and did not constitute a breach of the standard of care. The corrective steps taken by the defendant in moving toward the shoulder when the vehicle began to fishtail were safe and prudent.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established. The defendant was not liable for the plaintiff's injuries. In the alternative, the court would have found that the plaintiff failed to prove any breach by the defendant caused the injuries alleged due to a lack of persuasive medical and other expert evidence to causatively link the plaintiff's complaints of injury to the accident, and the plaintiff's lack of credibility. </w:t>
            </w:r>
            <w:r>
              <w:rPr>
                <w:lang w:val="en-US" w:eastAsia="en-US" w:bidi="ar-SA"/>
              </w:rPr>
              <w:cr/>
            </w:r>
          </w:p>
          <w:p>
            <w:pPr>
              <w:rPr>
                <w:lang w:val="en-US" w:eastAsia="en-US" w:bidi="ar-SA"/>
              </w:rPr>
            </w:pPr>
          </w:p>
        </w:tc>
      </w:tr>
    </w:tbl>
    <w:p>
      <w:pPr>
        <w:jc w:val="both"/>
        <w:rPr>
          <w:lang w:val="en-US" w:eastAsia="en-US" w:bidi="ar-SA"/>
        </w:rPr>
      </w:pPr>
      <w:bookmarkStart w:id="243" w:name="Legislation Cited_27"/>
      <w:bookmarkEnd w:id="24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10" style="position:absolute;z-index:2517463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Forest Service Road Use Regulation, </w:t>
      </w:r>
      <w:hyperlink r:id="rId936" w:history="1">
        <w:r>
          <w:rPr>
            <w:rFonts w:ascii="arial" w:eastAsia="arial" w:hAnsi="arial" w:cs="arial"/>
            <w:i/>
            <w:color w:val="0077CC"/>
            <w:sz w:val="20"/>
            <w:u w:val="single"/>
            <w:shd w:val="clear" w:color="auto" w:fill="FFFFFF"/>
            <w:lang w:val="en-US" w:eastAsia="en-US" w:bidi="ar-SA"/>
          </w:rPr>
          <w:t>BC Reg. 70/2004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Motor Vehicle Act, s. 144</w:t>
      </w:r>
      <w:r>
        <w:rPr>
          <w:lang w:val="en-US" w:eastAsia="en-US" w:bidi="ar-SA"/>
        </w:rPr>
        <w:cr/>
      </w:r>
    </w:p>
    <w:p>
      <w:pPr>
        <w:keepNext/>
        <w:spacing w:before="240" w:line="340" w:lineRule="atLeast"/>
        <w:rPr>
          <w:lang w:val="en-US" w:eastAsia="en-US" w:bidi="ar-SA"/>
        </w:rPr>
      </w:pPr>
      <w:bookmarkStart w:id="244" w:name="Counsel_35"/>
      <w:bookmarkEnd w:id="24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1" style="position:absolute;z-index:2517975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C.J. Trueman, J. Hyde.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R.C. Brun, QC, J. Brun.</w:t>
      </w:r>
      <w:r>
        <w:rPr>
          <w:lang w:val="en-US" w:eastAsia="en-US" w:bidi="ar-SA"/>
        </w:rPr>
        <w:cr/>
      </w:r>
    </w:p>
    <w:p>
      <w:pPr>
        <w:spacing w:after="240"/>
        <w:rPr>
          <w:lang w:val="en-US" w:eastAsia="en-US" w:bidi="ar-SA"/>
        </w:rPr>
      </w:pPr>
      <w:bookmarkStart w:id="245" w:name="Judgment_34"/>
      <w:bookmarkEnd w:id="245"/>
      <w:r>
        <w:pict>
          <v:line id="_x0000_s1212" style="position:absolute;z-index:25184768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6" w:name="N. SHARMA J."/>
            <w:bookmarkEnd w:id="246"/>
            <w:r>
              <w:rPr>
                <w:rFonts w:ascii="arial" w:eastAsia="arial" w:hAnsi="arial" w:cs="arial"/>
                <w:b/>
                <w:color w:val="000000"/>
                <w:sz w:val="30"/>
                <w:lang w:val="en-US" w:eastAsia="en-US" w:bidi="ar-SA"/>
              </w:rPr>
              <w:t>N. SHARMA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OVERVIEW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Brad Gaebel, was a passenger in a vehicle driven by the defendant, Gordon Lipka, on the afternoon of March 11, 2011. They were driving home from work on Stillwater Main Road, which intersects Highway 101 near Powell River, British Columbia. There is no dispute that as the vehicle approached that intersection Mr. Lipka lost control, the vehicle fishtailed, crossed the road to the opposite side, travelled up an embankment and launched into the air, and rolled before landing.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Gaebel submits he was injured in that accident. He claims damages primarily for injuries to his right shoulder and collar bone.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Lipka's position is that his driving did not breach the applicable standard of care. He also submits that the plaintiff's injuries were not serious. His position is that the complaints Mr. Gaebel raised at trial related to pre-existing conditions and were not caused by the accident. Mr. Lipka submits Mr. Gaebel is not entitled to any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Most of the facts are not disputed, including the road and driving conditions on March 11, 2011. Mr. Gaebel and Mr. Lipka worked together at the same work site (Thunder Bay Tugs) and their work day ended at 1:00 pm that day. After work, they joined other workers for a social drink.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Stillwater Main Road is a gravel logging road about 1.5 km in length. There is no posted speed limit. Visibility was not obscured that day and although that road was graded frequently, it had not been graded that day. There was loose gravel on both sides of the road and the shoulders were wet. One ditch (along the right side of the road in the direction they were travelling) had standing water in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was not contested that Mr. Lipka was rested, and not in a hurry. Both he and Mr. Gaebel travelled Stillwater Main Road often. While alcohol was consumed at the social gathering the two men attended immediately before the accident, there was no evidence that anybody, including Mr. Lipka, was intoxicated. Mr. Lipka testified he only had one beer and this was not contested.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a logging road, Stillwater Main Road is regulated by the </w:t>
      </w:r>
      <w:r>
        <w:rPr>
          <w:rFonts w:ascii="arial" w:eastAsia="arial" w:hAnsi="arial" w:cs="arial"/>
          <w:i/>
          <w:color w:val="000000"/>
          <w:sz w:val="20"/>
          <w:lang w:val="en-US" w:eastAsia="en-US" w:bidi="ar-SA"/>
        </w:rPr>
        <w:t>Forest Service Road Use Regulation</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BC Reg 70/2004</w:t>
        </w:r>
      </w:hyperlink>
      <w:r>
        <w:rPr>
          <w:rFonts w:ascii="arial" w:eastAsia="arial" w:hAnsi="arial" w:cs="arial"/>
          <w:color w:val="000000"/>
          <w:sz w:val="20"/>
          <w:lang w:val="en-US" w:eastAsia="en-US" w:bidi="ar-SA"/>
        </w:rPr>
        <w:t xml:space="preserve">. That Regulation adopts s. 144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stating a person must not drive a motor vehicle on a highway at a speed that is excessive relative to the road, traffic, visibility or weather conditions. Because it is not disputed that there is no posted speed limit on Stillwater Main Road, the regulation stipulates the speed limit is 80 km/hr. The plaintiff's position is that Mr. Lipka was travelling too fast given the road conditions.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some dispute in the evidence as to the speed at which Mr. Lipka was driving. During his direct testimony Mr. Lipka said he was driving between 60 to 70 km/hr. During cross-examination, he was confronted with the following from his examination for discovery: "Q: "[h]ow fast were you driving?"; A: "70 maybe. I don't ... I don't know. I don't know exactly the speed that we were driving." In my view, this extract does not impeach his trial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Gaebel has given different estimates of the speed at which he believed Mr. Lipka was driving. He told an independent adjuster on March 15, 2011 that Mr. Lipka was driving about 65 km/hr, but he told Dr. Chin (an orthopedic surgeon who provided expert opinion evidence at trial) that Mr. Lipka had been travelling between 110 to 120 km/hr. Lastly, he told Dr. Sommer (also an orthopedic surgeon who provided expert opinion evidence) that Mr. Lipka was driving 80 km/hr. These discrepancies are too large to be explained only by the vagrancies of human memory. For that reason, I do not rely on Mr. Gaebel's estimate of speed. I prefer Mr. Lipka's trial evidence. I find that Mr. Lipka was driving between 60 and 70 km/hr when the accident happened.</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What caused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bears the burden to prove on a balance of probabilities that the accident was caused by the defendant's failure to meet the standard of care expected of a prudent driver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Gaebel testified that he did not know how the accident happened, but his position is that Mr. Lipka was driving too fast given the road conditions. In particular, he relies on Mr. Lipka's evidence given during cross-examination that he had not adjusted his speed from his "normal" speed on March 11,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 expert evidence was led about the speed of the vehicle or possible mechanics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Lipka testified about what he believed happened. He explained that the road is not wide enough to accommodate a vehicle travelling in the centre of the road (where it is safest to drive) if there was also a logging truck approaching that vehicle at the same time. The logging truck would need to travel in the middle of the road to avoid driving on the shoulder, which would be unsafe. Logging trucks have the right of way on gravel logging roads. That means any vehicle approaching a logging truck would need to travel close to or partly on the shoulder. There was no evidence to suggest this was a situation different from driving on any other gravel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Lipka explained that as he rounded a corner, he slowed down and moved towards the right side of the road. He said this action was necessary to avoid a potential head-on collision from any approaching logging truck. His position is that this maneuver was prudent given that the curve would not offer full visibility of oncoming traffic. He testified that the right tires of the vehicle got caught in loose gravel near the shoulder, causing the vehicle to fishtail. He believes he over-corrected, causing the vehicle to cross over, hit an embankment and roll. Although the RCMP attended the scene, Mr. Lipka was not given any violation ticket for the accident.</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Legal Principles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correctly points out that case law establishes the defendant does not need to be driving over the speed limit in order to be found negligent. In </w:t>
      </w:r>
      <w:r>
        <w:rPr>
          <w:rFonts w:ascii="arial" w:eastAsia="arial" w:hAnsi="arial" w:cs="arial"/>
          <w:i/>
          <w:color w:val="000000"/>
          <w:sz w:val="20"/>
          <w:lang w:val="en-US" w:eastAsia="en-US" w:bidi="ar-SA"/>
        </w:rPr>
        <w:t>Hutton v. Breitkreutz</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2015 BCSC 1164</w:t>
        </w:r>
      </w:hyperlink>
      <w:r>
        <w:rPr>
          <w:rFonts w:ascii="arial" w:eastAsia="arial" w:hAnsi="arial" w:cs="arial"/>
          <w:color w:val="000000"/>
          <w:sz w:val="20"/>
          <w:lang w:val="en-US" w:eastAsia="en-US" w:bidi="ar-SA"/>
        </w:rPr>
        <w:t>, Madam Justice Fenlon found that the defendant was driving 65 km/hr, which was significantly less than the limit of 90 km/hr. Nevertheless, she pointed out that the appropriate speed a person should be driving cannot be assessed without considering both the condition of the road and the condition of the vehicle. In her view the defendant was travelling too fast given the state of her tires and the condition of the road. In that case, the defendant travelled through a curve on the highway when the vehicle slid against the centre line into the oncoming traffic and collided with the plaintiff's vehicle. The defendant suggested there had been black ice on the highway, but there was no evidence to support that submission.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says the facts in </w:t>
      </w:r>
      <w:r>
        <w:rPr>
          <w:rFonts w:ascii="arial" w:eastAsia="arial" w:hAnsi="arial" w:cs="arial"/>
          <w:i/>
          <w:color w:val="000000"/>
          <w:sz w:val="20"/>
          <w:lang w:val="en-US" w:eastAsia="en-US" w:bidi="ar-SA"/>
        </w:rPr>
        <w:t>Hutton</w:t>
      </w:r>
      <w:r>
        <w:rPr>
          <w:rFonts w:ascii="arial" w:eastAsia="arial" w:hAnsi="arial" w:cs="arial"/>
          <w:color w:val="000000"/>
          <w:sz w:val="20"/>
          <w:lang w:val="en-US" w:eastAsia="en-US" w:bidi="ar-SA"/>
        </w:rPr>
        <w:t xml:space="preserve"> parallel those in this case. The plaintiff's position is that the defendant was driving too fast to maintain control of his vehicle when he drove it onto the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If the plaintiff relies on a finding that Mr. Lipka intentionally drove onto the loose gravel of the shoulder, I do not agree the evidence establishes that fact. I find that Mr. Lipka did not drive onto the shoulder. Rather, he moved towards the shoulder, and believed that his right tires got caught in the loose gravel which caused him to lose control.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But even if the plaintiff does not rely on an intentional steering into the shoulder, I do not find the </w:t>
      </w:r>
      <w:r>
        <w:rPr>
          <w:rFonts w:ascii="arial" w:eastAsia="arial" w:hAnsi="arial" w:cs="arial"/>
          <w:i/>
          <w:color w:val="000000"/>
          <w:sz w:val="20"/>
          <w:lang w:val="en-US" w:eastAsia="en-US" w:bidi="ar-SA"/>
        </w:rPr>
        <w:t>Hutton</w:t>
      </w:r>
      <w:r>
        <w:rPr>
          <w:rFonts w:ascii="arial" w:eastAsia="arial" w:hAnsi="arial" w:cs="arial"/>
          <w:color w:val="000000"/>
          <w:sz w:val="20"/>
          <w:lang w:val="en-US" w:eastAsia="en-US" w:bidi="ar-SA"/>
        </w:rPr>
        <w:t xml:space="preserve"> case assists Mr. Gaebel. In </w:t>
      </w:r>
      <w:r>
        <w:rPr>
          <w:rFonts w:ascii="arial" w:eastAsia="arial" w:hAnsi="arial" w:cs="arial"/>
          <w:i/>
          <w:color w:val="000000"/>
          <w:sz w:val="20"/>
          <w:lang w:val="en-US" w:eastAsia="en-US" w:bidi="ar-SA"/>
        </w:rPr>
        <w:t>Hutton</w:t>
      </w:r>
      <w:r>
        <w:rPr>
          <w:rFonts w:ascii="arial" w:eastAsia="arial" w:hAnsi="arial" w:cs="arial"/>
          <w:color w:val="000000"/>
          <w:sz w:val="20"/>
          <w:lang w:val="en-US" w:eastAsia="en-US" w:bidi="ar-SA"/>
        </w:rPr>
        <w:t xml:space="preserve"> Justice Fenlon found the defendant was travelling too fast "given the state of her tires" and the condition of the road, as snow was falling at the time of the accident. It is clear both factors were important. There was no evidence before me that the vehicle Mr. Lipka was driving was in a state of poor repair.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also relies on </w:t>
      </w:r>
      <w:r>
        <w:rPr>
          <w:rFonts w:ascii="arial" w:eastAsia="arial" w:hAnsi="arial" w:cs="arial"/>
          <w:i/>
          <w:color w:val="000000"/>
          <w:sz w:val="20"/>
          <w:lang w:val="en-US" w:eastAsia="en-US" w:bidi="ar-SA"/>
        </w:rPr>
        <w:t>McKenzie v. Mills</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2013 BCSC 1505</w:t>
        </w:r>
      </w:hyperlink>
      <w:r>
        <w:rPr>
          <w:rFonts w:ascii="arial" w:eastAsia="arial" w:hAnsi="arial" w:cs="arial"/>
          <w:color w:val="000000"/>
          <w:sz w:val="20"/>
          <w:lang w:val="en-US" w:eastAsia="en-US" w:bidi="ar-SA"/>
        </w:rPr>
        <w:t xml:space="preserve"> as a case in which he says Madam Justice Dorgan found that absent a sensible explanation by the defendant as to the cause of the accident,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inferred. With respect I do not find that to be an accurate interpretation of the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trial judge noted at paragraph 31 that neither the defendant nor the third party could offer evidence that explained the cause of the accident. In that case the defendant crossed over into the oncoming lane and rolled the truck. Importantly, however, the defendant was intoxicated at the scene and the trial judge drew a reasonable inference that the defendant was driving while drunk. On those facts the trial judge concluded that "the only reasonable inference to draw from the whole of the evidence is that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Since the defendant offered no alternate explanation for the accident, she held the plaintiff had proven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But Justice Dorgan did not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absence of evidence. Instead, she referred to the defendant's intoxication at the scene to infer he was intoxicated while driving. By any measure, driving while intoxicated falls below the standard of care. Because the defendant could offer no other sensible explanation for the accident, she found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established. She did not however relieve the plaintiff of the obligation to establish on a balance of probabilities that the defendant breached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this case, I need persuasive evidence that Mr. Lipka did not meet the standard of care. As the defendant points out, the doctrine of </w:t>
      </w:r>
      <w:r>
        <w:rPr>
          <w:rFonts w:ascii="arial" w:eastAsia="arial" w:hAnsi="arial" w:cs="arial"/>
          <w:i/>
          <w:color w:val="000000"/>
          <w:sz w:val="20"/>
          <w:lang w:val="en-US" w:eastAsia="en-US" w:bidi="ar-SA"/>
        </w:rPr>
        <w:t>res ipsa loquitor</w:t>
      </w:r>
      <w:r>
        <w:rPr>
          <w:rFonts w:ascii="arial" w:eastAsia="arial" w:hAnsi="arial" w:cs="arial"/>
          <w:color w:val="000000"/>
          <w:sz w:val="20"/>
          <w:lang w:val="en-US" w:eastAsia="en-US" w:bidi="ar-SA"/>
        </w:rPr>
        <w:t xml:space="preserve"> is no longer valid: see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at para. 26. A plaintiff cannot succeed in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an accident by relying on the collision itself as "proof" that the defendant has breached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case, the only road conditions that may have been unusual were water in the ditch and the shoulders being wet. Other than those two factors the driving conditions and weather were good. The issue before me is whether Mr. Lipka's driving at 70 km/hr in those conditions fell below the required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 also relies on </w:t>
      </w:r>
      <w:r>
        <w:rPr>
          <w:rFonts w:ascii="arial" w:eastAsia="arial" w:hAnsi="arial" w:cs="arial"/>
          <w:i/>
          <w:color w:val="000000"/>
          <w:sz w:val="20"/>
          <w:lang w:val="en-US" w:eastAsia="en-US" w:bidi="ar-SA"/>
        </w:rPr>
        <w:t>Johns v. Friesen</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2011 BCSC 1694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Johns</w:t>
      </w:r>
      <w:r>
        <w:rPr>
          <w:rFonts w:ascii="arial" w:eastAsia="arial" w:hAnsi="arial" w:cs="arial"/>
          <w:color w:val="000000"/>
          <w:sz w:val="20"/>
          <w:lang w:val="en-US" w:eastAsia="en-US" w:bidi="ar-SA"/>
        </w:rPr>
        <w:t xml:space="preserve"> is similar to this case in that it involved a single vehicle accident and both the plaintiff and defendant had driven to and from the work site on the same route without mishap on many occasions. In </w:t>
      </w:r>
      <w:r>
        <w:rPr>
          <w:rFonts w:ascii="arial" w:eastAsia="arial" w:hAnsi="arial" w:cs="arial"/>
          <w:i/>
          <w:color w:val="000000"/>
          <w:sz w:val="20"/>
          <w:lang w:val="en-US" w:eastAsia="en-US" w:bidi="ar-SA"/>
        </w:rPr>
        <w:t>Johns</w:t>
      </w:r>
      <w:r>
        <w:rPr>
          <w:rFonts w:ascii="arial" w:eastAsia="arial" w:hAnsi="arial" w:cs="arial"/>
          <w:color w:val="000000"/>
          <w:sz w:val="20"/>
          <w:lang w:val="en-US" w:eastAsia="en-US" w:bidi="ar-SA"/>
        </w:rPr>
        <w:t xml:space="preserve"> the defendant was travelling between 20 and 25 km/hr below the posted speed limit. He testified he had started to accelerate when he saw a shiny patch on the road, which was black ice. He made the mistake of hitting the brakes to slow down which caused the truck to spin out of control.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trial judge commented on causation at paragraphs 34 and 35 of the judgment: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[34] Finally, I can give only little weight to [the police officer's] opinion that the defendant Friesen's speed was excessive in the circumstances. He did not charge the defendant Friesen with an infraction and </w:t>
      </w:r>
      <w:r>
        <w:rPr>
          <w:rFonts w:ascii="arial" w:eastAsia="arial" w:hAnsi="arial" w:cs="arial"/>
          <w:color w:val="000000"/>
          <w:sz w:val="20"/>
          <w:u w:val="single"/>
          <w:lang w:val="en-US" w:eastAsia="en-US" w:bidi="ar-SA"/>
        </w:rPr>
        <w:t>there was no evidence before me to establish at what lower speed, if any, the Truck could have negotiated the ice patch without losing traction</w:t>
      </w: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[35] In my opinion, this was an unfortunate case of accident that is not attributable to anyone. There is an insufficient evidentiary basis to find that the defendant Friesen was driving below the standard of care of a reasonable, prudent driver. In fact, the evidence established that although it was winter, the driving conditions were good. The Truck and tires were in new and excellent condition. The plaintiff and defendant Friesen were both well-rested. The road conditions were good the day before and that morning, both through Merritt and on the highway. There had been no warnings from any source of black ice. The black ice was invisible, and the defendant Friesen was driving at least 20 kilometers per hour below the speed limit.</w:t>
      </w:r>
    </w:p>
    <w:p>
      <w:pPr>
        <w:spacing w:before="120" w:line="260" w:lineRule="atLeast"/>
        <w:ind w:left="720"/>
        <w:rPr>
          <w:lang w:val="en-US" w:eastAsia="en-US" w:bidi="ar-SA"/>
        </w:rPr>
      </w:pPr>
      <w:r>
        <w:rPr>
          <w:rFonts w:ascii="arial" w:eastAsia="arial" w:hAnsi="arial" w:cs="arial"/>
          <w:color w:val="000000"/>
          <w:sz w:val="20"/>
          <w:lang w:val="en-US" w:eastAsia="en-US" w:bidi="ar-SA"/>
        </w:rPr>
        <w:t>[Emphasis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judge noted that the standard of care for drivers in those circumstances is not one of perfection, citing para. 69 of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Johns</w:t>
      </w:r>
      <w:r>
        <w:rPr>
          <w:rFonts w:ascii="arial" w:eastAsia="arial" w:hAnsi="arial" w:cs="arial"/>
          <w:color w:val="000000"/>
          <w:sz w:val="20"/>
          <w:lang w:val="en-US" w:eastAsia="en-US" w:bidi="ar-SA"/>
        </w:rPr>
        <w:t>, the defendant admitted that he should not have braked, but that admission was insufficient for the trial judge to find that the defendant failed to meet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Lipka argues that there is no evidence of excessive speed in this case. And while he admits he may have over-corrected when the vehicle began to fishtail, he likens that action to the defendant's decision to brake on black ice in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which did not result in a breach of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ANALYSIS: Did Mr. Lipka breach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submits Mr. Lipka breached the standard of care in one or both of two ways. First, the plaintiff says Mr. Lipka was driving at a speed excessive for the road conditions. Second, he submits there was no reason Mr. Lipka had to move towards the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have found Mr. Lipka was driving between 60-70 km/hr, which was below the speed limit. However, that does not preclude the possibility that he breached the standard of care. The plaintiff relies on Mr. Lipka's testimony during cross-examination where he claimed that he did not adjust his speed from "normal" when he knew there was water in the ditch and the shoulders were wet. But the fact that the shoulders were wet and there was water in the ditch does not establish that the standard of care necessarily required a change in one's normal driving behaviour. That depends upon what that person's "normal" driving behaviour is and what is considered safe or unsafe driving on the road on the day in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only evidence about the road and its condition on the day of the accident came from Mr. Gaebel and Mr. Lipka. Both men were very familiar with that road and had driven it many times. In my view it is significant that Mr. Gaebel initially thought the road had been graded that day. He changed that testimony when he viewed pictures that were inconsistent with that recollection. This is important, as it reveals that he did not have a recollection that the road conditions that day were unusual in any significant way, such as being very wet, muddy or precarious in some other manner. Having seen the pictures, I was not immediately struck that the road conditions were bad.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Furthermore, although Mr. Lipka confirmed he did not depart from his normal driving behaviour that day, he also testified that his practice was to slow down and move towards the shoulder on a curve. I find that to be prudent and normal driving behaviour on a gravel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Taking all these factors into account, I am not satisfied the plaintiff has proven on a balance of probabilities that the road conditions were unusual that day in a way that required any change in the normal driving behaviour of a person familiar with the road, such as Mr. Lipka.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Even if the plaintiff had proven that point, he would also have to establish that the speed at which Mr. Lipka was driving was unsafe given those unusual conditions. The problem is the plaintiff did not suggest, and offered no evidence to prove, at what speed it would have been safe to drive in those conditions. Specifically, there was no evidence that driving between 60-70 km/hr when the shoulders are wet is unsafe.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must assess whether Mr. Lipka was driving at excessive speed given all the circumstances, especially the condition of the vehicle and of the road: see </w:t>
      </w:r>
      <w:r>
        <w:rPr>
          <w:rFonts w:ascii="arial" w:eastAsia="arial" w:hAnsi="arial" w:cs="arial"/>
          <w:i/>
          <w:color w:val="000000"/>
          <w:sz w:val="20"/>
          <w:lang w:val="en-US" w:eastAsia="en-US" w:bidi="ar-SA"/>
        </w:rPr>
        <w:t>Hutton</w:t>
      </w:r>
      <w:r>
        <w:rPr>
          <w:rFonts w:ascii="arial" w:eastAsia="arial" w:hAnsi="arial" w:cs="arial"/>
          <w:color w:val="000000"/>
          <w:sz w:val="20"/>
          <w:lang w:val="en-US" w:eastAsia="en-US" w:bidi="ar-SA"/>
        </w:rPr>
        <w:t>. I focus on the facts I have found. Those facts are that it was not raining and visibility was good. There was no evidence to suggest any mechanical or other problem with the vehicle. Mr. Lipka was not intoxicated or tired, he was not in a hurry to get anywhere, he was very familiar with the route being travelled, and he was driving below the speed limit. There was no evidence that he was distracted while driving. While there was water in the ditch beside the road and the shoulders were wet, I have found those factors do not necessarily constitute conditions that required a driver to take extra precautions. Together with the paucity of evidence as to what a safe speed would be given the road conditions that day, I conclude the plaintiff has not proven that Mr. Lipka's speed was excessive.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Gaebel also argued that there was no need for Mr. Lipka to move towards the shoulder because at the point on the road where the vehicle fishtailed oncoming traffic was clearly visible. He says moving over when it was not necessary to do so when the shoulders were wet falls below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only evidence about the vehicle's position on the road when is started to fishtail, and what was visible from that point was the testimony of Mr. Gaebel and Mr. Lipka, aided by pictures taken at the scene. I am not satisfied that this evidence was precise enough from either witness to make a finding of fact about what Mr. Lipka would have been able to see at the point he moved the vehicle to the right of the road. I am satisfied however that he began to move to the right because of the curve in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accept Mr. Lipka's evidence that it was his practice to move towards the right on a curve. The plaintiff provided no evidence, case law or explanation as to why that practice is anything but safe and prudent on a gravel road. It also accords with common sense about how to drive on any gravel road which is not wide enough to accommodate two vehicles side by side unless one moves toward the shoulder. In my view, there was nothing unusual or extraordinary about what Mr. Lipka described. Moreover, I accept Mr. Lipka's evidence that he slowed down as he moved right. Therefore, even if it was not strictly necessary to move to the right given the visibility (a finding I specifically do not make), he proceeded prudently by slowing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my view this situation was a true accident where no one can be held at fault for the vehicle rolling over. I am not satisfied on a balance of probabilities that Mr. Lipka's speed was unsafe for the road conditions on that day. I find Mr. Lipka met the standard of care, and accordingly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is not liable for any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Analysis in the Alternative: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unnecessary for me to address any other issue because Mr. Gaebel is not entitled to any damages without a finding that Mr. Lipka breached the standard of care. In the event my conclusion on that issue is wrong, however, I also find that the plaintiff has failed to prove that the breach he alleges caused his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submits a number of reasons why the plaintiff has failed to meet the burden to prove on a balance of probabilities that his injuries were caused by the accident. I address two reasons, which together I find compelling: the lack of persuasive medical and other expert evidence to causatively link the plaintiff's complaints of injury to the accident, and the plaintiff's lack of credibility.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relies on two expert medical reports to establish the extent of the injuries that he submits were caused by the accident: Dr. Armstrong, a chronic pain specialist and Dr. Chin, an orthopedic surgeon.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concluded that I cannot rely on either Dr. Armstrong or Dr. Chin's opinions about the cause of the plaintiff's injuries because the medical history provided to them by the plaintiff was not consistent with the evidence at trial. They both agreed they cannot confirm their opinion would be the same had they been provided with those facts.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Dr. Chin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Chin drafted three reports at the request of the plaintiff. The first is an expert opinion report dated July 20, 2012. Dr. Chin conducted a physical examination and reviewed documents provided to him by the plaintiff. None of the documents reviewed by Dr. Chin pre-date the accident. He relied on MRI scans to diagnose arthritis of the acromioclavicular ("AC") and sternoclavicular joints. Dr. Chin found the joints had degenerative changes that probably pre-dated the accident, but that they were likely asymptomatic until the collision. He also completed an August 8, 2013 supplemental expert opinion. Dr. Chin examined the results of a CT scan that was done on October 22, 2012. That scan did not change his diagnosis or opinions as recorded in his July 2012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third report was a post-operative report Dr. Chin wrote on February 11, 2016. Dr. Chin operated on Mr. Gaebel on September 19, 2014. He performed a right shoulder arthroscopic sub-acromial decompression and mini open distal clavicle excision. Once in surgery, Dr. Chin was able to observe the AC separation. In a post-surgical examination done August 7, 2015, Dr. Chin noted Mr. Gaebel had a full range of motion and full strength in his shoulder, and that both shoulder joints were stable. Although the plaintiff reported feelings of instability, Dr. Chin noted no objective findings for instability.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note that it may be problematic for an expert witness, who submits a report in that capacity, to become a treating physician. This situation should be avoided if possible. I have taken that into account in assessing the weight I can place on Dr. Chin's opinions. See: </w:t>
      </w:r>
      <w:r>
        <w:rPr>
          <w:rFonts w:ascii="arial" w:eastAsia="arial" w:hAnsi="arial" w:cs="arial"/>
          <w:i/>
          <w:color w:val="000000"/>
          <w:sz w:val="20"/>
          <w:lang w:val="en-US" w:eastAsia="en-US" w:bidi="ar-SA"/>
        </w:rPr>
        <w:t>MacEachern v. Rennie</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2009 BCSC 939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regard to diagnoses, Dr. Chin's opinion was that Mr. Gaebel had arthritis due to the nature of his physically demanding occupation prior to the accident but the accident caused that arthritis to become symptomatic. He testified that his conclusion that Mr. Gaebel could have been asymptomatic for a number of years was based in part on the plaintiff's report to him that he was "100% healthy" at the date of the accident. Dr. Chin confirmed that he had not been provided with, nor had he seen or reviewed, any pre-accident documentation regarding the plaintiff prior to completing his opinions.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Two aspects of this are problematic. First, Dr. Chin was unaware of Mr. Gaebel's pre-accident musculoskeletal complaints. Mr. Gaebel attended at Powell River Chiropractic in January 2011. He filled out a "pain chart" and questionnaire dated January 5, 2011. In this questionnaire he noted complaints of: constant, severe, disabling back pain; extremely poor mental focus; terrible memory; and difficulty sleeping.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Chin agreed during his cross-examination that the notations made by the plaintiff were consistent with someone who was suffering various health problems. Dr. Chin reviewed the report on the stand and interpreted it to show the plaintiff was suffering upper back pain extending to the shoulder areas.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Gaebel denied that his markings on the chiropractic pain chart indicated shoulder pain; he said he was indicating only upper back pain. Even if I accept his testimony on that point, his own medical experts reviewed the drawing (during cross-examination) and provided their interpretation of what type of pain was indicated on the diagram. When I view the document, I find Dr. Chin's description to be more logical and reasonable than Mr. Gaebel's. In the face of those factors, I find it difficult to accept Mr. Gaebel's testimony that he was not visiting the chiropractor because of shoulder pain before the accident. This is inconsistent with Mr. Gaebel's report to Dr. Chin that he was "100% healthy"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Secondly, Dr. Chin was unaware of Mr. Gaebel's substance use disorder. Dr. Chin confirmed, upon viewing for the first time the plaintiff's record of medications printed up from PharmaNet, that unknown to him, Mr. Gaebel had been prescribed "enormous amounts" of narcotic painkillers, methadone and sleeping pills throughout the fall of 2010 and into January and February 2011. Specifically, between March 2 and 10, 2011 (eight days before the accident), Dr. Chin confirmed the plaintiff had been prescribed clonidine, methadone, ibuprofen, oxycodone, zopiclone and Ralivia. He agreed this was a "massive" use of narcotic pain killers and sleeping pills.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This information was clearly relevant to his assessment and medical opinion. Dr. Chin agreed in cross-examination that had he known of this history, he would have made further inquiries of Mr. Gaebel before completing his opinions and recommendations for treatment. Dr. Chin was also unaware the plaintiff was taking testosterone and clonidine. Dr. Chin was further unaware that these two medications are sometimes used by physicians to treat opiate use disorders.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Chin agreed that in order for him to properly form his opinions as to causation, it was critical for him to have been made aware of Mr. Gaebel's pre-accident medication and musculoskeletal history. In particular, he agreed that he would have wanted access to all of this information prior to forming his opinion on causation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Chin had some indication of Mr. Gaebel's narcotic use on September 19, 2014 because the anaesthesiologist at the hospital brought the drug use to Dr. Chin's attention just prior to surgery (after his opinions were completed). The anaesthesiologist apparently reviewed Mr. Gaebel's PharmaNet records and was concerned that the plaintiff's medication use may have habituated him to narcotics. If so, that would impact the type and dose of anaesthetic that could be given to him during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When Dr. Chin discussed those medications with Mr. Gaebel immediately prior to surgery in the operating theatre, Mr. Gaebel stated his use of opiates was to treat his shoulder injury post-accident. This was not true. Thus, not only did Mr. Gaebel fail to reveal relevant information to Dr. Chin about his medical history, when confronted with his opiate use he did not give Dr. Chin truthful information. This greatly diminishes the weight I can place on Dr. Chin's expert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Gaebel's exaggeration of the speed at which the vehicle he was in had been travelling is also relevant to the reliability of Dr. Chin's opinions. Dr. Chin agreed that he relied on what the plaintiff told him to conclude that there had been "significant force" applied to his right shoulder during the accident. As noted, Mr. Gaebel told Dr. Chin the vehicle may have been travelling as fast as 120 km/hr. I have found the speed was between 60 and 70 km/hr. It is reasonable to assume that Dr. Chin may have attached different significance to the effects of an accident on Mr. Gaebel's shoulder from a vehicle travelling at half or a bit more than half the speed reported to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That possibility is not determinative but it is important. Dr. Chin agreed that with regard to his conclusion on causation, any number of mechanisms could have caused Mr. Gaebel's previously asymptomatic degenerative changes to become symptomatic. This included pulling too hard on an object with the right arm (a common action in Mr. Gaebel's work), twisting the right arm while carrying something, or falling on the right shoulder. Combined with the inaccurate estimate of the vehicle's speed Dr. Chin was given, I cannot rely on Dr. Chin's conclusion that the "force" of the accident caused arthritic symptoms to manifest in Mr. Gaebel.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are other inconsistencies between the plaintiff's evidence and information provided to, or by, Dr. Chin. Part of Dr. Chin's expertise as an orthopedic surgeon is looking for asymmetry between a patient's shoulders. He examined but found no asymmetry with regard to Mr. Gaebel. Mr. Gaebel's position is that his shoulders or collarbones were clearly at different heights after the accident and he relies on a photograph and the testimony of his spouse, Ms. Warman. They both referred to a photograph of Mr. Gaebel, but it only shows one shoulder and therefore cannot substantiate asymmetry between both shoulders. In any event, I prefer Dr. Chin's assessment about symmetry to the plaintiff and his wife's conclusions.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Lastly, Dr. Chin noted a positive "Neer's manoeuvre" when he examined Mr. Gaebel in July 2012. A positive Neer's manoeuvre is a subjective report of pain by a patient during certain manipulations of the shoulder that can indicate impingement syndrome. The gold standard for diagnosing impingement is examination of the joint during surgery. Dr. Chin had that opportunity when he operated on Mr. Gaebel; he confirmed there was no impingement of the right shoulder. That raises the probability that the report of pain by Mr. Gaebel was unreliable.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Dr. Armstrong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Armstrong was qualified as an expert to provide opinion evidence as a general physician without a certified specialty, but with experience running programs addressing chronic pain. He wrote a report dated March 9, 2016.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Armstrong was aware that Mr. Gaebel's misuse and abuse of prescription drugs had led him to enter the methadone maintenance program for opioid dependence but, like Dr. Chin, he was not aware of Mr. Gaebel's entire medication history. As a result, upon viewing that history during cross-examination, Dr. Armstrong agreed that his opinion in his report that the plaintiff's substance use disorder had stabilized prior to the accident was incorrect. This was a crucial aspect of his opinion and diminishes the weight I can place on his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Specifically, with regard to the PharmaNet history of Mr. Gaebel's zopiclone use, Dr. Armstrong testified that the plaintiff would have been impaired had he been taking the medication as reported, due to the grossly excessive dose he was on. Dr. Armstrong was aware of the type of work the plaintiff was doing, and said it was hard to understand how the plaintiff could be completing his duties if he was actually taking all of the medication he was prescribed. Dr. Armstrong opined that this was a clear example of "double doctoring", a signal the plaintiff's addiction was "out of control"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are also discrepancies between the evidence at trial and Dr. Armstrong's working assumptions. Like Dr. Chin, Dr. Armstrong was unaware of the plaintiff's prior chiropractic history. He reviewed Powell River Chiropractic's records, interpreted the markings to be an indication that Mr. Gaebel was reporting neck, upper back pain, right and left shoulder pain and lower back pain. He also confirmed that in his view the pain diagram completed by the plaintiff pre-accident is very important and that he tends to rely more on diagrams than he does on questionnaires.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Also, Dr. Armstrong agreed in cross-examination that he had been told by the plaintiff that the return to work after the accident was graduated. This would be consistent with Mr. Gaebel having been injured in the accident. However, once Dr. Armstrong reviewed the WorkSafe incident detail completed by Mr. Gaebel after the accident, Dr. Armstrong confirmed his expert report was incorrect because Mr. Gaebel's return to work was clearly not graduated; he had been working continuously until he suffered a hernia in June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Armstrong also confirmed the plaintiff reported to him that he had accommodations from his employers regarding his duties following a hernia repair. But I find the testimony of Mr. Gaebel's former employers does not confirm his claim that he was being accommodated.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Ultimately Dr. Armstrong's report contains this opinion: "It has been and remains difficult to reliably evaluate [Mr. Gaebel's] pain condition in light of his substance use disorder". He also testified that when he examined Mr. Gaebel, the health issues were more related to addiction than pain and that Mr. Gaebel's pain cannot be adequately evaluated until his addiction is stabilized, but that he believed it had stabilized prior to his assessment. As noted above, Dr. Armstrong resiled from that. Dr. Armstrong agreed that in reviewing Mr. Gaebel's drug use leading up to the accident it was clearly out of control. Dr. Armstrong also agreed that the status of Mr. Gaebel's substance use disorder was a critical factor he took into account when he formed his opinion.</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Conclusion about Medical Experts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conclude I cannot place any weight on Dr. Chin's opinions because he was given inaccurate and misleading information by the plaintiff about his pre-accident condition to the extent that Dr. Chin agreed in cross-examination that his opinions were essentially "worthless".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also find I can place little, if any, weight on Dr. Armstrong's opinions. On its face, Dr. Armstrong's opinion is equivocal on the cause of Mr. Gaebel's injuries because he concluded he could not confidently identify the etiology of Mr. Gaebel's pain complaints due to the interplay between pain complaints and his addiction. Furthermore, during cross-examination, Dr. Armstrong agreed he would alter his opinion because of information he had not been given prior to completing his report (including Mr. Gaebel's medication and work history and Dr. White's records). In my view, Dr. Armstrong's evidence does not support the plaintiff's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For those reasons, I find the plaintiff has failed to prove on a balance of probabilities that his neck or shoulder pain was causatively linked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PLAINTIFF'S CREDIBILITY AND RELIABILITY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position is that the plaintiff and his spouse, as well as other witnesses supporting the plaintiff's testimony, lack credibility and therefore I cannot rely on their description of the changes in Mr. Gaebel's physical or mental states after the accident as tending to prove the accident caused his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is a fundamental difference between witnesses' credibility (which assesses whether they are being truthful), and reliability (which looks at whether the evidence they are providing can be believed). Impairment on either ground has a direct impact on whether Mr. Gaebel has proven his case. When making a claim for personal injuries, the plaintiff's description of the impact of the accident on his or her physical and mental state is an important element of the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 v. Steiner</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paras. 185-87, Madam Justice Dillon repeats the well-known factors a court must consider when assessing the trustworthiness of a witness's testimony which include: the ability and opportunity to observe events; the firmness of a witness's testimony; whether the witness is able to resist the influence of their interest in the litigation to modify their recollection; whether the witness's evidence harmonizes with independent evidence that has already been accepted; whether the witness's testimony is consistent in direct and cross-examination; whether the testimony seems unreasonable, impossible or unlikely; whether the witness has a motive to lie, and, the demeanour of the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Madam Justice Dillon concludes at para. 186 by noting that "[u]ltimately, the validity of the evidence depends on whether the evidence is consistent with the probabilities affecting the case as a whole and shown to be in existence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 pointed to a number of circumstances in which he says the plaintiff's testimony was inconsistent or otherwise unreliable. I have already referred to Mr. Gaebel's varying estimates of speed. I do find his inconsistency on that point negatively impacts his credibility because the estimate he gave to Dr. Chin was, in my view, exaggerated to an unreasonable degree. Dr. Chin was the expert who Mr. Gaebel was relying on to substantiate his shoulder injuries and that leaves open the possibility that the information Mr. Gaebel gave to Dr. Chin was influenced by Mr. Gaebel's legal position in this case. I acknowledge Mr. Gaebel denies he told Dr. Chin that speed, but on the whole of the evidence I prefer Dr. Chin's recollection to Mr. Gaebel's about what was said during Dr. Chin's assessment.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Gaebel says that he suffered a loss of consciousness, concussion and shoulder injury at the accident, and he testified that information was given to the staff at the hospital, although he said the physician that assessed him was distracted. His wife, Ms. Warman, testified and said that she took him to the emergency room on the day of the accident. She agreed with Mr. Gaebel's description that the physician was distracted by a personal phone call.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She claims that the doctor diagnosed a concussion and told Mr. Gaebel to take two days off work. She also says that the doctor did not give them written instructions with regard to the head injury. This contradicts Mr. Gaebel's account; he says they were given a pamphlet about concussions but it was not produced in the litigation because he had lost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is no dispute that the Powell River General Hospital emergency room report has no indication of the loss of consciousness or concussion. Nor does the form record that brain injury precautions were given to the plaintiff upon discharge; there is a section on the form for "instruction sheet" and the box is not ticked. Dr. Armstrong confirmed he understood that the box would be marked if instructions for a possible brain injury are given to a patient.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an inherent incongruity in the narrative of a doctor being inattentive yet handing out precautions relating to possible head injury, as Ms. Warman testified. Similarly, it is improbable that the doctor would hand out such a pamphlet if that doctor had considered but rejected the possibility of a head injury. But to accept Mr. Gaebel's testimony, I would have to accept that the doctor and nurses that attended to Mr. Gaebel on March 11, 2011 failed to record a possible head injury, yet gave out a set of precautions and failed to record on the emergency room report that the precautions were given.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What I find most compelling about the information on the report is that it does include a notation that Mr. Gaebel sustained a scalp contusion. I find it highly improbable that a nurse or doctor would have noticed a scalp contusion, but ignored and/or failed to record any concerns about a possible concussion or head injury, had there been such a concern.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For those reasons I find that Mr. Gaebel's description of the emergency room visit is not reliable.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Gaebel's evidence about when he last spoke to Mr. Lipka was contradicted by other evidence. He testified he had not spoken to Mr. Lipka since the day of the accident, and yet Mr. Gaebel's employment records indicate that he worked alongside Mr. Lipka within days of the accident. Although that could be explained by a simple lapse in memory, Mr. Gaebel also listed Mr. Lipka as his emergency contact on an employment form filled out in 2012. It is difficult to reconcile that un-contradicted fact with Mr. Gaebel's description of their relationship.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the above inconsistencies may not, on their own, impair Mr. Gaebel's credibility, when combined with other facts they do negatively impact his trustworthiness as a witness. I refer specifically to the inaccurate medical history Mr. Gaebel provided to Dr. Chin discussed above.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But there are two other areas of evidence where concerns about Mr. Gaebel's testimony relate to material facts in the case: whether he engaged in less rigorous work after the accident and his use of medications.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Work History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Gaebel testified that after the accident the work he did (at Rapid Towing, Sywash Logging and Fireball) was less physically demanding than what he had done prior to the accident. He attributes his diminished capacity to the accident, which would be a reasonable and logical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But testimony from two former employers (Brent Rothwell and Bob Heatley) contradicted Mr. Gaebel's evidence with regard to the nature of work he did. They each described the physical demands of the job Mr. Gaebel performed following the accident and those descriptions did not differ significantly, in terms of the physical effort required to do the work, from Mr. Gaebel's description of his pre-accident work duties. This is especially true at Rapid Towing where Mr. Gaebel worked alone and stayed at camp. I acknowledge Mr. Gaebel's testified that he had a deck hand helping him to do the job, but that evidence was not consistent with the testimony of the owner of Rapid Towing (Elizabeth Leahy).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Gaebel also testified that he was able to perform duties as a boom man with only one arm because he claims his shoulder was injured to the extent that it was too painful for him to work properly. This evidence is also contradicted by his former employers. Each testified that there was "no way" the plaintiff could have done his job duties while only using one arm. They also questioned how Mr. Gaebel could perform at the pace of work revealed by his records if he had been injured.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only one example, Mr. Gaebel operated a sidewinder tugboat when he worked for Sywash and he claimed he could do this with one arm. The sidewinder is a small but powerful tugboat controlled by a wheel on which there is a single knob used to turn it. The boat is extremely manoeuvrable and was used for log pushing. As explained by Mr. Heatley, the sidewinder is a one person boat which requires two arms to steer and operate.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Independent of his former employers' testimony, from a common sense and logical point of view, it is difficult to believe anyone could perform boom man duties with an injured shoulder. Certainly it is inconceivable anyone could perform at a high level if injured. Among other things, boom men routinely pull logs using cables that weigh 70-90 pounds. These are normally pulled up hand over hand. Mr. Gaebel's explanation of how he did this with one arm was unrealistic. Furthermore, Mr. Gaebel completed an incident form for WorkSafeBC in June 2011 when he suffered a hernia. On that form, he described the physical duties he performed on the job and the description is inconsistent with his trial testimony that his work duties after the accident were modified.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These inconsistencies relate directly to his physical condition and capability after the accident. I find his testimony that he was unable to work at the same capacity after the accident to be unreliable.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Medication 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Another topic in the evidence on which I find Mr. Gaebel's credibility was successfully challenged is his use of medications. Mr. Gaebel suffers from an addiction to opiates that has, at times, been managed by methadone. I emphasize that Mr. Gaebel's addiction has no independent bearing on his credibility. What is relevant is the testimony he gave that he always took medications as prescribed and did not hoard or divert his medications. An inconsistency on this type of evidence is relevant to the reliability and credibility of any plaintiff, whether or not he or she suffers from an addiction.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medical experts described that Mr. Gaebel's description of his physical condition, including medication use, were relevant to the opinions they provided. Mr. Gaebel testified that he always followed medical advice with regard to his medication. But his own medical experts questioned the veracity of that claim. For example, the plaintiff testified he was taking up to 12 zopiclone</w:t>
      </w:r>
      <w:bookmarkStart w:id="247"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47"/>
      <w:r>
        <w:rPr>
          <w:rFonts w:ascii="arial" w:eastAsia="arial" w:hAnsi="arial" w:cs="arial"/>
          <w:color w:val="000000"/>
          <w:sz w:val="20"/>
          <w:lang w:val="en-US" w:eastAsia="en-US" w:bidi="ar-SA"/>
        </w:rPr>
        <w:t xml:space="preserve"> tablets at night for a short period of time, but that it did not affect him in the morning. He says he was falling asleep 9:00 p.m. and waking up at 7:00 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Chin testified that 12 zoplicone tablets is an astronomical amount and found it difficult to believe anyone could function on that dose. Dr. Armstrong testified the plaintiff simply could not have been working if he took that many pills. Dr. Armstrong opined that Mr. Gaebel was diverting his medications. That speculation was supported by Mr. Lipka's testimony. He testified that he had seen the plaintiff leaving medications at home for other people; Mr. Lipka admitted taking some of Mr. Gaebel's medication on one occasion.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find on a balance of probabilities that Mr. Gaebel did not take 12 zopiclone at any period when he was working the next day, contrary to his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July or August 2015 the plaintiff's urine test indicated the presence of heroin metabolites. The plaintiff denied taking heroin. He testified that he believed that test result was caused by him taking hydromorphone from a friend (which, I note on its own, would be some evidence of him not taking medicine as prescribed). Mr. Gaebel explained that Dr. Armstrong told him that hydromorphone could metabolize into heroin and that would explain his urine test results. However, during his testimony Dr. Armstrong rejected that explanation and denied saying that to Mr. Gaebel. Dr. Armstrong explained that the presence of a heroin metabolite in a gas chromatography mass spectrometry test could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arise from the plaintiff using heroin. I find on a balance of probabilities that Mr. Gaebel did take heroin and that is what caused the test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Gaebel's candour about his addiction during his testimony is commendable. But given that he did admit to the addiction, it is odd that he denied behaviour that could be described as not being uncommon for people with addictions, such as relapses into addictive behaviour. Instead, I found his denials to lack the ring of truth.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An accurate understanding of his pain condition both pre and post-accident is central to the reliability of an expert's medical opinion. I have already identified earlier in this decision that I found Mr. Gaebel's experts were not given an accurate medical history by him and I cannot place any weight on those opinions with regard to causation. I also find Mr. Gaebel's testimony at trial about his medication use to be unreliable.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Conclusion on Mr. Gaebel's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find Mr. Gaebel's credibility and reliability have been impaired on facts that are material to the issue of causation, as discussed above: was his ability to work after the accident diminished by injuries caused by the accident? I also find his claim that he never misused medication to suffer from the same flaws.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my view, I must approach all of his testimony regarding his symptomology with great caution. Since I have also concluded he has not adduced sufficient expert evidence to prove his injuries were caused by the accident, I conclude that the plaintiff has failed to meet his burden to prove on a balance of probabilities that the accident caused his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 AND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For all the above reasons, I dismiss the claim against the defendant. The defendant is entitled to his costs subject to any further submissions the parties wish to make. If that is the case, the parties may contact trial scheduling within 30 days of the date of this decision to arrange a brief appearance before me to address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 SHARMA J.</w:t>
      </w:r>
      <w:r>
        <w:rPr>
          <w:lang w:val="en-US" w:eastAsia="en-US" w:bidi="ar-SA"/>
        </w:rPr>
        <w:cr/>
      </w:r>
    </w:p>
    <w:p>
      <w:pPr>
        <w:spacing w:after="240"/>
        <w:rPr>
          <w:lang w:val="en-US" w:eastAsia="en-US" w:bidi="ar-SA"/>
        </w:rPr>
      </w:pPr>
      <w:r>
        <w:pict>
          <v:line id="_x0000_s1213" style="position:absolute;z-index:251891712" from="0,15pt" to="180pt,15pt" strokecolor="#bcbeb0" strokeweight="0.5pt">
            <v:stroke linestyle="single"/>
          </v:line>
        </w:pict>
      </w:r>
    </w:p>
    <w:p>
      <w:pPr>
        <w:rPr>
          <w:lang w:val="en-US" w:eastAsia="en-US" w:bidi="ar-SA"/>
        </w:rPr>
      </w:pPr>
    </w:p>
    <w:p>
      <w:pPr>
        <w:spacing w:before="120" w:after="20" w:line="240" w:lineRule="atLeast"/>
        <w:ind w:left="720" w:hanging="360"/>
        <w:jc w:val="both"/>
        <w:rPr>
          <w:lang w:val="en-US" w:eastAsia="en-US" w:bidi="ar-SA"/>
        </w:rPr>
      </w:pPr>
      <w:bookmarkStart w:id="248"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248"/>
      <w:r>
        <w:rPr>
          <w:lang w:val="en-US" w:eastAsia="en-US" w:bidi="ar-SA"/>
        </w:rPr>
        <w:tab/>
      </w:r>
      <w:r>
        <w:rPr>
          <w:rFonts w:ascii="arial" w:eastAsia="arial" w:hAnsi="arial" w:cs="arial"/>
          <w:color w:val="6D6E71"/>
          <w:sz w:val="18"/>
          <w:lang w:val="en-US" w:eastAsia="en-US" w:bidi="ar-SA"/>
        </w:rPr>
        <w:t>Zopiclone is a nonbenzodiazepine hypnotic drug used to treat sleeping orders including insomnia.</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01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Gallant v. Slootweg, [2014] B.C.J. No. 2145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S25922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2145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2014 BCSC 1579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244 A.C.W.S. (3d) 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67 B.C.L.R. (5th) 415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2014 CarswellBC 2484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Leon Gallant, Plaintiff, and Peter Slootweg and Trudy Slootweg,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9" w:name="Keywords_36"/>
      <w:bookmarkEnd w:id="249"/>
      <w:r>
        <w:rPr>
          <w:rFonts w:ascii="arial" w:eastAsia="arial" w:hAnsi="arial" w:cs="arial"/>
          <w:b/>
          <w:color w:val="000000"/>
          <w:sz w:val="20"/>
          <w:lang w:val="en-US" w:eastAsia="en-US" w:bidi="ar-SA"/>
        </w:rPr>
        <w:t xml:space="preserve">Damages — Physical and psychological injuries — Physical injuries — Action by Gallant for damages for injuries allowed — Gallant was riding his bicycle in front of the defendants' yard when the defendants' dog ran from their property and knocked Gallant from his bicycle — Gallant suffered injuries, including fractures — The defendants were liable on the basis of scienter — They were also liable on the basis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a reasonable person would not place reliance solely on an electronic fence to secure their dog — Gallant was awarded $25,000 in non-pecuniary damages, $13,068 for past loss of earning capacity, and $1,050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Types of damages — General damages — For personal injuries — Retroactive loss of income — Special damages — Non-pecuniary loss — Action by Gallant for damages for injuries allowed — Gallant was riding his bicycle in front of the defendants' yard when the defendants' dog ran from their property and knocked Gallant from his bicycle — Gallant suffered injuries, including fractures — The defendants were liable on the basis of scienter — They were also liable on the basis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a reasonable person would not place reliance solely on an electronic fence to secure their dog — Gallant was awarded $25,000 in non-pecuniary damages, $13,068 for past loss of earning capacity, and $1,050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0" w:name="Case Summary_34"/>
            <w:bookmarkEnd w:id="2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Gallant for damages for injuries. 61-year-old Gallant was riding his bicycle in front of the defendants' yard when the defendants' dog ran from their property and knocked Gallant from his bicycle. Gallant suffered injuries as a result, including fractures. Gallant took the position that the defendants were strictly liable under the doctrine of scienter. He also claimed that the defendants were negligent in relying on an electronic fence to restrain their dog and in failing to properly test and maintain the electronic fence. The defendants took the position that the doctrine of scienter did not apply and that they took reasonable steps to ensure that their dog remained on the property by using the electronic fence.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1" w:name="Holdings of Court_32"/>
            <w:bookmarkEnd w:id="25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dog had a propensity to cause harm to cyclists by chasing them and knocking them from their bicycles if he was not restrained. Therefore, the defendants were liable on the basis of scienter. They were also liable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reasonable person would not place reliance solely on an electronic fence to secure their dog. The defendants were also negligent in not ensuring the fence was working properly by testing it on a frequent basis. Gallant was awarded $39,118, which included $25,000 in non-pecuniary damages, $13,068 for past loss of earning capacity, and $1,050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2" w:name="Legislation Cited_28"/>
      <w:bookmarkEnd w:id="2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6"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Animals Act, R.S.B.C. 1979, c. 16,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3" w:name="Counsel_36"/>
      <w:bookmarkEnd w:id="2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A.R. Ayliffe and J.T. Dunning,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B.Y. Vickers.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4" w:name="Judgment_35"/>
      <w:bookmarkEnd w:id="254"/>
      <w:r>
        <w:pict>
          <v:line id="_x0000_s1218"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5" w:name="B.M. JOYCE J."/>
            <w:bookmarkEnd w:id="255"/>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1, 2012, the plaintiff, who then sixty-one years old, was riding his bicycle on Chilliwack Central Road in Chilliwack, B.C., in front of the defendants' yard, when the defendants' dog, "Rocky", ran from their property, apparently unimpeded by the electronic fence that was intended to keep it within the property, towards the plaintiff and knocked him from his bicycle. The plaintiff suffered injuries as a result of the fall from his bicycle, including a closed comminuted fracture of his left clavicle and fractures of his fifth and sixth ribs.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has brought this action for damages, as a result of the injuries he sustained. He founds his claim on two legal bases: the doctrine of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 xml:space="preserve">", as well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claims that the defendants knew, or ought to have known, that their dog had a propensity to cause the kind of harm that it in fact occasioned and that they are strictly liable under the doctrine of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 xml:space="preserve"> for the injuries and loss he sustained. The plaintiff also claims that the defendants were negligent in relying on the electronic fence to restrain their dog, and in failing properly to test and maintain the electronic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say that the doctrine of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 xml:space="preserve"> does not apply in the circumstances of this case. They also say that they took reasonable steps to ensure that their dog remained on their property by using the electronic fence, and that they did not fail to take reasonable steps to ensure that the fence was working properly prior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are agreed that this case is appropriate for resolution by way of summary trial on the basis of affidavit evidence, evidence taken on examination for discovery and experts' reports. The plaintiff does object to certain portions of the defendants' affidavits, which I will deal with when I review the evidence and the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that have to be determined in this action are:</w:t>
      </w:r>
      <w:r>
        <w:rPr>
          <w:rFonts w:ascii="arial" w:eastAsia="arial" w:hAnsi="arial" w:cs="arial"/>
          <w:sz w:val="20"/>
          <w:lang w:val="en-US" w:eastAsia="en-US" w:bidi="ar-SA"/>
        </w:rPr>
        <w:cr/>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doctrine of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 xml:space="preserve"> apply?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defendants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apart from, or in addition to, their liability under the doctrine of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quantum of damages suffered by the plaintiff as the result of the injuries that he suffered when he was knocked from his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and circumstances surrounding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moved onto their three-acre property on Chilliwack Central Road, in July 2010. Chilliwack Central Road is a two-lane country road, with no shoulder or sidewalks and has a posted speed limit of 60 kmph. The Slootwegs had two driveways running from Chilliwack Central Road onto their property. In her examination for discovery, Mrs. Slootweg described the traffic in front of their property as "high and very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property had no physical fences separating it from Chilliwack Central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purchased Rocky, a Doberman, in August 2010, when he was a few months old. In January 2012, Rocky was approximately three feet long, three feet tall and weighed approximately 89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purchasing Rocky, the defendants purchased and installed an electronic fence around the property. The fence operated by sending a signal from a boundary wire that was buried around the perimeter of the property to a receiver that is attached to a collar around a dog's neck when the dog approached within a certain distance of the boundary wire. When activated, the receiver produced an electric shock though two metal pins that touched the dog's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transmitter for the system was installed on a barn located on the defendants' property and was powered by batteries. The transmitter had lights to indicate that the power was on. Mr. Slootweg deposed that on the days he was home, he checked to make sure the lights were on in the transmitter. On the days that he was not home, Mrs. Slootweg check the transmitter to make sure its lights were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Slootweg deposed that after installing the system he tested it by walking towards the boundary line with the collar in his hand. The receiver beeped when he got close to the fence and then vibrated when the receiver came closer to the fence, indicating that it was producing an electric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During his initial training of Rocky with the system, Mr. Slootweg observed Rocky approach the property line, receive a shock and turn and go back towards the house. Mr. Slootweg deposed that he knew the fence system was working properly because after the initial training he tried to coax Rocky across the fence line with a piece of meat and he would not cross. He also deposed that he knew the system was working because Rocky's mother, who belonged to the defendants' neighbours, was often unrestrained and came over to their property to visit Rocky. When she left, Rocky would attempt to follow, but never went past the property line. Mrs. Slootweg deposed that she knew the system was working because Rocky liked to go to a compost pile that was outside the property before the system was installed, but never tried to go there after he was trained with the collar. The plaintiff objects to the defendants' statement that they "knew" the system was working. However, I take their statements to be simply that they </w:t>
      </w:r>
      <w:r>
        <w:rPr>
          <w:rFonts w:ascii="arial" w:eastAsia="arial" w:hAnsi="arial" w:cs="arial"/>
          <w:color w:val="000000"/>
          <w:sz w:val="20"/>
          <w:u w:val="single"/>
          <w:lang w:val="en-US" w:eastAsia="en-US" w:bidi="ar-SA"/>
        </w:rPr>
        <w:t>believed</w:t>
      </w:r>
      <w:r>
        <w:rPr>
          <w:rFonts w:ascii="arial" w:eastAsia="arial" w:hAnsi="arial" w:cs="arial"/>
          <w:color w:val="000000"/>
          <w:sz w:val="20"/>
          <w:lang w:val="en-US" w:eastAsia="en-US" w:bidi="ar-SA"/>
        </w:rPr>
        <w:t xml:space="preserve"> the system was working because of their observations and received the evidence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the first month of getting Rocky, the defendants kept Rocky outdoors. Rocky had a doghouse to keep him out of the weather, but had free run of the property, except on occasions when the defendants had picnics in their yard with family and friends. On those occasions, Rocky was chained because he liked to sniff crotches, babies and people's food. When he was chained, Rocky would lie down and go to sleep. Mrs. Slootweg said he never ran to the end of his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Slootwegs' two children played with Rocky on a daily basis and walked him on the property. Rocky never bit or growled at the children, nor did he growl or snarl at other people or act aggressively towards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deposed that from August 2010 until January 2012, when Rocky escaped beyond the electronic fence, they never observed Rocky cross the property line. During this time they did not receive any complaints from neighbours or from the City of Chilliwack Animal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objects to the defendant's reference to records from the City of Chilliwack Animal Control Office purporting to show that Rocky was not deemed aggressive. Even though I do not believe the records go as far as the defendants suggest, I agree that this evidence constitutes inadmissible hearsay evidence and have disregarded it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the incident, Mr. Slootweg checked the receiver on Rocky's collar and saw that it was not working. It did not beep or vibrate. He replaced the battery, but it still did not work. He checked the transmitter and the lights on it were functioning. He does not know why the system was not working. As a result of this incident, they replaced the 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cannot say for how long the receiver was not functioning. They had not tested it since the summer of 2010, to make sure that it delivered a shock the way it was supposed to, even though the owner's manual advised that the receiver should be tested monthly to ensure it delivered a shock at the boundary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regard to Rocky's reaction to cyclists using the road before the occasion involving the plaintiff, Mr. Slootweg deposed in his affidavit of April 4, 2014, at paras. 17 and 22,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Rocky would often bark if he saw a bicycle and sometimes tried to race it across the width of the Property. I noticed when he raced bicycles that he would never cross the fence line or get too close to the road. He would generally run at the same speed as the bicycle. Sometimes he would get to the end of the Property first and watch the bicycle go by. He would never growl at the bicycle.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Rocky had never crossed the electric fence line before the accident. He never chased bicycles but he would on occasion race them by running alongside of them. Rocky liked to race birds and airplanes as well. Sometimes I would play with a little remote control truck on the driveway of our Property. Rocky would run alongside of it barking at it but he never attacked it. He would simply run alongside it. If I stopped, he would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their examinations for discovery, the defendants agreed that Rocky often would bark at persons walking on the road and that he frequently, or routinely, ran along with a cyclist or jogger to the end of the property, barking as he ran. He tried to get as close to the bikes that were passing as possible without getting shocked by the electric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version of the incident as deposed in his affidavit of March 15, 2014, at paras. 20 and 22-25, is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rode my bicycle next to the shoulder of the eastbound lane of Chilliwack Central Road approaching the Property, I saw a child in front of the residence on the Property... The Child was approximately 10 - 12 years old. The Child was holding a large dog ... by its collar. I was approximately 150 to 200 feet away from the Dog and the Child at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rode past the Property, the dog lunged towards me. The Child did not hold onto it. The Dog was not leashed, muzzled or restrained from attacking me in any other way. The Dog continued towards me, running very quickly and aggressively. Based on the Dog's speed, size and aggression, I believed it intended to attack me. I was extremely frightened as a result.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tried to escape the dog by pedaling away from the Property as quickly as I could east along Chilliwack Central Road away from the Property. I was travelling at approximately 30 kilometers per hour. The Dog quickly caught up with me and attacked me, striking the back tire of my bike so heavily that it knocked the rear wheel off the bike. ...</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of the Dog hitting my bike caused me to be thrown forward over the handle bars and fall to the ground. I landed heavily on my left side on the paved roadway. My left shoulder began to hurt severely immediately.</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following the Attack, Peter and Trudy Slootweg came out of the residence on the Property. Peter Slootweg acknowledged that the Dog and the Property were theirs. He also advised me the Dog often ran after bikes that were travelling along the road in front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Scienter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 xml:space="preserve"> is a long-standing doctrine of law that places strict liability on the owner of an animal that causes injury provided the plaintiff can prove the necessary conditions for the doctrine to apply. The doctrine was described by Cumming J.A. in </w:t>
      </w:r>
      <w:r>
        <w:rPr>
          <w:rFonts w:ascii="arial" w:eastAsia="arial" w:hAnsi="arial" w:cs="arial"/>
          <w:i/>
          <w:color w:val="000000"/>
          <w:sz w:val="20"/>
          <w:lang w:val="en-US" w:eastAsia="en-US" w:bidi="ar-SA"/>
        </w:rPr>
        <w:t>Janota-Bzowska v. Lewis</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[1997] B.C.J. No. 2053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Janota-Bzowska</w:t>
      </w:r>
      <w:r>
        <w:rPr>
          <w:rFonts w:ascii="arial" w:eastAsia="arial" w:hAnsi="arial" w:cs="arial"/>
          <w:color w:val="000000"/>
          <w:sz w:val="20"/>
          <w:lang w:val="en-US" w:eastAsia="en-US" w:bidi="ar-SA"/>
        </w:rPr>
        <w:t>] at para. 12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doctrine of scienter has a long history in British Columbia. It was first brought forth over 100 years ago in </w:t>
      </w:r>
      <w:r>
        <w:rPr>
          <w:rFonts w:ascii="arial" w:eastAsia="arial" w:hAnsi="arial" w:cs="arial"/>
          <w:i/>
          <w:color w:val="000000"/>
          <w:sz w:val="20"/>
          <w:lang w:val="en-US" w:eastAsia="en-US" w:bidi="ar-SA"/>
        </w:rPr>
        <w:t>Nevill v. Laing</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(1892) 2 B.C.R. 100</w:t>
        </w:r>
      </w:hyperlink>
      <w:r>
        <w:rPr>
          <w:rFonts w:ascii="arial" w:eastAsia="arial" w:hAnsi="arial" w:cs="arial"/>
          <w:color w:val="000000"/>
          <w:sz w:val="20"/>
          <w:lang w:val="en-US" w:eastAsia="en-US" w:bidi="ar-SA"/>
        </w:rPr>
        <w:t xml:space="preserve">, where Chief Justice Begbie stated that, in order to found an action against an owner, the plaintiff was required to prove three things: first, that the defendant was the owner, second, that the dog was accustomed to bite mankind [or cause harm in some other way] and finally, that the defendant knew of the propensity. Quoting from an earlier decision, </w:t>
      </w:r>
      <w:r>
        <w:rPr>
          <w:rFonts w:ascii="arial" w:eastAsia="arial" w:hAnsi="arial" w:cs="arial"/>
          <w:i/>
          <w:color w:val="000000"/>
          <w:sz w:val="20"/>
          <w:lang w:val="en-US" w:eastAsia="en-US" w:bidi="ar-SA"/>
        </w:rPr>
        <w:t>May v. Burdett</w:t>
      </w:r>
      <w:r>
        <w:rPr>
          <w:rFonts w:ascii="arial" w:eastAsia="arial" w:hAnsi="arial" w:cs="arial"/>
          <w:color w:val="000000"/>
          <w:sz w:val="20"/>
          <w:lang w:val="en-US" w:eastAsia="en-US" w:bidi="ar-SA"/>
        </w:rPr>
        <w:t>, 9 Q.B. 101, Chief Justice Begbie concluded: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Whoever keeps an animal accustomed to attack and bite mankind, with the knowledge that it is so accustomed is liable for any injury it may inflict, without any averment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securing of it.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presumed without any express averment ... But a dog is not such an animal. On the contrary the law presumes that, until the contrary is shown, a dog is not accustomed to bite mankind ... the mere keeping of an animal known to be dangerous is actionable rather implies that the mere keeping of an animal not known to be dangerous is not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Animals Act</w:t>
      </w:r>
      <w:r>
        <w:rPr>
          <w:rFonts w:ascii="arial" w:eastAsia="arial" w:hAnsi="arial" w:cs="arial"/>
          <w:color w:val="000000"/>
          <w:sz w:val="20"/>
          <w:lang w:val="en-US" w:eastAsia="en-US" w:bidi="ar-SA"/>
        </w:rPr>
        <w:t xml:space="preserve">, R.S.B.C. 1979, c. 16, at one time placed the onus on the dog owner to prove that they did not know, or have the means of knowledge, that their dog was of a vicious or mischievous nature or was accustomed to do acts causing injury, with the repeal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onus shifted back to the common law which places the onus on the plaintiff to show on a balance of probabilities that the owner knew or ought to have known of the dog's propensity for causing harm (</w:t>
      </w:r>
      <w:r>
        <w:rPr>
          <w:rFonts w:ascii="arial" w:eastAsia="arial" w:hAnsi="arial" w:cs="arial"/>
          <w:i/>
          <w:color w:val="000000"/>
          <w:sz w:val="20"/>
          <w:lang w:val="en-US" w:eastAsia="en-US" w:bidi="ar-SA"/>
        </w:rPr>
        <w:t>Janota-Bzowska</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It is not necessary, however, for the plaintiff to show that the dog has actually caused the particular harm in the past; what is required is to show that the defendant knew or ought to have known that the dog had a propensity or manifested a trait to do that kind of harm. As Cumming J.A. stated at paras. 18-20 of </w:t>
      </w:r>
      <w:r>
        <w:rPr>
          <w:rFonts w:ascii="arial" w:eastAsia="arial" w:hAnsi="arial" w:cs="arial"/>
          <w:i/>
          <w:color w:val="000000"/>
          <w:sz w:val="20"/>
          <w:lang w:val="en-US" w:eastAsia="en-US" w:bidi="ar-SA"/>
        </w:rPr>
        <w:t>Janota-Bzowska: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another more recent British Columbia decision, </w:t>
      </w:r>
      <w:r>
        <w:rPr>
          <w:rFonts w:ascii="arial" w:eastAsia="arial" w:hAnsi="arial" w:cs="arial"/>
          <w:i/>
          <w:color w:val="000000"/>
          <w:sz w:val="20"/>
          <w:lang w:val="en-US" w:eastAsia="en-US" w:bidi="ar-SA"/>
        </w:rPr>
        <w:t>Woods v. Standish</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(1991), 58 B.C.L.R. (2d) 302</w:t>
        </w:r>
      </w:hyperlink>
      <w:r>
        <w:rPr>
          <w:rFonts w:ascii="arial" w:eastAsia="arial" w:hAnsi="arial" w:cs="arial"/>
          <w:color w:val="000000"/>
          <w:sz w:val="20"/>
          <w:lang w:val="en-US" w:eastAsia="en-US" w:bidi="ar-SA"/>
        </w:rPr>
        <w:t xml:space="preserve"> (B.C.S.C.), the Court summed up the essence of the doctrine of scienter at p. 306: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short the adage that "every dog is entitled to one bite" seems to sum up the law reasonably accurately.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While the adage quoted in the </w:t>
      </w:r>
      <w:r>
        <w:rPr>
          <w:rFonts w:ascii="arial" w:eastAsia="arial" w:hAnsi="arial" w:cs="arial"/>
          <w:i/>
          <w:color w:val="000000"/>
          <w:sz w:val="20"/>
          <w:lang w:val="en-US" w:eastAsia="en-US" w:bidi="ar-SA"/>
        </w:rPr>
        <w:t>Woods</w:t>
      </w:r>
      <w:r>
        <w:rPr>
          <w:rFonts w:ascii="arial" w:eastAsia="arial" w:hAnsi="arial" w:cs="arial"/>
          <w:color w:val="000000"/>
          <w:sz w:val="20"/>
          <w:lang w:val="en-US" w:eastAsia="en-US" w:bidi="ar-SA"/>
        </w:rPr>
        <w:t xml:space="preserve"> decision may be a reasonably accurate statement of the law it should be pointed out that a dog need not have caused the specific type of harm on a prior occasion for the doctrine to apply. It would be enough if the owner knew that the dog had a propensity or manifested a trait to do that kind of harm even if it had not actually caused that particular harm. This point is clearly made in </w:t>
      </w:r>
      <w:r>
        <w:rPr>
          <w:rFonts w:ascii="arial" w:eastAsia="arial" w:hAnsi="arial" w:cs="arial"/>
          <w:i/>
          <w:color w:val="000000"/>
          <w:sz w:val="20"/>
          <w:lang w:val="en-US" w:eastAsia="en-US" w:bidi="ar-SA"/>
        </w:rPr>
        <w:t>Sparvier v. MacMillan</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[1990] S.J. No. 124</w:t>
        </w:r>
      </w:hyperlink>
      <w:r>
        <w:rPr>
          <w:rFonts w:ascii="arial" w:eastAsia="arial" w:hAnsi="arial" w:cs="arial"/>
          <w:color w:val="000000"/>
          <w:sz w:val="20"/>
          <w:lang w:val="en-US" w:eastAsia="en-US" w:bidi="ar-SA"/>
        </w:rPr>
        <w:t xml:space="preserve"> (Sask. Q.B.) where the Saskatchewan court, in discussing the common law doctrine of scienter, concluded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proving scienter, it is not necessary that the animal had actually done the particular kind of harm on a previous occasion; it is sufficient if, to the defendant's knowledge, it had manifested a trait to do that type of harm.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Taller (Guardian ad litem of) v. Goldenshtein</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(1992) 87 B.C.L.R. (2d) 249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law with respect to the doctrine of scienter is relatively clear. The owner of a dog which bites another will not be liable simply for being the owner. Liability will only attach under the doctrine if the three conditions set forth in the Neville decision have been satisfied. In other words, the plaintiff (not the defendant) must establish:</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was the owner of the dog;</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dog had manifested a propensity to cause the type of harm occasioned; and</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owner knew of that propensity.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accept the foregoing as an accurate statement of the law in this Province with regard to the doctrine of scienter. They admit that they were the owners of Rocky and that he caused the plaintiff's injuries. However, they submit that, with regard to propensity, the onus is on the plaintiff to prove that Rocky was "of a vicious or dangerous nature" and that the plaintiff has failed to prove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defendants refer to </w:t>
      </w:r>
      <w:r>
        <w:rPr>
          <w:rFonts w:ascii="arial" w:eastAsia="arial" w:hAnsi="arial" w:cs="arial"/>
          <w:i/>
          <w:color w:val="000000"/>
          <w:sz w:val="20"/>
          <w:lang w:val="en-US" w:eastAsia="en-US" w:bidi="ar-SA"/>
        </w:rPr>
        <w:t>Kirk v. Trerise</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[1981] B.C.J. No. 445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Kirk</w:t>
      </w:r>
      <w:r>
        <w:rPr>
          <w:rFonts w:ascii="arial" w:eastAsia="arial" w:hAnsi="arial" w:cs="arial"/>
          <w:color w:val="000000"/>
          <w:sz w:val="20"/>
          <w:lang w:val="en-US" w:eastAsia="en-US" w:bidi="ar-SA"/>
        </w:rPr>
        <w:t>], where McFarlane J.A. for the majority held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first aspect of the case that requires consideration is whether the trial Judge was right in applying the principle which has been described as the common law doctrine of scienter. That doctrine, as applied in this Province, places on the appellant owners in this case, the onus of showing that they did not know, or have the means of knowledge, that their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or is of a vicious or mischievous nature or was or is accustomed to do acts causing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words are taken from the </w:t>
      </w:r>
      <w:r>
        <w:rPr>
          <w:rFonts w:ascii="arial" w:eastAsia="arial" w:hAnsi="arial" w:cs="arial"/>
          <w:i/>
          <w:color w:val="000000"/>
          <w:sz w:val="20"/>
          <w:lang w:val="en-US" w:eastAsia="en-US" w:bidi="ar-SA"/>
        </w:rPr>
        <w:t>Animals Act</w:t>
      </w:r>
      <w:r>
        <w:rPr>
          <w:rFonts w:ascii="arial" w:eastAsia="arial" w:hAnsi="arial" w:cs="arial"/>
          <w:color w:val="000000"/>
          <w:sz w:val="20"/>
          <w:lang w:val="en-US" w:eastAsia="en-US" w:bidi="ar-SA"/>
        </w:rPr>
        <w:t xml:space="preserve">, R.S.B.C. 1960, Ch. 10, Section 21 (now R.S.B.C. 1979, Ch. 16, Section 20): </w:t>
      </w:r>
      <w:r>
        <w:rPr>
          <w:rFonts w:ascii="arial" w:eastAsia="arial" w:hAnsi="arial" w:cs="arial"/>
          <w:i/>
          <w:color w:val="000000"/>
          <w:sz w:val="20"/>
          <w:lang w:val="en-US" w:eastAsia="en-US" w:bidi="ar-SA"/>
        </w:rPr>
        <w:t>Vide Nevill v. Laing</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(1892) 2 B.C.R. 100</w:t>
        </w:r>
      </w:hyperlink>
      <w:r>
        <w:rPr>
          <w:rFonts w:ascii="arial" w:eastAsia="arial" w:hAnsi="arial" w:cs="arial"/>
          <w:color w:val="000000"/>
          <w:sz w:val="20"/>
          <w:lang w:val="en-US" w:eastAsia="en-US" w:bidi="ar-SA"/>
        </w:rPr>
        <w:t xml:space="preserve"> applied in </w:t>
      </w:r>
      <w:r>
        <w:rPr>
          <w:rFonts w:ascii="arial" w:eastAsia="arial" w:hAnsi="arial" w:cs="arial"/>
          <w:i/>
          <w:color w:val="000000"/>
          <w:sz w:val="20"/>
          <w:lang w:val="en-US" w:eastAsia="en-US" w:bidi="ar-SA"/>
        </w:rPr>
        <w:t>Bebbington and Bebbington v. Colquhoun</w:t>
      </w:r>
      <w:r>
        <w:rPr>
          <w:rFonts w:ascii="arial" w:eastAsia="arial" w:hAnsi="arial" w:cs="arial"/>
          <w:color w:val="000000"/>
          <w:sz w:val="20"/>
          <w:lang w:val="en-US" w:eastAsia="en-US" w:bidi="ar-SA"/>
        </w:rPr>
        <w:t xml:space="preserve"> (1960) 32 W.W.R. 467. The evidence negatives clearly any suggestion that this dog "was or is accustomed to do acts causing injury", and shows that the animal did not have a vicious nature. The reasons for judgment of the trial Judge and the arguments presented to this Court were directed,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to the proper meaning to be given to the word "mischievous" in this context and its application to the facts of this case. The words used in the </w:t>
      </w:r>
      <w:r>
        <w:rPr>
          <w:rFonts w:ascii="arial" w:eastAsia="arial" w:hAnsi="arial" w:cs="arial"/>
          <w:i/>
          <w:color w:val="000000"/>
          <w:sz w:val="20"/>
          <w:lang w:val="en-US" w:eastAsia="en-US" w:bidi="ar-SA"/>
        </w:rPr>
        <w:t>Animals Act</w:t>
      </w:r>
      <w:r>
        <w:rPr>
          <w:rFonts w:ascii="arial" w:eastAsia="arial" w:hAnsi="arial" w:cs="arial"/>
          <w:color w:val="000000"/>
          <w:sz w:val="20"/>
          <w:lang w:val="en-US" w:eastAsia="en-US" w:bidi="ar-SA"/>
        </w:rPr>
        <w:t xml:space="preserve"> "vicious or mischievous nature" have their origin in decisions of judges at common law. They are a part of our legacy of judge-made law. My study of the cases discussed by counsel and of others referred to in them from </w:t>
      </w:r>
      <w:r>
        <w:rPr>
          <w:rFonts w:ascii="arial" w:eastAsia="arial" w:hAnsi="arial" w:cs="arial"/>
          <w:i/>
          <w:color w:val="000000"/>
          <w:sz w:val="20"/>
          <w:lang w:val="en-US" w:eastAsia="en-US" w:bidi="ar-SA"/>
        </w:rPr>
        <w:t>Cox v. Burbidge</w:t>
      </w:r>
      <w:r>
        <w:rPr>
          <w:rFonts w:ascii="arial" w:eastAsia="arial" w:hAnsi="arial" w:cs="arial"/>
          <w:color w:val="000000"/>
          <w:sz w:val="20"/>
          <w:lang w:val="en-US" w:eastAsia="en-US" w:bidi="ar-SA"/>
        </w:rPr>
        <w:t xml:space="preserve">, (1863) 13 C.B.N.S. at 403 and 439; 143 E.R. 171 to </w:t>
      </w:r>
      <w:r>
        <w:rPr>
          <w:rFonts w:ascii="arial" w:eastAsia="arial" w:hAnsi="arial" w:cs="arial"/>
          <w:i/>
          <w:color w:val="000000"/>
          <w:sz w:val="20"/>
          <w:lang w:val="en-US" w:eastAsia="en-US" w:bidi="ar-SA"/>
        </w:rPr>
        <w:t>Fitzgerald v. E.D. and A.D. Cooke Bourne (Farms) Ltd. and Another</w:t>
      </w:r>
      <w:r>
        <w:rPr>
          <w:rFonts w:ascii="arial" w:eastAsia="arial" w:hAnsi="arial" w:cs="arial"/>
          <w:color w:val="000000"/>
          <w:sz w:val="20"/>
          <w:lang w:val="en-US" w:eastAsia="en-US" w:bidi="ar-SA"/>
        </w:rPr>
        <w:t xml:space="preserve"> [1963] 3 All E.R. 36, and </w:t>
      </w:r>
      <w:r>
        <w:rPr>
          <w:rFonts w:ascii="arial" w:eastAsia="arial" w:hAnsi="arial" w:cs="arial"/>
          <w:i/>
          <w:color w:val="000000"/>
          <w:sz w:val="20"/>
          <w:lang w:val="en-US" w:eastAsia="en-US" w:bidi="ar-SA"/>
        </w:rPr>
        <w:t>Draper v. Hodder</w:t>
      </w:r>
      <w:r>
        <w:rPr>
          <w:rFonts w:ascii="arial" w:eastAsia="arial" w:hAnsi="arial" w:cs="arial"/>
          <w:color w:val="000000"/>
          <w:sz w:val="20"/>
          <w:lang w:val="en-US" w:eastAsia="en-US" w:bidi="ar-SA"/>
        </w:rPr>
        <w:t>, [1972] 2 All E.R. 210 leads me to the conclusion that the word "mischievous" in this context is affected by its association with 'vicious' and that it involves and denotes the concept of fierce, ferocious, dangerous, attacking, causing harm or injury. It does not, in my opinion, include such ideas as playful, boisterous, demonstrative or excitable.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argue that there is no evidence to support the second condition that Rocky was "vicious or mischievous" within the meaning of those words given by </w:t>
      </w:r>
      <w:r>
        <w:rPr>
          <w:rFonts w:ascii="arial" w:eastAsia="arial" w:hAnsi="arial" w:cs="arial"/>
          <w:i/>
          <w:color w:val="000000"/>
          <w:sz w:val="20"/>
          <w:lang w:val="en-US" w:eastAsia="en-US" w:bidi="ar-SA"/>
        </w:rPr>
        <w:t>Kirk</w:t>
      </w:r>
      <w:r>
        <w:rPr>
          <w:rFonts w:ascii="arial" w:eastAsia="arial" w:hAnsi="arial" w:cs="arial"/>
          <w:color w:val="000000"/>
          <w:sz w:val="20"/>
          <w:lang w:val="en-US" w:eastAsia="en-US" w:bidi="ar-SA"/>
        </w:rPr>
        <w:t>, and further that there is no evidence that the defendants knew of any manifested propensity for Rocky to do a particular kind of harm by chasing or running at cyclists past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argues that while proof of viciousness or mischievousness as described in </w:t>
      </w:r>
      <w:r>
        <w:rPr>
          <w:rFonts w:ascii="arial" w:eastAsia="arial" w:hAnsi="arial" w:cs="arial"/>
          <w:i/>
          <w:color w:val="000000"/>
          <w:sz w:val="20"/>
          <w:lang w:val="en-US" w:eastAsia="en-US" w:bidi="ar-SA"/>
        </w:rPr>
        <w:t>Kirk</w:t>
      </w:r>
      <w:r>
        <w:rPr>
          <w:rFonts w:ascii="arial" w:eastAsia="arial" w:hAnsi="arial" w:cs="arial"/>
          <w:color w:val="000000"/>
          <w:sz w:val="20"/>
          <w:lang w:val="en-US" w:eastAsia="en-US" w:bidi="ar-SA"/>
        </w:rPr>
        <w:t xml:space="preserve"> is sufficient to meet the second condition, it is not necessary that the evidence go that far. The plaintiff argues that the second condition of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 xml:space="preserve"> is broader than that given in </w:t>
      </w:r>
      <w:r>
        <w:rPr>
          <w:rFonts w:ascii="arial" w:eastAsia="arial" w:hAnsi="arial" w:cs="arial"/>
          <w:i/>
          <w:color w:val="000000"/>
          <w:sz w:val="20"/>
          <w:lang w:val="en-US" w:eastAsia="en-US" w:bidi="ar-SA"/>
        </w:rPr>
        <w:t>Kirk</w:t>
      </w:r>
      <w:r>
        <w:rPr>
          <w:rFonts w:ascii="arial" w:eastAsia="arial" w:hAnsi="arial" w:cs="arial"/>
          <w:color w:val="000000"/>
          <w:sz w:val="20"/>
          <w:lang w:val="en-US" w:eastAsia="en-US" w:bidi="ar-SA"/>
        </w:rPr>
        <w:t xml:space="preserve">, which was a case that was decided based on the language of the now repealed </w:t>
      </w:r>
      <w:r>
        <w:rPr>
          <w:rFonts w:ascii="arial" w:eastAsia="arial" w:hAnsi="arial" w:cs="arial"/>
          <w:i/>
          <w:color w:val="000000"/>
          <w:sz w:val="20"/>
          <w:lang w:val="en-US" w:eastAsia="en-US" w:bidi="ar-SA"/>
        </w:rPr>
        <w:t>Animals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relies on the language of Cumming J.A. in </w:t>
      </w:r>
      <w:r>
        <w:rPr>
          <w:rFonts w:ascii="arial" w:eastAsia="arial" w:hAnsi="arial" w:cs="arial"/>
          <w:i/>
          <w:color w:val="000000"/>
          <w:sz w:val="20"/>
          <w:lang w:val="en-US" w:eastAsia="en-US" w:bidi="ar-SA"/>
        </w:rPr>
        <w:t>Janota-Bzowska</w:t>
      </w:r>
      <w:r>
        <w:rPr>
          <w:rFonts w:ascii="arial" w:eastAsia="arial" w:hAnsi="arial" w:cs="arial"/>
          <w:color w:val="000000"/>
          <w:sz w:val="20"/>
          <w:lang w:val="en-US" w:eastAsia="en-US" w:bidi="ar-SA"/>
        </w:rPr>
        <w:t xml:space="preserve"> where he held that the second condition will be satisfied if it is established that "the dog had manifested a propensity to cause the type of harm occasioned".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submits that it is sufficient if he can prove that Rocky had a propensity to chase cyclists as they rode in front of the property, which demonstrates a propensity to cause harm by knocking a cyclist off the bicycle if Rocky escaped the electronic fence, and that this is what in fact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 submits and I accept that if the owners know of the propensity to cause the type of harm occasioned, they have an absolute duty to confine or control it, so that it cannot cause the harm which it has the propensity to cause (see </w:t>
      </w:r>
      <w:r>
        <w:rPr>
          <w:rFonts w:ascii="arial" w:eastAsia="arial" w:hAnsi="arial" w:cs="arial"/>
          <w:i/>
          <w:color w:val="000000"/>
          <w:sz w:val="20"/>
          <w:lang w:val="en-US" w:eastAsia="en-US" w:bidi="ar-SA"/>
        </w:rPr>
        <w:t>McNeill v. Frankenfield</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[1963], B.C.J. No. 188</w:t>
        </w:r>
      </w:hyperlink>
      <w:r>
        <w:rPr>
          <w:rFonts w:ascii="arial" w:eastAsia="arial" w:hAnsi="arial" w:cs="arial"/>
          <w:color w:val="000000"/>
          <w:sz w:val="20"/>
          <w:lang w:val="en-US" w:eastAsia="en-US" w:bidi="ar-SA"/>
        </w:rPr>
        <w:t xml:space="preserve"> (C.A.), at para.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satisfied that Rocky had a propensity to chase cyclists while barking and get as close to them as he could within the electronic restrain to which he was ordinarily subject, and to follow them as they traversed in front of the defendants' yard. I am satisfied that Rocky's actions constituted a propensity to cause harm to cyclists by knocking them from their bicycles if he was not restrained within the yard. I am further satisfied that the defendants knew, or ought to have known, that if not restrained, Rocky would run right up to a cyclist, barking at the cyclist and creating a very real risk that he would impede the travel of the bicycle. The defendants had watched Rocky run the length of the front yard getting as close to cyclists as he could within the boundaries of the electronic fence, which was the only method that they employed to restrain Rocky from going right up to the cyclists. The harm the Rocky caused on this occasion was the very kind of harm that, in my view, Rocky had demonstrated a propensity to inflict.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conclude, therefore, that the defendants are liable on the basis of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am also satisfied that the defendants are liable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my opinion, they knew that the only thing that was keeping Rocky from running up to cyclists using the road in front of their property, and likely knocking them from their bicycles, was the electronic fence. It is my view, that a reasonable person would not place reliance solely on such a device to secure their dog and prevent it from causing harm to users of the road, when they were aware of the risk of harm if Rocky got free from the confines of the electronic fence. Unlike a physical fence or a large pen, it is not possible to readily observe that the electronic fence is in good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 the operating manual that the defendants received when they purchased the fence warned them that the fence was a deterrent, not a barrier and advised that there was no guarantee that a pet could be trained to avoid crossing the boundary.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order to meet a reasonable standard of care to ensure Rocky was kept within the property would not have required the defendants to incur the expense of fencing the whole of the property. They could have built a large "dog run" that would have provided Rocky with ample exercise room when not on leash, in the company of someone able to restrain him. Alternatively, they could have used a chain for Rocky that would not physically permit him to go beyond the property and onto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Further, I find that having adopted the electronic fence as the only means of preventing their dog from escaping onto the road and charging passers-by, they were negligent in not ensuring that it was working properly by testing it on a frequent basis. While it is not known precisely when the receiver failed to operate, they had not tested it for months. They only checked the transmitter on a daily basis. Even when the defendants replaced the batteries and tested the receiver after the incident they found that did not operate consistently. If they had tested it regularly, it is likely that they would have discovered that it was not safe to rely on the electronic fence system to retrain Rocky.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Injuries suffered and pre-injury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went to the hospital immediately after the incident where he was assessed in the emergency room. X-rays revealed that the plaintiff had suffered a fracture of his clavicle. His arm was placed in a sling.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deposed that the night after the incident he was unable to sleep, was in constant pain from his shoulder, neck and ribs, and had difficulty breathing. The plaintiff followed up with his medical care with his family doctor. Additional x-rays taken on January 13, 2012 showed that the plaintiff had also suffered fractures of his fifth and sixth ribs on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During the month following the incident, the plaintiff developed tingling, numbness and pins and needles in the middle, ring and little fingers of both hands when driving a large vehicle. The plaintiff was training to obtain his Class1 Driver's license. The plaintiff was diagnosed with Raynaud's Phenomena in the early 1970's, but deposed that the symptoms in his fingers following the accident were unlike those he suffered as a result of Raynaud's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deposed that it took approximately eight weeks for his fractures to heal, and three months before he was able to function normally again and for the pain on his left side to subside. He continued to experience pain in his neck until May 2012. The tingling in his fingers finally stopped in 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deposed that his injuries hampered his ability to perform normal household chores, including any heavy lifting. For the first month, he was unable to do his own cooking, was unable to sleep normally, and was unable to go for long walks. The plaintiff was unable to ride his bicycle for about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Prior to the incident the plaintiff exercised at the gym five days per week, but following the injuries he was unable to return to a regular exercise routine for three months and unable to return to his pre-injury exercise level until about one year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report of Dr. D. Grover, an orthopaedic surgeon, dated May 18, 2012, included the following information and opinions: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Gallant told him that he is now single and lives in a rented room and is able to do all the chores that are required in and around his room without any problems.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Gallant also told him that as far as his independent activities of daily living are concerned, he had significant impairment for the first six to eight weeks. Now he has no functional impairment, except for the use of vibrating tools which is of course a long standing pre-existing problem.</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Glover opined that Mr. Gallant suffered a closed comminute fracture of the left clavicle and fractures of the fifth and sixth ribs, as well as a possible aggravation of a pre-existing degenerative disc disease of the cervical spine leading to possible irritation of the C6/7 nerve roots bilaterally (this diagnosis not yet proven).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Glover opined that Mr. Gallant has evidence of pre-existing cervical disc disease, which has likely been aggravated by the accident. He noted that Mr. Gallant suffered with Raynaud's Phenomena of long-standing duration but he never had neurological manifestations. He thought that the current neurological symptoms could be a new manifestation of an old, pre-existing problem, i.e. the Raynaud's Phenomena.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Glover's opinion is that Mr. Gallant's injuries rendered him unable to do any kind of physical work for a period of up to three months.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Glover further opined that by the date of the examination, Mr. Gallant had recovered fully from his musculoskeletal injuries so that they would not cause him any disability from working. He continued to have neurological symptoms in his hands which would likely be present for the foreseeable future. Dr. Glover was not able to ascertain the exact nature of this problem, but it is possible that it arose from the pre-existing, previously asymptomatic degenerative disc disease in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assessment of non-pecuniary damages is an individual exercise taking into account a variety of factors including: age, nature of the injury, severity and duration of pain, disability, emotional suffering, impairment of family and social relationships, and loss of lifestyle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the determination of damages in each case will be unique, reference to other cases involving similar injuries with similar degrees of pain, suffering and impairment can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submits that an award of $30,000 to $35,000 for non-pecuniary loss would be appropriate. The plaintiff refers to the following cases: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Siderius v. Rieger</w:t>
      </w: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[1994] B.C.J. 196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Siderius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a cyclist, was thrown from her bicycle while trying to avoid a motor vehicle. She sustained a fracture of her clavicle that took six months to heal; a central spinal cord injury that caused headaches, tingling in her arm and fingers; pain in the scapular area; nausea; and fainting. Her symptoms had almost fully resolved after 18 months. She was awarded $25,000 in general damages ($35,743 in 2014 dollars).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Madsen v. Mission School District No. 75</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[1999] B.C.J. No. 1716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Madsen</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a fracture of his left clavicle near the shoulder joint. He was left with laxity in the shoulder joint and some restriction in his ability to use his shoulder, but otherwise the shoulder healed within a few months. He was awarded $25,000 in general damages ($33,633 in 2014 dollars).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Erikson v. Hall</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[1995] B.C.J. No. 2475</w:t>
        </w:r>
      </w:hyperlink>
      <w:r>
        <w:rPr>
          <w:rFonts w:ascii="arial" w:eastAsia="arial" w:hAnsi="arial" w:cs="arial"/>
          <w:color w:val="000000"/>
          <w:sz w:val="20"/>
          <w:lang w:val="en-US" w:eastAsia="en-US" w:bidi="ar-SA"/>
        </w:rPr>
        <w:t xml:space="preserve">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two broken ribs, cuts to his right eye and bruising on his face, abdomen and neck, as the result of an assault. He also complained of some blurred vision and facial numbness. He was off work for four months. He was awarded non-pecuniary damages of $15,000 ($21,396 in 2014 dollars) before deduction of $5,000 for having provoked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submit that the appropriate range of non-pecuniary damages in this case is between $8,000 and $15,000. The defendants refer to the following cases:</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Manson v. Kalar</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[2011] B.C.J. No.517</w:t>
        </w:r>
      </w:hyperlink>
      <w:r>
        <w:rPr>
          <w:rFonts w:ascii="arial" w:eastAsia="arial" w:hAnsi="arial" w:cs="arial"/>
          <w:color w:val="000000"/>
          <w:sz w:val="20"/>
          <w:lang w:val="en-US" w:eastAsia="en-US" w:bidi="ar-SA"/>
        </w:rPr>
        <w:t xml:space="preserve">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53-year-old plaintiff suffered soft tissue injuries to his neck and back that affected his ability to golf, ski and fish. His symptoms had persisted for three years and were not completely resolved by the date of trial. He was awarded $25,000 in non-pecuniary damages.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Morrison v. Peng</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[2010] B.C.J. No. 731</w:t>
        </w:r>
      </w:hyperlink>
      <w:r>
        <w:rPr>
          <w:rFonts w:ascii="arial" w:eastAsia="arial" w:hAnsi="arial" w:cs="arial"/>
          <w:color w:val="000000"/>
          <w:sz w:val="20"/>
          <w:lang w:val="en-US" w:eastAsia="en-US" w:bidi="ar-SA"/>
        </w:rPr>
        <w:t xml:space="preserve">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Mr. Morrison, suffered mild soft tissue injures to his neck and back that resolved within a year. He was awarded $9,000 in non-pecuniary damages. The plaintiff, Ms. Jabs, suffered mild to moderate soft tissue injuries to her neck, upper and lower back that lasted for more than a year. She was awarded $18,000 in non-pecuniary damages.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Hrnic v. Fast</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[2004] B.C.J. No. 2255</w:t>
        </w:r>
      </w:hyperlink>
      <w:r>
        <w:rPr>
          <w:rFonts w:ascii="arial" w:eastAsia="arial" w:hAnsi="arial" w:cs="arial"/>
          <w:color w:val="000000"/>
          <w:sz w:val="20"/>
          <w:lang w:val="en-US" w:eastAsia="en-US" w:bidi="ar-SA"/>
        </w:rPr>
        <w:t xml:space="preserve">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soft tissue injuries to her neck, shoulder, arm and back. The symptoms in her neck shoulder and arm resolved within six months. The symptoms in her back did not resolve until approximately 16 months following the accident. She was awarded $12,000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my view, the cases cited by the plaintiff, particularly </w:t>
      </w:r>
      <w:r>
        <w:rPr>
          <w:rFonts w:ascii="arial" w:eastAsia="arial" w:hAnsi="arial" w:cs="arial"/>
          <w:i/>
          <w:color w:val="000000"/>
          <w:sz w:val="20"/>
          <w:lang w:val="en-US" w:eastAsia="en-US" w:bidi="ar-SA"/>
        </w:rPr>
        <w:t>Siderius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Madsen</w:t>
      </w:r>
      <w:r>
        <w:rPr>
          <w:rFonts w:ascii="arial" w:eastAsia="arial" w:hAnsi="arial" w:cs="arial"/>
          <w:color w:val="000000"/>
          <w:sz w:val="20"/>
          <w:lang w:val="en-US" w:eastAsia="en-US" w:bidi="ar-SA"/>
        </w:rPr>
        <w:t>, are more representative of the loss suffered by Mr. Gallant, although somewhat more severe in nature and duration than those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injuries that Mr. Gallant suffered in this incident rendered him disabled from doing any kind of physical work for three months. For the first month after the incident, the plaintiff was hampered in his activities of daily living and for three months or more the injuries affected his ability to engage in his exercise regime and recreational pursuits of walking, biking and working out at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By May 2012, the plaintiff was essential able to resume all his pre-injury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am of the opinion that an amount of $25,000 will constitute an award of non-pecuniary damages that is just and fair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seeks to recover $25,000 as past loss of earning capacity due to what he claims is a three month delay in his entry into the work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the time of this incident, the plaintiff had just begun retraining through a WorkSafeBC program to obtain is Class 1 Driver's Licence. He was due to complete his training by the end of March, 2012. The plaintiff deposed that because of his injuries he had to postpone his training and was not able to resume the course until April 2, 2012. His evidence in that regard is supported by the medical report of Dr. Glover.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deposed that he completed the course in May 2012. He took and passed his test for the Class 1 licence in June 2012. He found a job in July 2012 driving a bus for Diversified Transportation Ltd. in Fort McMurray,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asserts that if he had not been injured he would have completed his course in March 2012 and passed his driver's test in April 2012 (April to June). On that basis, it appears to me that the plaintiff was delayed in obtaining his qualification for his new career by two months, rather than the three months claimed, and delayed in earning income from employment by two months, assuming he could have found the same job two months earlier. The plaintiff deposed that there is an extremely high turnover rate for drivers at Diversified so that is, I think, a fair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to the quantum of the loss for delayed entry in working for Diversified, the plaintiff deposed that his annual gross income is $106,000 per year. However, he did not provide any verification of income from his employer. The plaintiff also deposed that he drives 21 days in a row, and then has seven days off. He typically makes two trips per day, and is paid $127 per trip, plus a living allowance of $1,200 per month. According to my calculations, based on that evidence, the plaintiff's annual income would be $78,408 per year, as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days/mo. x 2 trips/day x $127/trip)) +$1,200/mo.) x 12 mo./yr. = $78,408.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therefore, find that the plaintiff is entitled to damages for past loss of earning capacity in the amount of $13,068.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claims the cost of physiotherapy treatments in the amount of $190, which claim is supported by the medical evidence and verified by receipts.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also claims $1,349 for the damage to his bicycle. That is the amount that he paid for it on October 6, 2011. After the incident, the plaintiff was told that it was not worth repairing the bicycle and that he could purchase a new one for only a few hundred dollars more. He bought a different make and model for $2,099.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is only entitled to the value of the bicycle at the date of the loss. Even though it was quite new, I believe that the defendants are entitled to some reduction on account of depreciation. I will allow $1,050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is therefore entitled to judgment against the defendants, jointly and severally,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1150"/>
        <w:gridCol w:w="53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w:t>
            </w:r>
          </w:p>
        </w:tc>
        <w:tc>
          <w:tcPr>
            <w:tcW w:w="522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$13,068</w:t>
            </w:r>
          </w:p>
        </w:tc>
        <w:tc>
          <w:tcPr>
            <w:tcW w:w="522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$1,050</w:t>
            </w:r>
          </w:p>
        </w:tc>
        <w:tc>
          <w:tcPr>
            <w:tcW w:w="522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$39,118</w:t>
            </w:r>
          </w:p>
        </w:tc>
        <w:tc>
          <w:tcPr>
            <w:tcW w:w="522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Subject to any matters of which I am not aware, the plaintiff is entitled to costs of this proceeding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9"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3"/>
          <w:headerReference w:type="default" r:id="rId964"/>
          <w:footerReference w:type="even" r:id="rId965"/>
          <w:footerReference w:type="default" r:id="rId966"/>
          <w:headerReference w:type="first" r:id="rId967"/>
          <w:footerReference w:type="first" r:id="rId9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9" w:history="1">
        <w:r>
          <w:rPr>
            <w:rFonts w:ascii="arial" w:eastAsia="arial" w:hAnsi="arial" w:cs="arial"/>
            <w:b/>
            <w:bCs/>
            <w:i/>
            <w:color w:val="0077CC"/>
            <w:kern w:val="32"/>
            <w:sz w:val="28"/>
            <w:szCs w:val="32"/>
            <w:u w:val="single"/>
            <w:shd w:val="clear" w:color="auto" w:fill="FFFFFF"/>
            <w:lang w:val="en-US" w:eastAsia="en-US" w:bidi="ar-SA"/>
          </w:rPr>
          <w:t>Garcia (Litigation Guardian of) v. Charters, [2006] B.C.J. No. 1259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29 - 31,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M044858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1259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2006 BCSC 875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150 A.C.W.S. (3d) 1049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Amanda Cheryl Garcia, an infant, by her Litigation Guardian Charles Russell Garcia, plaintiff, and Joey Charters and Janet Newman,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6" w:name="Keywords_37"/>
      <w:bookmarkEnd w:id="256"/>
      <w:r>
        <w:rPr>
          <w:rFonts w:ascii="arial" w:eastAsia="arial" w:hAnsi="arial" w:cs="arial"/>
          <w:b/>
          <w:color w:val="000000"/>
          <w:sz w:val="20"/>
          <w:lang w:val="en-US" w:eastAsia="en-US" w:bidi="ar-SA"/>
        </w:rPr>
        <w:t>Damages — General damages — For personal injuries — Cost of future care — Loss of earning capacity — The plaintiff was awarded $45,000 in non-pecuniary damages for injuries sustained in a motor vehicle accident — The plaintiff was awarded $25,000 for loss of future income as the scar on her arm from the accident would somewhat impeded what the court determined to be a reasonable desire to become a First Nations fashion model.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Arm injuries — Fractures — The plaintiff was awarded $45,000 in non-pecuniary damages for injuries sustained in a motor vehicle accident — The plaintiff was awarded $25,000 for loss of future income as the scar on her arm from the accident would somewhat impeded what the court determined to be a reasonable desire to become a First Nations fashion model.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Pedestrians — The plaintiff was awarded $45,000 in non-pecuniary damages for injuries sustained in a motor vehicle accident — Although the plaintiff pedestrian had been intoxicated when she was crossing the street, the responsibility for the accident fell entirely on the defendant driver, who was also intoxicated, as the plaintiff had been in a well-lit crosswalk.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7" w:name="Case Summary_35"/>
            <w:bookmarkEnd w:id="2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sixteen-year-old plaintiff pedestrian was intoxicated when she crossed the road and was struck by a motor vehicle driven by the defendant, who was also intoxicated -- She suffered a broken arm, and complained of ongoing pain in her arm, back, ribs, headaches and neck pain, and ongoing irritableness -- The questions were (a) was the defendant responsible for the accident, (b) was the plaintiff contributorily negligent, and (c) to what amount of damages was the plaintiff entitled -- HELD: The plaintiff was awarded $45,000 in non-pecuniary damages, $25,000 for loss of income, $2,000 for cost of future care and $529 in special damages -- There was no basis for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as she was in a well-lit crosswalk at the time of the accident, and was entitled to assume that the motorist would observe the statutory right of way rule; although she was intoxicated, she was in no different position than a child bouncing a ball or a parent dragging a reluctant child -- The plaintiff was awarded $25,000 for loss of future income as the scar on her arm from the accident would somewhat impeded what the court determined to be a reasonable desire to become a First Nations fashion model.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8" w:name="Legislation Cited_29"/>
      <w:bookmarkEnd w:id="2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1979, c. 288, s. 181(1)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971" w:history="1">
        <w:r>
          <w:rPr>
            <w:rFonts w:ascii="arial" w:eastAsia="arial" w:hAnsi="arial" w:cs="arial"/>
            <w:i/>
            <w:color w:val="0077CC"/>
            <w:sz w:val="20"/>
            <w:u w:val="single"/>
            <w:shd w:val="clear" w:color="auto" w:fill="FFFFFF"/>
            <w:lang w:val="en-US" w:eastAsia="en-US" w:bidi="ar-SA"/>
          </w:rPr>
          <w:t>R.S.B.C. 1996, c. 318, s. 179</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9" w:name="Counsel_37"/>
      <w:bookmarkEnd w:id="2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Vilvang,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Party: L.A. Pedersen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0" w:name="Judgment_36"/>
      <w:bookmarkEnd w:id="260"/>
      <w:r>
        <w:pict>
          <v:line id="_x0000_s1223" style="position:absolute;z-index:2518497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1" w:name="SLADE J."/>
            <w:bookmarkEnd w:id="261"/>
            <w:r>
              <w:rPr>
                <w:rFonts w:ascii="arial" w:eastAsia="arial" w:hAnsi="arial" w:cs="arial"/>
                <w:b/>
                <w:color w:val="000000"/>
                <w:sz w:val="30"/>
                <w:lang w:val="en-US" w:eastAsia="en-US" w:bidi="ar-SA"/>
              </w:rPr>
              <w:t>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16, 2004, at 2:30 a.m., the plaintiff, while in an intoxicated state, ventured across Nicola Avenue in the municipality of Merritt, B.C. She was struck by a car operated by the defendant, Janet Newman. Ms. Newman was in her 22nd hour without sleep, and had consumed enough alcohol to register a blood alcohol reading of 0.16, twice the legal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are the issues:</w:t>
      </w:r>
      <w:r>
        <w:rPr>
          <w:rFonts w:ascii="arial" w:eastAsia="arial" w:hAnsi="arial" w:cs="arial"/>
          <w:sz w:val="20"/>
          <w:lang w:val="en-US" w:eastAsia="en-US" w:bidi="ar-SA"/>
        </w:rPr>
        <w:cr/>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collision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Newman?</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Ms. Garcia contributorily negligent?</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Ms. Garcia's entitlement to monetary damages for the injuries she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EVIDENCE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Amanda Garcia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Garcia was 16 years of age at the time of the incident. She resided with her father at the Kumsheen reserve near Lytton. She was unhappy with her father's refusal to allow drinking at her 16th birthday party, and went to Merritt to spend time with her mother, who did not have similar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Garcia spent most of the day on July 15, 2004 drinking and partying with friends. During the early hours of July 16, she became concerned over the intentions of two men, both in their 20s, with whom she and her younger sister had been drinking. After an angry exchange, she and her sister departed their company, and proceeded, in haste, in a southerly direction down the east side of Blair Street. Ms. Garcia was wearing blue jeans and a black tank top. Her arms were bare. She wore sandals, and was carrying a backpack. It was her intention to stay at the residence of one of her friends, or her mother, all of whom resided in the part of town south of Nicola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Garcia was candid in her admission, on direct examination, that she was intoxicated. She rated herself at 8 on a scale of 10, 10 being drunk to the point of passing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Garcia did not, at trial, recall getting to Nicola Avenue. Her next recollection is of waking up in the hospital at Kelowna. She agreed that she had, when interviewed by an R.C.M.P. officer, said that she recalled that she saw lights, and her next recollection was awakening in the Kelowna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Her injuries included a broken right arm, the humerus, at shoulder level, and scarring and a thick bump behind her left ear. She had abrasions and bruising under her upper right arm and her right side ribcage.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was her evidence that she experienced headaches and neck pain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has ongoing complaints of pain in the right arm, head, neck, back, and ribs.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was in the hospital for five days. She wore a sling on her right arm, on and off, for around one month. Her use of the sling tapered off in time. As of Christmas 2004 she continued to experience intermittent pain in the back and neck. She had used Tylenol for pain relief, but stopped in November after she learned that she was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went to the hospital in Merritt for physiotherapy, but could not recall how many times. She was given an elastic exercise device, but did not persist in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son was born to Ms. Garcia on July 27, 2005. She experienced pain in her neck and back during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Garcia said she experienced nightmares, and sleeping difficulty due to headaches. She also described mood changes since the accident. She was unusually irritable both before and after her pregnancy. She also described lapses in attention, her mind goes blank in the course of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Garcia had experienced trouble in school long before the accident. She was bullied by two older students, and these conflicts, along with other issues, resulted in her being disciplined on several occasions. She had enrolled in Grade 9, but did not pass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Garcia returned to school in the fall of 2005. She was self-conscious of the scar, which extends along her upper arm to the shoulder, and was annoyed by people looking at or commenting on it. She did not complete the school year. She does intend to attend summer school, then return to pursue her high school studies in the coming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Garcia described an improvement in her condition over the past year, in particular a reduction in the frequency of back pain,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Surgery to render her scar less visible is not an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Garcia had aspirations to model First Nation fashions. She feels that a modelling career is no longer possible, due to the scar. She also had an interest in becoming a beautician or hairdresser. However, she experiences discomfort when working with her right arm raised; she has a reasonable range of movement, but the arm hurts.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Constable Vince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Constable Vince was the first police officer at the scene. On receiving the call, he proceeded south on Voght Avenue, then left, eastbound, on Nicola, where he was able to see Ms. Garcia on the road from a distance of three blocks.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Constable Vince was referred to photographs of the intersection of Nicola Avenue and Blair Street, and provided a description of the physical conditions at that location. It was a clear night, no rain or fog. Nicola is a four lane street, divided by medians, with a left turn lane at the eastern approach to Blair Street. There are crosswalks on Nicola at both sides of the intersection with Blair. Lamp standards are situated on the medians, in close proximity to the sidewalks, on each side. Each lamp standard has two lamps, positioned over the centre lanes on Nicola, eastbound and westbound. He described the intersection as well-illuminated. He estimated the distance between the north and south sidewalks at 75 feet. Nicola is straight on the approach to Blair, and the view of the intersection while proceeding on Nicola is unobstructed.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Constable Vince determined that Ms. Newman was the driver. He observed signs consistent with intoxication. Her complexion was pale, and her eyes watery. Her gait was unsteady, and there was a moderate smell of alcohol on her breath.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Constable Vince was asked by another officer to take photographs of articles left in the area of the collision in order to determine the point of impact. One of Ms. Garcia's sandals was at the crosswalk. Ms. Garcia was prone on the road, an estimated ten feet to the west side of the crosswalk, in the lane adjacent to the median. The car was at the curb, further to the west of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Photos of the car show serious damage to the windshield, with an apparent point of impact low on the windshield and slightly toward the driver's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Charles Garcia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father, Charles Garcia, testified. His evidence corroborated that of his daughter in respect of her pre- and post-accident abilities and temperament.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Defendants'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Newman got up at 5:00 a.m. on July 15, 2004 to prepare for work. She started her shift as a letter carrier at 6:00 a.m., and completed in early to mid afternoon. She and Mr. Charters, the owner of the car, drove to Vancouver to join some friends and attend a George Strait concert. Mr. Strait is a country music performer. She said she had three or four servings of cider, an alcoholic beverage, while at the concert. The concert ended around 10:00 p.m., and shortly after they drove back to Merritt. She drove, as her partner had consumed somewhat more alcohol. They were travelling eastbound on Nicola Avenue, and, after crossing the intersection of Blair Street, she heard a "bang". She realized that she had hit a person, and immediately pulled over and stopped. Her partner called 911, then she got out of the car and saw Ms. Garcia lying on the road. There were several people gathered around, and she was unable to approach. An R.C.M.P. officer, Constable Vince, was there within a few minutes. He administered a roadside screening device and, having received the result, transported Ms. Newman to the detachment office for a breathalyser test. She blew 0.16 and 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Newman testified that she felt no effects from the alcohol when she embarked on the return trip to Merritt. It was her evidence that she did not see Ms. Garcia until after the collision. It was her evidence that the intersection was poorly lit. On cross-examination, she denied that her ability to drive was impaired by alcohol, and denied that she had dozed off or was otherwise inattentive while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days following the accident an I.C.B.C. employee told her that the driver's side rear view mirror was loose. She had not noticed this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Medical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medical evidence includes a brief and rather terse report from Ms. Garcia's family physician. The last reported attendance was on September 9, 2004. In his report dated April 14, 2005, the physician states that she had shown excellent improvement and expected further improvement as her shoulder strengthens. He does not expect that the injury will cause long term effects on her ability to work. He says that she will "be able to fully perform personal and home maintenance without assistance", and will be able to engage in recreational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 "independent medical report" from an orthopaedic surgeon, based on an examination on March 2, 2006, notes Ms. Garcia's complaint of soreness on elevation of the right arm. Repeated use of the arm above the waist and shoulder results in discomfort. There is grinding. There is no instability. There is minor soreness when she lays on her right side. She occasionally experiences numbness in the forearm or hand. She has a feeling of weakness with overhead use. Complaints of neck soreness and headaches are noted. She has tenderness to contact over the left side of her head. Skeletal condition is reported as generally normal, although tenderness was noted in the thoracic spine and over the paraspinal musculature. As for the right arm, a slight limitation of range of motion is noted. The range is stated to be well within functional range. It is said that she would have been best served by a long-term physiotherapy program. Rehabilitation would provide a gain in function. The surgeon observes, gratuitously in my view, that she is not likely to avail herself of this "having failed to do so at the first opportunity". It seems that he knew that mitigation was in issue, and put this in to help out his client, ICBC. It is this doctor's opinion that Ms. Garcia suffered a myofascial strain of the cervical spine. She has residual symptoms, and would be best served by a proactive stretching and strengthening program. He would not ascribe any disability to the spinal injury and says that her symptoms should abate over time. It is noted that Ms. Garcia suffered a blow to the left side of her head, and that symptoms of a closed head injury were present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tendered a lengthy report from a well-qualified clinical neuropsychologist. He observes that the most significant injury was a fracture of the right humerus. He notes also an indication that she suffered a traumatic brain injury, as demonstrated by some post-traumatic amnesia and apparent loss of consciousness at the scene of the accident. He observes that the medical reports have focussed on the fracture to her arm and its recovery, with no mention of her psychological or neuropsychological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Garcia reported to the psychologist, in the course of an evaluation conducted on November 21 and 22, 2005, that she recalled stepping into the crosswalk but had no memory of the actual impact. She reported that her memory did not become clear and uninterrupted until three days after the accident. He concludes that it is likely that she suffered a traumatic brain injury in the accident, which he classified as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psychologist notes that Ms. Garcia reported some symptoms, in particular neck pain and headaches, as having their onset some time after the accident, and coincident in time with her pregnancy and the birth of her child. He reports on a collateral interview with Charles Garcia, Ms. Garcia's father. He reported on his daughter's complaint of headaches and pain in her arm, present since the accident. He also reported on a change in her mood, saying that she "gets mad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psychologist found no evidence of diminished cognitive functioning of the sort typically associated with traumatic brain injuries. As for her emotional and personality functioning, he notes evidence of some disruption, including "significant concerns about physical health as well interpersonal disruption, impulsivity and feelings of anxiety". He goes on to say that "however, there is not clear evidence that these problems, aside from anxiety and depression, increased substantially subsequent to the accident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psychologist notes indications of symptoms of post traumatic stress disorder following the accident. This would account for her irritability and sleep problems. He goes on to note, that accidents can leave an individual with problems or changes in his or her life which are demoralizing and stressful.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of these changes are very difficult for the individual to adjust to. Often, the combined effects of such changes and problems is such that the individual simply is unable to achieve a successful adaptation to them, leading to the development of a psychological disorder, such as a mood disorder (e.g., depression), an anxiety disorder, or a pain disorder. I found evidence of emotional disruption at the present time. However, it was quite difficult to determine the extent to which this disruption predated the accident versus developed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Under the heading "Conclusions", it is stated that Ms. Garcia suffered a mild traumatic brain injury, and that there is some evidence that the accident and its aftermath were psychologically traumatic for her. He says that "although it is reasonable to conclude that the accident did have some emotional impact on her, it is difficult to determine the extent of this impact or its contribution to her current condition, independent of the various other difficulties that she has had in her life". He states that "it would be perhaps beneficial for her to see a registered psychologist for some intervention to work through the emotional impact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POSITION OF THE PARTIES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 submits that the evidence reveals that she was in the crosswalk when struck by Ms. Newman's vehicle. The intersection was well-lit and, had Ms. Newman been operating the vehicle safely, she would have seen Ms. Garcia and stopped. Her failure to do so was attributable to one or a combination of several factors, which include exhaustion, impairment due to alcohol, and a failure to maintain a lookout. Further, Ms. Newman was under a strict obligation to yield to the plaintiff, as required by s. 179(1)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Accordingly, it is submitted that the defendants bear full responsibility for the collision and the resulting injuries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Defendants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submit that the plaintiff's evidence does not place her in the crosswalk. They say that, in the plaintiff's intoxicated state, and given her haste to get away from the scene of the altercation with the two men, she probably crossed Nicola Avenue to the east of the crosswalk. Ms. Newman's headlights were on, and the car would have been readily visible. It was Ms. Newman's evidence that she felt the impact after passing through the crosswalk. The condition of the rear view mirror is consistent with the plaintiff having run into the side of the car while it passed. The defendants say that, whether or not Ms. Garcia was in the crosswalk, she ran out on to Nicola, and Ms. Newman was not given a chance to brake. It is also contended that Ms. Garcia did not, due to intoxication, look out for her own safety. They submit that liability should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CREDIBILITY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Amanda and Charles Garcia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found both the plaintiff and her father to be straightforward, credible, witnesses. While much of their evidence was adduced by somewhat leading questions, it was apparent that this was necessitated by a cultural reluctance to relate events in a narrative fashion. However, neither showed signs of suggestibility.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were inconsistencies in Ms. Garcia's description of the events of July 15 and the early hours of July 16, between her evidence at a preliminary inquiry, an examination for discovery, and trial. This is not surprising, given her intoxication and the lapse of time between each occasion on which she gave sworn evidence. One area of inconsistency went to her intended destination when she left the company of the two men. This is of no consequence, as there is a thread of consistency in that her destination, whether it was her aunt's, her mother's, or her girlfriend's, were all to the south of Nicola, and she was crossing Nicola in a southbound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Janet Newman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do not accept Ms. Newman's evidence that she was attentive to her driving at the time of the collision. She minimized her alcohol consumption. Her evidence was that, generally, three or four glasses of cider would have no effect on her if consumed over a period of two hours. If this is so, she must have had considerably more to drink, as Constable Vince observed several of the classic signs of intoxication, and she had a blood alcohol reading of 0.16 and 0.17 milligrams of alcohol per millilitre of blood, a full three hours after she claimed to have consumed her last drink. It is also remarkable that she was able to say with absolute certainty that she had no more than four drinks, when she could not remember whether or not she had dinner before attending the concert. Further, Ms. Newman's evidence that the illumination at the intersection was poor is at variance with Constable Vince's evidence, and contrary to common sense. It is obvious that the lamp standards at both sides of Blair Street, located on the medians dividing Nicola Avenue, are there for the purpose of illuminating the area of the sidewalks of each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FINDINGS OF FACT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These are my findings: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Garcia was in plain view of operators of motor vehicles proceeding eastbound on Nicola Avenue. The intersection was well-illuminated, it was a clear night, and there was nothing obstructing the field of vision.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Garcia was in the crosswalk. Her course and direction of travel, her intention to go to a place south of Nicola, and the presence of her sandal within or immediately beside the crosswalk establish, at least to a level of probability, her location in the crosswalk when struck.</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Garcia was struck while passing in front of the defendant's vehicle. Although it is remarkable that Ms. Garcia sustained no injuries to her legs, the fact that the windshield was smashed close on to the centre militates against the defendant's theory that Ms. Garcia had come out of nowhere and run into the side of their car.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Garcia's actions did not deprive Ms. Newman of an opportunity to stop the vehicle or otherwise avoid the collision. Nothing turns on whether Ms. Garcia was walking at a sedate pace, or running. Nicola Avenue is approximately 24 metres across at the intersection with Blair Street. Ms. Garcia was 2/3 of the way across, approximately 16 metres from the curb at the northeast intersection, when struck. She would have been in plain view from at least the moment that she left the curb and entered the crosswalk. If running, Ms. Garcia was not about to set a record for the 100 yard dash. She was drunk, wearing sandals, and carrying a backpack. Further, if she was running, it would have been more apparent that she was determined to cross the road in front of the vehicle than if she was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evidence leads to the inescapable conclusion that Ms. Newman was not maintaining a proper lookout when she drove through the intersection of Nicola Avenue and Blair Street at 2:30 a.m. on July 16, 2004. This was probably due to exhaustion from lack of sleep, exacerbated by the consumption of alcohol. I make no finding as to whether her ability to operate a motor vehicle was impaired by the consumption of alcohol. For whatever reason, she was not paying attention, and is responsible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CONTRIBUTORY </w:t>
            </w:r>
            <w:r>
              <w:rPr>
                <w:rFonts w:ascii="arial" w:eastAsia="arial" w:hAnsi="arial" w:cs="arial"/>
                <w:b/>
                <w:i/>
                <w:color w:val="000000"/>
                <w:sz w:val="18"/>
                <w:u w:val="single"/>
                <w:lang w:val="en-US" w:eastAsia="en-US" w:bidi="ar-SA"/>
              </w:rPr>
              <w:t>NEGLIGENCE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facts in this case are close on to all fours with the facts as found by Coultas J. in </w:t>
      </w:r>
      <w:r>
        <w:rPr>
          <w:rFonts w:ascii="arial" w:eastAsia="arial" w:hAnsi="arial" w:cs="arial"/>
          <w:b/>
          <w:i/>
          <w:color w:val="000000"/>
          <w:sz w:val="20"/>
          <w:lang w:val="en-US" w:eastAsia="en-US" w:bidi="ar-SA"/>
        </w:rPr>
        <w:t>Ho v. Balanecki</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[1990] B.C.J. No. 1747</w:t>
        </w:r>
      </w:hyperlink>
      <w:r>
        <w:rPr>
          <w:rFonts w:ascii="arial" w:eastAsia="arial" w:hAnsi="arial" w:cs="arial"/>
          <w:color w:val="000000"/>
          <w:sz w:val="20"/>
          <w:lang w:val="en-US" w:eastAsia="en-US" w:bidi="ar-SA"/>
        </w:rPr>
        <w:t xml:space="preserve"> (S.C.). There, the court considered the application of s. 181(1)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R.S.B.C. 1979, c. 288. It is the same as s. 179(1) of the current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w:t>
      </w:r>
      <w:r>
        <w:rPr>
          <w:rFonts w:ascii="arial" w:eastAsia="arial" w:hAnsi="arial" w:cs="arial"/>
          <w:color w:val="000000"/>
          <w:sz w:val="20"/>
          <w:lang w:val="en-US" w:eastAsia="en-US" w:bidi="ar-SA"/>
        </w:rPr>
        <w:t xml:space="preserve">, Coultas J. also consider the effect of s. 181(2)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which is essentially the same as s. 179(2) of the present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There was no median dividing the opposing lanes of traffic in that case. It was held that the single yellow line on the road was not a "place of safety" within the meaning of s. 181(2)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Here, there was a median. However, the sidewalk is wholly situated to the west of the median. Ms. Garcia was in the crosswalk, and the presence of a median a short distance to the east could not have constituted a place of safety. Indeed, she would have had to go out of the crosswalk to avail herself of the relative safety of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Coultas J. applied the law as stated by Mr. Justice Fulton in </w:t>
      </w:r>
      <w:r>
        <w:rPr>
          <w:rFonts w:ascii="arial" w:eastAsia="arial" w:hAnsi="arial" w:cs="arial"/>
          <w:b/>
          <w:i/>
          <w:color w:val="000000"/>
          <w:sz w:val="20"/>
          <w:lang w:val="en-US" w:eastAsia="en-US" w:bidi="ar-SA"/>
        </w:rPr>
        <w:t>Cerra v. Bragg</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[1980] B.C.J. No. 536</w:t>
        </w:r>
      </w:hyperlink>
      <w:r>
        <w:rPr>
          <w:rFonts w:ascii="arial" w:eastAsia="arial" w:hAnsi="arial" w:cs="arial"/>
          <w:color w:val="000000"/>
          <w:sz w:val="20"/>
          <w:lang w:val="en-US" w:eastAsia="en-US" w:bidi="ar-SA"/>
        </w:rPr>
        <w:t xml:space="preserve"> (S.C.), in the following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issue has been considered in a number of cases, and the decision of Mr. Justice Fulton in </w:t>
      </w:r>
      <w:r>
        <w:rPr>
          <w:rFonts w:ascii="arial" w:eastAsia="arial" w:hAnsi="arial" w:cs="arial"/>
          <w:b/>
          <w:i/>
          <w:color w:val="000000"/>
          <w:sz w:val="20"/>
          <w:lang w:val="en-US" w:eastAsia="en-US" w:bidi="ar-SA"/>
        </w:rPr>
        <w:t>Cerra v. Bragg</w:t>
      </w:r>
      <w:r>
        <w:rPr>
          <w:rFonts w:ascii="arial" w:eastAsia="arial" w:hAnsi="arial" w:cs="arial"/>
          <w:color w:val="000000"/>
          <w:sz w:val="20"/>
          <w:lang w:val="en-US" w:eastAsia="en-US" w:bidi="ar-SA"/>
        </w:rPr>
        <w:t xml:space="preserve"> ... has been approved and followed in those cases. In the </w:t>
      </w:r>
      <w:r>
        <w:rPr>
          <w:rFonts w:ascii="arial" w:eastAsia="arial" w:hAnsi="arial" w:cs="arial"/>
          <w:b/>
          <w:i/>
          <w:color w:val="000000"/>
          <w:sz w:val="20"/>
          <w:lang w:val="en-US" w:eastAsia="en-US" w:bidi="ar-SA"/>
        </w:rPr>
        <w:t>Cerra</w:t>
      </w:r>
      <w:r>
        <w:rPr>
          <w:rFonts w:ascii="arial" w:eastAsia="arial" w:hAnsi="arial" w:cs="arial"/>
          <w:color w:val="000000"/>
          <w:sz w:val="20"/>
          <w:lang w:val="en-US" w:eastAsia="en-US" w:bidi="ar-SA"/>
        </w:rPr>
        <w:t xml:space="preserve"> case, Fulton J., said at p. 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finding that the collision took place while the Plaintiff was in the cross-walk when struck, having crossed some 45 feet of Nanaimo Street before being struck, negates any contention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in these circumstances. I had been inclined to the view that, notwithstanding the statutory obligation on the Defendant driver to yield the right of way to a pedestrian in the cross-walk, the ordinary duty on every person to take reasonable care for his or her own safety operated to create some degree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Plaintiff in this case. She had proceeded across the intersection, having admitted that she saw traffic approaching from her right: she said that she continued to have it under observation and yet she admitted that she did not see the car which struck her. This would seem to indicate that her lookout was not adequate.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 two Supreme Court of Canada cases which were cited to me appear to establish that, notwithstanding that the Plaintiff may have had an opportunity to observe and possibly to avoid the Defendant's car, nevertheless the onus is on the Defendant in these circumstances to such a degree that the responsibility for the accident rests entirely upon him. I refer to </w:t>
      </w:r>
      <w:r>
        <w:rPr>
          <w:rFonts w:ascii="arial" w:eastAsia="arial" w:hAnsi="arial" w:cs="arial"/>
          <w:b/>
          <w:i/>
          <w:color w:val="000000"/>
          <w:sz w:val="20"/>
          <w:lang w:val="en-US" w:eastAsia="en-US" w:bidi="ar-SA"/>
        </w:rPr>
        <w:t>Coso v. Poulus</w:t>
      </w:r>
      <w:r>
        <w:rPr>
          <w:rFonts w:ascii="arial" w:eastAsia="arial" w:hAnsi="arial" w:cs="arial"/>
          <w:color w:val="000000"/>
          <w:sz w:val="20"/>
          <w:lang w:val="en-US" w:eastAsia="en-US" w:bidi="ar-SA"/>
        </w:rPr>
        <w:t xml:space="preserve"> (1969) 69 W.W.R. 38 and </w:t>
      </w:r>
      <w:r>
        <w:rPr>
          <w:rFonts w:ascii="arial" w:eastAsia="arial" w:hAnsi="arial" w:cs="arial"/>
          <w:b/>
          <w:i/>
          <w:color w:val="000000"/>
          <w:sz w:val="20"/>
          <w:lang w:val="en-US" w:eastAsia="en-US" w:bidi="ar-SA"/>
        </w:rPr>
        <w:t>Petijevich v. Law</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(1969) 1 D.L.R. (3d) 690</w:t>
        </w:r>
      </w:hyperlink>
      <w:r>
        <w:rPr>
          <w:rFonts w:ascii="arial" w:eastAsia="arial" w:hAnsi="arial" w:cs="arial"/>
          <w:color w:val="000000"/>
          <w:sz w:val="20"/>
          <w:lang w:val="en-US" w:eastAsia="en-US" w:bidi="ar-SA"/>
        </w:rPr>
        <w:t xml:space="preserve">. It is true that in the latter case the section involved, so far as the duty of the driver was concerned, was Sec. 128(11)(a) of the </w:t>
      </w:r>
      <w:r>
        <w:rPr>
          <w:rFonts w:ascii="arial" w:eastAsia="arial" w:hAnsi="arial" w:cs="arial"/>
          <w:b/>
          <w:i/>
          <w:color w:val="000000"/>
          <w:sz w:val="20"/>
          <w:lang w:val="en-US" w:eastAsia="en-US" w:bidi="ar-SA"/>
        </w:rPr>
        <w:t>Motor-Vehicle Act</w:t>
      </w:r>
      <w:r>
        <w:rPr>
          <w:rFonts w:ascii="arial" w:eastAsia="arial" w:hAnsi="arial" w:cs="arial"/>
          <w:color w:val="000000"/>
          <w:sz w:val="20"/>
          <w:lang w:val="en-US" w:eastAsia="en-US" w:bidi="ar-SA"/>
        </w:rPr>
        <w:t>, whereas here it is Sec. 169(1). However, the duty is the same in both cases: both sections require that the motorist "shall yield the right of way" to a pedestrian within the cross-walk. I find no difference created by the fact that the former section uses the word "lawfully" within . . ., for there is no question that here that Mrs. Cerra was lawfully within this cross-walk.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I appreciate the result of those cases, it is that where, as here, a pedestrian has lawfully entered a cross-walk, giving him or her the right-of-way, then while that pedestrian is not entitled to make a sudden stop, or accelerate and run, so as to create an unexpected and unavoidable hazard, nevertheless if the pedestrian proceeds at a normal and proper pace, in circumstances where the driver has or should have ample opportunity to see him or her and avoid a collision, then the pedestrian proceeding in that manner, even although he or she may see or ought to have seen approaching traffic, is entitled to assume that such traffic will observe its duty to yield the right-of-way, and the pedestrian is not negligent in proceeding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Coultas J. also referred to the decision of the British Columbia Court of Appeal in </w:t>
      </w:r>
      <w:r>
        <w:rPr>
          <w:rFonts w:ascii="arial" w:eastAsia="arial" w:hAnsi="arial" w:cs="arial"/>
          <w:b/>
          <w:i/>
          <w:color w:val="000000"/>
          <w:sz w:val="20"/>
          <w:lang w:val="en-US" w:eastAsia="en-US" w:bidi="ar-SA"/>
        </w:rPr>
        <w:t>Feng v. Graham</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There, on the issue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Wallace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plaintiff in the circumstances of this case was entitled to assume that the defendant was going to obey the law and yield the right-of-way to her. Her right to rely on that assumption continued until such time as she knew, or ought to have known, that the defendant was not going to grant her the right-of-way, whereupon the plaintiff's obligation to avoid injury to herself superseded her right to exercise her right-of-way. The onus is on the defendants to establish that the plaintiff knew or ought to have known, that the defendant driver was not going to grant her the right-of-way, and that, at that point of time, the plaintiff could reasonably have avoided the accident. See </w:t>
      </w:r>
      <w:r>
        <w:rPr>
          <w:rFonts w:ascii="arial" w:eastAsia="arial" w:hAnsi="arial" w:cs="arial"/>
          <w:b/>
          <w:i/>
          <w:color w:val="000000"/>
          <w:sz w:val="20"/>
          <w:lang w:val="en-US" w:eastAsia="en-US" w:bidi="ar-SA"/>
        </w:rPr>
        <w:t>Mercer v. Mercer and Delorme</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[1949] 2 W.W.R. 294</w:t>
        </w:r>
      </w:hyperlink>
      <w:r>
        <w:rPr>
          <w:rFonts w:ascii="arial" w:eastAsia="arial" w:hAnsi="arial" w:cs="arial"/>
          <w:color w:val="000000"/>
          <w:sz w:val="20"/>
          <w:lang w:val="en-US" w:eastAsia="en-US" w:bidi="ar-SA"/>
        </w:rPr>
        <w:t xml:space="preserve"> at 296 (Man.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passage from </w:t>
      </w:r>
      <w:r>
        <w:rPr>
          <w:rFonts w:ascii="arial" w:eastAsia="arial" w:hAnsi="arial" w:cs="arial"/>
          <w:b/>
          <w:i/>
          <w:color w:val="000000"/>
          <w:sz w:val="20"/>
          <w:lang w:val="en-US" w:eastAsia="en-US" w:bidi="ar-SA"/>
        </w:rPr>
        <w:t>Feng</w:t>
      </w:r>
      <w:r>
        <w:rPr>
          <w:rFonts w:ascii="arial" w:eastAsia="arial" w:hAnsi="arial" w:cs="arial"/>
          <w:color w:val="000000"/>
          <w:sz w:val="20"/>
          <w:lang w:val="en-US" w:eastAsia="en-US" w:bidi="ar-SA"/>
        </w:rPr>
        <w:t xml:space="preserve"> suggests that, for the purpose of a determination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entitlement of a pedestrian to assume that motorists will observe their duty to yield the right of way is not so absolute as to eliminate any consideration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it is apparent to the pedestrian that the motorist is not going to yield.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would, on the basis of Coultas J.'s decision in </w:t>
      </w:r>
      <w:r>
        <w:rPr>
          <w:rFonts w:ascii="arial" w:eastAsia="arial" w:hAnsi="arial" w:cs="arial"/>
          <w:b/>
          <w:i/>
          <w:color w:val="000000"/>
          <w:sz w:val="20"/>
          <w:lang w:val="en-US" w:eastAsia="en-US" w:bidi="ar-SA"/>
        </w:rPr>
        <w:t>Ho v. Balanecki</w:t>
      </w:r>
      <w:r>
        <w:rPr>
          <w:rFonts w:ascii="arial" w:eastAsia="arial" w:hAnsi="arial" w:cs="arial"/>
          <w:color w:val="000000"/>
          <w:sz w:val="20"/>
          <w:lang w:val="en-US" w:eastAsia="en-US" w:bidi="ar-SA"/>
        </w:rPr>
        <w:t xml:space="preserve">, and the principle adopted from </w:t>
      </w:r>
      <w:r>
        <w:rPr>
          <w:rFonts w:ascii="arial" w:eastAsia="arial" w:hAnsi="arial" w:cs="arial"/>
          <w:b/>
          <w:i/>
          <w:color w:val="000000"/>
          <w:sz w:val="20"/>
          <w:lang w:val="en-US" w:eastAsia="en-US" w:bidi="ar-SA"/>
        </w:rPr>
        <w:t>Cerra</w:t>
      </w:r>
      <w:r>
        <w:rPr>
          <w:rFonts w:ascii="arial" w:eastAsia="arial" w:hAnsi="arial" w:cs="arial"/>
          <w:color w:val="000000"/>
          <w:sz w:val="20"/>
          <w:lang w:val="en-US" w:eastAsia="en-US" w:bidi="ar-SA"/>
        </w:rPr>
        <w:t xml:space="preserve"> therein, as applied to the facts in the present matter, find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Garcia. If the rule is not so strict, as suggested by the passage from </w:t>
      </w:r>
      <w:r>
        <w:rPr>
          <w:rFonts w:ascii="arial" w:eastAsia="arial" w:hAnsi="arial" w:cs="arial"/>
          <w:b/>
          <w:i/>
          <w:color w:val="000000"/>
          <w:sz w:val="20"/>
          <w:lang w:val="en-US" w:eastAsia="en-US" w:bidi="ar-SA"/>
        </w:rPr>
        <w:t>Feng v. Graham</w:t>
      </w:r>
      <w:r>
        <w:rPr>
          <w:rFonts w:ascii="arial" w:eastAsia="arial" w:hAnsi="arial" w:cs="arial"/>
          <w:color w:val="000000"/>
          <w:sz w:val="20"/>
          <w:lang w:val="en-US" w:eastAsia="en-US" w:bidi="ar-SA"/>
        </w:rPr>
        <w:t>, the question whether Ms. Garcia ought to have known that the defendant was not going to stop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some evidence that Ms. Garcia saw the lights of the vehicle. It may be contended that she ought to have known that the defendant was not going to stop. It may be contended that her state of intoxication prevented her from assessing the situation, and slowing down or stopping to avoid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find that the circumstances of this case, considered as a whole, preclude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such a theory. A pedestrian with all senses and judgment intact would have been presented with the following:</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well-lit intersection, 24 metres in width;</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belief that he or she would be readily visible to oncoming traffic;</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to determine the proximity to the crosswalk of approaching vehicles, and to determine whether it was safe to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Garcia had crossed the shoulder, two traffic lanes, and one half of a third lane when she was struck. By my calculation, even if running, it would have taken her almost five seconds to get from the curb to the point of impact. At a speed of, say, 8 minutes a mile (approximately 5 minutes per kilometre), her speed would have been 3.3 metres per second, and the distance was 16 metres. If Ms. Newman was travelling at 50 kilometres per hour, as she said, her distance travelled during the 5 seconds from the moment that Ms. Garcia left the curb would have been 70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It would, in my opinion, be entirely proper for a pedestrian to venture across a street, in a crosswalk, knowing that an oncoming vehicle was 70 metres distant. A pedestrian is entitled to assume that the motorist would observe the statutory right of way rule. To expect the pedestrian to maintain a constant observation of a vehicle approaching from that distance would constitute a partial transfer of the obligation to avoid a collision to the pedestrian. This, in my opinion, would be unrealistic and contrary to the intent of s. 179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Pedestrians come in all ages, shapes and sizes. Some are more visible than others. All are prone to distraction. Ms. Garcia, though intoxicated, was in no different position than, say, a child bouncing a ball or a parent dragging a reluctant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find no basis for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Garcia.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Garcia sustained a significant injury to her arm. It had to be surgically repaired. It left her with a very visible scar. While this would not be considered by many to be a significant disfigurement, to a young woman (18 years old at the time of trial), it is reasonable to expect that it would diminish her enjoyment of life. I accept her evidence that it has had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accept the evidence of Ms. Garcia that she continues, almost two years after the accident, to feel pain associated with the normal use of the arm. Although the prognosis for eventual full recovery is positive, the evidence does not indicate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accept that Ms. Garcia also sustained soft tissue injuries. The orthopaedic surgeon made observations consistent with ongoing problems in the area of the thoracic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Garcia's evidence of physical limitations due to her ongoing pain symptoms is corroborated by the evidence of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medical evidence supports Ms. Garcia's claim that the collision, and the resulting injuries, have caused or contributed to her emotional distress. The manifestation of this, in part increased irritability, is corroborated by the evidence of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submit that Ms. Garcia has not taken reasonable steps to mitigate her damages. She has not pursued physiotherapy beyond two sessions, and has not performed the exercises recommended by a physiotherapist. The circumstances of her life, I find, present real difficulties in the way of her taking all rehabilitative measures theoretically available to her. She lives on the Kumsheen Indian reserve, close to Lytton. Lytton does not have facilities for professional rehabilitation. Neither she nor her father have a car. They must rely on others for transportation to larger centres. They are of modest means, as are their associates, and cannot arrange transportation without contributing to the out-of-pocket travel expenses of friends with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All considered, including a modest adjustment for failure to mitigate, I award the plaintiff $45,000 as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 of Earning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governing considerations are set out in the judgment of Finch J.A.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Garcia had aspirations to pursue modelling of First Nations fashions. Her steps in that direction, at age 16, were very tentative. This was not an unrealistic goal on her part, as she is a very attractive young woman. She presented at trial as well-poised and well-spoken.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take judicial notice that there are programs and funding available to persons of Indian status to support them in pursuing their career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suggest that Ms. Garcia's weight gain of 40 pounds between July 2004 and the present, together with her obligations as the single mother of a 10 month old son, would foreclose her employment as a model. I do not consider her weight gain a significant factor. The modelling of Native fashions calls for normal physiques, quite unlike the malnourished image presented on mainstream model runways. Single parenthood complicates, but does not preclude, a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Garcia perceives her scar as an impediment to her pursuit of modelling. I do not think it is as large an impediment as she perceives, but it is likely a factor, and looms large in her assessment of her own value in that arena.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Garcia also aspired to employment as a hairdresser and beautician. Pain associated with her working with her hands at shoulder level is an impediment to employment as a hairdresser.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conclude that Ms. Garcia's career objectives represent possibilities that will be somewhat impeded in the realization by her injuries. I award her $25,000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 of Future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is evidence that Ms. Garcia would benefit from rehabilitative programs. I do not accept the defendants' argument that she would not avail herself of rehabilitative opportunities. I award $2,000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Special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award the sum of $529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IX.</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Subject to any submissions the parties may wish to make on costs, I would award Ms. Garcia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7"/>
          <w:headerReference w:type="default" r:id="rId978"/>
          <w:footerReference w:type="even" r:id="rId979"/>
          <w:footerReference w:type="default" r:id="rId980"/>
          <w:headerReference w:type="first" r:id="rId981"/>
          <w:footerReference w:type="first" r:id="rId9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3" w:history="1">
        <w:r>
          <w:rPr>
            <w:rFonts w:ascii="arial" w:eastAsia="arial" w:hAnsi="arial" w:cs="arial"/>
            <w:b/>
            <w:bCs/>
            <w:i/>
            <w:color w:val="0077CC"/>
            <w:kern w:val="32"/>
            <w:sz w:val="28"/>
            <w:szCs w:val="32"/>
            <w:u w:val="single"/>
            <w:shd w:val="clear" w:color="auto" w:fill="FFFFFF"/>
            <w:lang w:val="en-US" w:eastAsia="en-US" w:bidi="ar-SA"/>
          </w:rPr>
          <w:t>Gendi v. Rose, [2009] B.C.J. No. 1532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25-27, 30, 31, April 1 and 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S041447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1532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1029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180 A.C.W.S. (3d) 337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Rimon Gendi, Plaintiff, and James C. Rose and The Fraser Health Authority,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2" w:name="Keywords_38"/>
      <w:bookmarkEnd w:id="262"/>
      <w:r>
        <w:rPr>
          <w:rFonts w:ascii="arial" w:eastAsia="arial" w:hAnsi="arial" w:cs="arial"/>
          <w:b/>
          <w:color w:val="000000"/>
          <w:sz w:val="20"/>
          <w:lang w:val="en-US" w:eastAsia="en-US" w:bidi="ar-SA"/>
        </w:rPr>
        <w:t xml:space="preserve">Health law — Health care professionals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Particular professions — Doctors — Claim by plaintiff seeking damages for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 doctor after he developed a malrotated left foot, dismissed — The plaintiff failed to prove the defendant had not met the appropriate standard of care in treating his broken lower left leg — The medical opinion evidence supported the conclusion that the defendant met the standard of care and was not negligent in treating the plaintiff.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Duty of care — Standard of care — Competence — Professional standards — Practice standards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Professions — Health care — Doctors — Claim by plaintiff seeking damages for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 doctor after he developed a malrotated left foot, dismissed — The plaintiff failed to prove the defendant had not met the appropriate standard of care in treating his broken lower left leg — The medical opinion evidence supported the conclusion that the defendant met the standard of care and was not negligent in treating the plaintiff.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Claim by plaintiff seeking damages for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 doctor after he developed a malrotated left foot, dismissed — The plaintiff failed to prove the defendant had not met the appropriate standard of care in treating his broken lower left leg — The medical opinion evidence supported the conclusion that the defendant met the standard of care and was not negligent in treating the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3" w:name="Case Summary_36"/>
            <w:bookmarkEnd w:id="2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plaintiff for $70,000 in non-pecuniary damages plus cost of future care and special damages against the defendant doctor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broke his lower left leg in two places in a slip-and-fall, and he sued the defendant orthopaedic surgeon when he was left with a malrotated left foot after his fractures healed. He claimed that his enjoyment of life had been significantly altered, that he had gained a significant amount of weight due to inactivity, and that he had balance troubles, etc. He was diabetic and claimed to have other health problems making him a poor candidate for corrective surgery. The issues were: (a) whether the defendant acted in accordance with the recognized and accepted practice of his profession; (b) if not, whether his failure to do so caused or materially contributed to the plaitniff's malrotated left foot; and (c) if yes, then damages were to be assessed, and whether the plaintiff failed to take reasonable steps in mitigation of such.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4" w:name="Holdings of Court_33"/>
            <w:bookmarkEnd w:id="264"/>
            <w:r>
              <w:rPr>
                <w:rFonts w:ascii="arial" w:eastAsia="arial" w:hAnsi="arial" w:cs="arial"/>
                <w:color w:val="000000"/>
                <w:sz w:val="20"/>
                <w:lang w:val="en-US" w:eastAsia="en-US" w:bidi="ar-SA"/>
              </w:rPr>
              <w:t>HELD: Plaintiff's claim dismissed with costs on Scale B.</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current recollection of events surrounding his treatment by the defendant was exaggerated in the plaintiff's favour. The court was unable to accept that, where his evidence conflicted with that of another witness or with documentary evidence, the events were as the plaintiff now recalled them. Based on the evidence, the plaintiff's lifestyle prior to March 2002 was largely sedentary. The medical opinion evidence supported the conclusion that the defendant met the standard of care and was not negligent in treating the plaintiff. Rotational malunion was a known complication of this fracture, and could occur with any form of treatment, and even in the hands of the most experienced trauma surgeon. The defendant explained his reasons for treating the plaintiff non-operatively, including his concern about the possibility of infection and the additional risks created as a result of the plaintiff's diabetes. He further explained that if casting produced an acceptable result, then surgery would be unnecessary, and that if it did not, surgery remained an option. The defendant was alive to the possibility of rotation and at appropriate times checked as to whether it was occurring. In his judgment, on examination, it was not occurring. On April 2, 2002, the defendant found the thigh foot angle to be symmetrical. Even on the plaintiff's expert's evidence, the defendant's treatment did not have to be modified at that time. The plaintiff failed to prove the defendant did not meet the appropriate standard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5" w:name="Counsel_38"/>
      <w:bookmarkEnd w:id="2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6"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Gopaulsingh.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James C. Rose: A. Turner and M.K. Gill.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6" w:name="Judgment_37"/>
      <w:bookmarkEnd w:id="266"/>
      <w:r>
        <w:pict>
          <v:line id="_x0000_s1227" style="position:absolute;z-index:2518005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7" w:name="E.J. ADAIR J."/>
            <w:bookmarkEnd w:id="267"/>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March 20, 2002, the plaintiff, Rimon Gendi, slipped on some ice on a walkway in his yard. He slipped backward on his leg and heard a crack. His son and some friends took Mr. Gendi to the Matsqui Sumas Abbotsford General ("MSA") Hospital. On examination, it was determined Mr. Gendi had broken his lower left leg in two places. He was treated by the defendant, Dr. James Rose, an orthopaedic surgeon, who continued to follow Mr. Gendi's healing over the next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Gendi last saw Dr. Rose on July 24, 2002. By that time, Mr. Gendi's fractures had healed. Unfortunately, he had been left with a malrotated left foot. The external rotation was significant, about 30-degrees when compared with his right foot. Although the malrotation could, possibly, be corrected with surgery, as of trial it had not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Gendi claims that the malrotation of his left foot is the result of Dr. Rose's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claims that his enjoyment of life, including favourite past-times such as skiing with his son, racquet sports, motorcycling and participation in church activities, have been significantly affected. He also claims to have gained a significant amount of weight because of inactivity that Mr. Gendi attributes to the malrotation. Mr. Gendi claims that, because of the malrotation, he has difficulty with his balance, has fallen a number of times and has trouble standing. He also claims he has problems doing simple things such as putting on socks. Since 2002, Mr. Gendi, who is diabetic, has developed other health problems which he claims make him a poor candidate for corrective surgery. He seeks non-pecuniary damages in the range of $70,000, compensation for the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Dr. Rose denies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connection with his treatment of Mr. Gendi. He says that all of the medical care, treatment and advice he gave to Mr. Gendi were in accordance with standard and approved medical practice. In the alternative, he says that if he failed to meet the standard of care, his failure did not cause the malrotation. Dr. Rose says further that, if Mr. Gendi has suffered any damages as a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Gendi has failed to take reasonable steps - namely, to have corrective surgery - in mitigation of any such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Gendi's action against the defendant The Fraser Health Authority was dismissed by consent in July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must first determine whether Dr. Rose acted in accordance with a recognized and accepted practice of his profession. If he did, Dr. Rose was not negligent. However, if I determine that Dr. Rose was negligent, then I must determine whether his failure caused or materially contributed to Mr. Gendi's malrotated left foot. If I find that Dr. Rose was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Mr. Gendi's injury, then I must determine the damages to which Mr. Gendi is entitled, and whether he failed to take reasonable steps to mitigate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 Review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am going to begin with some comments on Mr. Gendi's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Gendi's action was filed in March 2004, by counsel acting on behalf of Mr. Gendi. However, although he had counsel for the trial, Mr. Gendi represented himself for a significant period of this litigation. Mr. Gendi signed as the author of the amended statement of claim filed in April 2005, and signed the consent dismissal order in July 2006. He conducted Dr. Rose's examination for discovery himself, without counsel. It is quite clear that Mr. Gendi has very strong feelings that he was mistreated by Dr. Rose. Mr. Gendi believes Dr. Rose ignored his complaints while his fractures were healing, with the result that, since 2002, Mr. Gendi has a visible, non-functional deformity. From Mr. Gendi's perspective, the case was not so much about recovering substantial damages, but achieving some vindication. Certainly, the entire experience of his medical care and then litigation appears to have been extremely frustrating, and stressful, for Mr. Gendi. However, despite his strong feelings (which I accept as genuine) about how he was treated, Mr. Gendi is still required to prove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Gendi was remarkably precise when giving his evidence in chief. He was confident and definite in his story, even though he was testifying about events that took place seven years earlier. He was apparently able to recall very well small details, events and communications that supported his case. This changed quite dramatically when Mr. Gendi was cross-examined. He was often argumentative, confrontational and evasive. He appeared resentful that his story was being challenged. Details eluded him, and his recollection became vague or selective. He was forced in cross-examination to make concessions about his evidence in chief concerning matters such as his pre-accident activity level and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have concluded that Mr. Gendi's current recollection of events surrounding his treatment by Dr. Rose is exaggerated in Mr. Gendi's favour, and this is reflected in his testimony at trial. As a result, I am unable to accept that, where Mr. Gendi's evidence conflicts with that of another witness or with documentary evidence submitted at trial, the events are as Mr. Gendi now recalls them.</w:t>
      </w:r>
      <w:r>
        <w:rPr>
          <w:rFonts w:ascii="arial" w:eastAsia="arial" w:hAnsi="arial" w:cs="arial"/>
          <w:sz w:val="20"/>
          <w:lang w:val="en-US" w:eastAsia="en-US" w:bidi="ar-SA"/>
        </w:rPr>
        <w:cr/>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Gendi - Personal background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Gendi was born in November 1947, in Cairo, Egypt. As of trial, he was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 young man, Mr. Gendi trained as an aviator in Cairo and received his private pilot's licence in 1967. In 1968, he went to what was then West Germany and received a diploma from a technology institute before going to work for Mercedes. While at Mercedes, he was sent to additional courses in computers and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Gendi moved to B.C.'s lower Mainland in 1972. He took English, and also accounting courses at BCIT. Over the next decade or so, he worked for several large organizations, including Dairyland. In 1982, Mr. Gendi started his own business and ran a computer school from 1982 to 1999. Although he married and had one child, a son, Raymond, Mr. Gendi was divorced in 1998. After the divorce, Raymond Gendi, who is now in his early 20s, lived with his father full-time. Mr. Gendi and his son remain very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examination in chief, Mr. Gendi described having a very active life outside of work, prior to breaking his leg. He said that he enjoyed boating, downhill skiing, racquet sports (tennis, racquetball and squash) and motorcycling. Skiing was something Mr. Gendi particularly enjoyed doing with his son. Mr. Gendi became quite emotional as he described how, once each season, he and his son would spend three to four weeks skiing at Big White. As Mr. Gendi described it, he and Raymond lived on the mountain and skied every day, including night skiing if allowed. They also skied once or twice a month on the local mountains.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Beginning in 2001, Mr. Gendi became very active in his church. He described how he organized church banquets, including helping with cooking, setting up tables and cleaning up afterwards. Mr. Gendi's pastor confirmed that, prior to breaking his leg, Mr. Gendi had been an active member of the congregation.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even before Mr. Gendi's accident in March 2002, he had a number of health problems. In addition to Mr. Gendi, Dr. Ian Morrison, who has been Mr. Gendi's family doctor since 1986, testified at some length concerning this topic. Based in particular on Mr. Gendi's and Dr. Morrison's evidence, I have concluded that Mr. Gendi's pre-accident activity level was not as Mr. Gendi described, and that, despite frequent encouragement to exercise and increase his level of physical activity, Mr. Gendi's lifestyle prior to March 2002 was largely sedentary.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many years, Mr. Gendi has been an insulin-dependent diabetic, and at times his diabetes was poorly controlled. Based on the evidence, prior to March 2002, Mr. Gendi was showing signs of diabetic retinopathy and diabetic neuropathy. As will be apparent, the fact that Mr. Gendi is a diabetic was an important factor in Dr. Rose's treatment of his leg fractures. Mr. Gendi was diagnosed with hypertension five or six years prior to breaking his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Gendi has also struggled with his weight. Mr. Gendi testified that in the 1990s he weighed between 150 and 160 pounds, and implied that he gained 40 pounds as a result of inactivity caused by Dr. Rose's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the evidence does not support a finding that Mr. Gendi's estimate of his weight pre-accident is even close to his actual weight at the time, and does not support the conclusion that he gained a significant amount of weight as a result of inactivity caused by his malrotated foot. On the contrary, based on the evidence (including from Mr. Gendi himself), he had struggled with his weight for years, both before and after he broke his leg. In addition, even prior to March 2002, I find that, contrary to what Mr. Gendi implied in his evidence in chief, Mr. Gendi was not physically active and was regularly being encouraged by Dr. Morrison and others to get more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will now review some of this evidence. I found the contrast striking between what Mr. Gendi said in his evidence in chief, and what was disclosed during Mr. Gendi's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of September 1998, Mr. Gendi's weight was 187 pounds. Dr. Morrison recorded that, at that time, Mr. Gendi's diabetes was poorly controlled and gave Mr. Gendi a referral to a dietician. In March 1999, Dr. Morrison notes that he discussed Mr. Gendi's diabetes with him, that Mr. Gendi's diabetes is "poorly controlled" and he is "non compliant." Mr. Gendi was given a referral to a specialist and to the Diabetes Teaching and Training Centre (the "Diabetes Clinic") at St. Paul's Hospital for further assessment. Mr. Gendi attended the clinic in May, 1999. At that time, his weight was recorded as 86.3 kilograms, or about 189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1999, Mr. Gendi was referred to a neurologist, Dr. Stephen Clarke, who diagnosed Mr. Gendi with bilateral carpal tunnel syndrome ("CTS"), which was worse in his right hand. At the same time, Dr. Clarke noted that Mr. Gendi had developed absent ankle reflexes with reduction vibration in his feet, which Dr. Clarke thought was a reflection of diabetic neuropathy.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Because of his CTS, Mr. Gendi stopped working at the end of September 1999, and in December 1999, he completed and submitted a Workers' Compensation claim, claiming compensation on that basis that his CTS was work-related. He testified that he was as accurate as he could be in this application. Mr. Gendi gave his height as 5 feet 6 inches, although he is 2 inches shorter. He gave his weight as 188 pounds, which was probably close to his actual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One of the questions on the application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activities are you involved in outside of your employment? Please provide details of any sports, hobbies, or other recreational activities and how often you participate in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Not only did Mr. Gendi not mention activities such as skiing, he noted as his only hobby/activity "coach-in mental training" which he said he participated in "once a week or every ten days or once a month." During his cross-examination, Mr. Gendi confirmed that, while he was suffering from CTS, he was unable to play any racquet sports, and that doing even simple things, such as driving or using the telephone, caused him great difficulty. Mr. Gendi confirmed that, in the long period while he was awaiting surgery for his CTS, he was not very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March 2000, Dr. Morrison recorded that Mr. Gendi had "previously poorly controlled diabetes." Dr. Morrison also records that he "strongly encouraged" Mr. Gendi that he must "take responsibility for his diabetes." Around this time, Mr. Gendi complained of chest pains, and Dr. Morrison referred him to a cardiologist, Dr. Lalani. In September 2000, the complications of Mr. Gendi's diabetes led to a diagnosis of diabetic retinopathy. Mr. Gendi was also prescribed medication for weight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Gendi again saw Dr. Clarke, the neurologist, in October 2000. On examination, Dr. Clarke reported that vibration in Mr. Gendi's feet was impaired and that Mr. Gendi had a graded loss of pin prick and touch to about four inches below the knee on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January 2001, Mr. Gendi wrote to Workers' Compensation about his claim, and an apparent dispute concerning whether Mr. Gendi remained disabled after February 2000. Mr. Gendi wrote that he was under "very great financial stress," and "No income having hard ship in feeding my chelderin [sic]." This was a strange statement for Mr. Gendi to make, since he has only the one child. Nevertheless, in a letter dated May 24, 2004 to the Workers' Compensation Appeal Tribunal in support of his appeal, Mr. Gendi says "I had to use all my savings in order to support and provide food for my children as a single parent." Such statements illustrate what, in my view, is a tendency on Mr. Gendi's part to exaggerate his circumstances, in order to achieve a positive goal for himself. In my view, Mr. Gendi's evidence at trial concerning his pre-accident weight and activity level also illustrates, and demonstrates, this tendency. As a result, Mr. Gendi has damaged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March 2001, Mr. Gendi again attended the St. Paul's Diabetes Clinic. At that time, he weighed slightly over 200 pounds. Later that month, Mr. Gendi saw Dr. Morrison. They discussed weight loss and Dr. Morrison advised Mr. Gendi that he should get more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Gendi had decompression surgery on his right hand in June 2001. As of trial, he had not had surgery on his left hand. In relation to the period up to June 2001, Dr. Morrison wrote the following in a letter to the Workers' Compensation Appeal Tribunal: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Gendi was totally disabled from his carpal tunnel syndrome. He certainly did have significant pain and discomfort in his forearm with tingling, with him unable to do very minimal menial tasks at home let alone being able to do anything with his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trial, Mr. Gendi agreed on cross-examination with what Dr. Morrison had said in 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January 2002, shortly before he broke his leg, Mr. Gendi again attended the St. Paul's Diabetes Clinic. His weight was recorded as 86.8 kg, or about 191 pounds (which Dr. Morrison agreed would be accurate), and it was noted that his weight had dropped by 5 kg over the last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Unfortunately, since 2002, Mr. Gendi has developed additional health problems, the most serious of which affect his heart.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July 2004, Mr. Gendi visited Dr. Morrison concerning cardiac symptoms. He had gone for a long walk on Canada Day, and felt chest pains. Dr. Morrison referred Mr. Gendi for heart testing, and on September 24, 2004, Mr. Gendi was diagnosed with multi-vessel coronary artery disease. As of 2007, Mr. Gendi continued to have periodic chest pain. As Dr. Morrison indicated in his testimony at trial, Mr. Gendi's coronary disease may become asymptomatic, but it is not going away. Although Mr. Gendi's condition does not rule out absolutely corrective surgery for his left leg, it does make him a poor candidate.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March 2007, Mr. Gendi presented with severe abdominal pain, and Dr. Morrison identified gallbladder problems. Dr. Morrison referred Mr. Gendi to a specialist who diagnosed acute cholecystitis, and Mr. Gendi spent a period of time in April 2007 in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Mr. Gendi's accident and subsequent medical care by Dr. 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I noted above, Mr. Gendi broke his leg in two places when he slipped and fell the evening of March 20,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he arrived at MSA Hospital, Mr. Gendi was first seen by Dr. Wong. Mr. Gendi recalled that Dr. Wong ordered an x-ray and told Mr. Gendi that he would have to wait for the orthopaedic surgeon. This was Dr. 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Rose is an orthopaedic surgeon, licensed to practice medicine in B.C. He is board certified by the Royal College of Surgeons of Canada. Dr. Rose graduated from the University of Toronto in June 1979 with a Bachelor of Applied Science Degree, and he completed medical school at McGill University in June 1983. In June 1984, he completed an internship at the Methodist Hospital in Indianapolis, Indiana, and completed his residency training in orthopaedic surgery at the University of British Columbia in June 1989. Dr. Rose was in private practice in orthopaedic surgery in Campbell River, B.C. from December 1989 until September 1996. Since that time, Dr. Rose has had a private practice in orthopaedic surgery in Abbotsford. Dr. Rose practiced as a member of the staff at the MSA Hospital, and, as of trial, he is the Chief of Surgery for the Abbotsford Regional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Gendi recalled that, on the evening of March 20, 2002, Dr. Rose ordered another x-ray and that he recommended a cast. Mr. Gendi has a recollection that he asked Dr. Rose whether or not he was going to do an operation and that Dr. Rose said no. He recalled Dr. Rose telling him that he was going to do x-rays every week, and that Mr. Gendi would be alright in a cast. He agreed on cross-examination that Dr. Rose told him that he would be monitored and that if the bone moved, Mr. Gendi would have surgery at a later date. Mr. Gendi said that he understood Dr. Rose meant the surgery would be done within a week or two. However, I think this is most likely an after-the-fact reconstruction by Mr. Gendi, and that he was not told by Dr. Rose that any surgery would be done within a week or two. Mr. Gendi recalls that Dr. Rose put him in a cast that was one to two inches below Mr. Gendi's knee. Dr. Rose said that he initially placed Mr. Gendi in what is termed a short leg cast, and Mr. Gendi may recall the cast being shorter than it actually was. Mr. Gendi recalls Dr. Rose telling him that if he had problems with his ankle to report them immediately, and then sending Mr. Gendi home with crutches.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his evidence at trial, Dr. Rose described his standard practice in 2002 when treating a patient with a possible fracture. He said that he would take a history, review the mechanics of injury and the background to injury. He would investigate whether there was any bleeding or numbness, and whether the skin was broken. He would investigate the patient's past medical history; whether the patient was on any medications or had any difficulty with heart or lungs. He would do a physical examination of the limb, including nerve, vascular and alignment, evaluate x-rays and develop a management plan. There is no real issue that Dr. Rose followed his standard practice in Mr. Gendi's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Rose recalled (with the assistance of his consultation report for March 20, 2002) seeing Mr. Gendi. Dr. Rose was aware that Mr. Gendi was on medication for hypertension and had a 10-year history of insulin dependent diabetes mellitus. He explained that both diabetes and hypertension create risks for surgery. Dr Rose testified that Mr. Gendi's diabetes in particular was a concern because, on examination, Dr. Rose noticed that Mr. Gendi had some abrasions around the fracture (something Mr. Gendi had forgotten by the time of trial). Dr. Rose was aware that diabetes increased Mr. Gendi's risk of infection and wound-healing problems associated with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Rose reviewed the x-rays, which (according to his consultation report) revealed a mildly displaced spiral fracture of the distal tibia with an associated spiral fracture of the proximal fibula. While x-rays are important, Dr. Rose also described the importance of the surgeon's clinical assessment, in other words, the surgeon's examination of the limb itself and how the lower part of the limb appears in relation to the thigh. Accordingly, in addition to reviewing x-rays, Dr. Rose did a clinical assessment of Mr. Gendi. Dr. Rose said that, on examination, Mr. Gendi's leg did not look significantly malaligned, in the sense that the toes were not facing backwards, and it was not bent in an abnormal manner. Dr. Rose testified that he did not see any rotational abnormality at that time. Rotation is a known complication of the type of fracture Mr. Gendi suffered, and Dr. Rose testified that he was watching for rotational abnormality throughout his treatment of Mr. Gendi. Dr. Rose's evidence was that, when he examined Mr. Gendi on March 20, 2002, the rotation appeared normal in his judgment, and not out to one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Rose testified that there were three possible treatment options for leg fractures: nailing, open reduction and internal fixation, and, finally, casting. Dr. Rose's preferred method of treating a fractured tibia and fibula is nailing. He described this as minimally invasive surgery and generally well tolerated. However, in Mr. Gendi's case, the fracture was so low, Dr. Rose concluded it could not be nailed. The second option - open reduction and internal fixation, i.e., surgery - includes risks of wound breakdown and infection, and possibly amputation. Although he considered the second option for Mr. Gendi, Dr. Rose concluded that, if he could cast with satisfactory alignment, that was preferable to exposing Mr. Gendi - a diabetic - to the risks of infection and wound breakdown associated with the second option. Dr. Rose said that he routinely presents the options to his patients. In Mr. Gendi's case, since nailing was not an available option, Dr. Rose said that he discussed the other two options with him, and recommended casting. Dr. Rose said that with casting, surgery always remained an option, and that he explained this to Mr. Gendi.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Rose said that, on March 20, he placed Mr. Gendi in a short leg cast, which Dr. Rose described as running from just below the knee to the toes. Dr. Rose explained that he was concerned about the abrasion around Mr. Gendi's knee, and, in his choice of cast, he balanced his desire to be able to follow the abrasion and possible infection, with immobilization. He also considered putting Mr. Gendi in a long-leg cast (spanning from just below the hip to the toes), but rejected this because of Mr. Gendi's weight and because this is a difficult cast to cope with. Dr. Rose's view at the time was that he had adequate control with a short leg cast, in the short term. Dr. Rose said that, after casting, he then repeated the x-rays to make sure that there was satisfactory alignment, and concluded there was. On his clinical assessment, Dr. Rose observed that Mr. Gendi's leg was pointed in the normal manner and with a normal attitude in relation to the thigh. He concluded the rotation was fine, and Mr. Gendi's foot was normal in relation to his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Rose's consultation report for March 20, 2002 provides the following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54-year-old with a ten year history of insulin dependent diabetes mellitus and hypertension presents with a closed left distal metaphyseal spiral tibial fracture with ipsilateral fibular fracture. I recommended to the patient that he be treated with a short leg cast and a short leg cast was applied with Telfa dressings applied over the areas of abrasion. Repeat xrays revealed satisfactory neutral alignment of the fracture with 3-4 mm shortening and less than 1.0 cm of translation. The cast was completed following xrays and the patient was discharged home with instructions to keep the limb elevated for gravity dependent drainage for at least the first 48 hours post-injury and to remain nonweightbearing on the left lower extremity. He will be seen in followup in my office in one week with repeat xrays to be obtained at that time. A cast immobilization period of 6-8 weeks is currently anticipated. The patient was cautioned to return if there were any concerns regarding infection in the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March 24, 2002, Mr. Gendi fell at home, and in his testimony said that he may have put weight on his leg during the fall. Mr. Gendi testified that he went back to see Dr. Rose on March 25, 2002, because he was concerned about irritation of the skin around his ankle (something Dr. Rose had warned him about) and because of his fall. These concerns are recorded in Dr. Rose's notes, and in his testimony, Dr. Rose said that there was no way to assess the skin irritation other than to remove the cast. He therefore arranged for a cast change the following day (March 26). Dr. Rose said that, on examination, the skin was fine. He then applied a patella tendon bearing ("PTB") cast. This type of cast spans from just above the knee-cap to the toes, and therefore was a longer cast than Dr. Rose had used on March 20. Dr. Rose explained that he used this type of cast to split the difference between having the control potentially available with a long-leg cast, and being able to follow Mr. Gendi's skin abrasions in a short-leg cast, and explained further that he hoped this type of cast would aid in maintaining satisfactory alignment. Dr. Rose also said that he checked for rotation every time he did a cast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Gendi testified in his evidence in chief that on March 26, 2002, Dr. Rose placed him in a cast that was even shorter than the first cast - one that was four inches below Mr. Gendi's knee. Dr. Rose denied this, and there is no written record such a cast as Mr. Gendi recalled was applied on March 26. I conclude that Dr. Rose in fact put Mr. Gendi in a PTB cast on March 26, 2002. I consider Mr. Gendi's testimony to be another example where, in recalling what happened, Mr. Gendi has exaggerated the facts, to support his overall theory that Dr. Rose was negligent. However, I conclude that Mr. Gendi is simply mistaken in his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Gendi thought that he complained to Dr. Rose every time he saw him that his foot felt crooked. In closing submissions, his counsel (Mr. Gopaulsingh) argued that, based on the evidence of Mr. Gendi and of Raymond Gendi, I should draw the inferences that the complaints started on March 25, 2002, and that the reason for the cast change on March 26 was because Mr. Gendi was complaining his foot was crooked. However, I do not draw those inferences. I accept Dr. Rose's explanation for removal of the first cast and the use of a PTB cast on March 26, and I also accept Dr. Rose's evidence that he was concerned about rotational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After testifying in chief about events on March 25 and March 26, and saying that he complained to Dr. Rose every time about his foot, Mr. Gendi was then asked by Mr. Gopaulsingh when was the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time he complained to Dr. Rose about his foot feeling crooked. Mr. Gendi took a moment to consider the question and his answer, and then said that it was probably in early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Raymond Gendi was also asked about his father's complaints concerning his foot. Raymond Gendi recalled his father complaining more or less as soon as Mr. Gendi was discharged home in a cast. However, he is not in a position to say when his father first complained to Dr. 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Gendi's carefully considered evidence, that it was probably in early April when he first complained to Dr. Rose, is consistent with Dr. Rose's evidence. It is also reflected in Dr. Rose's consultation report concerning Mr. Gendi's next visit on April 2, 2002. I therefore conclude that the first time Mr. Gendi complained to Dr. Rose was on April 2, 2002. Dr. Rose did not ignore Mr. Gendi's complaint on that date. Rather, as Dr. Rose testified at trial, he investigated it by examining and measuring the thigh foot angle. He found it to be symmetrical and concluded it was satisfactory. Dr. Rose's April 2, 2002 report says (among other things), "O/E [observation/examination] TFA [thigh foot angle] symm [symmetrical] 15-20 ER [external rotation]" and "IMP satisfactory." Dr. Rose testified further that, when he examined the x-rays, he thought he might be seeing some angulation, but it was less than 5 degrees, and he concluded he did not need to change the course. In his view, the alignment was satisfactory and he did not expect problems. In his view, there were increased risks for Mr. Gendi associated with surgery, and as long as the current - non-operative - solution appeared satisfactory, Dr. Rose was going to stay with it. Mr. Gendi was scheduled to see Dr. Rose again in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Gendi next saw Dr. Rose on April 9, 2002. Mr. Gendi's evidence was that he complained on this visit that his foot was still feeling crooked. Dr. Rose did not disagree that Mr. Gendi may have done so, although there is nothing in Dr. Rose's consultation report to Dr. Morrison reflecting any complaint. I am not prepared to draw any adverse inference from this, since (as I will mention in a moment) Dr. Morrison also did not record every time Mr. Gendi complained to him about his foot. On April 9, Dr. Rose notes that Mr. Gendi's cast was comfortable, that the x-rays showed neutral alignment, and that there was no callous present. He was to see Mr. Gendi again in two weeks. On cross-examination, Dr. Rose agreed that if he had noticed rotation on April 9, it was then too late to change course. He said that he would have let the fracture heal and then deal with the rotation later. Dealing with it "later" likely meant surgery - most probably an osteotomy - for Mr. Gendi, if the rotation impaired his functionality.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Gendi testified that he was sufficiently concerned about his foot feeling crooked that he scheduled appointments with both Dr. Morrison and Dr. Rose on the same day. Mr. Gendi testified that he made an appointment with Dr. Morrison at 2:00 p.m., and another appointment with Dr. Rose at 2:30 p.m. Mr. Gendi's apparent ability to recall such precise details after seven years seemed to me quite remarkable. The details themselves are unimportant, but Mr. Gendi's willingness to provide them concerned me in making my assessment of Mr. Gendi's credibility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Morrison's notes show that Mr. Gendi visited him on April 24, 2002, and Dr. Rose also saw Mr. Gendi that day. April 24 is the first time Dr. Morrison had seen Mr. Gendi since Mr. Gendi's accident. Although Mr. Gendi says he complained to Dr. Morrison about his foot on that day, Dr. Morrison does not have any note either of any complaint about, or of any observation of, Mr. Gendi's foot. However, Dr. Morrison testified that he does recall Mr. Gendi coming in to see him on a day when Mr. Gendi was seeing Dr. Rose, and that Mr. Gendi complained to him about the rotation on that day. Therefore, although there is evidence to corroborate the fact Mr. Gendi complained, Dr. Morrison could not corroborate that, on April 24, 2002, Mr. Gendi's foot was in fact malrotated.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Like Dr. Morrison, Dr. Rose has no notes of any specific complaint by Mr. Gendi about his foot on April 24, 2002. Dr. Rose testified that he noticed Mr. Gendi had a tendency to sit with his left leg facing outwards and his foot falling off to the side, putting unnecessary force on the fracture. Dr. Rose was concerned about this, given the potential for the fracture to spin, and recommended that Mr. Gendi use a pillow to keep his leg in a more neutrally aligned position. Mr. Gendi testified that he followed this advice, although in giving his evidence, Mr. Gendi appeared to have a low opinion about the value of the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Gendi next saw Dr. Rose on May 8, 2002. Dr. Rose reported that Mr. Gendi's cast was starting to get loose, and he planned a cast change for the following day, May 9, 2002. Dr. Rose was unable to recall whether or not he noticed on this cast change that Mr. Gendi's foot was malrotated. However, Dr. Rose testified that, as of May 9 - approximately six weeks from the injury - if the foot was malrotated, nothing could be done. Dr. Rose said that his approach would have been to follow Mr. Gendi through healing. He would then assess Mr. Gendi's functionality and address the rotational deformity, with surgery if necessary, later. On May 9, Dr. Rose placed Mr. Gendi in a short-leg cast, and recommended he see Mr. Gendi in a month for removal of this 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Gendi saw Dr. Morrison on May 15, 2002. Dr. Morrison testified that, on this visit, he noted the external rotation in Mr. Gendi's leg, and Dr. Morrison's notes say: "Still concerned about leg. Does have external noted of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Rose next saw Mr. Gendi on June 5, 2002, when he removed Mr. Gendi's cast. There is no dispute that, when the cast was removed, Mr. Gendi's foot was malrotated and that Mr. Gendi was complaining about it. Indeed, he testified he called Dr. Rose "stupid" at this visit. However, at that stage, Dr. Rose wanted to get Mr. Gendi moving and see how he functioned. Dr. Rose recommended that Mr. Gendi mobilize weight bearing as tolerated, and begin range of motion exercises for left ankle. It is unclear whether Mr. Gendi followed this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Rose again saw Mr. Gendi on June 17, 2002. Dr. Rose noted "some persisting posterior leg/heel pain, diffuse swelling esp by end of day." He prescribed a compression stocking for the swelling, and physiotherapy for strengthening. In his evidence, Mr. Gendi appeared contemptuous of the recommendation of the compression stocking, since Mr. Gendi was focussed on the malrotation, rather than swelling in his leg. However, in his evidence, Dr. Rose (while not denying that Mr. Gendi was complaining about the malrotation) explained that he wanted to get Mr. Gendi moving. Dr. Rose explained further that, if Mr. Gendi's function was sufficiently impaired by the malrotation, then he would decide how to treat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Gendi saw Dr. Morrison on June 26 and July 12, 2002. On both visits. Dr. Morrison made a note of Mr. Gendi's concerns about the rotation in his leg, which Dr. Morrison noted at about 15 - 30 degrees external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Gendi's final visit to Dr. Rose was on July 24, 2002. Dr. Rose noted that Mr. Gendi "Remains concerned about external rotation but functionally appears to be mobilizing well." Dr. Rose offered Mr. Gendi a referral to another orthopaedic surgeon, but Mr. Gendi declined. Essentially, Mr. Gendi had lost all faith and confidence in Dr. 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summary, with respect to Dr. Rose's treatment of Mr. Gendi, I find that:</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Rose followed his standard practice in 2002 when treating Mr. Gendi on March 20, 2002;</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Rose was aware that Mr. Gendi was on medication for hypertension and had a 10-year history of diabetes;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diabetes and hypertension created risks for surgery in Mr. Gendi's case. Mr. Gendi's diabetes in particular was a concern for Dr. Rose because, on examination, Mr. Gendi had some abrasions around the fracture, and diabetes increased Mr. Gendi's risk of infection and wound-healing problems associated with surgery;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Rose reviewed x-rays and did a clinical examination of Mr. Gendi on March 20, 2002. Dr. Rose did not see any rotational abnormality, and the rotation - how the lower limb appeared in relation to Mr. Gendi's thigh - appeared to be normal in Dr. Rose's judgment. Rotation is a known complication of the type of fracture Mr. Gendi suffered;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Rose considered three possible treatment options. He rejected nailing because of the location of the fracture. The second option, open reduction and internal fixation, was possible, but included risks of wound breakdown and infection, possibly amputation. Casting was the third option;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Gendi's diabetes, along with his hypertension, influenced Dr. Rose's decision how best to treat Mr. Gendi. Dr. Rose concluded that, if he could cast with satisfactory alignment, that was preferable to exposing Mr. Gendi to the risks associated with surgery (the second option);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Rose discussed the two available options with Mr. Gendi and recommended casting. Dr. Rose explained to Mr. Gendi that, with casting, surgery always remained an option. He did not tell Mr. Gendi that any surgery would be done within a week or two;</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Rose placed Mr. Gendi in a short leg cast on March 20, because of Dr. Rose's concern about Mr. Gendi's abrasions. Dr. Rose balanced his desire to follow the abrasions and possible infection, with immobilization. Dr. Rose concluded that he had adequate control with a short leg cast, in the short term. Dr. Rose considered but rejected a long-leg cast as unsuitable in the circumstances for Mr. Gendi, in part because of Mr. Gendi's weight. Dr. Rose repeated the x-rays and concluded there was satisfactory alignment. On his clinical assessment, he concluded that Mr. Gendi's left foot was normal in relation to Mr. Gendi's left thigh;</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Rose examined Mr. Gendi again on March 25, 2002. Mr. Gendi had fallen and was also concerned about irritation of the skin around his ankle. Dr. Rose removed the cast to assess the skin irritation, not because Mr. Gendi complained on that occasion that his foot felt crooked. On March 26, 2002, Dr. Rose placed Mr. Gendi in a PTB cast, for the reasons Dr. Rose described;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Gendi first complained to Dr. Rose that his foot felt crooked at the appointment on April 2, 2002. Dr. Rose measured the thigh foot angle. He found it to be symmetrical and concluded it was satisfactory. Dr. Rose felt that there were increased risks for Mr. Gendi associated with surgery, and provided the current solution - casting - appeared satisfactory (which he concluded it did), Dr. Rose was going to stay with it;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Rose next saw Mr. Gendi on April 9, 2002. Dr. Rose did not recall seeing rotation on that visit. However, if there was, it was too late to change course in his judgment. Dr. Rose would have let the fracture complete healing, and then deal with rotation (through surgery, if necessary and if Mr. Gendi's functionality was impaired) later;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Gendi saw both Dr. Morrison and Dr. Rose on April 24, 2002. Mr. Gendi probably complained to both of them that his foot was crooked, although neither noted such a complaint and neither noted performing any examination or drawing any conclusions;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Gendi next saw Dr. Rose on May 8, 2002 and had his cast changed to a short leg cast on May 9, 2002. Dr. Rose could not recall whether he noticed if Mr. Gendi's foot was malrotated. However, if it was, Dr. Rose would have followed Mr. Gendi through healing, assessed Mr. Gendi's functionality and addressed any rotational deformity with surgery (if necessary) later;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Morrison saw Mr. Gendi on May 15, 2002 and noticed the external rotation. I conclude that Mr. Gendi probably had the rotation when his cast was removed on May 9, 2002;</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Rose removed Mr. Gendi's final cast on June 5, 2002. Mr. Gendi's left foot was malrotated, about 30 degrees' difference from his right foot and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end, it was Dr. Morrison who made the referral to another orthopaedic surgeon, ultimately to Dr. Pierre Guy. In his referral letter dated July 29, 2002, Dr. Morrison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Gendi is an insulin dependent diabetic who is being referred to you for consideration of osteotomy. He unfortunately had a fracture of his distal tibia treated conservatively, but unfortunately has a 20 to 30 degree external rotation of the distal fragment.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being referred to you for consideration of surgical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Guy, who testified at trial, is an orthopaedic surgeon with a speciality in diagnosing and treating fractures. He has outstanding credentials, and during the period 2003-2007, he was the chief examiner for the Royal College of Physicians and Surgeons of Canada (Orthopaedics). In his evidence, Mr. Gendi spoke highly of Dr. Guy. In giving his evidence, I found Dr. Guy had a calm and authoritative manner, and I found his evidence straightforward and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Guy first saw Mr. Gendi in January 2003. On examination, Dr. Guy noted a slight leg length discrepancy (about 1.5 cm), and external rotation of 45 degrees on the left side compared with 15 degrees on the right. He explained his diagnosis to Mr. Gendi and the options of continuing with a non-operative course, or going on to surgery, and that he recommended distal tibia and fibula osteotomy. Dr. Guy explained the risks to Mr. Gendi, which include non-union, possibly infection and possibly neurovascular injury. He told Mr. Gendi that he would want to follow Mr. Gendi closely because of Mr. Gendi's history of diabetes and that people with diabetes are at increased risk of developing an infection. Mr. Gendi was left to consider further what he wanted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note that in his evidence, Mr. Gendi denied that Dr. Guy advised him of the risks of surgery. Essentially, all that Mr. Gendi could recall was that Dr. Guy said that he would take care of Mr. Gendi, whom he knew was diabetic. I see this as an another example of the frailties of Mr. Gendi's memory. I find Mr. Gendi's evidence concerning what he was told by Dr. Guy improbable. Where there are conflicts, I accept Dr. Guy's evidence, in preference to Mr. Gendi's.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Guy next saw Mr. Gendi on November 28, 2003. According to Dr. Guy, Mr. Gendi had some questions about the surgery, and told Dr. Guy he planned to lose some weight, which Dr. Guy supported as something that would help Mr. Gendi get around and use crutches better after the surgery. Dr. Guy saw Mr. Gendi again on January 29, 2004. Mr. Gendi had been unable to lose weight since the last visit, and instead gained a small amount of weight. He asked Dr. Guy for a referral to the St. Paul's Diabetes Clinic for counselling. In his notes of this visit, Dr. Guy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his scheduled surgery, we'd be looking at April or May to do this procedure. We should have the patient come back at the end of March of 2004 to see how he's doing and tentatively book him for April or May for an osteotomy of his tibia and plate fixation.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Gendi had also asked Dr. Guy to provide an opinion on Dr. Rose's care. In his January 29, 2004 notes, Dr. Guy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has previously asked me to fill out a medical legal opinion concerning his previous care. He had forwarded to me notes from his family physician's office concerning that care. I had asked if he could forward to me all the x-rays, actual images, and all the notes from his orthopaedic surgeon, Dr. Rose. The patient will do that and have this sent to the office for completion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Gendi next saw Dr. Guy on August 5, 2004. In a letter dated August 17, 2004, Dr. Guy provided a report to Dr. Morrison. Dr. Guy advised that he and Mr. Gendi had talked about the possibility of scheduling Mr. Gendi's surgery for January 2005, and Mr. Gendi was to make an appointment with Dr. Guy in October to assess his situation. Dr. Guy continued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concerns [Mr. Gendi] had regarding inadequate previous Orthopaedic treatment I told him that at this point he does have a malaligned tibia mainly in external rotation and that this would cause him functional limitations in keeping with the symptoms that he has right now. With respect to his previous Orthopaedic care, I told him that </w:t>
      </w:r>
      <w:r>
        <w:rPr>
          <w:rFonts w:ascii="arial" w:eastAsia="arial" w:hAnsi="arial" w:cs="arial"/>
          <w:color w:val="000000"/>
          <w:sz w:val="20"/>
          <w:u w:val="single"/>
          <w:lang w:val="en-US" w:eastAsia="en-US" w:bidi="ar-SA"/>
        </w:rPr>
        <w:t>in my opinion based on the notes he provided me</w:t>
      </w:r>
      <w:r>
        <w:rPr>
          <w:rFonts w:ascii="arial" w:eastAsia="arial" w:hAnsi="arial" w:cs="arial"/>
          <w:color w:val="000000"/>
          <w:sz w:val="20"/>
          <w:lang w:val="en-US" w:eastAsia="en-US" w:bidi="ar-SA"/>
        </w:rPr>
        <w:t xml:space="preserve">, is [sic] that </w:t>
      </w:r>
      <w:r>
        <w:rPr>
          <w:rFonts w:ascii="arial" w:eastAsia="arial" w:hAnsi="arial" w:cs="arial"/>
          <w:color w:val="000000"/>
          <w:sz w:val="20"/>
          <w:u w:val="single"/>
          <w:lang w:val="en-US" w:eastAsia="en-US" w:bidi="ar-SA"/>
        </w:rPr>
        <w:t>it was reasonable to approach his case non-operatively in view of the potential risks associated with operating on a patient with diabetes (ie: infection, possible severe infection and amputation.)</w:t>
      </w:r>
      <w:r>
        <w:rPr>
          <w:rFonts w:ascii="arial" w:eastAsia="arial" w:hAnsi="arial" w:cs="arial"/>
          <w:color w:val="000000"/>
          <w:sz w:val="20"/>
          <w:lang w:val="en-US" w:eastAsia="en-US" w:bidi="ar-SA"/>
        </w:rPr>
        <w:t xml:space="preserve"> I told him once again that I could not specifically judge the decisions made by his previous treating Orthopaedic Surgeons </w:t>
      </w:r>
      <w:r>
        <w:rPr>
          <w:rFonts w:ascii="arial" w:eastAsia="arial" w:hAnsi="arial" w:cs="arial"/>
          <w:color w:val="000000"/>
          <w:sz w:val="20"/>
          <w:u w:val="single"/>
          <w:lang w:val="en-US" w:eastAsia="en-US" w:bidi="ar-SA"/>
        </w:rPr>
        <w:t>as not only x-rays but patient factors and local soft tissue factors would decide if somebody is treated operatively or non-operatively</w:t>
      </w:r>
      <w:r>
        <w:rPr>
          <w:rFonts w:ascii="arial" w:eastAsia="arial" w:hAnsi="arial" w:cs="arial"/>
          <w:color w:val="000000"/>
          <w:sz w:val="20"/>
          <w:lang w:val="en-US" w:eastAsia="en-US" w:bidi="ar-SA"/>
        </w:rPr>
        <w:t>. With respect to [Mr. Gendi's] statements that he informed the physician that his leg was malaligned on multiple occasions, I told him that I could not comment on that as I was not present at the time and I have incomplete information related to his surgeon [sic] treatment plan at that point. (He may have been thinking of closed treatment with possible osteotomy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Guy also wrote to Mr. Gendi on August 17, 2004, and said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you in the office today on August 5, 2004. We once again discussed your condition and the notes provided me related to the care of your left tibia fracture where you were concerned that improper treatment was carried out and that you are now left with a non-functional deformity.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this last point I certainly agree that the amount of external rotation malunion in your tibia is non-functional and appears to be causing you additional symptoms at the knee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first point related to improper treatment I discussed with you once again that the decision to operate or not operate or change some form of treatment depends not only on an x-ray but also on your clinical exam to assess the deformity, to assess the local soft tissues around the site of the fracture and your general health. As I was not present at the time of the initial injury, I am unable to comment on the local tissue factors or your general condition and more specifically on review of notes provided I cannot comment how these factors came into play for your treating surgeon. It is possible that </w:t>
      </w:r>
      <w:r>
        <w:rPr>
          <w:rFonts w:ascii="arial" w:eastAsia="arial" w:hAnsi="arial" w:cs="arial"/>
          <w:color w:val="000000"/>
          <w:sz w:val="20"/>
          <w:u w:val="single"/>
          <w:lang w:val="en-US" w:eastAsia="en-US" w:bidi="ar-SA"/>
        </w:rPr>
        <w:t>your medical situation and local soft tissues prompted for non-operative care with the possibility of the need for future osteotomy down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this last point, this is what we are planning at this time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infer that, when Dr. Guy said that it was possible Mr. Gendi's medical situation and local soft tissue injuries prompted for non-operative care with the possibility of the need for future osteotomy down that road, it is because this is what any reasonably competent orthopaedic surgeon would be considering.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noted above, on September 24, 2004, Mr. Gendi was formally diagnosed with coronary disease, which created additional risks if Mr. Gendi were to undergo surgery. When asked why he did not proceed with corrective surgery, Mr. Gendi explained that his experience with Dr. Rose had made him cautious. By the time he had made a decision to have surgery, he had developed heart problems, and he later developed gallbladder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Opinion evidence concerning Dr. Rose's treatment of Mr. Gendi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have had the benefit of opinion evidence on the standard of care in Mr. Gendi's case from three orthopaedic surgeons: Dr. Guy, Dr. Simon Horlick (Mr. Gendi's expert) and Dr. Richard Kendall (Dr. Rose's expert). Of the three, Dr. Guy perhaps has the most impressive credentials, however all three doctors are eminently qualified. All presented their opinions in a straightforward, candid way, without straying into advocacy. Dr. Horlick agreed that both Dr. Kendall and Dr. Guy are respected and experienced orthopaedic surgeons of some standing in the medical community, and Dr. Kendall and Dr. Guy testified likewise concerning Dr. Horlick.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With respect to their written opinions, both Dr. Horlick and Dr. Kendall were asked to address the same eight questions. Dr. Kendall's opinion is dated April 3, 2005, while Dr. Horlick's is dated April 27, 2007. Dr. Horlick had reviewed Dr. Kendall's opinion and accepted that it represents a body of medical thought in the medical community. Both doctors reviewed the x-rays and Dr. Rose's clinical records, in addition to other materials. Unfortunately, the precise nature of what other written materials Dr. Horlick and Dr. Kendall reviewed was never clarified.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Horlick met with, took a history from and examined Mr. Gendi, while Dr. Kendall did not. Of course, Dr. Guy saw Mr. Gendi as a patient. All doctors agreed that the patient can be a valuable source of information. In his evidence, Dr. Horlick indicated that the history he took from Mr. Gendi was an important part of the basis for his opinion. Mr. Gendi's counsel, Mr. Gopaulsingh, argues that Dr. Kendall was at a disadvantage, compared with Dr. Horlick, because he had not seen Mr. Gendi or been able to take a history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Unfortunately, some of the information Mr. Gendi provided to Dr. Horlick was incorrect. In my view, in telling his story to Dr. Horlick, Mr. Gendi again tilted the facts in his favour and, in so doing, he undermined some of the foundation for Dr. Horlick's opinions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example, Dr. Horlick states that Mr. Gendi was seen in the cast clinic four days after Mr. Gendi's accident. This would be March 24, 2002. However, the correct date is March 26, 2002. More significant however is Dr. Horlick's statement that Mr. Gendi "also mentioned to Dr. Rose at that time [i.e., March 24] that he felt his foot looked in an abnormal position compared to his right side." This is not consistent with Mr. Gendi's evidence at trial. Dr. Horlick goes on to say that Mr. Gendi's cast was changed on March 24 to a new below knee cast, and that this cast stayed in place for approximately 8 weeks. This also was incorrect. Dr. Rose applied a PTB cast on March 26, and this cast remained in place until May 9, 2002. Dr. Horlick says that approximately "5 weeks after the injury [Mr. Gendi] mentioned the alignment concerns to his family physician. It was the family physician's opinion that it was also mal aligned by approximately 35-degrees." The implication is that the "family physician's opinion" was stated 5 weeks after the injury. This is not correct. Mr. Gendi probably complained to Dr. Morrison on April 24, 2002 (although Dr. Morrison has no written record). However Dr. Morrison does not express a view on external rotation until May 15,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Certainly, having information directly from a patient can be of value to a physician giving an opinion. However, basing an opinion on incorrect information can lessen or destroy the value of the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first question posed to Dr. Horlick and Dr. Kendall asked: </w:t>
      </w:r>
      <w:r>
        <w:rPr>
          <w:rFonts w:ascii="arial" w:eastAsia="arial" w:hAnsi="arial" w:cs="arial"/>
          <w:i/>
          <w:color w:val="000000"/>
          <w:sz w:val="20"/>
          <w:lang w:val="en-US" w:eastAsia="en-US" w:bidi="ar-SA"/>
        </w:rPr>
        <w:t>Please comment on the nature and location of the fracture suffered by Mr. Gendi on March 20, 2002.</w:t>
      </w:r>
      <w:r>
        <w:rPr>
          <w:rFonts w:ascii="arial" w:eastAsia="arial" w:hAnsi="arial" w:cs="arial"/>
          <w:color w:val="000000"/>
          <w:sz w:val="20"/>
          <w:lang w:val="en-US" w:eastAsia="en-US" w:bidi="ar-SA"/>
        </w:rPr>
        <w:t xml:space="preserve"> Both doctors agreed that Mr. Gendi sustained a closed displaced spiral fracture of the distal tibia at the metaphyseal-diaphyseal junction, that then propagated up the intra-osseous membrane. The fracture then exited out the very proximal portion of the fibula. Dr. Horlick commented that the fracture pattern is highly unstable with respect to both rotation and length, because of the disruption of the intra-osseous membrane and the fracture of the fibula. On the other hand, Dr. Kendall commented in his written report that the original x-rays "show the fracture to be in acceptable alignment." In his testimony at trial, Dr. Kendall said that, as the fracture sat on the x-rays, if healing occurred in that position, there would be an acceptable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This illustrates that two orthopaedic surgeons, experts in their field, can see different things on x-rays.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second question asked: </w:t>
      </w:r>
      <w:r>
        <w:rPr>
          <w:rFonts w:ascii="arial" w:eastAsia="arial" w:hAnsi="arial" w:cs="arial"/>
          <w:i/>
          <w:color w:val="000000"/>
          <w:sz w:val="20"/>
          <w:lang w:val="en-US" w:eastAsia="en-US" w:bidi="ar-SA"/>
        </w:rPr>
        <w:t>Was Dr. Rose's decision to place Mr. Gendi's left leg in a cast as opposed to performing surgery on March 20, 2002 within the required standard of care? If so,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Horlick and Dr. Kendall agreed that non-operative treatment of the fracture would have been satisfactory provided the fracture was not significantly mal-rotated or mal-reduced, and/or if, despite obtaining satisfactory reduction, maintenance of appropriate fracture reduction was possible with non-operative means. They also agreed that, provided satisfactory rotational alignment and reduction of the fracture was obtained, then an attempt at cast immobilization could have been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his oral evidence. Dr. Horlick explained that "reducing" a fracture means that the treating doctor attempts to correct abnormal alignment through some means. He said that properly reducing a fracture will cause the patient significant pain, so the patient has to be warned. The patient can be given an analgesic or conscious or intravenous sedation. Dr. Horlick explained that the doctor does a physical movement to put the limb back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is no dispute that Dr. Rose did not do a reduction in Mr. Gendi's case. This is consistent with the conclusion that Dr. Rose did not see what Dr. Horlick saw on Mr. Gendi's x-rays: that Mr. Gendi's fracture was significantly mal-rotated. Based on Dr. Rose's clinical examination, and his review of the x-rays, the alignment was satisfactory. Dr. Horlick said that his conclusion Mr. Gendi's fracture was mal-rotated and mal-reduced was based on both what he saw on the x-rays and Mr. Gendi's report to Dr. Horlick of Mr. Gendi's observations. Dr. Horlick agreed on cross-examination that, if a surgeon considers an alignment to be acceptable, one option is to cast now and convert to a surgical reduction later if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Horlick went on to say that the cast needed to immobilize above the knee, and that there was little possibility that a cast below the knee could control the fracture pattern that Mr. Gendi presented on March 20, 2002. Dr. Horlick assumed that Mr. Gendi had had only short leg casts, which was not correct. On March 26, 2002, Dr. Rose casted with a PTB cast. This is a type of cast that Dr. Horlick does not use in practice, and, in his view, it is not effective management of the type of injury Mr. Gendi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Kendall did not agree with Dr. Horlick's views on these points. In his written report, Dr. Kendall said that casting is well within the standard of care. Dr. Kendall said that three options exist for treatment of this fracture. The first is placing the fracture in a cast. The second is to treat with an open reduction, where the fracture is exposed, reduced and held with plates and screws. The third is to treat the fracture with an intramedullary rod introduced from the knee. In Dr. Kendall's opinion, casting for this fracture, in this location and with Mr. Gendi's medical history "is perhaps the safest, and most conservative method of treatment." He did not say that reduction was necessary in treating Mr. Gendi. Dr. Kendall did not specifically address the type of cast in his report. However, on cross-examination, Dr. Kendall did not agree that a short leg cast is less effective at controlling rotation than an above-the-knee cast. He said that a PTB cast, which is what Dr. Rose applied on March 26, 2002, can be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third question asked was: </w:t>
      </w:r>
      <w:r>
        <w:rPr>
          <w:rFonts w:ascii="arial" w:eastAsia="arial" w:hAnsi="arial" w:cs="arial"/>
          <w:i/>
          <w:color w:val="000000"/>
          <w:sz w:val="20"/>
          <w:lang w:val="en-US" w:eastAsia="en-US" w:bidi="ar-SA"/>
        </w:rPr>
        <w:t>Would Mr. Gendi's history of diabetes and high blood pressure play any role in the decision to treat him with the cast as opposed to performing surgery and, if so, what was that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Horlick suggests that these were not significant concerns in Mr. Gendi's case. He says Mr. Gendi "did not have a history of recurrent infection or problems with wound breakdown," and further, based on what Mr. Gendi told him, "this individual was highly active at the time of his injury participating in skiing, racquet ball and other avocational pursuits." However, in my view, Mr. Gendi exaggerated his level of physical activity at the time, and what he told Dr. Horlick in this regard was not accurate. In other words, Dr. Horlick's conclusions were based on incorrect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Kendall's opinion is that the presence of diabetes likely influenced greatly the decision to treat Mr. Gendi's fractures in a cast, while hypertension likely had a lesser role. Dr. Kendall explains that diabetes increases the risks of complications, the most serious of which is infection. Infection in a diabetic wound, especially where this one was situated, can be serious and, at its worse, lead to amputation. This supports Dr. Rose's evidence respecting his concerns about subjecting Mr. Gendi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fourth question posed was: </w:t>
      </w:r>
      <w:r>
        <w:rPr>
          <w:rFonts w:ascii="arial" w:eastAsia="arial" w:hAnsi="arial" w:cs="arial"/>
          <w:i/>
          <w:color w:val="000000"/>
          <w:sz w:val="20"/>
          <w:lang w:val="en-US" w:eastAsia="en-US" w:bidi="ar-SA"/>
        </w:rPr>
        <w:t>What were other risks associated with performing surgery on the type of fracture suffered by Mr. Gendi, given the location and nature of the fracture and his particular health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no significant disagreement between Dr. Horlick and Dr. Kendall on this question. Dr. Horlick mentions infection as the primary associated risk, and says that, since Mr. Gendi is diabetic, the infection risk is perhaps double. Dr. Kendall repeats that the greatest risk with treating such a fracture in a diabetic individual is infection. Other risks mentioned by Dr. Kendall include poor wound healing as a result of poor circulation, and non-union or malunion of the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There is sharp disagreement between Dr. Horlick and Dr. Kendall concerning the fifth question: </w:t>
      </w:r>
      <w:r>
        <w:rPr>
          <w:rFonts w:ascii="arial" w:eastAsia="arial" w:hAnsi="arial" w:cs="arial"/>
          <w:i/>
          <w:color w:val="000000"/>
          <w:sz w:val="20"/>
          <w:lang w:val="en-US" w:eastAsia="en-US" w:bidi="ar-SA"/>
        </w:rPr>
        <w:t>Did Dr. Rose meet appropriate standard of care with regard to the nature of treatment and frequency of follow-up appointments with Mr. Gendi after March 20,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Dr. Horlick's opinion, Dr. Rose did not meet the standard of care with respect to the initial treatment of Mr. Gendi's injury. Dr. Horlick's opinion is based on his conclusions that Mr. Gendi presented with rotational mal-alignment (which in Dr. Horlick's view can be seen on the x-rays), and that Dr. Rose completely failed to identify it. Dr. Kendall does not agree with Dr. Horlick's opinion or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Horlick says further that he does not think Dr. Rose: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appreciated the rotational mal alignment at the time of the injury and the potential for further instability in a rotational sense with this pattern of fracture by putting a patient with this type of fracture in a below knee cast. This does not meet standard of care as it has no ability to control rotational instability which this individual had upon presentation and subsequently went on to exhibit throughout his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I noted above, Dr. Horlick was not aware that, although Mr. Gendi was initially put in a short-leg cast, Dr. Rose did a cast change on March 26, 2002, changing to a PTB cast. Based on the evidence, this is not a below-the-knee 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responding to this question, Dr. Kendall mentions the dates of appointments Mr. Gendi had with Dr. Rose over the period from March to July 2002 and says, "This appears to be appropriate to follow up for this type of fracture." Dr. Kendall goes on to say that Dr. Rose "followed [Mr. Gendi] closely while in the cast and followed him after the cast was removed and the fracture was clinically healed." In Dr. Kendall's opinion, Mr. Gendi's post-injury care was appropriate and met the standards for an average orthopaedic surgeon. As I noted above, in his testimony at trial, Dr. Kendall expressed his views on types of casts, and said a PTB cast can be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sixth question was: </w:t>
      </w:r>
      <w:r>
        <w:rPr>
          <w:rFonts w:ascii="arial" w:eastAsia="arial" w:hAnsi="arial" w:cs="arial"/>
          <w:i/>
          <w:color w:val="000000"/>
          <w:sz w:val="20"/>
          <w:lang w:val="en-US" w:eastAsia="en-US" w:bidi="ar-SA"/>
        </w:rPr>
        <w:t>Could you please comment on what the thigh foot angle is, and if the thigh foot angle is symmetrical with 15 degrees to 20 degrees external rotation, would surgery on one leg to change the external rotation be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was no real disagreement here, although each doctor provided his own description. Dr. Horlick explained that the "thigh rotation" angle is one way of measuring discrepancy in the rotation of the lower extremities. Dr. Kendall described the thigh foot angle as a clinical measure of the external rotation of the foot when compared to the alignment of the thigh. It is typically measured with the patient prone (i.e., face down) and the knee flexed to 90 degrees. The internal or external rotation of the foot in a neutral position is measured relative to the long axis of the thigh. One limb is measured relative to the other to compare relative internal or external rotation. Dr. Kendall said that, when used to assess rotation after an injury such as a fracture, it is important to try to get rotation within five degrees of the uninjured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is no dispute that, in Mr. Gendi's case, as of July 2002, the thigh foot angle measured at least 30 degrees difference side-to-side, a significant mal-rotation. However, when Dr. Rose measured the thigh foot angle on April 2, 2002, he concluded it was symmetrical, and I accept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cross-examination, Dr. Horlick agreed that if you assume Mr. Gendi's thigh foot angle was measured on April 2, 2002 and it was symmetrical, there would be no change in treatment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seventh question asks: </w:t>
      </w:r>
      <w:r>
        <w:rPr>
          <w:rFonts w:ascii="arial" w:eastAsia="arial" w:hAnsi="arial" w:cs="arial"/>
          <w:i/>
          <w:color w:val="000000"/>
          <w:sz w:val="20"/>
          <w:lang w:val="en-US" w:eastAsia="en-US" w:bidi="ar-SA"/>
        </w:rPr>
        <w:t>Could you please comment on the probable cause of Mr. Gendi's external rotation and when that rotation developed?</w:t>
      </w:r>
      <w:r>
        <w:rPr>
          <w:rFonts w:ascii="arial" w:eastAsia="arial" w:hAnsi="arial" w:cs="arial"/>
          <w:color w:val="000000"/>
          <w:sz w:val="20"/>
          <w:lang w:val="en-US" w:eastAsia="en-US" w:bidi="ar-SA"/>
        </w:rPr>
        <w:t xml:space="preserve"> Dr. Horlick and Dr. Kendall disagree on both the cause of the rotation, and when it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Horlick says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this mal rotation developed at the outset of the injury. [Mr. Gendi's] initial description of the injury shows that there was a forced external rotation mechanism and in addition his fracture pattern dictates the same as well. Thirdly, his x-rays, upon presentation show that there is a mal rotation at the fracture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Horlick agreed on cross-examination that reading x-rays requires the exercise of judgment, and that orthopaedic surgeons can differ on readings.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Kendall reviewed the same x-rays as Dr. Horlick. However, Dr. Kendall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suspect that Mr. Gendi's rotation developed while in a cast. There is a note that he fell while walking on crutches and that may have been enough to displace the fracture. Certainly, it appears that by the time the final cast was removed off there was some loss of reduction which could have increased his external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Kendall elaborated on this in his oral evidence. He mentioned Dr. Rose's note from early April (in fact, April 2, 2002) about the thigh foot angle being appropriate, and Dr. Kendall thought the malrotation likely occurred sometime after April 2, 2002. Dr. Kendall conceded that he was unaware of Mr. Gendi's complaints to Dr. Rose about his foot feeling crooked, although I have concluded that Mr. Gendi first complained to Dr. Rose on April 2, 2002. Dr. Kendall also agreed that if the fracture was malrotated at the outset (as Dr. Horlick concluded), and not reduced, it would heal in a malrotated position. However, Dr. Kendall did not agree that the fracture was malrotated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eighth and final question was: </w:t>
      </w:r>
      <w:r>
        <w:rPr>
          <w:rFonts w:ascii="arial" w:eastAsia="arial" w:hAnsi="arial" w:cs="arial"/>
          <w:i/>
          <w:color w:val="000000"/>
          <w:sz w:val="20"/>
          <w:lang w:val="en-US" w:eastAsia="en-US" w:bidi="ar-SA"/>
        </w:rPr>
        <w:t>Can a patient have the outcome experienced by Mr. Gendi, even though the physician providing the treatment is using the care expected of the average orthopedic surgeon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There is some agreement between Dr. Horlick and Dr. Kendall on this point. They agree that, in situations where an appropriate reduction is obtained by closed means and an appropriate above-the-knee cast applied, there can still be a loss of rotational control. They also agree that, provided appropriate follow-up is made, both clinically and radiographically, with the patient, then any loss of rotation can be dealt with subsequently, either by an attempt at a re-reduction and cast immobilization, or conversion to a surgical procedure to restore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Dr. Horlick's opinion, if the appropriate standard of care had been invoked, then the likelihood of Mr. Gendi's external rotation deformity occurring would have been reduced significantly. Dr. Horlick concluded that there was no attempt on Dr. Rose's part to use an above-the-knee cast, although this conclusion appears to have been based, at least in part, on the incorrect information given to Dr. Horlick by Mr. Gendi. It was apparent from his oral evidence that Dr. Horlick does not consider a PTB cast, which Dr. Rose in fact used in Mr. Gendi's case, to be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the other hand, Dr. Kendall did not agree that a short leg cast is less effective than an above-the-knee cast at controlling rotation, and said it depends on how "short leg cast" is defined. A PTB cast can be satisfactory, in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summarizing his views in his written opinion, Dr. Horlick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Non-operative management of this fracture would possibly have been satisfactory if an appropriate reduction of the fracture was obtained and appropriate maintenance of the fracture reduction was established during the sequence of healing. In this case, satisfactory reduction of the fracture was never obtained nor maintained, nor essentially recognized until the fracture had healed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Of course, Dr. Horlick's opinion was that Mr. Gendi's foot was rotated from the outset. His opinions concerning what Dr. Rose ought to have done are based on that premise.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his written opinion, Dr. Kendall said that rotational malunion is a known complication of this fracture. It can occur with the use of the cast, with open reduction, with IM nailing or with the use of a frame. In Dr. Kendall's opinion, it can occur with any form of treatment, and even in the hands of the most experienced trauma surgeon. Dr. Horlick did not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turn then to Dr. Guy. Dr. Guy is not an expert retained for litigation. Rather, he was one of Mr. Gendi's doctors. He took a history directly from Mr. Gendi, and he examined Mr. Gendi on several occasions, in contrast to both Dr. Horlick (who saw Mr. Gendi once, in connection with this litigation) and Dr. Kendall (who never saw Mr. Gendi at all). His purpose in taking a history and examining Mr. Gendi was not litigation, but to assess Mr. Gendi for possible surgery. In addition to his impressive qualifications, Dr. Guy is in a unique position to comment on Mr. Gendi's treatment by Dr. Rose,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his evidence at trial, Dr. Guy reiterated the opinion stated in his letters to Mr. Gendi and Dr. Morrison dated August 17, 2004, referred to above, namely that it was reasonable to approach Mr. Gendi's case non-operatively in view of the potential risks associated with operating on a patient with diabetes. In his letter to Mr. Gendi, he reminded Mr. Gendi that the decision to operate or not operate, or to change some form of treatment, depends not only on an x-ray but also on the clinical examination of the patient to assess the deformity, to assess the local soft tissues around the site and the patient's general health. Unlike Dr. Horlick, Dr. Guy did not say that Dr. Rose ought to have reduced Mr. Gendi's fracture, and he did not say that Mr. Gendi's leg was rotated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Horlick had not been aware of Dr. Guy's opinions when he provided his written opinion in April 2007. However, when asked at trial to comment on Dr. Guy's opinion that it was reasonable for Dr. Rose to approach Mr. Gendi's case non-operatively in view of the potential risks associated with operating on a patient with diabetes, Dr. Horlick agreed that Dr. Guy's opinion represents a body of medical thought in the medical community. Dr. Horlick did not say that he disagreed or took issue with Dr. Guy's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 will first set out the legal framework for Mr. Gendi's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will then set out my conclusions on the question whether Dr. Rose was negligent, applying that framework to the facts and the expert opinions expressed Dr. Horlick, Dr. Kendall and Dr. Guy.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Counsel for the parties agree that in order to succeed, Mr. Gendi must first prove that Dr. Rose failed to meet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When a medical professional acts in accordance with a recognized and acceptable practice of the profession, he or she will not be found to be negligent. The standard is one of a prudent and diligent medical professional in similar circumstances. In the case of a specialist, the doctor's behaviour must be assessed in light of the conduct of other ordinary specialists, who possess a reasonable level of knowledge, competence and skill expected of professionals in Canada in that field. The conduct of the physician is judged in light of the knowledge that ought to have been possessed at the time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Courts must not, with the benefit of hindsight, judge too harshly doctors who act in accordance with prevailing standards of professional knowledge, and should be careful not to rely upon the perfect vision afforded by hindsight. See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paras. 33-34; and </w:t>
      </w:r>
      <w:r>
        <w:rPr>
          <w:rFonts w:ascii="arial" w:eastAsia="arial" w:hAnsi="arial" w:cs="arial"/>
          <w:b/>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pp. 812-813.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Carlsen v. Southerland</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2006 BCCA 214</w:t>
        </w:r>
      </w:hyperlink>
      <w:r>
        <w:rPr>
          <w:rFonts w:ascii="arial" w:eastAsia="arial" w:hAnsi="arial" w:cs="arial"/>
          <w:color w:val="000000"/>
          <w:sz w:val="20"/>
          <w:lang w:val="en-US" w:eastAsia="en-US" w:bidi="ar-SA"/>
        </w:rPr>
        <w:t>, the Court of Appeal has recently emphasized the importance of not judging with the benefit of hindsight whether a physician failed to meet the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However, by imposing a standard of excellence that amounted to perfection, the trial judge set a standard that was impossible to rebut, </w:t>
      </w:r>
      <w:hyperlink r:id="rId985" w:history="1">
        <w:r>
          <w:rPr>
            <w:rFonts w:ascii="arial" w:eastAsia="arial" w:hAnsi="arial" w:cs="arial"/>
            <w:i/>
            <w:color w:val="0077CC"/>
            <w:sz w:val="20"/>
            <w:u w:val="single"/>
            <w:shd w:val="clear" w:color="auto" w:fill="FFFFFF"/>
            <w:lang w:val="en-US" w:eastAsia="en-US" w:bidi="ar-SA"/>
          </w:rPr>
          <w:t>[2005] B.C.J. No. 143</w:t>
        </w:r>
      </w:hyperlink>
      <w:r>
        <w:rPr>
          <w:rFonts w:ascii="arial" w:eastAsia="arial" w:hAnsi="arial" w:cs="arial"/>
          <w:color w:val="000000"/>
          <w:sz w:val="20"/>
          <w:lang w:val="en-US" w:eastAsia="en-US" w:bidi="ar-SA"/>
        </w:rPr>
        <w:t xml:space="preserve">. Indeed, as can be seen from para. 37 of the trial judge's reasons, he concluded that "the simple precaution that Dr. Southerland should have taken was to ensure that he not let his instruments penetrate past the annulus fibrosus." In this respect, the trial judge improperly focussed only on the result of the surgery, and not on the precise manner in which Dr. Southerland failed to meet the appropriate standard of care. In the result, he held Dr. Southerland to a standard that amounted to a guarantee. That such a standard has never been the law is exemplified in the passage from </w:t>
      </w:r>
      <w:r>
        <w:rPr>
          <w:rFonts w:ascii="arial" w:eastAsia="arial" w:hAnsi="arial" w:cs="arial"/>
          <w:i/>
          <w:color w:val="000000"/>
          <w:sz w:val="20"/>
          <w:lang w:val="en-US" w:eastAsia="en-US" w:bidi="ar-SA"/>
        </w:rPr>
        <w:t>Greaves &amp; Co. (Contractors) Ltd. v. Baynham Meikle &amp; Partners</w:t>
      </w:r>
      <w:r>
        <w:rPr>
          <w:rFonts w:ascii="arial" w:eastAsia="arial" w:hAnsi="arial" w:cs="arial"/>
          <w:color w:val="000000"/>
          <w:sz w:val="20"/>
          <w:lang w:val="en-US" w:eastAsia="en-US" w:bidi="ar-SA"/>
        </w:rPr>
        <w:t>, [1975] 3 All E.R. 99 at 103-104, [1975] W.L.R. 1095 (C.A.), per Lord Denning M.R.: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law does not usually imply a warranty that [a professional] will achieve the desired result, but only a term that he will use reasonable care and skill. The surgeon does not warrant that he will cure the patient. Nor does the solicitor warrant that he will win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If expert evidence at trial establishes that there is more than one recognized and accepted body of medical opinion, it is sufficient if the defendant doctor adhered to one accepted school of thought. A doctor is not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he or she has acted in accordance with a practice accepted as proper by a responsible body of medical practitioners skilled in that particular art. In other words, a doctor is not negligent if he is acting in accordance with such a practice, merely because there is a body of opinion that takes a contrary view. A court's preference for one body of opinion over another is not sufficient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practitioner whose actions have received the seal of approval of those whose opinions, truthfully expressed, honestly held, were not preferred. See </w:t>
      </w:r>
      <w:r>
        <w:rPr>
          <w:rFonts w:ascii="arial" w:eastAsia="arial" w:hAnsi="arial" w:cs="arial"/>
          <w:b/>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 at pp. 469 and 473-474.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is undisputed in this case that when Mr. Gendi's final cast came off in early June 2002, his left foot was externally rotated. It is also undisputed that the external rotation is significant - 30 degrees when compared with the right foot. Mr. Gopaulsingh argues on behalf of Mr. Gendi on the issue of when the rotation occurred that there are two possibilities: either the rotation was present at the outset (when Mr. Gendi slipped on March 20); or the initial fracture was not externally rotated, and the rotation developed slowly over time. He argues further that, because of the nature of the treatment Dr. Rose provided, either alternative is sufficient to establish liability for Mr. Gendi's malrotated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do not agree. In my view, this argument is looking at what happened to Mr. Gendi with the benefit of hindsight. However, that is not the correct approach. In this case, I have concluded that the medical opinion evidence supports the conclusion that Dr. Rose met the standard of care and was not negligent in his treatment of Mr. Gendi.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There are differences of opinion concerning how Mr. Gendi ought to have been treated. Certainly, based on his evidence, Dr. Horlick would most probably have treated Mr. Gendi's broken leg in a manner different from Dr. Rose. However, based on the evidence, even if Dr. Horlick's approach had been followed, that would not eliminate all risk for Mr. Gendi, including the risk of external rotation. Both Dr. Kendall and Dr. Horlick agree on this. As Dr. Kendall noted, rotational malunion is a known complication of this fracture, and can occur with any form of treatment, and even in the hands of the most experienced trauma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Whether or not to cast, and the choice of cast, are matters of judgment, not care or skill. Dr. Rose considered doing surgery, but, balancing the risks for Mr. Gendi, he decided to treat Mr. Gendi non-operatively. Dr. Rose explained his reasons for doing so, including his concern about the possibility of infection and the additional risks created as a result of Mr. Gendi's diabetes. Dr. Rose explained further that, if casting produced an acceptable result, then surgery - with all of the attendant risks - would be unnecessary. If it did not, then surgery remained an option. I have concluded that Dr. Rose was alive to the possibility of rotation, and at appropriate times checked whether it was occurring. I have also concluded that, in Dr. Rose's judgment, on examination, it was not occurring. Specifically, when Mr. Gendi complained to him on April 2, 2002, Dr. Rose examined the thigh foot angle - a standard way to measure for unacceptable rotation - and concluded it was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Both Dr. Guy and Dr. Kendall agreed that it was reasonable in the circumstances to treat Mr. Gendi's case non-operatively, in view of the potential risks. Dr. Kendall's opinion was that Dr. Rose met the appropriate standard of care with respect to the nature of treatment provided to Mr. Gendi and frequency of follow-up appointments with Mr. Gendi. Further, Dr. Kendall's opinion was that the external rotation probably happened while Mr. Gendi's leg was in a cast. Nevertheless, Dr. Kendall did not suggest (contrary to Dr. Horlick) that Dr. Rose failed to take appropriate steps during that period to deal with the rotation, and thus failed to meet the appropriate standard of care. In other words, despite Dr. Kendall's opinion that Mr. Gendi's rotation probably developed while his leg was in a cast, his opinion is that Dr. Rose met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his letter to Mr. Gendi, Dr. Guy said that it was possible Mr. Gendi's medical situation and local soft tissues prompted for non-operative care, with the possibility of the need for future osteotomy. In my view, Dr. Guy's statement is consistent with Dr. Rose's explanation of his treatment of Mr. Gendi.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Neither Dr. Kendall nor Dr. Guy expressed the view held by Dr. Horlick, that Mr. Gendi's foot was rotated from the outset. Dr. Rose is not negligent because he did not interpret Mr. Gendi's x-rays in the same way as Dr. Horlick. Neither Dr. Kendall nor Dr. Guy expressed the view that the standard of care required that Dr. Rose reduce Mr. Gendi's fracture prior to casting, although Dr. Horlick considered this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Rose examined the thigh foot angle when he saw Mr. Gendi April 2, 2002, and found it to be symmetrical. Dr. Horlick acknowledged that if the thigh foot angle was symmetrical on April 2, 2002, the course of treatment being pursued did not have to be changed. Accordingly, even on Dr. Horlick's evidence, Dr. Rose's treatment did not have to be modified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conclude that, based on the medical expert evidence, in his treatment of Mr. Gendi, Dr. Rose acted in accordance with a practice that is accepted as proper by medical doctors skilled in this area. Mr. Gendi has therefore failed to prove that Dr. Rose did not meet the appropriate standard of care. As that conclusion is sufficient to dispose of Mr. Gendi's claim, I will not go on to address issues relating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Gendi's claim is, accordingly, dismissed. Unless there are matters about which I am unaware, the defendant is entitled to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8"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6"/>
          <w:headerReference w:type="default" r:id="rId987"/>
          <w:footerReference w:type="even" r:id="rId988"/>
          <w:footerReference w:type="default" r:id="rId989"/>
          <w:headerReference w:type="first" r:id="rId990"/>
          <w:footerReference w:type="first" r:id="rId9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2" w:history="1">
        <w:r>
          <w:rPr>
            <w:rFonts w:ascii="arial" w:eastAsia="arial" w:hAnsi="arial" w:cs="arial"/>
            <w:b/>
            <w:bCs/>
            <w:i/>
            <w:color w:val="0077CC"/>
            <w:kern w:val="32"/>
            <w:sz w:val="28"/>
            <w:szCs w:val="32"/>
            <w:u w:val="single"/>
            <w:shd w:val="clear" w:color="auto" w:fill="FFFFFF"/>
            <w:lang w:val="en-US" w:eastAsia="en-US" w:bidi="ar-SA"/>
          </w:rPr>
          <w:t>Henry v. British Columbia (Attorney General), [2013] I.L.R. para. G-2511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April 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S114405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[2013] I.L.R. para. G-2511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[2013] B.C.J. No. 769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2013 BCSC 665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Ivan William Mervin Henry Plaintiff v. Her Majesty the Queen in right of the Province of British Columbia as represented by the Attorney General of British Columbia, City of Vancouver, William Harkema, Marilyn Sims and Attorney General of Canada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9"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8" w:name="Keywords_39"/>
      <w:bookmarkEnd w:id="268"/>
      <w:r>
        <w:rPr>
          <w:rFonts w:ascii="arial" w:eastAsia="arial" w:hAnsi="arial" w:cs="arial"/>
          <w:b/>
          <w:color w:val="000000"/>
          <w:sz w:val="20"/>
          <w:lang w:val="en-US" w:eastAsia="en-US" w:bidi="ar-SA"/>
        </w:rPr>
        <w:t xml:space="preserve">Tort — Malicious prosecution — Breach of Canadian Charter of Rights and Freedoms — Wrongfully convicted plaintiff commenced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Charter breach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was previously struck — Plaintiff sought to amend pleadings to particularize province's breach of Charter rights — Province submitted prosecutorial immunity only allowed claims for Charter breaches if claim arose from malicious conduct by prosecutor — Court distinguished between private law actions for malicious prosecution and public law actions for alleged breaches of individual's constitutional rights — Court found it unnecessary to prove malice in civil claim for Charter damages — Pleadings disclosed cause of action known to law — Application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9" w:name="Case Summary_37"/>
            <w:bookmarkEnd w:id="269"/>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1983, the plaintiff was convicted of 10 sexual offences and declared a dangerous offender. In 2009, his appeal was re-opened, and in 2010, he was acquitted on all counts. The plaintiff commenced an action against the province ("BC"), alleging breach of his rights under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seeking damages for injuries suffered due to his wrongful conviction and imprisonment. The plaintiff's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BC had previously been struck. He sought to amend his pleadings to particularize the alleged Charter breach.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0" w:name="Holdings of Court_34"/>
            <w:bookmarkEnd w:id="270"/>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point of contention in this application was whether the doctrine of prosecutorial immunity, as outlined by the Supreme Court of Canada in </w:t>
            </w:r>
            <w:r>
              <w:rPr>
                <w:rFonts w:ascii="arial" w:eastAsia="arial" w:hAnsi="arial" w:cs="arial"/>
                <w:i/>
                <w:color w:val="000000"/>
                <w:sz w:val="20"/>
                <w:lang w:val="en-US" w:eastAsia="en-US" w:bidi="ar-SA"/>
              </w:rPr>
              <w:t>Nelles v. Canada</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 xml:space="preserve">, extended to claims against Crown counsel for damages for breach of Charter rights. The Court distinguished between a private law action for malicious prosecution and a public law action against BC for alleged breaches of an individual's constitutional rights. The Court held that there was no need to limit an individual's claim for Charter breaches or damages by importing the requirement of malice governing actions for malicious prosecution. The Court found that the plaintiff did not have to prove malice, bad faith,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or improper purposes as a prerequisite to a civil claim for Charter damages against a Crown counsel. Good governance concerns could be properly protected by applying the standard followed in criminal costs cases, which provided guidance in determining when Charter section 24(1) damages would be "appropriate and just" in civil claims. This struck the appropriate balance between the competing policy interests. The Court noted that if the plaintiff could establish that Crown counsel acted in a marked and unacceptable departure from the reasonable standard expected of a Crown counsel, a claim would lie against BC. The plaintiff's pleadings therefore disclosed a cause of action known to law.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1" w:name="Counsel_39"/>
      <w:bookmarkEnd w:id="2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0"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 Ward and M.E. Sandford for the plaintiff; K.A. Horsman, E.W. Hughes, and K.L. Johnston for the defendant Attorney General of British Columbia; S.G. Pereira for the defendant Attorney General of Canada; K.F.W. Liang and B.T. Quayle for the defendants City of Vancouver, Harkema, and Sims.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2" w:name="Judgment_38"/>
      <w:bookmarkEnd w:id="272"/>
      <w:r>
        <w:pict>
          <v:line id="_x0000_s1231" style="position:absolute;z-index:2518016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3" w:name="R.B.T. GOEPEL J."/>
            <w:bookmarkEnd w:id="273"/>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Ivan Henry, applies to amend his notice of civil claim to particularize the circumstances in which Her Majesty the Queen in right of the Province of British Columbia (the "Province") can be liable for breach of Mr. Henry's rights under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Province opposes the application. It relies on the principles set out in </w:t>
      </w:r>
      <w:r>
        <w:rPr>
          <w:rFonts w:ascii="arial" w:eastAsia="arial" w:hAnsi="arial" w:cs="arial"/>
          <w:i/>
          <w:color w:val="000000"/>
          <w:sz w:val="20"/>
          <w:lang w:val="en-US" w:eastAsia="en-US" w:bidi="ar-SA"/>
        </w:rPr>
        <w:t>Nelles v. Ontario</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60 D.L.R. (4th) 609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for the proposition that the longstanding common law rule of prosecutorial immunity only allows claims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to succeed if they arose from malicious conduct by the prosecutor.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Henry was convicted on March 15, 1983 of 10 sexual offence counts involving eight complainants. He was declared a dangerous offender and sentenced to an indefinite period of incarceration. He remained incarcerated until granted bail on June 13, 2009. On October 27, 2010, in reasons indexed at </w:t>
      </w:r>
      <w:hyperlink r:id="rId995" w:history="1">
        <w:r>
          <w:rPr>
            <w:rFonts w:ascii="arial" w:eastAsia="arial" w:hAnsi="arial" w:cs="arial"/>
            <w:i/>
            <w:color w:val="0077CC"/>
            <w:sz w:val="20"/>
            <w:u w:val="single"/>
            <w:shd w:val="clear" w:color="auto" w:fill="FFFFFF"/>
            <w:lang w:val="en-US" w:eastAsia="en-US" w:bidi="ar-SA"/>
          </w:rPr>
          <w:t>2010 BCCA 462</w:t>
        </w:r>
      </w:hyperlink>
      <w:r>
        <w:rPr>
          <w:rFonts w:ascii="arial" w:eastAsia="arial" w:hAnsi="arial" w:cs="arial"/>
          <w:color w:val="000000"/>
          <w:sz w:val="20"/>
          <w:lang w:val="en-US" w:eastAsia="en-US" w:bidi="ar-SA"/>
        </w:rPr>
        <w:t>, the Court of Appeal quashed the convictions and entered acquittals on all counts (the "Appeal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Appeal Reasons, at paras. 11-34, set out in some detail the history leading up to the plaintiff's original trial and various events subsequent to that trial which ultimately led to the order on January 13, 2009, that the appeal be reopened and heard on its merits. For the purpose of these reasons, it is not necessary for me to repeat that chronological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now seeks damages for injuries allegedly suffered as a consequence of his 1983 conviction and subsequent imprisonment. The plaintiff alleges that due to the wrongful acts and omissions of the defendants, he was charged, detained in custody, wrongfully convicted and imprisoned. The plaintiff claims damages for loss of liberty, pain and suffering, loss of enjoyment of life, subjugation to prison life and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particulars of the plaintiff's claims against the City of Vancouver, William Harkema, and Marilyn Sims (collectively "the City") and Attorney General of Canada ("Canada") are set out in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2012 BCSC 1401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Henry No. 1</w:t>
      </w:r>
      <w:r>
        <w:rPr>
          <w:rFonts w:ascii="arial" w:eastAsia="arial" w:hAnsi="arial" w:cs="arial"/>
          <w:color w:val="000000"/>
          <w:sz w:val="20"/>
          <w:lang w:val="en-US" w:eastAsia="en-US" w:bidi="ar-SA"/>
        </w:rPr>
        <w:t xml:space="preserve">] at paras. 5-7. I need not repeat them. The claim against the Province relates to the actions of Crown counsel through the course of the trial and subsequent appeal processes which are alleged to have breached Mr. Henry's rights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Henry No. 1</w:t>
      </w:r>
      <w:r>
        <w:rPr>
          <w:rFonts w:ascii="arial" w:eastAsia="arial" w:hAnsi="arial" w:cs="arial"/>
          <w:color w:val="000000"/>
          <w:sz w:val="20"/>
          <w:lang w:val="en-US" w:eastAsia="en-US" w:bidi="ar-SA"/>
        </w:rPr>
        <w:t xml:space="preserve">, the Province applied to strike certain paragraphs of the notice of civil claim and dismiss the claim against the Province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In </w:t>
      </w:r>
      <w:r>
        <w:rPr>
          <w:rFonts w:ascii="arial" w:eastAsia="arial" w:hAnsi="arial" w:cs="arial"/>
          <w:i/>
          <w:color w:val="000000"/>
          <w:sz w:val="20"/>
          <w:lang w:val="en-US" w:eastAsia="en-US" w:bidi="ar-SA"/>
        </w:rPr>
        <w:t>Henry No. 1</w:t>
      </w:r>
      <w:r>
        <w:rPr>
          <w:rFonts w:ascii="arial" w:eastAsia="arial" w:hAnsi="arial" w:cs="arial"/>
          <w:color w:val="000000"/>
          <w:sz w:val="20"/>
          <w:lang w:val="en-US" w:eastAsia="en-US" w:bidi="ar-SA"/>
        </w:rPr>
        <w:t xml:space="preserve">, I dismissed Mr. Henry's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regard to the application to dismiss the claim for breach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 found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allegations were founded upon allegations of malicious conduct and given that finding, that it was not appropriate to strike the paragraphs alleging a breach of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At para. 72,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plaintiff intends to argue at the trial of this matter that it is entitled to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against the Province absent a finding that the acts of the prosecutors were done maliciously, he will have to apply for leave to amend his pleadings to make such an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has now so applied. The Province opposes the application and argues it does not disclose a cause of action because absent malice, no claim lies against Crown counsel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The City and Canada took no position on the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Some of the amendments are of a housekeeping nature arising out of the decision in </w:t>
      </w:r>
      <w:r>
        <w:rPr>
          <w:rFonts w:ascii="arial" w:eastAsia="arial" w:hAnsi="arial" w:cs="arial"/>
          <w:i/>
          <w:color w:val="000000"/>
          <w:sz w:val="20"/>
          <w:lang w:val="en-US" w:eastAsia="en-US" w:bidi="ar-SA"/>
        </w:rPr>
        <w:t>Henry No. 1</w:t>
      </w:r>
      <w:r>
        <w:rPr>
          <w:rFonts w:ascii="arial" w:eastAsia="arial" w:hAnsi="arial" w:cs="arial"/>
          <w:color w:val="000000"/>
          <w:sz w:val="20"/>
          <w:lang w:val="en-US" w:eastAsia="en-US" w:bidi="ar-SA"/>
        </w:rPr>
        <w:t xml:space="preserve">. Those amendments are not contested. The amendments which are contentious on this application are found in the proposed new paragraph 120 in which the plaintiff describes the various acts and omissions of Crown counsel that he alleges violated his right to disclosure, his right to make full answer and defence and his right to a fair trial with a shopping list of adjectives ranging from (a) negligent to (q) intentional to (r) malicious. The acts are described as (c) having occurred in bad faith; (n) contrary to the principles of fundamental justice; and (p) with a total disregard for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Paragraph 120(k) says that the acts were a marked and unacceptable departure from the reasonable standards to be expected of Crown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this application, the Province submits that the policy reasons which dictate that prosecutors can only be liable for private law damages when they have acted with malice apply with equal force to claims against prosecutors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It submits that Crown immunity would lack any force if it could be avoided by simply recasting a private law claim into a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There would be no purpose served by the immunity if it barred a tort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not a claim for damages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Province further submits that if I conclude that the law is uncertain in regard to the circumstances in which a claim can be brought forward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 should determine as a matter of law whether the proposed claim is viable: </w:t>
      </w:r>
      <w:r>
        <w:rPr>
          <w:rFonts w:ascii="arial" w:eastAsia="arial" w:hAnsi="arial" w:cs="arial"/>
          <w:i/>
          <w:color w:val="000000"/>
          <w:sz w:val="20"/>
          <w:lang w:val="en-US" w:eastAsia="en-US" w:bidi="ar-SA"/>
        </w:rPr>
        <w:t>Pearson v. Boliden Ltd.</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2002 BCCA 624</w:t>
        </w:r>
      </w:hyperlink>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7 B.C.L.R. (4th) 245</w:t>
        </w:r>
      </w:hyperlink>
      <w:r>
        <w:rPr>
          <w:rFonts w:ascii="arial" w:eastAsia="arial" w:hAnsi="arial" w:cs="arial"/>
          <w:color w:val="000000"/>
          <w:sz w:val="20"/>
          <w:lang w:val="en-US" w:eastAsia="en-US" w:bidi="ar-SA"/>
        </w:rPr>
        <w:t xml:space="preserve"> at paras. 35-42; </w:t>
      </w:r>
      <w:r>
        <w:rPr>
          <w:rFonts w:ascii="arial" w:eastAsia="arial" w:hAnsi="arial" w:cs="arial"/>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(1992), 94 D.L.R. (4th) 284</w:t>
        </w:r>
      </w:hyperlink>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15 B.C.A.C. 184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Kripps</w:t>
      </w:r>
      <w:r>
        <w:rPr>
          <w:rFonts w:ascii="arial" w:eastAsia="arial" w:hAnsi="arial" w:cs="arial"/>
          <w:color w:val="000000"/>
          <w:sz w:val="20"/>
          <w:lang w:val="en-US" w:eastAsia="en-US" w:bidi="ar-SA"/>
        </w:rPr>
        <w:t xml:space="preserve">]. In this regard, the Province notes that the only question to be answered on the application is whether a claim for damages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 an exception to the immunity rule set out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It submits that this is a pure question of law and evidence at trial will not illuminate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Province submits an early resolution of this question is mandated by the approach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itself.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in anticipating concerns that anything less than an absolute immunity would leave Crown counsel exposed to a flood of law suits, the Court noted the existence of summary processes within the Rules of Court to weed out the unmeritorious claims. The Province submits that the plaintiff's proposed amendments, and accompanying legal theory, do away with the very safety mechanisms that the court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relied upon as an effective answer to concerns with lowering the liability bar from absolute immunity to actionable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submits that it is far from plain and obvious that the proposed pleadings particularizing alleged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against the Province based upon circumstances that fall short of malice disclose no reasonable cause of action and are certain to fail. He submits that the liability of state actors for civil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is an area of law that is developing. He submits in the absence of binding legal authority establishing that a constitutional damage claim relating to the conduct of Crown counsel is unsustainable absent malice, and the need for the courts to carefully consider claims in this developing area of law, the proposed amendments should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refers to the jurisprudence in criminal actions that has relied on s. 24(1) to support costs awards against the Crown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when the conduct is found to be of a marked and unacceptable departure from the reasonable standards expected of the prosecution: </w:t>
      </w:r>
      <w:r>
        <w:rPr>
          <w:rFonts w:ascii="arial" w:eastAsia="arial" w:hAnsi="arial" w:cs="arial"/>
          <w:i/>
          <w:color w:val="000000"/>
          <w:sz w:val="20"/>
          <w:lang w:val="en-US" w:eastAsia="en-US" w:bidi="ar-SA"/>
        </w:rPr>
        <w:t>R. v. 974649 Ontario Inc.</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2001 SCC 81</w:t>
        </w:r>
      </w:hyperlink>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[2001] 3 S.C.R. 575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974649 Ontario</w:t>
      </w:r>
      <w:r>
        <w:rPr>
          <w:rFonts w:ascii="arial" w:eastAsia="arial" w:hAnsi="arial" w:cs="arial"/>
          <w:color w:val="000000"/>
          <w:sz w:val="20"/>
          <w:lang w:val="en-US" w:eastAsia="en-US" w:bidi="ar-SA"/>
        </w:rPr>
        <w:t xml:space="preserve">]. He submits that no greater test should apply to a civil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against Crown counsel. He submits that to limit the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in the manner suggested by the Crown would be contrary to the spirit of Supreme Court of Canada jurisprudence that has held that s. 24(1) should be given a broad and purposive interpretation and should be construed generously in a manner that best ensures the attainment of its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intend to first discuss the legal test for amending pleadings. I will then review the authorities regarding deciding points of law on a pleadings application. I will then turn to the substance of the application. I will review s. 24(1) and the jurisprudence from the Supreme Court of Canada concerning how it is to be applied. I will then turn to how s. 24(1) has been interpreted in both civil and criminal cases. Next, I will review the authorities that have discussed the interrelationship of prosecutorial immunity and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Finally, I will apply the law as I understand it to be to resolve whether the contentious amendments should be allowed in whole or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Legal Test for Amending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parties are in agreement that applications for leave to amend should be considered on the same basis as applications to strike existing pleadings. The test for striking pleadings was restated in </w:t>
      </w:r>
      <w:r>
        <w:rPr>
          <w:rFonts w:ascii="arial" w:eastAsia="arial" w:hAnsi="arial" w:cs="arial"/>
          <w:i/>
          <w:color w:val="000000"/>
          <w:sz w:val="20"/>
          <w:lang w:val="en-US" w:eastAsia="en-US" w:bidi="ar-SA"/>
        </w:rPr>
        <w:t>R. v. Imperial Tobacco</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w:t>
      </w:r>
      <w:hyperlink r:id="rId809" w:history="1">
        <w:r>
          <w:rPr>
            <w:rFonts w:ascii="arial" w:eastAsia="arial" w:hAnsi="arial" w:cs="arial"/>
            <w:i/>
            <w:color w:val="0077CC"/>
            <w:sz w:val="20"/>
            <w:u w:val="single"/>
            <w:shd w:val="clear" w:color="auto" w:fill="FFFFFF"/>
            <w:lang w:val="en-US" w:eastAsia="en-US" w:bidi="ar-SA"/>
          </w:rPr>
          <w:t>[2011] 3 S.C.R. 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parties agree on the test applicable on a motion to strike for not disclosing a reasonable cause of action under r. 19(24)(a) of the B.C.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This Court has reiterated the test on many occasions. A claim will only be struck if it is plain and obvious, assuming the facts pleaded to be true, that the pleading discloses no reasonable cause of action: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 Another way of putting the test is that the claim has no reasonable prospect of success. Where a reasonable prospect of success exists, the matter should be allowed to proceed to trial: see, generally,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Attorney General of Canada v. Inuit Tapirisat of Canada</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Amendments should be allowed unless it is clear that they disclose no cause of action. As noted by McLachlin J. (as she then was) in </w:t>
      </w:r>
      <w:r>
        <w:rPr>
          <w:rFonts w:ascii="arial" w:eastAsia="arial" w:hAnsi="arial" w:cs="arial"/>
          <w:i/>
          <w:color w:val="000000"/>
          <w:sz w:val="20"/>
          <w:lang w:val="en-US" w:eastAsia="en-US" w:bidi="ar-SA"/>
        </w:rPr>
        <w:t>Victoria Grey Metro Trust Co. v. Fort Gary Trust Co.</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(1989), 30 B.C.L.R. (2d) 45</w:t>
        </w:r>
      </w:hyperlink>
      <w:r>
        <w:rPr>
          <w:rFonts w:ascii="arial" w:eastAsia="arial" w:hAnsi="arial" w:cs="arial"/>
          <w:color w:val="000000"/>
          <w:sz w:val="20"/>
          <w:lang w:val="en-US" w:eastAsia="en-US" w:bidi="ar-SA"/>
        </w:rPr>
        <w:t xml:space="preserve"> at 47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Similarly, it seems to me obvious that the court will not give its sanction to amendments which violate the rules which govern pleadings. These include the requirements related to conciseness (R. 19(1)); material facts (R. 19(1)); particulars (R.19(11)); and the prohibition against pleadings which disclose no reasonable claim or are otherwise scandalous, frivolous or vexatious (R. 19(24)). With respect to the latter, it may be noted that it is only in the clearest cases that a pleading will be struck out as disclosing no reasonable claim; where there is doubt on either the facts or law, the matter should be allowed to proceed for determination at trial: </w:t>
      </w:r>
      <w:r>
        <w:rPr>
          <w:rFonts w:ascii="arial" w:eastAsia="arial" w:hAnsi="arial" w:cs="arial"/>
          <w:i/>
          <w:color w:val="000000"/>
          <w:sz w:val="20"/>
          <w:lang w:val="en-US" w:eastAsia="en-US" w:bidi="ar-SA"/>
        </w:rPr>
        <w:t>Minnes v. Minnes</w:t>
      </w:r>
      <w:r>
        <w:rPr>
          <w:rFonts w:ascii="arial" w:eastAsia="arial" w:hAnsi="arial" w:cs="arial"/>
          <w:color w:val="000000"/>
          <w:sz w:val="20"/>
          <w:lang w:val="en-US" w:eastAsia="en-US" w:bidi="ar-SA"/>
        </w:rPr>
        <w:t xml:space="preserve"> (1962), 39 W.W.R. 112, </w:t>
      </w:r>
      <w:hyperlink r:id="rId1002" w:history="1">
        <w:r>
          <w:rPr>
            <w:rFonts w:ascii="arial" w:eastAsia="arial" w:hAnsi="arial" w:cs="arial"/>
            <w:i/>
            <w:color w:val="0077CC"/>
            <w:sz w:val="20"/>
            <w:u w:val="single"/>
            <w:shd w:val="clear" w:color="auto" w:fill="FFFFFF"/>
            <w:lang w:val="en-US" w:eastAsia="en-US" w:bidi="ar-SA"/>
          </w:rPr>
          <w:t>34 D.L.R. (2d) 497</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B.C Power Corp. v. A.G.B.C.</w:t>
      </w:r>
      <w:r>
        <w:rPr>
          <w:rFonts w:ascii="arial" w:eastAsia="arial" w:hAnsi="arial" w:cs="arial"/>
          <w:color w:val="000000"/>
          <w:sz w:val="20"/>
          <w:lang w:val="en-US" w:eastAsia="en-US" w:bidi="ar-SA"/>
        </w:rPr>
        <w:t xml:space="preserve"> (1962), 38 W.W.R. 577, </w:t>
      </w:r>
      <w:hyperlink r:id="rId1003" w:history="1">
        <w:r>
          <w:rPr>
            <w:rFonts w:ascii="arial" w:eastAsia="arial" w:hAnsi="arial" w:cs="arial"/>
            <w:i/>
            <w:color w:val="0077CC"/>
            <w:sz w:val="20"/>
            <w:u w:val="single"/>
            <w:shd w:val="clear" w:color="auto" w:fill="FFFFFF"/>
            <w:lang w:val="en-US" w:eastAsia="en-US" w:bidi="ar-SA"/>
          </w:rPr>
          <w:t>34 D.L.R. (2d) 196</w:t>
        </w:r>
      </w:hyperlink>
      <w:r>
        <w:rPr>
          <w:rFonts w:ascii="arial" w:eastAsia="arial" w:hAnsi="arial" w:cs="arial"/>
          <w:color w:val="000000"/>
          <w:sz w:val="20"/>
          <w:lang w:val="en-US" w:eastAsia="en-US" w:bidi="ar-SA"/>
        </w:rPr>
        <w:t xml:space="preserve"> at 211 (B.C.C.A.). If there is any doubt, it should be resolved in favour of permitting the pleadings to stand: </w:t>
      </w:r>
      <w:r>
        <w:rPr>
          <w:rFonts w:ascii="arial" w:eastAsia="arial" w:hAnsi="arial" w:cs="arial"/>
          <w:i/>
          <w:color w:val="000000"/>
          <w:sz w:val="20"/>
          <w:lang w:val="en-US" w:eastAsia="en-US" w:bidi="ar-SA"/>
        </w:rPr>
        <w:t>Winfield v. Interior Engr. Services Ltd.</w:t>
      </w:r>
      <w:r>
        <w:rPr>
          <w:rFonts w:ascii="arial" w:eastAsia="arial" w:hAnsi="arial" w:cs="arial"/>
          <w:color w:val="000000"/>
          <w:sz w:val="20"/>
          <w:lang w:val="en-US" w:eastAsia="en-US" w:bidi="ar-SA"/>
        </w:rPr>
        <w:t xml:space="preserve"> (1969), 68 W.W.R. 383, </w:t>
      </w:r>
      <w:hyperlink r:id="rId1004" w:history="1">
        <w:r>
          <w:rPr>
            <w:rFonts w:ascii="arial" w:eastAsia="arial" w:hAnsi="arial" w:cs="arial"/>
            <w:i/>
            <w:color w:val="0077CC"/>
            <w:sz w:val="20"/>
            <w:u w:val="single"/>
            <w:shd w:val="clear" w:color="auto" w:fill="FFFFFF"/>
            <w:lang w:val="en-US" w:eastAsia="en-US" w:bidi="ar-SA"/>
          </w:rPr>
          <w:t>4 D.L.R. (3d) 533</w:t>
        </w:r>
      </w:hyperlink>
      <w:r>
        <w:rPr>
          <w:rFonts w:ascii="arial" w:eastAsia="arial" w:hAnsi="arial" w:cs="arial"/>
          <w:color w:val="000000"/>
          <w:sz w:val="20"/>
          <w:lang w:val="en-US" w:eastAsia="en-US" w:bidi="ar-SA"/>
        </w:rPr>
        <w:t xml:space="preserve"> (B.C.S.C.). While these cases deal with striking out claims already pleaded, consistency demands that the same considerations apply to the question of amendment to permit new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Determining Issues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Province asks that if I find that there is doubt as to whether a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can succeed absent malice, that I decide that legal question in the context of this application. The Province submits that the fact that the law concerning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is in the state of development is not reason enough to leave this issue to be determined at trial. It refers to the comments of Taylor J.A. in </w:t>
      </w:r>
      <w:r>
        <w:rPr>
          <w:rFonts w:ascii="arial" w:eastAsia="arial" w:hAnsi="arial" w:cs="arial"/>
          <w:i/>
          <w:color w:val="000000"/>
          <w:sz w:val="20"/>
          <w:lang w:val="en-US" w:eastAsia="en-US" w:bidi="ar-SA"/>
        </w:rPr>
        <w:t>Kripps</w:t>
      </w:r>
      <w:r>
        <w:rPr>
          <w:rFonts w:ascii="arial" w:eastAsia="arial" w:hAnsi="arial" w:cs="arial"/>
          <w:color w:val="000000"/>
          <w:sz w:val="20"/>
          <w:lang w:val="en-US" w:eastAsia="en-US" w:bidi="ar-SA"/>
        </w:rPr>
        <w:t xml:space="preserve"> at p. 289: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a court is not bound to refuse relief under Rule 19(24) simply because the relevant area of law is uncertain, that is to say, because it seems possible another court might come to a different conclusion on the law. Every aspect of the common law is necessarily the product of evolution, and this process must continue if the common law is to serve its purpose. It would be wrong that those against whom action is brought in an area of law which happens to be in an active state of development should for that reason alone be required to bear the cost of inquiry into the facts before the court will decide whether the claim is one which calls for an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Province also relies on the comments of the Supreme Court of Canada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for the proposition that the power to strike pleadings is a measure essential to effective and fair litigation. At paras. 19-20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power to strike out claims that have no reasonable prospect of success is a valuable housekeeping measure essential to effective and fair litigation. It unclutters the proceedings, weeding out the hopeless claims and ensuring that those that have some chance of success go on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This promotes two goods -- efficiency in the conduct of the litigation and correct results. Striking out claims that have no reasonable prospect of success promotes litigation efficiency, reducing time and cost. The litigants can focus on serious claims, without devoting days and sometimes weeks of evidence and argument to claims that are in any event hopeless. The same applies to judges and juries, whose attention is focused where it should be -- on claims that have a reasonable chance of success. The efficiency gained by weeding out unmeritorious claims in turn contributes to better justice. The more the evidence and arguments are trained on the real issues, the more likely it is that the trial process will successfully come to grips with the parties' respective positions on those issues and the merits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countervailing view was recently expressed in </w:t>
      </w:r>
      <w:r>
        <w:rPr>
          <w:rFonts w:ascii="arial" w:eastAsia="arial" w:hAnsi="arial" w:cs="arial"/>
          <w:i/>
          <w:color w:val="000000"/>
          <w:sz w:val="20"/>
          <w:lang w:val="en-US" w:eastAsia="en-US" w:bidi="ar-SA"/>
        </w:rPr>
        <w:t>British Columbia (Director of Civil Forfeiture) v. Flynn</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2013 BCCA 91</w:t>
        </w:r>
      </w:hyperlink>
      <w:r>
        <w:rPr>
          <w:rFonts w:ascii="arial" w:eastAsia="arial" w:hAnsi="arial" w:cs="arial"/>
          <w:color w:val="000000"/>
          <w:sz w:val="20"/>
          <w:lang w:val="en-US" w:eastAsia="en-US" w:bidi="ar-SA"/>
        </w:rPr>
        <w:t xml:space="preserve"> where the Court expressed the view that a chambers judge hearing a motion to strike pleadings on a complex question of law is not obliged to come to a conclusion, but can in his discretion properly leave the matter to be decided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circumstances of this case, I have decided that if I conclude that there is doubt on the law as to whether malice is required for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the proper exercise of my discretion is to decide now the question of law posed by the application. By deciding the question now, the parties will know in advance of trial the nature of the evidence they will have to marshal for trial. Further, and significantly, I am the designated trial judge and am ultimately going to have to decide the question, either now or at trial. The matter has now been thoroughly argued before me on two occasions and little can be gained by having counsel make further submissions at trial on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Section 24(1) of the </w:t>
      </w:r>
      <w:r>
        <w:rPr>
          <w:rFonts w:ascii="arial" w:eastAsia="arial" w:hAnsi="arial" w:cs="arial"/>
          <w:b/>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Anyone whose rights or freedoms, as guaranteed by this Charter, have been infringed or denied may apply to a court of competent jurisdiction to obtain such remedy as the court considers appropriate and just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Supreme Court of Canada has long held that s. 24(1) should be given a broad and purposive interpretation. In </w:t>
      </w:r>
      <w:r>
        <w:rPr>
          <w:rFonts w:ascii="arial" w:eastAsia="arial" w:hAnsi="arial" w:cs="arial"/>
          <w:i/>
          <w:color w:val="000000"/>
          <w:sz w:val="20"/>
          <w:lang w:val="en-US" w:eastAsia="en-US" w:bidi="ar-SA"/>
        </w:rPr>
        <w:t>974649 Ontario</w:t>
      </w:r>
      <w:r>
        <w:rPr>
          <w:rFonts w:ascii="arial" w:eastAsia="arial" w:hAnsi="arial" w:cs="arial"/>
          <w:color w:val="000000"/>
          <w:sz w:val="20"/>
          <w:lang w:val="en-US" w:eastAsia="en-US" w:bidi="ar-SA"/>
        </w:rPr>
        <w:t>, McLachlin C.J.C., for the Court, wrote at paras. 18-20: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First, s. 24(1), like all Charter provisions, commands a broad and purposive interpretation. This section forms a vital part of the Charter, and must be construed generously, in a manner that best ensures the attainment of its objects: R. v. Big M Drug Mart Ltd., </w:t>
      </w:r>
      <w:hyperlink r:id="rId1006" w:history="1">
        <w:r>
          <w:rPr>
            <w:rFonts w:ascii="arial" w:eastAsia="arial" w:hAnsi="arial" w:cs="arial"/>
            <w:i/>
            <w:color w:val="0077CC"/>
            <w:sz w:val="20"/>
            <w:u w:val="single"/>
            <w:shd w:val="clear" w:color="auto" w:fill="FFFFFF"/>
            <w:lang w:val="en-US" w:eastAsia="en-US" w:bidi="ar-SA"/>
          </w:rPr>
          <w:t>[1985] 1 S.C.R. 295</w:t>
        </w:r>
      </w:hyperlink>
      <w:r>
        <w:rPr>
          <w:rFonts w:ascii="arial" w:eastAsia="arial" w:hAnsi="arial" w:cs="arial"/>
          <w:color w:val="000000"/>
          <w:sz w:val="20"/>
          <w:lang w:val="en-US" w:eastAsia="en-US" w:bidi="ar-SA"/>
        </w:rPr>
        <w:t xml:space="preserve">, at p. 344; Hunter v. Southam Inc., </w:t>
      </w:r>
      <w:hyperlink r:id="rId1007" w:history="1">
        <w:r>
          <w:rPr>
            <w:rFonts w:ascii="arial" w:eastAsia="arial" w:hAnsi="arial" w:cs="arial"/>
            <w:i/>
            <w:color w:val="0077CC"/>
            <w:sz w:val="20"/>
            <w:u w:val="single"/>
            <w:shd w:val="clear" w:color="auto" w:fill="FFFFFF"/>
            <w:lang w:val="en-US" w:eastAsia="en-US" w:bidi="ar-SA"/>
          </w:rPr>
          <w:t>[1984] 2 S.C.R. 145</w:t>
        </w:r>
      </w:hyperlink>
      <w:r>
        <w:rPr>
          <w:rFonts w:ascii="arial" w:eastAsia="arial" w:hAnsi="arial" w:cs="arial"/>
          <w:color w:val="000000"/>
          <w:sz w:val="20"/>
          <w:lang w:val="en-US" w:eastAsia="en-US" w:bidi="ar-SA"/>
        </w:rPr>
        <w:t xml:space="preserve">, at p. 155; Canadian National Railway Co. v. Canada (Canadian Human Rights Commission), </w:t>
      </w:r>
      <w:hyperlink r:id="rId1008" w:history="1">
        <w:r>
          <w:rPr>
            <w:rFonts w:ascii="arial" w:eastAsia="arial" w:hAnsi="arial" w:cs="arial"/>
            <w:i/>
            <w:color w:val="0077CC"/>
            <w:sz w:val="20"/>
            <w:u w:val="single"/>
            <w:shd w:val="clear" w:color="auto" w:fill="FFFFFF"/>
            <w:lang w:val="en-US" w:eastAsia="en-US" w:bidi="ar-SA"/>
          </w:rPr>
          <w:t>[1987] 1 S.C.R. 1114</w:t>
        </w:r>
      </w:hyperlink>
      <w:r>
        <w:rPr>
          <w:rFonts w:ascii="arial" w:eastAsia="arial" w:hAnsi="arial" w:cs="arial"/>
          <w:color w:val="000000"/>
          <w:sz w:val="20"/>
          <w:lang w:val="en-US" w:eastAsia="en-US" w:bidi="ar-SA"/>
        </w:rPr>
        <w:t xml:space="preserve">, at p. 1134. Moreover, it is remedial, and hence benefits from the general rule of statutory interpretation that accords remedial statutes a "large and liberal" interpretation: British Columbia Development Corp. v. Friedmann, </w:t>
      </w:r>
      <w:hyperlink r:id="rId1009" w:history="1">
        <w:r>
          <w:rPr>
            <w:rFonts w:ascii="arial" w:eastAsia="arial" w:hAnsi="arial" w:cs="arial"/>
            <w:i/>
            <w:color w:val="0077CC"/>
            <w:sz w:val="20"/>
            <w:u w:val="single"/>
            <w:shd w:val="clear" w:color="auto" w:fill="FFFFFF"/>
            <w:lang w:val="en-US" w:eastAsia="en-US" w:bidi="ar-SA"/>
          </w:rPr>
          <w:t>[1984] 2 S.C.R. 447</w:t>
        </w:r>
      </w:hyperlink>
      <w:r>
        <w:rPr>
          <w:rFonts w:ascii="arial" w:eastAsia="arial" w:hAnsi="arial" w:cs="arial"/>
          <w:color w:val="000000"/>
          <w:sz w:val="20"/>
          <w:lang w:val="en-US" w:eastAsia="en-US" w:bidi="ar-SA"/>
        </w:rPr>
        <w:t xml:space="preserve">, at p. 458; Toronto Area Transit Operating Authority v. Dell Holdings Ltd., </w:t>
      </w:r>
      <w:hyperlink r:id="rId1010" w:history="1">
        <w:r>
          <w:rPr>
            <w:rFonts w:ascii="arial" w:eastAsia="arial" w:hAnsi="arial" w:cs="arial"/>
            <w:i/>
            <w:color w:val="0077CC"/>
            <w:sz w:val="20"/>
            <w:u w:val="single"/>
            <w:shd w:val="clear" w:color="auto" w:fill="FFFFFF"/>
            <w:lang w:val="en-US" w:eastAsia="en-US" w:bidi="ar-SA"/>
          </w:rPr>
          <w:t>[1997] 1 S.C.R. 32</w:t>
        </w:r>
      </w:hyperlink>
      <w:r>
        <w:rPr>
          <w:rFonts w:ascii="arial" w:eastAsia="arial" w:hAnsi="arial" w:cs="arial"/>
          <w:color w:val="000000"/>
          <w:sz w:val="20"/>
          <w:lang w:val="en-US" w:eastAsia="en-US" w:bidi="ar-SA"/>
        </w:rPr>
        <w:t xml:space="preserve">, at para. 21. Finally, and most importantly, the language of this provision appears to confer the widest possible discretion on a court to craft remedies for violations of Charter rights. In Mills, </w:t>
      </w:r>
      <w:hyperlink r:id="rId1011" w:history="1">
        <w:r>
          <w:rPr>
            <w:rFonts w:ascii="arial" w:eastAsia="arial" w:hAnsi="arial" w:cs="arial"/>
            <w:i/>
            <w:color w:val="0077CC"/>
            <w:sz w:val="20"/>
            <w:u w:val="single"/>
            <w:shd w:val="clear" w:color="auto" w:fill="FFFFFF"/>
            <w:lang w:val="en-US" w:eastAsia="en-US" w:bidi="ar-SA"/>
          </w:rPr>
          <w:t>[1986] 1 S.C.R. 863</w:t>
        </w:r>
      </w:hyperlink>
      <w:r>
        <w:rPr>
          <w:rFonts w:ascii="arial" w:eastAsia="arial" w:hAnsi="arial" w:cs="arial"/>
          <w:color w:val="000000"/>
          <w:sz w:val="20"/>
          <w:lang w:val="en-US" w:eastAsia="en-US" w:bidi="ar-SA"/>
        </w:rPr>
        <w:t xml:space="preserve">, McIntyre J. observed at p. 965 that "[i]t is difficult to imagine language which could give the court a wider and less fettered discretion". This broad remedial mandate for s. 24(1) should not be frustrated by a "[n]arrow and technical" reading of the provision (see Law Society of Upper Canada v. Skapinker, </w:t>
      </w:r>
      <w:hyperlink r:id="rId1012" w:history="1">
        <w:r>
          <w:rPr>
            <w:rFonts w:ascii="arial" w:eastAsia="arial" w:hAnsi="arial" w:cs="arial"/>
            <w:i/>
            <w:color w:val="0077CC"/>
            <w:sz w:val="20"/>
            <w:u w:val="single"/>
            <w:shd w:val="clear" w:color="auto" w:fill="FFFFFF"/>
            <w:lang w:val="en-US" w:eastAsia="en-US" w:bidi="ar-SA"/>
          </w:rPr>
          <w:t>[1984] 1 S.C.R. 357</w:t>
        </w:r>
      </w:hyperlink>
      <w:r>
        <w:rPr>
          <w:rFonts w:ascii="arial" w:eastAsia="arial" w:hAnsi="arial" w:cs="arial"/>
          <w:color w:val="000000"/>
          <w:sz w:val="20"/>
          <w:lang w:val="en-US" w:eastAsia="en-US" w:bidi="ar-SA"/>
        </w:rPr>
        <w:t>, at p. 366).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second proposition flows from the first: s. 24 must be interpreted in a way that achieves its purpose of upholding Charter rights by providing effective remedies for their breach. If the Court's past decisions concerning s. 24(1) can be reduced to a single theme, it is that s. 24(1) must be interpreted in a manner that provides a full, effective and meaningful remedy for Charter violations: Mills, supra, at pp. 881-82 (per Lamer J.), p. 953 (per McIntyre J.); Mooring, </w:t>
      </w:r>
      <w:hyperlink r:id="rId1013" w:history="1">
        <w:r>
          <w:rPr>
            <w:rFonts w:ascii="arial" w:eastAsia="arial" w:hAnsi="arial" w:cs="arial"/>
            <w:i/>
            <w:color w:val="0077CC"/>
            <w:sz w:val="20"/>
            <w:u w:val="single"/>
            <w:shd w:val="clear" w:color="auto" w:fill="FFFFFF"/>
            <w:lang w:val="en-US" w:eastAsia="en-US" w:bidi="ar-SA"/>
          </w:rPr>
          <w:t>[1996] 1 S.C.R. 75</w:t>
        </w:r>
      </w:hyperlink>
      <w:r>
        <w:rPr>
          <w:rFonts w:ascii="arial" w:eastAsia="arial" w:hAnsi="arial" w:cs="arial"/>
          <w:color w:val="000000"/>
          <w:sz w:val="20"/>
          <w:lang w:val="en-US" w:eastAsia="en-US" w:bidi="ar-SA"/>
        </w:rPr>
        <w:t>, supra, at paras. 50-52 (per Major J.). As Lamer J. observed in Mills, s. 24(1) "establishes the right to a remedy as the foundation stone for the effective enforcement of Charter rights" (p. 881). Through the provision of an enforcement mechanism, s. 24(1) "above all else ensures that the Charter will be a vibrant and vigorous instrument for the protection of the rights and freedoms of Canadians" (p. 881).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Section 24(1)'s interpretation necessarily resonates across all Charter rights, since a right, no matter how expansive in theory, is only as meaningful as the remedy provided for its breach. From the outset, this Court has characterized the purpose of s. 24(1) as the provision of a "direct remedy" (Mills, supra, p. 953, per McIntyre J.). As Lamer J. stated in Mills, "[a] remedy must be easily available and constitutional rights should not be 'smothered in procedural delays and difficulties'" (p. 882). Anything less would undermine the role of s. 24(1) as a cornerstone upon which the rights and freedoms guaranteed by the Charter are founded, and a critical means by which they are realized and preserved.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These comments were echoed in </w:t>
      </w:r>
      <w:r>
        <w:rPr>
          <w:rFonts w:ascii="arial" w:eastAsia="arial" w:hAnsi="arial" w:cs="arial"/>
          <w:i/>
          <w:color w:val="000000"/>
          <w:sz w:val="20"/>
          <w:lang w:val="en-US" w:eastAsia="en-US" w:bidi="ar-SA"/>
        </w:rPr>
        <w:t>Doucet-Boudreau v. Nova Scotia (Minister of Education)</w:t>
      </w:r>
      <w:r>
        <w:rPr>
          <w:rFonts w:ascii="arial" w:eastAsia="arial" w:hAnsi="arial" w:cs="arial"/>
          <w:color w:val="000000"/>
          <w:sz w:val="20"/>
          <w:lang w:val="en-US" w:eastAsia="en-US" w:bidi="ar-SA"/>
        </w:rPr>
        <w:t xml:space="preserve">, </w:t>
      </w:r>
      <w:hyperlink r:id="rId1014" w:history="1">
        <w:r>
          <w:rPr>
            <w:rFonts w:ascii="arial" w:eastAsia="arial" w:hAnsi="arial" w:cs="arial"/>
            <w:i/>
            <w:color w:val="0077CC"/>
            <w:sz w:val="20"/>
            <w:u w:val="single"/>
            <w:shd w:val="clear" w:color="auto" w:fill="FFFFFF"/>
            <w:lang w:val="en-US" w:eastAsia="en-US" w:bidi="ar-SA"/>
          </w:rPr>
          <w:t>2003 SCC 62</w:t>
        </w:r>
      </w:hyperlink>
      <w:r>
        <w:rPr>
          <w:rFonts w:ascii="arial" w:eastAsia="arial" w:hAnsi="arial" w:cs="arial"/>
          <w:color w:val="000000"/>
          <w:sz w:val="20"/>
          <w:lang w:val="en-US" w:eastAsia="en-US" w:bidi="ar-SA"/>
        </w:rPr>
        <w:t xml:space="preserve">, </w:t>
      </w:r>
      <w:hyperlink r:id="rId1014" w:history="1">
        <w:r>
          <w:rPr>
            <w:rFonts w:ascii="arial" w:eastAsia="arial" w:hAnsi="arial" w:cs="arial"/>
            <w:i/>
            <w:color w:val="0077CC"/>
            <w:sz w:val="20"/>
            <w:u w:val="single"/>
            <w:shd w:val="clear" w:color="auto" w:fill="FFFFFF"/>
            <w:lang w:val="en-US" w:eastAsia="en-US" w:bidi="ar-SA"/>
          </w:rPr>
          <w:t>[2003] 3 S.C.R. 3</w:t>
        </w:r>
      </w:hyperlink>
      <w:r>
        <w:rPr>
          <w:rFonts w:ascii="arial" w:eastAsia="arial" w:hAnsi="arial" w:cs="arial"/>
          <w:color w:val="000000"/>
          <w:sz w:val="20"/>
          <w:lang w:val="en-US" w:eastAsia="en-US" w:bidi="ar-SA"/>
        </w:rPr>
        <w:t xml:space="preserve"> where Iacobucci and Arbour JJ., speaking for the majority, said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Purposive interpretation means that remedies provisions must be interpreted in a way that provides "a full, effective and meaningful remedy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violations" since "a right, no matter how expansive in theory, is only as meaningful as the remedy provided for its breach" (</w:t>
      </w:r>
      <w:r>
        <w:rPr>
          <w:rFonts w:ascii="arial" w:eastAsia="arial" w:hAnsi="arial" w:cs="arial"/>
          <w:i/>
          <w:color w:val="000000"/>
          <w:sz w:val="20"/>
          <w:lang w:val="en-US" w:eastAsia="en-US" w:bidi="ar-SA"/>
        </w:rPr>
        <w:t>Dunedin, supra</w:t>
      </w:r>
      <w:r>
        <w:rPr>
          <w:rFonts w:ascii="arial" w:eastAsia="arial" w:hAnsi="arial" w:cs="arial"/>
          <w:color w:val="000000"/>
          <w:sz w:val="20"/>
          <w:lang w:val="en-US" w:eastAsia="en-US" w:bidi="ar-SA"/>
        </w:rPr>
        <w:t xml:space="preserve">, at paras. 19-20). A purposive approach to remedies in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context gives modern vitality to the ancient maxim </w:t>
      </w:r>
      <w:r>
        <w:rPr>
          <w:rFonts w:ascii="arial" w:eastAsia="arial" w:hAnsi="arial" w:cs="arial"/>
          <w:i/>
          <w:color w:val="000000"/>
          <w:sz w:val="20"/>
          <w:lang w:val="en-US" w:eastAsia="en-US" w:bidi="ar-SA"/>
        </w:rPr>
        <w:t>ubi jus, ibi remedium</w:t>
      </w:r>
      <w:r>
        <w:rPr>
          <w:rFonts w:ascii="arial" w:eastAsia="arial" w:hAnsi="arial" w:cs="arial"/>
          <w:color w:val="000000"/>
          <w:sz w:val="20"/>
          <w:lang w:val="en-US" w:eastAsia="en-US" w:bidi="ar-SA"/>
        </w:rPr>
        <w:t xml:space="preserve">: where there is a right, there must be a remedy. More specifically, a purposive approach to remedies requires at least two things. First, the purpose of the right being protected must be promoted: courts must craft </w:t>
      </w:r>
      <w:r>
        <w:rPr>
          <w:rFonts w:ascii="arial" w:eastAsia="arial" w:hAnsi="arial" w:cs="arial"/>
          <w:color w:val="000000"/>
          <w:sz w:val="20"/>
          <w:u w:val="single"/>
          <w:lang w:val="en-US" w:eastAsia="en-US" w:bidi="ar-SA"/>
        </w:rPr>
        <w:t>responsive</w:t>
      </w:r>
      <w:r>
        <w:rPr>
          <w:rFonts w:ascii="arial" w:eastAsia="arial" w:hAnsi="arial" w:cs="arial"/>
          <w:color w:val="000000"/>
          <w:sz w:val="20"/>
          <w:lang w:val="en-US" w:eastAsia="en-US" w:bidi="ar-SA"/>
        </w:rPr>
        <w:t xml:space="preserve"> remedies. Second, the purpose of the remedies provision must be promoted: courts must craft </w:t>
      </w:r>
      <w:r>
        <w:rPr>
          <w:rFonts w:ascii="arial" w:eastAsia="arial" w:hAnsi="arial" w:cs="arial"/>
          <w:color w:val="000000"/>
          <w:sz w:val="20"/>
          <w:u w:val="single"/>
          <w:lang w:val="en-US" w:eastAsia="en-US" w:bidi="ar-SA"/>
        </w:rPr>
        <w:t>effective</w:t>
      </w:r>
      <w:r>
        <w:rPr>
          <w:rFonts w:ascii="arial" w:eastAsia="arial" w:hAnsi="arial" w:cs="arial"/>
          <w:color w:val="000000"/>
          <w:sz w:val="20"/>
          <w:lang w:val="en-US" w:eastAsia="en-US" w:bidi="ar-SA"/>
        </w:rPr>
        <w:t xml:space="preserve">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para. 51, they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power of the superior courts under s. 24(1) to make appropriate and just orders to remedy infringements or denials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is part of the supreme law of Canada. It follows that this remedial power cannot be strictly limited by statutes or rules of the common law. We note, however, that statutes and common law rules may be helpful to a court choosing a remedy under s. 24(1) insofar as the statutory provisions or common law rules express principles that are relevant to determining what is "appropriate and just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Civil Claims under Section 24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While the Supreme Court of Canada has long suggested that s. 24(1) is available to make appropriate and just orders to remedy infringements or denial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until the decision in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[2010] 2 S.C.R. 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it had not discussed in any detail when damages may be awarded in civil actions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in reasons written by McLachlin C.J.C., the Court undertook a comprehensive analysis of the object of damages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and the considerations that guide such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at para. 4, the Court sets out a four-part test of when damages may be awarded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 conclude that damages may be awarded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under s. 24(1) where appropriate and just. The first step in the inquiry is to establish that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has been breached. The second step is to show why damages are a just and appropriate remedy, having regard to whether they would fulfill one or more of the related functions of compensation, vindication of the right, and/or deterrence of future breaches. At the third step, the state has the opportunity to demonstrate, if it can, that countervailing factors defeat the functional considerations that support a damage award and render damages inappropriate or unjust. The final step is to assess the quantum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At paras. 16-22 it discusses the language of s. 24(1) and the nature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It notes that the language gives a judge a broad discretion to determine an appropriate remedy and instructs that it is improper for courts to reduce this discretion "by casting it in a strait-jacket of judicially prescribed conditions". It acknowledges that the prohibition on cutting down the ambit of s. 24(1) does not preclude judicial clarification of the circumstances of when it may be "appropriate and just" to award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At para. 22, it instructs that a claim for damages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seek private law damages but the distinct remedy of constitutional damages. It is not a private law action in the nature of a tort claim but a public law action directly against the state for which the state is primarily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para. 31, it summarizes the role of damages under s. 24(1):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summary, damages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are a unique public law remedy, which may serve the objectives of: (1) compensating the claimant for loss and suffering caused by the breach; (2) vindicating the right by emphasizing its importance and the gravity of the breach; and (3) deterring state agents from committing future breaches. Achieving one or more of these objects is the first requirement for "appropriate and just" damages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Commencing at para. 32, the Court discusses countervailing factors which may limit a claim for s. 24(1) damages. It notes that a complete catalogue of countervailing considerations remain to be developed as the law in this area matures. At para. 36, it explains the existence of a potential claim in tort does not bar a claimant from obtaining damages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It notes that tort law and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are distinct legal avenues. The existence of a concurrent action in tort may, however, bar a s. 24(1) damage claim if the result would be double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Court recognizes that concerns for effective government may negate the appropriateness of s. 24(1) damages. At para. 39, it is suggested that if the state establishes that an award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would interfere with good governance, such damages should not be awarded unless the state conduct meets a minimum threshold of gravity.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At para. 43, in a passage on which both sides in this case rely, the Court suggests that where the state establishes that s. 24(1) damages raise governance concerns, a minimum threshold such as a clear disregard of the claimant's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may be appropriate. It notes that different situations may call for different thresholds as is in the case of private law and gives as an example malicious prosecution, which requires that malice be proven because of the highly discretionary and quasi-judicial role of prosecutors. The Court concludes the analysis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 When appropriate, private law thresholds and defences may offer guidance in determining whether s. 24(1) damages would be "appropriate and just". While the threshold for liability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must be distinct and autonomous from that developed under private law, the existing causes of action against state actors embody a certain amount of "practical wisdom" concerning the type of situation in which it is or is not appropriate to make an award of damages against the state. Similarly, it may be necessary for the court to consider the procedural requirements of alternative remedies. Procedural requirements associated with existing remedies are crafted to achieve a proper balance between public and private interests, and the underlying policy considerations of these requirements should not be negated by recourse to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As stated earlier, s. 24(1) operates concurrently with and does not replace the general law. These are complex matters which have not been explored on this appeal. I therefore leave the exact parameters of future defences to future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Section 24(1) Awards in Criminal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Section 24(1) has been the foundation of costs orders which have been made as a sanction for the breach of an individual's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in criminal proceedings. In formulating such awards, the courts have been conscious of the need to limit such awards to serious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Jedynack</w:t>
      </w:r>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(1994), 16 O.R. (3d) 612</w:t>
        </w:r>
      </w:hyperlink>
      <w:r>
        <w:rPr>
          <w:rFonts w:ascii="arial" w:eastAsia="arial" w:hAnsi="arial" w:cs="arial"/>
          <w:color w:val="000000"/>
          <w:sz w:val="20"/>
          <w:lang w:val="en-US" w:eastAsia="en-US" w:bidi="ar-SA"/>
        </w:rPr>
        <w:t xml:space="preserve"> (Ont. Ct. (Gen. Div.)) [</w:t>
      </w:r>
      <w:r>
        <w:rPr>
          <w:rFonts w:ascii="arial" w:eastAsia="arial" w:hAnsi="arial" w:cs="arial"/>
          <w:i/>
          <w:color w:val="000000"/>
          <w:sz w:val="20"/>
          <w:lang w:val="en-US" w:eastAsia="en-US" w:bidi="ar-SA"/>
        </w:rPr>
        <w:t>Jedynack</w:t>
      </w:r>
      <w:r>
        <w:rPr>
          <w:rFonts w:ascii="arial" w:eastAsia="arial" w:hAnsi="arial" w:cs="arial"/>
          <w:color w:val="000000"/>
          <w:sz w:val="20"/>
          <w:lang w:val="en-US" w:eastAsia="en-US" w:bidi="ar-SA"/>
        </w:rPr>
        <w:t xml:space="preserve">], Goodearle J. discussed the circumstances in which costs could be awarded in criminal cases for a breach of s. 24(1)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He said at pp. 619-620: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Courts of superior jurisdiction, empowered, as always they have been with inherent jurisdiction, were able to award costs against the Crown. Prior to the enactment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this power was sparingly used; perhaps as noted by Galligan J.A. in </w:t>
      </w:r>
      <w:r>
        <w:rPr>
          <w:rFonts w:ascii="arial" w:eastAsia="arial" w:hAnsi="arial" w:cs="arial"/>
          <w:i/>
          <w:color w:val="000000"/>
          <w:sz w:val="20"/>
          <w:lang w:val="en-US" w:eastAsia="en-US" w:bidi="ar-SA"/>
        </w:rPr>
        <w:t>R. v. Pawlowski</w:t>
      </w:r>
      <w:r>
        <w:rPr>
          <w:rFonts w:ascii="arial" w:eastAsia="arial" w:hAnsi="arial" w:cs="arial"/>
          <w:color w:val="000000"/>
          <w:sz w:val="20"/>
          <w:lang w:val="en-US" w:eastAsia="en-US" w:bidi="ar-SA"/>
        </w:rPr>
        <w:t xml:space="preserve"> </w:t>
      </w:r>
      <w:hyperlink r:id="rId1016" w:history="1">
        <w:r>
          <w:rPr>
            <w:rFonts w:ascii="arial" w:eastAsia="arial" w:hAnsi="arial" w:cs="arial"/>
            <w:i/>
            <w:color w:val="0077CC"/>
            <w:sz w:val="20"/>
            <w:u w:val="single"/>
            <w:shd w:val="clear" w:color="auto" w:fill="FFFFFF"/>
            <w:lang w:val="en-US" w:eastAsia="en-US" w:bidi="ar-SA"/>
          </w:rPr>
          <w:t>(1993), 12 O.R. (3d) 709</w:t>
        </w:r>
      </w:hyperlink>
      <w:r>
        <w:rPr>
          <w:rFonts w:ascii="arial" w:eastAsia="arial" w:hAnsi="arial" w:cs="arial"/>
          <w:color w:val="000000"/>
          <w:sz w:val="20"/>
          <w:lang w:val="en-US" w:eastAsia="en-US" w:bidi="ar-SA"/>
        </w:rPr>
        <w:t xml:space="preserve"> at p. 712, </w:t>
      </w:r>
      <w:hyperlink r:id="rId1016" w:history="1">
        <w:r>
          <w:rPr>
            <w:rFonts w:ascii="arial" w:eastAsia="arial" w:hAnsi="arial" w:cs="arial"/>
            <w:i/>
            <w:color w:val="0077CC"/>
            <w:sz w:val="20"/>
            <w:u w:val="single"/>
            <w:shd w:val="clear" w:color="auto" w:fill="FFFFFF"/>
            <w:lang w:val="en-US" w:eastAsia="en-US" w:bidi="ar-SA"/>
          </w:rPr>
          <w:t>14 C.R.R. (2d) 296</w:t>
        </w:r>
      </w:hyperlink>
      <w:r>
        <w:rPr>
          <w:rFonts w:ascii="arial" w:eastAsia="arial" w:hAnsi="arial" w:cs="arial"/>
          <w:color w:val="000000"/>
          <w:sz w:val="20"/>
          <w:lang w:val="en-US" w:eastAsia="en-US" w:bidi="ar-SA"/>
        </w:rPr>
        <w:t xml:space="preserve"> (C.A.), "only where there was serious misconduct on the part of the prosecution". Galligan J.A. went on to say that s. 24(1) has had the effect of enlarging the grounds upon which a court of competent jurisdiction could exercise its discretion in awarding costs. Thus it would seem that any court of competent jurisdiction can award costs to any person whose rights have been infringed or denied. How extensive should this discretion be? It will no doubt be the ultimate responsibility of an appellate court superior to this one to enunciate the threshold that must be penetrated to warrant an award of costs against the Crown.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meantime it would be my view that such an order should only be made in circumstances where: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acts, or failures to act, collectively amount to something well beyond inadvertent or careless failure to discharge a duty;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Rather the conduct would have to fall within the realm of recklessness, conscious indifference to duty, or whether conscious or otherwise, a marked and unacceptable departure from usual and reasonable standards of prosecution;</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conduct must be seen to have resulted in an indisputable and clearly measurable infringement or denial of a right;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costs order is intended to ensure compliance with an order or show disapproval for conduct which resulted in serious prejudice to the accused it should, as well, be founded in circumstances of clear and obvious compensatory need.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Nothing even close to a standard of perfection should be imposed on prosecutors who, in this day and age, are overburdened with work and, as was the case here, often largely dependent upon outside resources over which they have little daily control in the development of their cases, which many times impact on the discharge or the manner in which they are able to discharge their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very much contrary to the best interests of law-abiding society, to allow a policy to develop that in effect allowed costs awards on a routine basis. For such a policy, if ever allowed to blossom, could terribly fetter, even cripple, an orderly and generally competent prosecution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While the Alberta Court of Appeal in </w:t>
      </w:r>
      <w:r>
        <w:rPr>
          <w:rFonts w:ascii="arial" w:eastAsia="arial" w:hAnsi="arial" w:cs="arial"/>
          <w:i/>
          <w:color w:val="000000"/>
          <w:sz w:val="20"/>
          <w:lang w:val="en-US" w:eastAsia="en-US" w:bidi="ar-SA"/>
        </w:rPr>
        <w:t>R. v. Pang</w:t>
      </w:r>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(1994), 162 A.R. 24</w:t>
        </w:r>
      </w:hyperlink>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26 Alta. L.R. (3d) 317</w:t>
        </w:r>
      </w:hyperlink>
      <w:r>
        <w:rPr>
          <w:rFonts w:ascii="arial" w:eastAsia="arial" w:hAnsi="arial" w:cs="arial"/>
          <w:color w:val="000000"/>
          <w:sz w:val="20"/>
          <w:lang w:val="en-US" w:eastAsia="en-US" w:bidi="ar-SA"/>
        </w:rPr>
        <w:t xml:space="preserve"> refused to specifically adopt the guidelines set out in </w:t>
      </w:r>
      <w:r>
        <w:rPr>
          <w:rFonts w:ascii="arial" w:eastAsia="arial" w:hAnsi="arial" w:cs="arial"/>
          <w:i/>
          <w:color w:val="000000"/>
          <w:sz w:val="20"/>
          <w:lang w:val="en-US" w:eastAsia="en-US" w:bidi="ar-SA"/>
        </w:rPr>
        <w:t>Jedynack</w:t>
      </w:r>
      <w:r>
        <w:rPr>
          <w:rFonts w:ascii="arial" w:eastAsia="arial" w:hAnsi="arial" w:cs="arial"/>
          <w:color w:val="000000"/>
          <w:sz w:val="20"/>
          <w:lang w:val="en-US" w:eastAsia="en-US" w:bidi="ar-SA"/>
        </w:rPr>
        <w:t xml:space="preserve">, the comments of the majority of the court in </w:t>
      </w:r>
      <w:r>
        <w:rPr>
          <w:rFonts w:ascii="arial" w:eastAsia="arial" w:hAnsi="arial" w:cs="arial"/>
          <w:i/>
          <w:color w:val="000000"/>
          <w:sz w:val="20"/>
          <w:lang w:val="en-US" w:eastAsia="en-US" w:bidi="ar-SA"/>
        </w:rPr>
        <w:t>R. v. Robinson</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1999 ABCA 367</w:t>
        </w:r>
      </w:hyperlink>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250 A.R. 201</w:t>
        </w:r>
      </w:hyperlink>
      <w:r>
        <w:rPr>
          <w:rFonts w:ascii="arial" w:eastAsia="arial" w:hAnsi="arial" w:cs="arial"/>
          <w:color w:val="000000"/>
          <w:sz w:val="20"/>
          <w:lang w:val="en-US" w:eastAsia="en-US" w:bidi="ar-SA"/>
        </w:rPr>
        <w:t xml:space="preserve">, echo the view that costs should not be awarded against the Crown as a matter of course for all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At paras. 29-30, McFadyen J.A.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While costs may be awarded against the Crown in the exercise of the Court's general jurisdiction, the clear rule has been that such costs will only be awarded where there has been serious misconduct on the part of the Crown. (See </w:t>
      </w:r>
      <w:r>
        <w:rPr>
          <w:rFonts w:ascii="arial" w:eastAsia="arial" w:hAnsi="arial" w:cs="arial"/>
          <w:i/>
          <w:color w:val="000000"/>
          <w:sz w:val="20"/>
          <w:lang w:val="en-US" w:eastAsia="en-US" w:bidi="ar-SA"/>
        </w:rPr>
        <w:t>R. v. Pawlowski</w:t>
      </w:r>
      <w:r>
        <w:rPr>
          <w:rFonts w:ascii="arial" w:eastAsia="arial" w:hAnsi="arial" w:cs="arial"/>
          <w:color w:val="000000"/>
          <w:sz w:val="20"/>
          <w:lang w:val="en-US" w:eastAsia="en-US" w:bidi="ar-SA"/>
        </w:rPr>
        <w:t xml:space="preserve">, </w:t>
      </w:r>
      <w:hyperlink r:id="rId1016" w:history="1">
        <w:r>
          <w:rPr>
            <w:rFonts w:ascii="arial" w:eastAsia="arial" w:hAnsi="arial" w:cs="arial"/>
            <w:i/>
            <w:color w:val="0077CC"/>
            <w:sz w:val="20"/>
            <w:u w:val="single"/>
            <w:shd w:val="clear" w:color="auto" w:fill="FFFFFF"/>
            <w:lang w:val="en-US" w:eastAsia="en-US" w:bidi="ar-SA"/>
          </w:rPr>
          <w:t>(1993) 79 C.C.C. (3d) 353</w:t>
        </w:r>
      </w:hyperlink>
      <w:r>
        <w:rPr>
          <w:rFonts w:ascii="arial" w:eastAsia="arial" w:hAnsi="arial" w:cs="arial"/>
          <w:color w:val="000000"/>
          <w:sz w:val="20"/>
          <w:lang w:val="en-US" w:eastAsia="en-US" w:bidi="ar-SA"/>
        </w:rPr>
        <w:t xml:space="preserve">; R. v. M.C.A. </w:t>
      </w:r>
      <w:hyperlink r:id="rId1019" w:history="1">
        <w:r>
          <w:rPr>
            <w:rFonts w:ascii="arial" w:eastAsia="arial" w:hAnsi="arial" w:cs="arial"/>
            <w:i/>
            <w:color w:val="0077CC"/>
            <w:sz w:val="20"/>
            <w:u w:val="single"/>
            <w:shd w:val="clear" w:color="auto" w:fill="FFFFFF"/>
            <w:lang w:val="en-US" w:eastAsia="en-US" w:bidi="ar-SA"/>
          </w:rPr>
          <w:t>[1996] 1 S.C.R. 500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Berry v. British Transportation Commission</w:t>
      </w:r>
      <w:r>
        <w:rPr>
          <w:rFonts w:ascii="arial" w:eastAsia="arial" w:hAnsi="arial" w:cs="arial"/>
          <w:color w:val="000000"/>
          <w:sz w:val="20"/>
          <w:lang w:val="en-US" w:eastAsia="en-US" w:bidi="ar-SA"/>
        </w:rPr>
        <w:t xml:space="preserve">, [1961] 3 All E.R. 65 (CA).) The reasons for limiting costs are that the Crown is not an ordinary litigant, does not win or lose criminal cases, and conducts prosecutions and makes decisions respecting prosecutions in the public interest. In the absence of proof of misconduct, an award of costs against the Crown would be a harsh penalty for a Crown officer carrying out such public duties. It is also clear that the Court may also grant costs as a remedy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on proof of breach of the accused's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 conditions on which the discretion to award such costs should be exercised have not been determined by this Court. In </w:t>
      </w:r>
      <w:r>
        <w:rPr>
          <w:rFonts w:ascii="arial" w:eastAsia="arial" w:hAnsi="arial" w:cs="arial"/>
          <w:i/>
          <w:color w:val="000000"/>
          <w:sz w:val="20"/>
          <w:lang w:val="en-US" w:eastAsia="en-US" w:bidi="ar-SA"/>
        </w:rPr>
        <w:t>R. v. Pang</w:t>
      </w:r>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(1994), 162 A.R. 24</w:t>
        </w:r>
      </w:hyperlink>
      <w:r>
        <w:rPr>
          <w:rFonts w:ascii="arial" w:eastAsia="arial" w:hAnsi="arial" w:cs="arial"/>
          <w:color w:val="000000"/>
          <w:sz w:val="20"/>
          <w:lang w:val="en-US" w:eastAsia="en-US" w:bidi="ar-SA"/>
        </w:rPr>
        <w:t xml:space="preserve"> (Alta. C.A.), on a certiorari appeal dealing entirely with the issue of the jurisdiction of the Provincial Court to make a costs award in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cases, the panel, in an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comment indicated that the Court was not inclined to adopt the guidelines set out in the decision of Goodearle J. in </w:t>
      </w:r>
      <w:r>
        <w:rPr>
          <w:rFonts w:ascii="arial" w:eastAsia="arial" w:hAnsi="arial" w:cs="arial"/>
          <w:i/>
          <w:color w:val="000000"/>
          <w:sz w:val="20"/>
          <w:lang w:val="en-US" w:eastAsia="en-US" w:bidi="ar-SA"/>
        </w:rPr>
        <w:t>R. v. Jedynack</w:t>
      </w:r>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(1994), 16 O.R. (3d) 612</w:t>
        </w:r>
      </w:hyperlink>
      <w:r>
        <w:rPr>
          <w:rFonts w:ascii="arial" w:eastAsia="arial" w:hAnsi="arial" w:cs="arial"/>
          <w:color w:val="000000"/>
          <w:sz w:val="20"/>
          <w:lang w:val="en-US" w:eastAsia="en-US" w:bidi="ar-SA"/>
        </w:rPr>
        <w:t xml:space="preserve"> (Gen. Div.). Justice Goodearle's criteria included acts beyond inadvertent or careless failure to discharge a duty; amounting to recklessness, a conscious indifference to duty or a marked or unacceptable departure from usual standards, resulting in an indisputable and measurable infringement of a right, in circumstances of serious prejudice to the accused and a clear and obvious compensatory need. However, I do not understand the Court as saying that the discretion to award costs should remain entirely unrestricted.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It is my view that this is not an appropriate case in which to attempt to set out rules or guidelines for s. 24(1) costs awards. The first trial in this case was concluded before the Supreme Court first settled the law on disclosure in </w:t>
      </w:r>
      <w:r>
        <w:rPr>
          <w:rFonts w:ascii="arial" w:eastAsia="arial" w:hAnsi="arial" w:cs="arial"/>
          <w:i/>
          <w:color w:val="000000"/>
          <w:sz w:val="20"/>
          <w:lang w:val="en-US" w:eastAsia="en-US" w:bidi="ar-SA"/>
        </w:rPr>
        <w:t>Stinchcombe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Subsequent to the first appeal, disclosure was in the process of being made at the same time as the law with respect to the duty of disclosure was being clarified by the Courts. Suffice it to say, the reasons for limiting the award of costs against the Crown in other circumstances apply. Costs should not be routinely awarded. Something more than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disagreement as to the applicable law, or a technical, unintended or innocent breach, whether clearly established or not, must be required. Otherwise, the criminal courts will be inundated with applications in this regard. We cannot ignore the fact that disclosure issues continue to occupy much of the Courts' time and attention in criminal trials, despite the existence of rules relating to disclosure, and often, good faith attempts on the part of police and Crown prosecutors to discharge their duties. Some degree of misconduct or an unacceptable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present before costs are awarded against the Crown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With respect, I am unable to concur in the view expressed by my colleague that costs may be awarded as a remedy for breach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in any case of an "unequivocal failure to discharge one's clearly established constitutional duty to disclose." (See para [25]) I view this as opening the floodgates to even more disclosure litigation. Other remedies short of a stay of proceedings are available. The most important of these is an order compelling disclosure which was never sought in this case. Others include an adjournment, an order for a new trial or a mistrial, if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the dissenting reasons in </w:t>
      </w:r>
      <w:r>
        <w:rPr>
          <w:rFonts w:ascii="arial" w:eastAsia="arial" w:hAnsi="arial" w:cs="arial"/>
          <w:i/>
          <w:color w:val="000000"/>
          <w:sz w:val="20"/>
          <w:lang w:val="en-US" w:eastAsia="en-US" w:bidi="ar-SA"/>
        </w:rPr>
        <w:t>Robinson</w:t>
      </w:r>
      <w:r>
        <w:rPr>
          <w:rFonts w:ascii="arial" w:eastAsia="arial" w:hAnsi="arial" w:cs="arial"/>
          <w:color w:val="000000"/>
          <w:sz w:val="20"/>
          <w:lang w:val="en-US" w:eastAsia="en-US" w:bidi="ar-SA"/>
        </w:rPr>
        <w:t xml:space="preserve">, Berger J.A. suggested the Crown's motive or intent was not relevant and any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could lead to an award under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974649 Ontario</w:t>
      </w:r>
      <w:r>
        <w:rPr>
          <w:rFonts w:ascii="arial" w:eastAsia="arial" w:hAnsi="arial" w:cs="arial"/>
          <w:color w:val="000000"/>
          <w:sz w:val="20"/>
          <w:lang w:val="en-US" w:eastAsia="en-US" w:bidi="ar-SA"/>
        </w:rPr>
        <w:t xml:space="preserve">, the Supreme Court of Canada endorsed cost awards in criminal proceedings to sanction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It noted, however, that such awards would not follow as a matter of course, but only in circumstances of a marked and unacceptable departure from the reasonable standards expected of the prosecution. McLachlin C.J.C. said at para. 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Neither is there any indication that the Crown will be subjected to such awards unfairly or arbitrarily. Crown counsel is not held to a standard of perfection, and costs awards will not flow from every failure to disclose in a timely fashion. Rather, the developing jurisprudence uniformly restricts such awards, at a minimum, to circumstances of a marked and unacceptable departure from the reasonable standards expected of the prosecution. I fail to see how the provision of an expedient remedy in such cases, from a trial court that is not only competent but also ideally situated to make such an assessment, risks disrupting the existing system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Doctrine of Prosecutorial Immunity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 The </w:t>
      </w:r>
      <w:r>
        <w:rPr>
          <w:rFonts w:ascii="arial" w:eastAsia="arial" w:hAnsi="arial" w:cs="arial"/>
          <w:b/>
          <w:i/>
          <w:color w:val="000000"/>
          <w:sz w:val="20"/>
          <w:lang w:val="en-US" w:eastAsia="en-US" w:bidi="ar-SA"/>
        </w:rPr>
        <w:t>Nelles</w:t>
      </w:r>
      <w:r>
        <w:rPr>
          <w:rFonts w:ascii="arial" w:eastAsia="arial" w:hAnsi="arial" w:cs="arial"/>
          <w:b/>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point of contention on this application is whether the doctrine of prosecutorial immunity as explained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extends to claims against Crown counsel for damages for a breach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In </w:t>
      </w:r>
      <w:r>
        <w:rPr>
          <w:rFonts w:ascii="arial" w:eastAsia="arial" w:hAnsi="arial" w:cs="arial"/>
          <w:i/>
          <w:color w:val="000000"/>
          <w:sz w:val="20"/>
          <w:lang w:val="en-US" w:eastAsia="en-US" w:bidi="ar-SA"/>
        </w:rPr>
        <w:t>Henry No. 1</w:t>
      </w:r>
      <w:r>
        <w:rPr>
          <w:rFonts w:ascii="arial" w:eastAsia="arial" w:hAnsi="arial" w:cs="arial"/>
          <w:color w:val="000000"/>
          <w:sz w:val="20"/>
          <w:lang w:val="en-US" w:eastAsia="en-US" w:bidi="ar-SA"/>
        </w:rPr>
        <w:t xml:space="preserve">, in the context of the Province's application to strike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reviewed the authorities on prosecutorial immunity at paras. 17-31. I need not repeat that history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the Court was confronted with a private law claim of malicious prosecution arising out of the conduct of Crown counsel. The specific issue before the Court was whether Crown counsel was absolutely immune from suit for the well-established tort of malicious prosecution. Malicious prosecution requires proof of an improper purpose or motive, a motive that involves an abuse or perversion of the system of criminal justice for ends it was not designed to serve and as such incorporates an abuse of the office of the Attorney General and its agents, the Crown Attorneys.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majority judgment was written by Lamer J. (as he then was). He concluded that the issue of prosecutorial immunity ultimately boils down to a question of policy. He concluded that as a matter of public policy absolute immunity for Crown counsel could not be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discussing the policy considerations, Lamer J. gave particular attention to the matter of claims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At pp. 195-196,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Regard must also be had for the victim of the malicious prosecution. The fundamental flaw with an absolute immunity for prosecutors is that the wrongdoer cannot be held accountable by the victim through the legal process. As I have stated earlier, the plaintiff in a malicious prosecution suit bears a formidable burden of proof and in those cases where a case can be made out,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may have been infringed as well. Granting an absolute immunity to prosecutors is akin to granting a license to subvert individual rights. Not only does absolute immunity negate a private right of action, but in addition, it seems to me, it may be that it would effectively bar the seeking of a remedy pursuant to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It seems clear that in using his office to maliciously prosecute an accused, the prosecutor would be depriving an individual of the right to liberty and security of the person in a manner that does not accord with the principles of fundamental justice. Such an individual would normally have the right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to apply to a court of competent jurisdiction to obtain a remedy that the court considers appropriate and just if he can establish that one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has been infringed. The question arises then, whether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confers a right to an individual to seek a remedy from a competent court. In my view it does. When a person can demonstrate that one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has been infringed, access to a court of competent jurisdiction to seek a remedy is essential for the vindication of a constitutional wrong. To create a right without a remedy is antithetical to one of the purposes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which surely is to allow courts to fashion remedies when constitutional infringements occur. Whether or not a common law or statutory rule can constitutionally have the effect of excluding the courts from granting the just and appropriate remedy, their most meaningful function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does not have to be decided in this appeal. It is, in any case, clear that such a result is undesirable and provides a compelling underlying reason for finding that the common law itself does not mandate absolute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He returned to the question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at pp. 198-199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the use of professional disciplinary proceedings, while serving to some extent as punishment and deterrence, do not address the central issue of making the victim whole again. And as has already been noted, it is quite discomforting to realize that the existence of absolute immunity may bar a person whose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have been infringed from applying to a competent court for a just and appropriate remedy in the form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the question was whether a claim for malicious prosecution could be maintained. In deciding that such a claim could go forward, the Court rejected the concept of absolute immunity for Crown counsel. From the passages set out above, it is clear that one of the major policy considerations was that a rule of absolute immunity would bar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The Court rejected such an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Lamer J., however, said nothing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as to the elements of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against Crown counsel. In my opinion,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cannot be read as determining that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actions against prosecutors can only be brought in circumstances in which malice, as defined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is established.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Post-Nelles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Since the decision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there have been several cases in which plaintiffs have sought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in civil actions against Crown counsel. In </w:t>
      </w:r>
      <w:r>
        <w:rPr>
          <w:rFonts w:ascii="arial" w:eastAsia="arial" w:hAnsi="arial" w:cs="arial"/>
          <w:i/>
          <w:color w:val="000000"/>
          <w:sz w:val="20"/>
          <w:lang w:val="en-US" w:eastAsia="en-US" w:bidi="ar-SA"/>
        </w:rPr>
        <w:t>McGillivray v. New Brunswick</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(1994), 149 N.B.R. (2d) 311</w:t>
        </w:r>
      </w:hyperlink>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116 D.L.R. (4th) 104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McGillivray</w:t>
      </w:r>
      <w:r>
        <w:rPr>
          <w:rFonts w:ascii="arial" w:eastAsia="arial" w:hAnsi="arial" w:cs="arial"/>
          <w:color w:val="000000"/>
          <w:sz w:val="20"/>
          <w:lang w:val="en-US" w:eastAsia="en-US" w:bidi="ar-SA"/>
        </w:rPr>
        <w:t xml:space="preserve">], the plaintiff had been charged with second degree murder. At a preliminary hearing she was committed to stand trial. Before the trial commenced, the charges were withdrawn. Ms. McGillivray then commenced proceedings against the provincial Crown, claiming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employees and agents had violated her s. 7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to liberty in a manner not in accordance with the principles of fundamental justice. She sought damages under s. 24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At trial, in a decision reported at </w:t>
      </w:r>
      <w:hyperlink r:id="rId1021" w:history="1">
        <w:r>
          <w:rPr>
            <w:rFonts w:ascii="arial" w:eastAsia="arial" w:hAnsi="arial" w:cs="arial"/>
            <w:i/>
            <w:color w:val="0077CC"/>
            <w:sz w:val="20"/>
            <w:u w:val="single"/>
            <w:shd w:val="clear" w:color="auto" w:fill="FFFFFF"/>
            <w:lang w:val="en-US" w:eastAsia="en-US" w:bidi="ar-SA"/>
          </w:rPr>
          <w:t>140 N.B.R. (2d) 365</w:t>
        </w:r>
      </w:hyperlink>
      <w:r>
        <w:rPr>
          <w:rFonts w:ascii="arial" w:eastAsia="arial" w:hAnsi="arial" w:cs="arial"/>
          <w:color w:val="000000"/>
          <w:sz w:val="20"/>
          <w:lang w:val="en-US" w:eastAsia="en-US" w:bidi="ar-SA"/>
        </w:rPr>
        <w:t xml:space="preserve">, Creaghan J. recognized that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Lamer J. had left open the question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He said at paras. 22-24: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She alleges only a constitutional tort as a cause to recover damages. She says the Crown must be held responsible for its agents and employees. She says to grant the Crown absolute statutory immunity would deny her the right to a constitutional remedy for a constitutional tort. She maintains that the Supreme Court of Canada in Nelles left this question open.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argument is compelling and valid as far as it goes.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We need only go back to the observations of Lamer to get direction. When a person can demonstrate that one of her Charter rights has been infringed, access to a court of competent jurisdiction to seek a remedy is essential for the vindication of a constitutional wrong. The question did not have to be answered in Nelles, but the direction seems clear that neither statutory nor common law immunity can stand as a bar to a constitutional remedy where it is shown that there are reasonable grounds for alleging a constitutional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the result, however, Creaghan J. found that the plaintiff had not established that any of her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had been infringed, which he held to be a threshold question that must be answered before the plaintiff should be permitted to litigate a constitutional tort. He dismissed 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decision was upheld on appeal. In upholding the appeal, the Court, at para. 10, in comments that were clearly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indicated that in the absence of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there could be no recovery arising out of the carrying out of duties in relation to the investigation and prosecution of persons in pursuit in the aims of the justice system. The Court did not articulate the reason for the requirement and cited no authority for the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Mammoliti v. Niagara Regional Police Service</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2007 ONCA 79</w:t>
        </w:r>
      </w:hyperlink>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219 O.A.C. 340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Mammoliti</w:t>
      </w:r>
      <w:r>
        <w:rPr>
          <w:rFonts w:ascii="arial" w:eastAsia="arial" w:hAnsi="arial" w:cs="arial"/>
          <w:color w:val="000000"/>
          <w:sz w:val="20"/>
          <w:lang w:val="en-US" w:eastAsia="en-US" w:bidi="ar-SA"/>
        </w:rPr>
        <w:t xml:space="preserve">], the plaintiffs were charged with theft and extortion. After the charges were withdrawn, they commenced an action against the Crown attorneys seeking damages for malicious prosecution, false arrest and imprisonment, and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The claims for malicious prosecution,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were initially dismissed on a chambers application. On appeal, the Court allowed the claims for malicious prosecution and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against the Crown attorneys to continue. Citing </w:t>
      </w:r>
      <w:r>
        <w:rPr>
          <w:rFonts w:ascii="arial" w:eastAsia="arial" w:hAnsi="arial" w:cs="arial"/>
          <w:i/>
          <w:color w:val="000000"/>
          <w:sz w:val="20"/>
          <w:lang w:val="en-US" w:eastAsia="en-US" w:bidi="ar-SA"/>
        </w:rPr>
        <w:t>McGillivray</w:t>
      </w:r>
      <w:r>
        <w:rPr>
          <w:rFonts w:ascii="arial" w:eastAsia="arial" w:hAnsi="arial" w:cs="arial"/>
          <w:color w:val="000000"/>
          <w:sz w:val="20"/>
          <w:lang w:val="en-US" w:eastAsia="en-US" w:bidi="ar-SA"/>
        </w:rPr>
        <w:t xml:space="preserve">, the Court held that liability for a constitutional tort, such as under ss. 6 and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required willfulness or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in the creation of a risk or course of conduct that leads to damages. Proof of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not be sufficient for an award of damages in an action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Forrest v. The Queen,</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2012 ONSC 429</w:t>
        </w:r>
      </w:hyperlink>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296 O.A.C. 244</w:t>
        </w:r>
      </w:hyperlink>
      <w:r>
        <w:rPr>
          <w:rFonts w:ascii="arial" w:eastAsia="arial" w:hAnsi="arial" w:cs="arial"/>
          <w:color w:val="000000"/>
          <w:sz w:val="20"/>
          <w:lang w:val="en-US" w:eastAsia="en-US" w:bidi="ar-SA"/>
        </w:rPr>
        <w:t xml:space="preserve"> (Div. Ct.), Mr. Forrest, who was a prison inmate, was charged with assault after a fight between prisoners. The charges were ultimately withdrawn. He then commenced proceedings alleging malicious prosecution and damages pursuant to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for violation of his rights to life, liberty and security of the person as guaranteed by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trial judge denied the claim for damages under s. 24(1) because the plaintiff failed to prove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when the charges were laid against him. The appeal was heard subsequent to the Supreme Court of Canada decision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At para. 62, the Court held that liability for a breach under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required willfulness or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in the creation of a risk or course of conduct that leads to damages. Proof of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not be sufficient for an award of damages in an action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bad faith was an essential component of a claim alleging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As authority for the proposition, it cited </w:t>
      </w:r>
      <w:r>
        <w:rPr>
          <w:rFonts w:ascii="arial" w:eastAsia="arial" w:hAnsi="arial" w:cs="arial"/>
          <w:i/>
          <w:color w:val="000000"/>
          <w:sz w:val="20"/>
          <w:lang w:val="en-US" w:eastAsia="en-US" w:bidi="ar-SA"/>
        </w:rPr>
        <w:t>McGillivray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Mammoliti</w:t>
      </w:r>
      <w:r>
        <w:rPr>
          <w:rFonts w:ascii="arial" w:eastAsia="arial" w:hAnsi="arial" w:cs="arial"/>
          <w:color w:val="000000"/>
          <w:sz w:val="20"/>
          <w:lang w:val="en-US" w:eastAsia="en-US" w:bidi="ar-SA"/>
        </w:rPr>
        <w:t xml:space="preserve">. The Court held that nothing said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had changed the requirement that a plaintiff must prove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Other courts and commentators have suggested that the law in regard to the elements of a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are not resolved. In </w:t>
      </w:r>
      <w:r>
        <w:rPr>
          <w:rFonts w:ascii="arial" w:eastAsia="arial" w:hAnsi="arial" w:cs="arial"/>
          <w:i/>
          <w:color w:val="000000"/>
          <w:sz w:val="20"/>
          <w:lang w:val="en-US" w:eastAsia="en-US" w:bidi="ar-SA"/>
        </w:rPr>
        <w:t>Holland v. Ontario (Ministry of the Attorney General)</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[2000] O.J. No. 566</w:t>
        </w:r>
      </w:hyperlink>
      <w:r>
        <w:rPr>
          <w:rFonts w:ascii="arial" w:eastAsia="arial" w:hAnsi="arial" w:cs="arial"/>
          <w:color w:val="000000"/>
          <w:sz w:val="20"/>
          <w:lang w:val="en-US" w:eastAsia="en-US" w:bidi="ar-SA"/>
        </w:rPr>
        <w:t xml:space="preserve"> (S.C.J.), Ratushny J. referred to a case comment authored by Sopinka J., </w:t>
      </w:r>
      <w:r>
        <w:rPr>
          <w:rFonts w:ascii="arial" w:eastAsia="arial" w:hAnsi="arial" w:cs="arial"/>
          <w:i/>
          <w:color w:val="000000"/>
          <w:sz w:val="20"/>
          <w:lang w:val="en-US" w:eastAsia="en-US" w:bidi="ar-SA"/>
        </w:rPr>
        <w:t>Malicious Prosecution: Invasion of Charter Interests: Remedies: Nelles v. Ontario; R. v. Jedynack; R. v. Simpson</w:t>
      </w:r>
      <w:r>
        <w:rPr>
          <w:rFonts w:ascii="arial" w:eastAsia="arial" w:hAnsi="arial" w:cs="arial"/>
          <w:color w:val="000000"/>
          <w:sz w:val="20"/>
          <w:lang w:val="en-US" w:eastAsia="en-US" w:bidi="ar-SA"/>
        </w:rPr>
        <w:t xml:space="preserve">, (1995), 74 Canadian Bar Review 366 in which the author, who had been counsel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and at the time of writing of the article was a member of the Supreme Court of Canada, points out the conduct of the police or the prosecutor that does not constitute malicious prosecution may amount to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and attract a remedy under s. 24(1). Ratushny J. noted at para. 25 to allow Crown immunity to extend to protection from relief claimed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would be to deny a tort claim of a constitutionally protected right. She suggested she was not persuaded that there is or should be prosecutorial immunity for negligent prosecution amounting to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and that the plaintiff's claim in that regard had to be considered. On the facts of the case, however, she concluded that the statement of claim did not disclose a reasonable cause of action for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and she dismissed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Driskell v. Dangerfield</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2007 MBQB 142</w:t>
        </w:r>
      </w:hyperlink>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217 Man.R. (2d) 124</w:t>
        </w:r>
      </w:hyperlink>
      <w:r>
        <w:rPr>
          <w:rFonts w:ascii="arial" w:eastAsia="arial" w:hAnsi="arial" w:cs="arial"/>
          <w:color w:val="000000"/>
          <w:sz w:val="20"/>
          <w:lang w:val="en-US" w:eastAsia="en-US" w:bidi="ar-SA"/>
        </w:rPr>
        <w:t xml:space="preserve">, the plaintiff claimed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against the Crown for infringing his right to a fair trial under ss. 7 and 11(d). His claim for damages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based on allegations that the Crown counsel in that case were negligent and/or grossly negligent and/or acted in willful disregard of his rights. In the context of an application to strike out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prosecutor, Greenburg J. noted that the defendants did not suggest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as pleaded could not proceed. At para. 78,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Therefore, the defendants say that the plaintiff can still argue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the standard when considering whether a breach of the Charter has occurred. The standard or criteria for awarding damages under s. 24(1) of the Charter is not yet established. The case law is still developing in this area. There may be no need to show malice or improper purpose to justify an award for damages under the Charter (see e.g. Dulude v. Canada, </w:t>
      </w:r>
      <w:hyperlink r:id="rId1026" w:history="1">
        <w:r>
          <w:rPr>
            <w:rFonts w:ascii="arial" w:eastAsia="arial" w:hAnsi="arial" w:cs="arial"/>
            <w:i/>
            <w:color w:val="0077CC"/>
            <w:sz w:val="20"/>
            <w:u w:val="single"/>
            <w:shd w:val="clear" w:color="auto" w:fill="FFFFFF"/>
            <w:lang w:val="en-US" w:eastAsia="en-US" w:bidi="ar-SA"/>
          </w:rPr>
          <w:t>[2001] 1 F.C. 545</w:t>
        </w:r>
      </w:hyperlink>
      <w:r>
        <w:rPr>
          <w:rFonts w:ascii="arial" w:eastAsia="arial" w:hAnsi="arial" w:cs="arial"/>
          <w:color w:val="000000"/>
          <w:sz w:val="20"/>
          <w:lang w:val="en-US" w:eastAsia="en-US" w:bidi="ar-SA"/>
        </w:rPr>
        <w:t xml:space="preserve"> (C.A.)). And it may be that the development of" Charter torts" is a more appropriate way to provide a remedy where actions by prosecutors result in an unfair trial but fall short of malicious prosecution. These are considerations which a court will want to take into account in deciding whether a private law duty of care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Bilich v. Toronto Police Services Board</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2013 ONSC 1445</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Bilich</w:t>
      </w:r>
      <w:r>
        <w:rPr>
          <w:rFonts w:ascii="arial" w:eastAsia="arial" w:hAnsi="arial" w:cs="arial"/>
          <w:color w:val="000000"/>
          <w:sz w:val="20"/>
          <w:lang w:val="en-US" w:eastAsia="en-US" w:bidi="ar-SA"/>
        </w:rPr>
        <w:t xml:space="preserve">], the plaintiff claimed breach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protected rights as a result of wrongful investigative detention. The plaintiff pleaded that his ss. 7, 8, 9, 11(b) and 11(d)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were breached. The defendants argued that these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based claims could not succeed. One of the grounds upon which they relied was that the plaintiff had not pleaded bad faith,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malice or improper purposes and such allegations were a prerequisite to the recovery of damages claimed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Frank J. dismissed the submission. She held that the cases upon which the defendants relied predated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and that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Court had indicated that judicially prescribed conditions on s. 24 are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foundation of the Province's opposition to the amendment is that a civil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against Crown counsel can only succeed if the plaintiff proves malice as that term was defined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The authorities do not support such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the question was left opened. The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comments in the New Brunswick Court of Appeal in </w:t>
      </w:r>
      <w:r>
        <w:rPr>
          <w:rFonts w:ascii="arial" w:eastAsia="arial" w:hAnsi="arial" w:cs="arial"/>
          <w:i/>
          <w:color w:val="000000"/>
          <w:sz w:val="20"/>
          <w:lang w:val="en-US" w:eastAsia="en-US" w:bidi="ar-SA"/>
        </w:rPr>
        <w:t>McGillivray</w:t>
      </w:r>
      <w:r>
        <w:rPr>
          <w:rFonts w:ascii="arial" w:eastAsia="arial" w:hAnsi="arial" w:cs="arial"/>
          <w:color w:val="000000"/>
          <w:sz w:val="20"/>
          <w:lang w:val="en-US" w:eastAsia="en-US" w:bidi="ar-SA"/>
        </w:rPr>
        <w:t xml:space="preserve"> do not articulate the basis for a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requirement. The Ontario cases that have followed </w:t>
      </w:r>
      <w:r>
        <w:rPr>
          <w:rFonts w:ascii="arial" w:eastAsia="arial" w:hAnsi="arial" w:cs="arial"/>
          <w:i/>
          <w:color w:val="000000"/>
          <w:sz w:val="20"/>
          <w:lang w:val="en-US" w:eastAsia="en-US" w:bidi="ar-SA"/>
        </w:rPr>
        <w:t>McGillivray</w:t>
      </w:r>
      <w:r>
        <w:rPr>
          <w:rFonts w:ascii="arial" w:eastAsia="arial" w:hAnsi="arial" w:cs="arial"/>
          <w:color w:val="000000"/>
          <w:sz w:val="20"/>
          <w:lang w:val="en-US" w:eastAsia="en-US" w:bidi="ar-SA"/>
        </w:rPr>
        <w:t xml:space="preserve"> have done so without any analysis. I am in agreement with the comments of Frank J. in </w:t>
      </w:r>
      <w:r>
        <w:rPr>
          <w:rFonts w:ascii="arial" w:eastAsia="arial" w:hAnsi="arial" w:cs="arial"/>
          <w:i/>
          <w:color w:val="000000"/>
          <w:sz w:val="20"/>
          <w:lang w:val="en-US" w:eastAsia="en-US" w:bidi="ar-SA"/>
        </w:rPr>
        <w:t>Bilich</w:t>
      </w:r>
      <w:r>
        <w:rPr>
          <w:rFonts w:ascii="arial" w:eastAsia="arial" w:hAnsi="arial" w:cs="arial"/>
          <w:color w:val="000000"/>
          <w:sz w:val="20"/>
          <w:lang w:val="en-US" w:eastAsia="en-US" w:bidi="ar-SA"/>
        </w:rPr>
        <w:t xml:space="preserve"> that those cases that have suggested that bad faith,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malice or improper purposes as a pre-requisite to a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must be reconsidered in light of the instructions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that it is improper for courts to reduce their discretion to award Charter damages "by casting it in a strait-jacket of judicially prescribed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does recognize that when an award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would interfere with good governance, such damages should not be awarded unless the state conduct meets a minimum threshold of gravity. It suggests that private law thresholds and defences may offer guidance in determining whether in particular circumstances s. 24(1) damages would be "appropriate and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There are in these circumstances competing policy interests. On the one hand good governance, for the policy reasons enunciated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dictates that there must be limits on the nature of claims that can be brought against Crown counsel arising out of the conduct of their difficult duties. On the other hand an individual's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must be protected, and if the bar is set too high a person who has suffered loss as a result of a breach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will be left without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distinction between private and public law claims cannot be ignored. The amendments are not directed to a private law claim for malicious prosecution for which the state is vicariously liable. They go to a direct public law action against the state itself to compensate an individual for the breaches of his individual constitutional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see no need to limit an individual's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by importing the malice requirement which governs private law actions for malicious prosecution. In my view the good governance concerns can be properly protected by applying the standard that has been followed in the criminal costs cases. That standard has been developed to deal with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in the criminal setting. It provides guidance in determining when s. 24(1) damages would be "appropriate and just" in a civil claim and strikes the appropriate balance between the competing policy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find that a claim lies against the Province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if the plaintiff can establish that Crown counsel acted in a marked and unacceptable departure from the reasonable standards expected of Crown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result I grant the amendments sought, save and except that the proposed paragraph 120 will be limited to paragraph (k) of the proposed amendment and will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various acts and omissions that violated the Plaintiff's right to disclosure and/or his right to full answer and defence and/or his right to a fair trial, as described in paragraphs 113-119 above, were a marked and unacceptable departure from the reasonable standards expected of the Crown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Such a pleading discloses a cause of an action known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is entitled to costs of the application in the cause against the Province. There will be no costs for or against the City or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2"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28"/>
          <w:headerReference w:type="default" r:id="rId1029"/>
          <w:footerReference w:type="even" r:id="rId1030"/>
          <w:footerReference w:type="default" r:id="rId1031"/>
          <w:headerReference w:type="first" r:id="rId1032"/>
          <w:footerReference w:type="first" r:id="rId10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34" w:history="1">
        <w:r>
          <w:rPr>
            <w:rFonts w:ascii="arial" w:eastAsia="arial" w:hAnsi="arial" w:cs="arial"/>
            <w:b/>
            <w:bCs/>
            <w:i/>
            <w:color w:val="0077CC"/>
            <w:kern w:val="32"/>
            <w:sz w:val="28"/>
            <w:szCs w:val="32"/>
            <w:u w:val="single"/>
            <w:shd w:val="clear" w:color="auto" w:fill="FFFFFF"/>
            <w:lang w:val="en-US" w:eastAsia="en-US" w:bidi="ar-SA"/>
          </w:rPr>
          <w:t>Hynna v. Peck, [2009] B.C.J. No. 1569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9-12,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M070802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1569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99 B.C.L.R. (4th) 357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87 M.V.R. (5th) 83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2009 CarswellBC 2088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180 A.C.W.S. (3d) 185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Martta Hynna, Plaintiff, and Marcel Linstead Peck and DaimlerChrysler Financial Services Canada Inc./Services Financiers DaimlerChrysler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3"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4" w:name="Keywords_40"/>
      <w:bookmarkEnd w:id="27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Rules of the road — Speed — Action for damages for injuries resulting from motor vehicle accident allowed — Plaintiff's southbound vehicle advanced into intersection from a stop and was struck by defendant's westbound vehicle — Liability apportioned 60 per cent to defendant and 40 per cent to plaintiff — Plaintiff failed to yield right of way to defendant — Defendant violated rules of the road by travelling well over the speed limit and in failing to maintain a proper lookout, effectively foreclosing a reasonable opportunity to take evasive action.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Rules of the road — Care and control of vehicle — Proper lookout — Speed limits — Rate of speed — Yielding — Right of way — Liability — Civil actions — Breach of rules of the road — Defences — Apportionment of fault — Action for damages for injuries resulting from motor vehicle accident allowed — Plaintiff's southbound vehicle advanced into intersection from a stop and was struck by defendant's westbound vehicle — Liability apportioned 60 per cent to defendant and 40 per cent to plaintiff — Plaintiff failed to yield right of way to defendant — Defendant violated rules of the road by travelling well over the speed limit and in failing to maintain a proper lookout, effectively foreclosing a reasonable opportunity to take evasive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5" w:name="Case Summary_38"/>
            <w:bookmarkEnd w:id="2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for injuries resulting from a motor vehicle accident. The plaintiff suffered multiple and serious injuries in a motor vehicle accident which occurred when her vehicle was struck near the driver's side door by the front end of the defendant's vehicle. Just before the accident, the plaintiff stopped her vehicle at an intersection on a two-lane residential roadway with a posted speed limit of 50 kilometres per hour. The plaintiff then advanced forward into the intersection and was stuck by the truck driven by the individual defendant and leased from the corporate defendant. As a result of her injuries, the plaintiff had no memory of the accident. The defendant testified that he had not seen the plaintiff's car when it started into the intersection and only noticed it when it was in motion in the intersection. A witness to the accident testified that he saw the defendant's truck in a full skid careening toward the intersection and saw it fishtail as it moved over the centre line of the roadway. He thought the vehicle was going much too fast for a residential street. The witness further testified that after the accident, the defendant said something about going too fast. An accident reconstruction expert estimated the defendant's pre-impact speed to be between 83.5 and 90 kilometres per hour and agreed that given that speed, once the plaintiff left her stopped position and encroached into the intersection, a collision was inevitable as there was not enough time for the defendant to avoid a collision. The expert further opined that had the defendant been travelling at the speed limit, the accident would not have occurred as the plaintiff would have had time to clear the intersection and the defendant would not have had trouble stopping in time.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6" w:name="Holdings of Court_35"/>
            <w:bookmarkEnd w:id="27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conduct of each of the parties was negligent and combined to cause the accident. Liability was apportioned 60 per cent to the defendant and 40 per cent to the plaintiff. As the defendant's vehicle posed an immediate hazard to the plaintiff within the meaning of s. 175 of the Motor Vehicle Act, the plaintiff was under an obligation to yield the right of way to the defendant and failed to do so. However, the defendant was also liable as he violated the rules of road by travelling well over the speed limit and in failing to maintain a proper lookout, effectively foreclosing any reasonable opportunity to take action to avoid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7" w:name="Legislation Cited_30"/>
      <w:bookmarkEnd w:id="2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4"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07" w:history="1">
        <w:r>
          <w:rPr>
            <w:rFonts w:ascii="arial" w:eastAsia="arial" w:hAnsi="arial" w:cs="arial"/>
            <w:i/>
            <w:color w:val="0077CC"/>
            <w:sz w:val="20"/>
            <w:u w:val="single"/>
            <w:shd w:val="clear" w:color="auto" w:fill="FFFFFF"/>
            <w:lang w:val="en-US" w:eastAsia="en-US" w:bidi="ar-SA"/>
          </w:rPr>
          <w:t>RSBC 1996, CHAPTER 318, s. 175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1"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color w:val="000000"/>
          <w:sz w:val="20"/>
          <w:lang w:val="en-US" w:eastAsia="en-US" w:bidi="ar-SA"/>
        </w:rPr>
        <w:t>, s. 4, s. 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8" w:name="Counsel_40"/>
      <w:bookmarkEnd w:id="2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5"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D. Shirreff and Allison E. McLister.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Perry A. Mazzone.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9" w:name="Judgment_39"/>
      <w:bookmarkEnd w:id="279"/>
      <w:r>
        <w:pict>
          <v:line id="_x0000_s1236" style="position:absolute;z-index:25185280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September 4, 2009 and June 21, 2012; the changes have been made to the text and the corrections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0" w:name="S.K. BALLANCE J._0"/>
            <w:bookmarkEnd w:id="280"/>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sole issue before the Court is the liability for a motor vehicle accident that occurred on September 19, 2006 at the intersection of West 10th Avenue and Camosun Street in Vancouver, British Columbia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Intersection, Camosun Street is a two-lane residential roadway that runs north-south. It intersects West 10th at approximately 90 degrees. West 10th runs east to west and has two through lanes in each direction with room for parking in each curb lane. The posted speed limit for traffic on West 10th is 50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collision occurred at approximately 7:20 p.m. It is agreed that the weather was clear and that the road surface was dry and in good repair.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Martta Hynna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Martta Hynna, is a retired nurse. At the time of the accident, she was 67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Just before the collision, Ms. Hynna had stopped her 1993 Dodge Colt at the Intersection on her approach to the north side of West 10th. The defendant, Linstead Peck, was driving a black 2004 Dodge Dakota truck leased from the corporate co-defendant. He was proceeding westbound along West 10th in the lane closest to the centre divide.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when the southbound Hynna car advanced forward into the Intersection, and was struck near the driver's side door by the front end of Mr. Peck's westbound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Hynna suffered multiple and serious injuries from the collision. She lost consciousness and was in a coma and hospitalized for months. Due to her injuries, she has no memory of the accident. She is not able to recollect how she came to be at the Intersection on that particular day, or where she was heading. In cross-examination, she agreed that there was no logical reason for her to be on Camosun Street that evening. There was a mild suggestion by the defence that this evidence indicated that Ms. Hynna was confused at the time of the accident. I take it that the goal was to attempt to establish a basis to support an inference that Ms. Hynna was in a befuddled state at the time of the accident, which in some measure contributed to its occurrence. In my view, that line of argument has no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Hynna has been driving for more than 50 years. I accept the description she gives of herself as a confident and comfortable driver with extensive experience on the road. She was aware that, on occasion, drivers speed along West 10th, and that drivers do not always obey the rules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Ms. Hynna has no actual recollection of the accident, she attested to her driving practice generally, and specifically the actions she takes when stopped at a stop sign intending to enter an intersection. She explained that her normal method was to stop at the stop line and look both ways as well as forward, before moving. According to Ms. Hynna, if her visibility was blocked in any way, she would creep forward slowly until she had a clear view of oncoming traffic. In cross-examination, Ms. Hynna elaborated on her cautious approach in entering an intersection. She stated that she would not proceed if she saw "anyone coming at all", or "a car in the distance", or a car that was "a block or two away".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Cameron Dales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Cameron Dales happened to be riding his bicycle in the westbound curb lane of West 10th that evening. He was approaching Camosun Street from the same direction as Mr. Peck. Mr. Dales had his head down as he crested the hill on West 10th. A loud screech from the tires of the Peck truck caught his attention. Mr. Dales looked up to see the Peck truck ahead of him by about 40 to 50 feet, travelling westbound in the lane closest to the centre line. He estimated that at the time, he (meaning Mr. Dales) was between 10 to 12 car lengths east of the most easterly side of the Intersection. Converting those car lengths into feet, Mr. Dales estimated that he was at a distance of between 100 and 120 feet. Based on Mr. Dales' evidence, that would place the Peck truck between 50 and 80 feet to the east of the Intersection at that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truck's brakes appeared to Mr. Dales to be locked, and the truck was in a full skid careening toward the Intersection. Mr. Dales watched the Peck truck wobble and fishtail as it moved over the centre line of West 10th and into the eastbound lane. He recalls the skid seeming "unnaturally long", which caused him to think that the Peck truck had been going "much too fast for a residential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Dales had not seen the Hynna car at the point in time when it started into the Intersection. When he first noticed it, the Hynna car was already in motion and pulling on to West 10th from Camosun Street. He does not recall there being anything remarkable about its manner of travel. At that point he knew a collision was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Dales says that the impact occurred around the centre of the Intersection. He saw the front end of the Peck truck hit the side door area of the Hynna car, near the driver's side mirror. Mr. Dales observed the Hynna car spin around and roll northwest across West 10th, jump over the curb, onto the sidewalk and through a neighbour's fence. The parties agree that it came to rest in that position, except they say that while the nose of the Hynna vehicle made contact with the fence, it did not go through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Peck truck veered left and rolled across the Intersection in a southwesterly direction. The parties agree that the Peck truck came to rest in the eastbound lanes of West 10th facing southwest and straddling the stop line for eastbound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Dales was not able to estimate the speed of either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Understandably, Mr. Dales felt "sort of shocked" upon witnessing the collision. He testified that Mr. Peck emerged from his truck looking visibly shaken, crying and in obvious shock. He recalled that Mr. Peck's speech was disjointed at first and that he spoke in fragmented sentences. He also recalled Mr. Peck asking: "Is that guy dead?". Mr. Dales coaxed Mr. Peck to sit down. He says that once he had done so and Mr. Peck appeared to have collected himself somewhat, the next coherent thing Mr. Peck said was, "Why was I going so fast?" or words very close to that. Mr. Dales claims that this particular statement really stuck in his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Dales saw Mr. Peck make a call on his cell phone. By that stage, the police and ambulance had arrived. Emergency workers had to cut the Hynna car to release Ms. Hynna. She and Mr. Peck were taken to hospital. Both vehicles were eventually towed from the scene. Mr. Peck's truck was repaired and Ms. Hynna's car was declared a total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Dales provided a statement to police at the accident scene. Roughly a year later he met with a representative of ICBC. According to Mr. Dales, the ICBC representative prepared a statement which Mr. Dales read and signed. The entire exchange took about 15 minutes. In his evidence in-chief, Mr. Dales testified that it was dusk when the accident occurred. In cross-examination, he was confronted with his statement to the ICBC representative that it had been dark the evening of the accident. I accept Mr. Dale's explanation that when the accident occurred, it was early evening, but was not as dark in the sense of being in the dead of night. Mr. Dales also told the ICBC representative that Mr. Peck had said "something about going too fast". He was cross-examined about why he had not reported specifically that Mr. Peck asked, "Why was I going so fast?" which was the statement he attributed to Mr. Peck in his evidence-in-chief at trial. Mr. Dales persuasively answered that the more he recounted the matter, the more confident he became that Mr. Peck had wondered aloud, "Why was I going so fast?". In any case, I do not regard the difference as a discrepancy or inconsistency of any substance. I accept Mr. Dales' evidence-in-chief on this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Linstead Peck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Peck frequently travels along West 10th and is very familiar with the route. He was heading west along West 10th that evening to his parents' home. He testified that as he crested the hill on West 10th, the Intersection became visible. He spotted the Hynna car stopped on Camosun Street facing south. There was nothing obstructing his view of the Hynna vehicle, and he saw it clearly. It was sitting over the stop line, so that the stop sign was aligned near to its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Peck estimates that at the time of his initial sighting of the Hynna vehicle, he was slightly east of the "Children Crossing" sign. It was established through the plaintiff's expert that that sign is posted on a telephone pole on West 10th that sits approximately 71 metres to the east of the presumed point of impact. Mr. Peck says that he determined that the Hynna car "posed no threat" and continued moving westward. Shortly thereafter, he looked over to the Hynna car again and saw that it remained stopped on Camosun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Peck testified that when he was "quite close" to the Intersection, the Hynna car was "all of a sudden" in front of him, crossing into his path on West 10th. He hit his brakes as hard as he could and took additional evasive action by swerving to his left. He stated that despite his efforts, there was no way for him to avoid the collision because Ms. Hynna had crossed into his path at the last minute.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Peck claims he does not recall his speed as he drove along West 10th just before the collision. He was not even able to give it an estimate at trial. He testified that he was likely travelling around the speed limit because it is his "habit" not to speed. He agreed that his speed had decreased when he braked just before the collision, but would not agree that he lost "considerable speed" from braking. Mr. Peck also agreed that he was distraught upon exiting his truck at the accident scene. When asked if his distress was because he had been speeding when the accident occurred, he answered that was "conjecture", and once again insisted that he had no recollection of his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tendered Robin Brown as an expert witness in accident reconstruction. He estimated Mr. Peck's likely pre-impact speed ranged between 83.5 and 90 km/h at the point Ms. Hynna left her place of safety. Mr. Peck described Mr. Brown's speed estimation as preposterous and firmly denied travelling that fast, emphasizing that he had just crested the hill. At the same time, he conceded that his truck had a powerful engine and could easily accelerate at a high rate of speed up the West 10th hill. At a later juncture, Mr. Peck clarified that he considered Mr. Brown's speed estimation to be preposterous because he has a "habit" of not speeding. Mr. Peck agreed that had he been going between 83.5 and 90 km/h, he would have been driving recklessly.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part of Ms. Hynna's case, her counsel read in certain admissions obtained from Mr. Peck at his examination for discovery. One of the subject areas read in pertained to Mr. Peck's evidence about his speed as he approached the Intersection. Mr. Peck had answered, in part, that he had been travelling at 50 km/h. The defence argues that because the plaintiff also led evidence that contradicts Mr. Peck's discovery evidence as to his speed, the conflicting pieces of evidence on the subject essentially cancel each other out, with the result that Ms. Hynna has failed to prove that Mr. Peck was speeding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cannot accede to that argument. First, and most importantly, it is my view that the evidence read in by plaintiff's counsel on the topic of Mr. Peck's speed does not constitute an admission that he was travelling the speed limit at the relevant time. When the fullness of the read in exchange is considered, it is clear that the essence of Mr. Peck's evidence is that he has no actual recollection of his speed, but estimates it to be 50 km/h, or very close to it, on the basis that his "habit" is not to speed. In cross-examination, plaintiff's counsel extracted an admission from Mr. Peck that he does in fact speed, has sped in the past, and has received speeding tickets. The obvious purpose of this line of questioning was to challenge Mr. Peck's assertion that his "habit" is not to speed, and, in turn, impugn his stated rationale for maintaining that he was doing the speed limit that evening. Cross-examination on that issue served to taint Mr. Peck's credibility on the issue of his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Even if Mr. Peck's discovery evidence read in as part of the plaintiff's case genuinely contradicted other evidence led in the plaintiff's case, there is no absolute rule that would compel the Court to treat the conflicting evidence as cancelling itself out. My preference would be to follow the authorities that endorse the more flexible proposition that such evidence must be considered in conjunction with all of the evidence in the particular case: </w:t>
      </w:r>
      <w:r>
        <w:rPr>
          <w:rFonts w:ascii="arial" w:eastAsia="arial" w:hAnsi="arial" w:cs="arial"/>
          <w:i/>
          <w:color w:val="000000"/>
          <w:sz w:val="20"/>
          <w:lang w:val="en-US" w:eastAsia="en-US" w:bidi="ar-SA"/>
        </w:rPr>
        <w:t>Atkins v. Ulrichsen</w:t>
      </w:r>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[1973] 3 W.W.R. 406</w:t>
        </w:r>
      </w:hyperlink>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37 D.L.R. (3d) 368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Noel v. Mayer</w:t>
      </w:r>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2007 BCSC 1892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Clock Holdings Ltd. v. Braich</w:t>
      </w:r>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2008 BCSC 1697</w:t>
        </w:r>
      </w:hyperlink>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44 E.T.R. (3d) 271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Peck testified that his memory of the entire accident is vague; and that he is unable to recall details about what had occurred. That said, he did recall engaging in a conversation with a helpful bystander, who I find was Mr. Dales. He admitted having a fuzzy recollection of asking that bystander whether the other driver was dead. He also agreed that he may have asked the bystander words to the effect of "Why was I going so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evidence establishes that, in all likelihood, Mr. Peck uttered the statement "Why was I going so fast?" to Mr. Dales at the scene of the accident. While I recognize that Mr. Peck was upset and shocked at that time, there is no cogent evidence to indicate that his physical or emotional state caused him to speak nonsense at the scene. The question then becomes whether, in my view, Mr. Peck's utterance constitutes an admission that he was speeding immediately before the accident, admissible for its truth as an exception to the hearsay rule as endorsed by the Supreme Court of Canada in </w:t>
      </w:r>
      <w:r>
        <w:rPr>
          <w:rFonts w:ascii="arial" w:eastAsia="arial" w:hAnsi="arial" w:cs="arial"/>
          <w:i/>
          <w:color w:val="000000"/>
          <w:sz w:val="20"/>
          <w:lang w:val="en-US" w:eastAsia="en-US" w:bidi="ar-SA"/>
        </w:rPr>
        <w:t>R. v. Evans</w:t>
      </w:r>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[1993] 3 S.C.R. 653</w:t>
        </w:r>
      </w:hyperlink>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25 C.R. (4th) 46</w:t>
        </w:r>
      </w:hyperlink>
      <w:r>
        <w:rPr>
          <w:rFonts w:ascii="arial" w:eastAsia="arial" w:hAnsi="arial" w:cs="arial"/>
          <w:color w:val="000000"/>
          <w:sz w:val="20"/>
          <w:lang w:val="en-US" w:eastAsia="en-US" w:bidi="ar-SA"/>
        </w:rPr>
        <w:t>. Neither party developed submissions on this point. As will be seen later in my Reasons, the determination of whether Mr. Peck's statement ought to be received in evidence for its truth is not necessary because, quite apart from his statement, I am satisfied that he was speeding just before the accident based on the evidence of the expert, Mr. Brown, and, to a lesser degree, that of Mr. Dales.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Constable Coulthard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Constable Coulthard is an experienced police officer and has investigated accident scenes countless times. He has an independent recollection of investigating this particular accident. When he and his partner arrived at the Intersection, the ambulances had just left, but the vehicles were still in their post-impact locations. By then it was dark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Constable Coulthard's partner inspected the location of the Hynna car, while Constable Coulthard examined the area near the Peck truck. He noted the presence of fresh tire marks on West 10th. It was plain to him that they had been made by the Peck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braking skid marks laid down by the Peck truck began in Mr. Peck's westbound lane of travel and led to the stop line on the east of the Intersection. They were not uniform in length; the right side skid was longer than the left. The left side mark extended into the Intersection veering to the left and led to an area that Constable Coulthard concluded was the point of impact. It then continued in a southwest direction ending at the left wheels of the Peck truck in its rest position. Constable Coulthard was working general patrol that evening and not traffic detail and therefore had no measuring device with him. He therefore used his own foot paces to measure the length of the skids.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Constable Coulthard prepared a site diagram while at the scene. It was not drawn to scale. Using mainly the eastbound stop line in the Intersection as a static reference point, he walked eastward along each skid until they were no longer visible. Using his pacing method, he determined that the right side skid started 17 metres to the east of the east stop line on West 10th. The left side skid mark made by the Peck truck ran 11 metres to the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Before joining the police force, Constable Coulthard had worked as a site engineer where he routinely used foot pacing as a form of measurement. He has used that method of measurement on many prior occasions both in his career as police officer and in the work done on construction sites. He believes that his measurements were accurate but agreed that his pacing was not 100% precise, and that his measurements were approximations only. Common sense dictates that a margin of error is inherent in Constable Coulthard's measurements. He did not have his paces checked or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Constable Coulthard identified the point of collision largely by reference to a side tire scuff that he deduced was produced by one of the front tires of the Hynna car as it was displaced to the west when struck. The scuff was located to the west of the travel path of Ms. Hynna. He was not able to say whether the scuff had been made by the left or right front tire of the Hynna car. Nor was he able to put a plus or minus factor on the possible degree of variations in his measurements. Specifically, Constable Coulthard would not agree to the suggestion put to him in cross-examination that there could be a range of difference in the area of 3 to 4 feet, depending on which front tire had left the scuff mark. He did agree, however, that if the scuff had come from the right front tire of the Hynna car, the point of impact would shift to the east.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Robin Brown, P.Eng.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Only the plaintiff called an expert to opine on the reconstruction of the circumstances surrounding the accident. Robin B. Brown was qualified, without challenge, to give opinion evidence in three main areas:</w:t>
      </w:r>
      <w:r>
        <w:rPr>
          <w:rFonts w:ascii="arial" w:eastAsia="arial" w:hAnsi="arial" w:cs="arial"/>
          <w:sz w:val="20"/>
          <w:lang w:val="en-US" w:eastAsia="en-US" w:bidi="ar-SA"/>
        </w:rPr>
        <w:cr/>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approximate speed of the Peck truck prior to braking before the collision occurred;</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approximate location of the Peck truck east of the collision area when Mr. Peck would have perceived and reacted prior to applying his brakes; and</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Peck's ability to have avoided the collision had he been driving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Brown went to the accident scene on February 20, 2008, and revisited it later in the company of Constable Coulthard to review his observations. He took photographs and measurements of the scene. In arriving at his opinions, he relied on those, as well as several of the observations made by Constable Coulthard, the contents of the police file and ICBC 's information about the damage to the vehicles. In particular, he accepted Constable Coulthard's measurements of the length and position of the pre-impact right side skid of the Peck truck as being 17 metres in length and the place that he had determined was the impact point. It had not occurred to Mr. Brown to measure Constable Coulthard's pacing in order to evaluate the accuracy of it. He admitted that in hindsight he probably should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Brown agreed that had an average person paced out the length of the skid marks there might be a variance in accuracy as great as 10%. However, given Constable Coulthard's pacing experience, he did not agree that a potential variance of that magnitude applied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Brown concluded that, in all probability, the Hynna tire scuff had been made by the right front tire. He pointed out that there was no element of precision in Constable Coulthard's placement of the scuff mark and that there was a range of possible impact positions. Assuming that the scuff was made by the right tire, Mr. Brown conceded that the collision point identified in Constable Coulthard's diagram could be inaccurate by a factor as great as 3 to 4 feet. In this regard, he agreed that the "point" of impact designation might be more accurately referenced as an "area" of impact. I accept that the scuff was likely deposited by the right front tire of Ms. Hynna's vehicle which shifts the place of impact determined by Constable Coulthard approximately 3 to 4 feet closer to the approaching Peck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Brown testified that he had not taken that shift factor into account. However, in his view the scuff mark made by Ms. Hynna's front tire did not matter in his overall analysis. Mr. Brown did not satisfactorily explain why that factual difference was not material to his opinion. It was clearly a key reference from which many of his calculations flow. As a matter of common sense I do not accept that the prospect of the collision having taken place 3 to 4 feet to the east of the point identified by Constable Coulthard is a completely neutral factor in Mr. Brown's temporal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Brown explained that vehicle speeds are typically determined by applying the principles of conservation of linear momentum. That evaluation was not possible in this instance because an essential piece of information, namely the after-accident speed of the Hynna car, was not available. There was, however, sufficient information to enable Mr. Brown to calculate the speed of the Peck truck. He performed that assessment by examining the speed losses of the truck in the pre-impact and post-impact scenarios, and the speed change it would have undergone in the collision. Using this model, Mr. Brown arrived at certain conclusions, including:</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onset of braking, Mr. Peck was travelling in the range of between 83.5 and 90 km/h;</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of the Peck truck at impact would have been in the range of 49.8 to 54.8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Brown also carried out a time/distance analysis. That temporal analysis is crucial to the assessment of whether the Peck truck posed an "immediate hazard" approaching Ms. Hynna at the moment before she proceeded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Based on the assumed vehicle impact positions in the Intersection, Mr. Brown determined that had the Hynna car commenced its travel from the stop line on the north side of the Intersection, it would have travelled about 13 metres before impact. Had it started from closer to the mouth of the Intersection at the north edge of West 10th, it would have travelled about 10 metres. The Hynna car accelerating over a distance of between 10 and 13 metres would achieve different speeds depending on the rate of acceleration. Mr. Brown noted that according to the literature, normal acceleration rates for passenger vehicles is 0.15g and is 0.3g for rapid acceleration. In Mr. Brown's view, modern vehicles generally accelerate at a rate greater than the 0.15g normal rate and would likely achieve normal acceleration in 0.2 to 0.25g level from a stop. Applying what he regarded to be the appropriate acceleration rates to the distances of 10 and 13 metres, it was Mr. Brown's opinion that the Hynna car could have attained a speed of approximately 22 to 29 km/h, which would take between 3.2 and 3.3 seconds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defence contends that the scientific source material relied upon by Mr. Brown to prefer the greater acceleration rate of a modern vehicle in place of long-standing data is faulty. In cross-examination, Mr. Brown explained that he had been personally involved in acceleration testing and had recently read a technical paper that sanctioned using the higher rates that he employed. He was also aware of peer reviewed literature favouring the use of the modern vehicle acceleration rates. I find no flaw in Mr. Brown applying the modern acceleration rate to the Hynna car in his time/distance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Brown agreed that although he referred to only two possibilities for the Hynna car's elapsed travel time to move across the Intersection, there were in fact four possibilities in total. The two possibilities he had not mentioned in his report were at the extreme ends: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short as 2.9 seconds;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long as 3.6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longer extreme is not helpful to the defendant's case. The obvious significance of the possible shorter 2.9 elapsed time is that the Peck truck may have been closer to the Intersection when the Hynna car left its stopped position than in the scenarios considered by Mr. Brown. Mr. Brown had discounted the two extreme possibilities from his assessment and focused on the more likely scenarios. That approach strikes me as sensible.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Based on the modern acceleration rate and his distance assumptions of the Hynna car, and assuming further that the truck was speeding between 83.5 and 90 km/h just before Mr. Peck slammed on his brakes, Mr. Brown opined that the Peck truck would have been about 70 to 73.6 metres east of the presumed impact point when the Hynna vehicle began accelerating across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Brown agreed that based on his calculations, if Mr. Peck had been travelling at 83.5 km/h when Ms. Hynna left her stopped position, the collision was inevitable and that once Ms. Hynna had encroached into the Intersection, there was not enough time for Mr. Peck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Brown also opined on what would likely have happened had the Peck truck been travelling the speed limit. Had that been the case, there is no doubt that without Mr. Peck even having to touch his brakes, the accident would not have occurred. He also opined about how much time Ms. Hynna would have had to clear the Intersection had Mr. Peck driven the speed limit, and that Mr. Peck would have had no trouble stopping several metres earlier than he did, had he been going 50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cross-examination, Mr. Brown agreed with calculations put to him that indicated a collision would have likely occurred had the Peck truck been travelling at a speed of 64 km/h or more. Those calculations were based on factual assumptions most favourable to Mr. Peck's position. In argument, the plaintiff submitted that when Ms. Hynna's rate of travel was factored into the equation, had Mr. Peck not swerved, the accident was only inevitable if he was travelling 73 km/h or faster.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 factor taken into account by Mr. Brown in this aspect of his analysis was Mr. Peck's perception/reaction time to the surprise presence of the Hynna vehicle moving into the Intersection. He had applied a daylight perception/reaction time of 1.1 seconds. However, the evidence establishes that the accident occurred at dusk and not daytime. I agree that applying the daylight factor was an error. However, the magnitude of that error and the potential effect it may have on Mr. Brown's opinion was not developed in cross-examination or in submissions. Indeed, in cross-examination, Mr. Brown stated that it was very straightforward to recalculate the speed at which the accident would have been unavoidable based on a modified perception/reaction time, but was not asked to make that fresh calculation or elaborate further. I am satisfied that the effect of this error is confined to the issue of Mr. Peck's reasonable opportunity to avoid the accident at various speeds and not to Mr. Brown's opinion across the board. It does not render the entirety of Mr. Brown's opinion unreliable, nor does it invalidate his opinion that had Mr. Peck been travelling the speed limit or even over it to some extent, there would have been no form of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accept Mr. Peck's testimony that when he first spotted Ms. Hynna, he was slightly east of the Children's Crossing sign, and she was stopped on Camosun Street. I find that the Hynna vehicle was positioned more to the east, that is, closer to the Peck truck, at the point of impact than is depicted in Constable Coulthard's sketch and assumed by Mr. Brown. I conclude also that Mr. Peck was speeding excessively along West 10th until he applied his brakes. In all probability, he was travelling in the low to mid-range of the speeds estimated by Mr. Brown. Given the above, and recognizing the inherent imprecision of Constable Coulthard's calculations, I conclude that Mr. Peck was closer to the impact point than the 70 to 73.6 metres estimated by Mr. Brown when the Hynna vehicle left its place of safety and proceeded into the Intersection. In the end, I find it likely that Mr. Peck was between 62 and 65 metres away and moving at a pace of between 83.5 and 86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Just before the collision, Ms. Hynna was either attempting to turn left onto West 10th from Camosun Street or drive straight through the Intersection. In either event, she was subject to the provisions of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Entering through highway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(1) If a vehicle that is about to enter a through highway has stopped in compliance with section 186,</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threshold issue is whether the Peck truck was approaching so closely as to constitute an "immediate hazard" to Ms. Hynna within the meaning of s. 175. The leading cases on the question of when through traffic amounts to an immediate hazard are the decisions of our Court of Appeal in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(1963) 43 W.W.R. 405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Keen v. Stene</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the Court considered the meaning of "immediate hazard" in the context of a left-turning driver. The accepted evidence was that the respondent through driver was less than 150 feet away, and possibly as close as 60 to 76 feet, when the left-turning driver made his manoeuvre. The trial judge concluded that the respondent's approaching car was so close to the intersection as to constitute an immediate hazard and found the left-turning driver entirely liable for the ensuing accident. There was no finding that the respondent had been driving at "other than a reasonable and proper rate of speed" (at 410).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upholding the finding of the trial judge, Tysoe J.A., speaking for the majority, made these instructive and well-known remarks at 410: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propose to attempt an exhaustive definition of "immediate hazard." For the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sec.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At 413-14, Tysoe J.A. clarified that the point in time, or </w:t>
      </w:r>
      <w:r>
        <w:rPr>
          <w:rFonts w:ascii="arial" w:eastAsia="arial" w:hAnsi="arial" w:cs="arial"/>
          <w:i/>
          <w:color w:val="000000"/>
          <w:sz w:val="20"/>
          <w:lang w:val="en-US" w:eastAsia="en-US" w:bidi="ar-SA"/>
        </w:rPr>
        <w:t>punctum temporis</w:t>
      </w:r>
      <w:r>
        <w:rPr>
          <w:rFonts w:ascii="arial" w:eastAsia="arial" w:hAnsi="arial" w:cs="arial"/>
          <w:color w:val="000000"/>
          <w:sz w:val="20"/>
          <w:lang w:val="en-US" w:eastAsia="en-US" w:bidi="ar-SA"/>
        </w:rPr>
        <w:t xml:space="preserve">, to assess whether the through driver poses an immediate hazard, is the moment before the left-turning driver commences to make the turn. By analogy, the same </w:t>
      </w:r>
      <w:r>
        <w:rPr>
          <w:rFonts w:ascii="arial" w:eastAsia="arial" w:hAnsi="arial" w:cs="arial"/>
          <w:i/>
          <w:color w:val="000000"/>
          <w:sz w:val="20"/>
          <w:lang w:val="en-US" w:eastAsia="en-US" w:bidi="ar-SA"/>
        </w:rPr>
        <w:t>punctum temporis</w:t>
      </w:r>
      <w:r>
        <w:rPr>
          <w:rFonts w:ascii="arial" w:eastAsia="arial" w:hAnsi="arial" w:cs="arial"/>
          <w:color w:val="000000"/>
          <w:sz w:val="20"/>
          <w:lang w:val="en-US" w:eastAsia="en-US" w:bidi="ar-SA"/>
        </w:rPr>
        <w:t xml:space="preserve"> applies to the circumstances covered by s. 175; that is, the moment immediately before the driver intending to enter a through highway proceeds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 the defendant driver stopped at a stop sign before attempting to cross a four-lane through highway. She noticed the approaching plaintiff motorcyclist but, believing that she had sufficient time to clear the intersection, moved forward. At that point, the motorcyclist was approximately 135 feet away and driving at 25 miles per hour. Partway across the intersection, the defendant accelerated in a botched attempt to move out of the path of the oncoming motorcyclist, and a collision ensued. The trial judge found that by accelerating rather than stopping or slowing, the defendant made the collision inevitable. The plaintiff motorcyclist was also found negligent for failing to keep a proper lookout. Liability was apportioned 65% to the plaintiff and 35%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allowing the appeal, the Court of Appeal interpreted the meaning of "immediate hazard" under the predecessor to s. 175. Mr. Justice Davey stated at 359 that speed and distance generally determine what constitutes an immediate hazard. To that, he added an important proviso: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having said that, I must add that in most automobile collision cases estimates of time, speed and distance do not lend themselves to exact mathematical analysis, because the estimates are by their very nature uncertain. But on occasion the results of such an analysis, used with care and understanding, may be very revealing.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Davey J.A. stated further at 359 that the applicable statutory section governing rights of way of drivers: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is to be applied broadly from the point of view of the motorist sitting in the driver's seat, and not meticulously by a Judge with the benefit of afterthought. The situation confronting a motorist, even one waiting at a stop sign, is not a static, but a fluid one, calling for quick appreciation and judgment. A driver waiting at a stop sign ought not to enter a through street unless it is clear that oncoming traffic does not constitute an immediate hazard. Excessive refinement of what traffic is an immediate hazard will defeat the purpose of the right-of-way regulations contained in section 165, and make them an inadequate and confusing method of regulating traffic at intersections on through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 Sheppard J.A. emphasized at 364 that it is the hazard or the threat of the collision as distinct from the collision itself which must be immediate. He endorsed the test adopted in prior authorities to the effect that even though the actual collision may be remote in terms of time and distance, the hazard will nevertheless be considered immediate if reasonable danger of the future collision may be apprehended at the time of the proposed entry into the intersection (at 365). Accordingly, whether or not an approaching vehicle poses an immediate hazard within s. 175 must be considered temporally, that is, in relation to time and space. In the context of a motor vehicle accident, these elements are embodied in the concepts of speed and distance at the time that the other driver commences his or her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is well-settled that drivers are entitled to assume that other drivers will obey and observe the rules of the road unless there is reason to know otherwise: </w:t>
      </w:r>
      <w:r>
        <w:rPr>
          <w:rFonts w:ascii="arial" w:eastAsia="arial" w:hAnsi="arial" w:cs="arial"/>
          <w:i/>
          <w:color w:val="000000"/>
          <w:sz w:val="20"/>
          <w:lang w:val="en-US" w:eastAsia="en-US" w:bidi="ar-SA"/>
        </w:rPr>
        <w:t>Brucks v. Caslavsky</w:t>
      </w:r>
      <w:r>
        <w:rPr>
          <w:rFonts w:ascii="arial" w:eastAsia="arial" w:hAnsi="arial" w:cs="arial"/>
          <w:color w:val="000000"/>
          <w:sz w:val="20"/>
          <w:lang w:val="en-US" w:eastAsia="en-US" w:bidi="ar-SA"/>
        </w:rPr>
        <w:t xml:space="preserve"> </w:t>
      </w:r>
      <w:hyperlink r:id="rId1040" w:history="1">
        <w:r>
          <w:rPr>
            <w:rFonts w:ascii="arial" w:eastAsia="arial" w:hAnsi="arial" w:cs="arial"/>
            <w:i/>
            <w:color w:val="0077CC"/>
            <w:sz w:val="20"/>
            <w:u w:val="single"/>
            <w:shd w:val="clear" w:color="auto" w:fill="FFFFFF"/>
            <w:lang w:val="en-US" w:eastAsia="en-US" w:bidi="ar-SA"/>
          </w:rPr>
          <w:t>(1994), 4 M.V.R. (3d) 278</w:t>
        </w:r>
      </w:hyperlink>
      <w:r>
        <w:rPr>
          <w:rFonts w:ascii="arial" w:eastAsia="arial" w:hAnsi="arial" w:cs="arial"/>
          <w:color w:val="000000"/>
          <w:sz w:val="20"/>
          <w:lang w:val="en-US" w:eastAsia="en-US" w:bidi="ar-SA"/>
        </w:rPr>
        <w:t xml:space="preserve">, </w:t>
      </w:r>
      <w:hyperlink r:id="rId1040" w:history="1">
        <w:r>
          <w:rPr>
            <w:rFonts w:ascii="arial" w:eastAsia="arial" w:hAnsi="arial" w:cs="arial"/>
            <w:i/>
            <w:color w:val="0077CC"/>
            <w:sz w:val="20"/>
            <w:u w:val="single"/>
            <w:shd w:val="clear" w:color="auto" w:fill="FFFFFF"/>
            <w:lang w:val="en-US" w:eastAsia="en-US" w:bidi="ar-SA"/>
          </w:rPr>
          <w:t>45 B.C.A.C.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[1996] B.C.J. No. 1560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Rollins v. Lovely</w:t>
      </w:r>
      <w:r>
        <w:rPr>
          <w:rFonts w:ascii="arial" w:eastAsia="arial" w:hAnsi="arial" w:cs="arial"/>
          <w:color w:val="000000"/>
          <w:sz w:val="20"/>
          <w:lang w:val="en-US" w:eastAsia="en-US" w:bidi="ar-SA"/>
        </w:rPr>
        <w:t xml:space="preserve"> </w:t>
      </w:r>
      <w:hyperlink r:id="rId1042" w:history="1">
        <w:r>
          <w:rPr>
            <w:rFonts w:ascii="arial" w:eastAsia="arial" w:hAnsi="arial" w:cs="arial"/>
            <w:i/>
            <w:color w:val="0077CC"/>
            <w:sz w:val="20"/>
            <w:u w:val="single"/>
            <w:shd w:val="clear" w:color="auto" w:fill="FFFFFF"/>
            <w:lang w:val="en-US" w:eastAsia="en-US" w:bidi="ar-SA"/>
          </w:rPr>
          <w:t>2007 BCSC 1752</w:t>
        </w:r>
      </w:hyperlink>
      <w:r>
        <w:rPr>
          <w:rFonts w:ascii="arial" w:eastAsia="arial" w:hAnsi="arial" w:cs="arial"/>
          <w:color w:val="000000"/>
          <w:sz w:val="20"/>
          <w:lang w:val="en-US" w:eastAsia="en-US" w:bidi="ar-SA"/>
        </w:rPr>
        <w:t>, 60 M.V.R. (4th) 40. The assumption flows both ways. As Ms. Hynna sat stopped on Camosun street waiting for a safe window to enter the Intersection, she had the right to expect that Mr. Peck would be obeying the law and approaching the Intersection at a speed of around 50 km/h and maintaining a proper look-out. On his part, Mr. Peck was entitled to assume that Ms. Hynna would remain stopped and not venture out onto West 10th unless it was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law does not expect a driver in Ms. Hynna's position to be able to anticipate time and distance or the speed of oncoming traffic with precision. However, in the circumstances of this case, given that I have concluded Mr. Peck was between 62 and 65 metres away just before Ms. Hynna began her move into the Intersection and was barrelling down upon her at an excessive speed in a fully visible pickup truck, looking at it from the broad view of a prudent motorist, I conclude that a collision was threatened by the approach of the Peck truck, and that it posed an immediate hazard to Ms. Hynna within the meaning of s. 175. Ms. Hynna ought to have detected that the Intersection was impassable.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light of Ms. Hynna's testimony that she would not have proceeded forward had she seen a vehicle approaching at a distance as much as two blocks away and given that her view of the Peck truck was unobstructed and was clearly there to be seen, I surmise that she either did not see him or saw him but failed to reasonably appreciate the threat of his approach. In either event, she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issue of liability in this case does not rest solely on the question of whether Mr. Peck posed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facts in the case of </w:t>
      </w:r>
      <w:r>
        <w:rPr>
          <w:rFonts w:ascii="arial" w:eastAsia="arial" w:hAnsi="arial" w:cs="arial"/>
          <w:i/>
          <w:color w:val="000000"/>
          <w:sz w:val="20"/>
          <w:lang w:val="en-US" w:eastAsia="en-US" w:bidi="ar-SA"/>
        </w:rPr>
        <w:t>Chung Estate v. King</w:t>
      </w:r>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[1992] B.C.J. No. 1830</w:t>
        </w:r>
      </w:hyperlink>
      <w:r>
        <w:rPr>
          <w:rFonts w:ascii="arial" w:eastAsia="arial" w:hAnsi="arial" w:cs="arial"/>
          <w:color w:val="000000"/>
          <w:sz w:val="20"/>
          <w:lang w:val="en-US" w:eastAsia="en-US" w:bidi="ar-SA"/>
        </w:rPr>
        <w:t xml:space="preserve"> (B.C.S.C.) are strikingly similar to those in the case at hand and provide an instructive example. As Mr. Chung proceeded to cross a through highway, he was struck and killed by Mr. King's oncoming vehicle. Mr. King had been racing along at least 63 km/h above the speed limit immediately before he saw Mr. Chung's encroaching vehicle and slammed on his brakes. Mr. King admitted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alleged that Mr. Chung was also negligent. The pivotal question before the Court was whether at the moment before Mr. Chung pulled into the intersection, Mr. King posed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Madam Justice Saunders (as she was then) framed the issue as to whether the failure on the part of Mr. Chung to see Mr. King, or to realize that Mr. King was travelling at such an excessive speed that he presented an immediate hazard,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Mr. Chung's part. In this regard, she referred to the case law supporting the proposition that a driver's failure to appreciate the fast speed of an oncoming vehicle does not, of itself, necessarily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also generally: </w:t>
      </w:r>
      <w:r>
        <w:rPr>
          <w:rFonts w:ascii="arial" w:eastAsia="arial" w:hAnsi="arial" w:cs="arial"/>
          <w:i/>
          <w:color w:val="000000"/>
          <w:sz w:val="20"/>
          <w:lang w:val="en-US" w:eastAsia="en-US" w:bidi="ar-SA"/>
        </w:rPr>
        <w:t>Uyeyama et al. v. Wittenberg et al.</w:t>
      </w:r>
      <w:r>
        <w:rPr>
          <w:rFonts w:ascii="arial" w:eastAsia="arial" w:hAnsi="arial" w:cs="arial"/>
          <w:color w:val="000000"/>
          <w:sz w:val="20"/>
          <w:lang w:val="en-US" w:eastAsia="en-US" w:bidi="ar-SA"/>
        </w:rPr>
        <w:t xml:space="preserve">, </w:t>
      </w:r>
      <w:hyperlink r:id="rId1044"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Kokkinis.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Madam Justice Saunders concluded at paras. 20-21 that, because it was light outside and the visibility clear, a reasonable observer would have noticed Mr. King's rapid approach toward the intersection. She found Mr. Chung contributorily negligent. The degree of fault was apportioned 80% to Mr. King and 20% to Mr. Chung.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both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 xml:space="preserve">, the Court of Appeal explicitly endorsed the enduring dictum of Cartwright J. in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461)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concerning the nature of the duty imposed on the so-called servient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Mr. Justice Cartwright's approach has been consistently applied by this Court since its articulation: see generally: </w:t>
      </w:r>
      <w:r>
        <w:rPr>
          <w:rFonts w:ascii="arial" w:eastAsia="arial" w:hAnsi="arial" w:cs="arial"/>
          <w:i/>
          <w:color w:val="000000"/>
          <w:sz w:val="20"/>
          <w:lang w:val="en-US" w:eastAsia="en-US" w:bidi="ar-SA"/>
        </w:rPr>
        <w:t>Pacheco et al. v. Robinson et al.</w:t>
      </w:r>
      <w:r>
        <w:rPr>
          <w:rFonts w:ascii="arial" w:eastAsia="arial" w:hAnsi="arial" w:cs="arial"/>
          <w:color w:val="000000"/>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22 B.C.A.C. 185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Gautreau v. Hollige</w:t>
      </w:r>
      <w:r>
        <w:rPr>
          <w:rFonts w:ascii="arial" w:eastAsia="arial" w:hAnsi="arial" w:cs="arial"/>
          <w:color w:val="000000"/>
          <w:sz w:val="20"/>
          <w:lang w:val="en-US" w:eastAsia="en-US" w:bidi="ar-SA"/>
        </w:rPr>
        <w:t xml:space="preserve"> </w:t>
      </w:r>
      <w:hyperlink r:id="rId1046" w:history="1">
        <w:r>
          <w:rPr>
            <w:rFonts w:ascii="arial" w:eastAsia="arial" w:hAnsi="arial" w:cs="arial"/>
            <w:i/>
            <w:color w:val="0077CC"/>
            <w:sz w:val="20"/>
            <w:u w:val="single"/>
            <w:shd w:val="clear" w:color="auto" w:fill="FFFFFF"/>
            <w:lang w:val="en-US" w:eastAsia="en-US" w:bidi="ar-SA"/>
          </w:rPr>
          <w:t>2000 BCCA 390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Counsel for Mr. Peck places heavy reliance on this Court's recent application of Cartwright J.'s analysis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found in the decision of </w:t>
      </w:r>
      <w:r>
        <w:rPr>
          <w:rFonts w:ascii="arial" w:eastAsia="arial" w:hAnsi="arial" w:cs="arial"/>
          <w:i/>
          <w:color w:val="000000"/>
          <w:sz w:val="20"/>
          <w:lang w:val="en-US" w:eastAsia="en-US" w:bidi="ar-SA"/>
        </w:rPr>
        <w:t>Cooper v. Garrett</w:t>
      </w:r>
      <w:r>
        <w:rPr>
          <w:rFonts w:ascii="arial" w:eastAsia="arial" w:hAnsi="arial" w:cs="arial"/>
          <w:color w:val="000000"/>
          <w:sz w:val="20"/>
          <w:lang w:val="en-US" w:eastAsia="en-US" w:bidi="ar-SA"/>
        </w:rPr>
        <w:t xml:space="preserve">, </w:t>
      </w:r>
      <w:hyperlink r:id="rId1047" w:history="1">
        <w:r>
          <w:rPr>
            <w:rFonts w:ascii="arial" w:eastAsia="arial" w:hAnsi="arial" w:cs="arial"/>
            <w:i/>
            <w:color w:val="0077CC"/>
            <w:sz w:val="20"/>
            <w:u w:val="single"/>
            <w:shd w:val="clear" w:color="auto" w:fill="FFFFFF"/>
            <w:lang w:val="en-US" w:eastAsia="en-US" w:bidi="ar-SA"/>
          </w:rPr>
          <w:t>2009 BCSC 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as it concerns a speeding through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Mr. Garrett was travelling eastbound and at the start of making a left-hand turn onto the Oak Street on-ramp when he collided with Mr. Naeem's westbound taxi. Mr. Naeem had been racing along southeast Marine Drive prior to the accident. The three experts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agreed that at the point of impact, his speed was approximately between 85 and 88 km/h. When Mr. Garrett started left, he immediately struck Mr. Naeem's westbound taxi. It was essentially a head-on collision. I consider that to be a significant factual feature of the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There was also consensus among the experts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that once the Garrett vehicle encroached into Mr. Naeem's westbound lane, there was insufficient time for Mr. Naeem to avoid the accident. Two of the experts concluded that the accident would never have occurred had Mr. Naeem been travelling at a much lower speed the last 40 to 60 metres from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chief issues facing the Court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were (i) whether Mr. Garrett was negligent in making his left-hand turn, and (ii) whether Mr. Naeem was negligent in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Court found that had Mr. Garrett exercised reasonable care, he would have seen the Naeem taxi before the collision. Relying on Cartwright J.'s dictum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the trial judge reasoned that in order for Mr. Garrett to cast blame on Mr. Naeem, it fell to him to establish that after Mr. Naeem became aware, or by the exercise of reasonable care should have become aware, of Mr. Garrett's disregard of the law, he had a sufficient opportunity to avoid the accident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Court expressly acknowledged that Mr. Naeem's speeding would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only if it prevented him from taking reasonable measures to avoid the collision. On this point, it noted that the experts agreed that the almost head-on collision a split second after Mr. Garrett trespassed into Mr. Naeem's path indicated that it would have been impossible for Mr. Naeem to avoid the collision. Mr. Naeem had plainly posed an immediate hazard to Mr. Garrett.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Court went on to consider whether the collision could have been avoided had Mr. Naeem driven at a lower speed or the speed limit. The trial judge remarked that it was impossible for Mr. Naeem to have been travelling at 85 km/h and then instantly reduce to the posted speed limit at the time he observed Mr. Garrett encroach into his path. She noted that had Mr. Naeem been travelling under the speed limit at any earlier point in his trip, he would not have even been at the intersection at the time of the accident, and if he had been speeding along at 120 km/h, he would have cleared the area well before Mr. Garrett made his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to the utility of making predictions about what might have happened had Mr. Naeem not been speeding, the Court stated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 seems attractive to attribute blame based on the speed of the dominant driver and hypothesize on what would have happened if Mr. Naeem kept to the speed limit, the fact is that Mr. Naeem drove at the speed he did and there was nothing he could have done, driving at the speed he did, to avoid the collision. When Mr. Garrett decided to proceed with his left-hand turn, Mr. Naeem was approximately 40 metres away. He was an immediate hazard and Mr. Garrett should have yielded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trial judge concluded that Mr. Garrett was entirely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Counsel for Mr. Peck relies on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and has seized in particular upon the above extract as support for the contention that it is a fallacy to consider whether this accident would have occurred had Mr. Peck not been speeding. Defence counsel argues that Mr. Brown's expert opinion that the accident could have been avoided had Mr. Peck been travelling at a lower rate of speed is ill-conceived and should be disregarded as irrelevant by the Court. The defence urges that the proper focus ought to be confined to whether Mr. Peck could have taken reasonable steps to avoid the accident travelling at the speed he was travelling when Ms. Hynna pulled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do not read the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decision as advocating, in the assessment of tort liability, the outright rejection of considerations pertaining to the speed or other conduct of the through driver who constitutes an immediate hazard. Put another way,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does not lay down a rigid rule that the Court ought not to consider whether and how the speed of a through driver might have played a causative role in an accident where it has been found that the other driver has failed to yield the right-of-way. In my view, the dictum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does not extend that broadly and was not intended to have that reach. The Court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speaks of avoidance action to be taken by a reasonably careful and skilful driver. It is difficult to imagine how a driver who is speeding significantly over the applicable limit can legitimately be portrayed as standing in the position of the reasonably careful and skilful driver contemplated by Cartwright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One can conceive of all manner of substandard or reckless driving conduct that might prevent a driver from taking evasive action in response to a servient driver's failure to yield the right-of-way. Based on the defence's reading of the breadth of the ratio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such flawed driving conduct is not a relevant consideration even where it is shown that it deprived the defective driver from being able to take reasonable evasive action. The analysis urged by the defence would give unrestrained licence to a through driver to speed excessively, fail to maintain a proper look-out and violate any number of the other rules of the road, and yet not be held responsible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even where his impugned conduct prevented him from taking reasonable avoidance measures and was a proximate cause of the accident. Resolving liability between two substandard drivers using that approach would effectively attach absolute liability on the driver who has failed to yield the right-of-way pursuant to s. 175. That approach is not sanctioned by s. 175 and seems incompatible with the basic tenets of the law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addition, it strikes me that the defence's argument overlooks the critical finding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that the collision was essentially a head-on accident. Mr. Garrett basically ploughed right into Mr. Naeem. There was clearly no opportunity for Mr. Naeem to brake or take any avoidance steps. That is a distinction of some significance from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Ms. Hynna was fixed with the primary obligation not to enter the Intersection unless it was safe to do so. I have found that she breached that obligation and that her breach played a causative part in the occurrence of the accident. However, her failure to discharge that obligation does not necessarily carry with it absolute liability for the ensuing accident. It is sometimes stated explicitly and is implicit in many of the case authorities that if the substandard conduct of an approaching driver on a through highway is a proximate cause of the accident, that driver will also bear some responsibility for it even where the other driver has failed to yield the right-of-way to through traffic when entering a highway or negotiating a left turn: see generally, for example, </w:t>
      </w:r>
      <w:r>
        <w:rPr>
          <w:rFonts w:ascii="arial" w:eastAsia="arial" w:hAnsi="arial" w:cs="arial"/>
          <w:i/>
          <w:color w:val="000000"/>
          <w:sz w:val="20"/>
          <w:lang w:val="en-US" w:eastAsia="en-US" w:bidi="ar-SA"/>
        </w:rPr>
        <w:t>Trask v. Cross</w:t>
      </w:r>
      <w:r>
        <w:rPr>
          <w:rFonts w:ascii="arial" w:eastAsia="arial" w:hAnsi="arial" w:cs="arial"/>
          <w:color w:val="000000"/>
          <w:sz w:val="20"/>
          <w:lang w:val="en-US" w:eastAsia="en-US" w:bidi="ar-SA"/>
        </w:rPr>
        <w:t xml:space="preserve"> </w:t>
      </w:r>
      <w:hyperlink r:id="rId1048" w:history="1">
        <w:r>
          <w:rPr>
            <w:rFonts w:ascii="arial" w:eastAsia="arial" w:hAnsi="arial" w:cs="arial"/>
            <w:i/>
            <w:color w:val="0077CC"/>
            <w:sz w:val="20"/>
            <w:u w:val="single"/>
            <w:shd w:val="clear" w:color="auto" w:fill="FFFFFF"/>
            <w:lang w:val="en-US" w:eastAsia="en-US" w:bidi="ar-SA"/>
          </w:rPr>
          <w:t>(1991), 4 B.C.A.C. 238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Pinto v. Clark</w:t>
      </w:r>
      <w:r>
        <w:rPr>
          <w:rFonts w:ascii="arial" w:eastAsia="arial" w:hAnsi="arial" w:cs="arial"/>
          <w:color w:val="000000"/>
          <w:sz w:val="20"/>
          <w:lang w:val="en-US" w:eastAsia="en-US" w:bidi="ar-SA"/>
        </w:rPr>
        <w:t xml:space="preserve">, </w:t>
      </w:r>
      <w:hyperlink r:id="rId1049" w:history="1">
        <w:r>
          <w:rPr>
            <w:rFonts w:ascii="arial" w:eastAsia="arial" w:hAnsi="arial" w:cs="arial"/>
            <w:i/>
            <w:color w:val="0077CC"/>
            <w:sz w:val="20"/>
            <w:u w:val="single"/>
            <w:shd w:val="clear" w:color="auto" w:fill="FFFFFF"/>
            <w:lang w:val="en-US" w:eastAsia="en-US" w:bidi="ar-SA"/>
          </w:rPr>
          <w:t>[1991] B.C.J. No. 3951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Devidi v. Lam</w:t>
      </w:r>
      <w:r>
        <w:rPr>
          <w:rFonts w:ascii="arial" w:eastAsia="arial" w:hAnsi="arial" w:cs="arial"/>
          <w:color w:val="000000"/>
          <w:sz w:val="20"/>
          <w:lang w:val="en-US" w:eastAsia="en-US" w:bidi="ar-SA"/>
        </w:rPr>
        <w:t xml:space="preserve">, </w:t>
      </w:r>
      <w:hyperlink r:id="rId1050" w:history="1">
        <w:r>
          <w:rPr>
            <w:rFonts w:ascii="arial" w:eastAsia="arial" w:hAnsi="arial" w:cs="arial"/>
            <w:i/>
            <w:color w:val="0077CC"/>
            <w:sz w:val="20"/>
            <w:u w:val="single"/>
            <w:shd w:val="clear" w:color="auto" w:fill="FFFFFF"/>
            <w:lang w:val="en-US" w:eastAsia="en-US" w:bidi="ar-SA"/>
          </w:rPr>
          <w:t>[1998] B.C.J. No. 912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Wong v. Luong</w:t>
      </w:r>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2004 BCSC 1489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Santos v. Raes</w:t>
      </w:r>
      <w:r>
        <w:rPr>
          <w:rFonts w:ascii="arial" w:eastAsia="arial" w:hAnsi="arial" w:cs="arial"/>
          <w:color w:val="000000"/>
          <w:sz w:val="20"/>
          <w:lang w:val="en-US" w:eastAsia="en-US" w:bidi="ar-SA"/>
        </w:rPr>
        <w:t xml:space="preserve"> </w:t>
      </w:r>
      <w:hyperlink r:id="rId1052" w:history="1">
        <w:r>
          <w:rPr>
            <w:rFonts w:ascii="arial" w:eastAsia="arial" w:hAnsi="arial" w:cs="arial"/>
            <w:i/>
            <w:color w:val="0077CC"/>
            <w:sz w:val="20"/>
            <w:u w:val="single"/>
            <w:shd w:val="clear" w:color="auto" w:fill="FFFFFF"/>
            <w:lang w:val="en-US" w:eastAsia="en-US" w:bidi="ar-SA"/>
          </w:rPr>
          <w:t>[1998] B.C.J. No. 389</w:t>
        </w:r>
      </w:hyperlink>
      <w:r>
        <w:rPr>
          <w:rFonts w:ascii="arial" w:eastAsia="arial" w:hAnsi="arial" w:cs="arial"/>
          <w:color w:val="000000"/>
          <w:sz w:val="20"/>
          <w:lang w:val="en-US" w:eastAsia="en-US" w:bidi="ar-SA"/>
        </w:rPr>
        <w:t>, (18 February 1998), Vancouver Registry B964310, the Court confronted the point directly in the context of speeding stating, in part, at paras. 11 and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travelling with other traffic over the speed limit does not itself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it will constitute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excessive speed probably prevented the defendant from taking reasonable measures to avoid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All drivers who exceed the speed limit run the risk of being found liable if speed has prevented them from taking reasonable evasive action to avoid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have found that Mr. Peck was speeding along West 10th at between 83.5 and 86 km/h as he approached the Intersection. He was moving at that rapid pace when he first noticed the Hynna car stopped on Camosun Street. The evidence demonstrates that </w:t>
      </w:r>
      <w:r>
        <w:rPr>
          <w:rFonts w:ascii="arial" w:eastAsia="arial" w:hAnsi="arial" w:cs="arial"/>
          <w:i/>
          <w:color w:val="000000"/>
          <w:sz w:val="20"/>
          <w:lang w:val="en-US" w:eastAsia="en-US" w:bidi="ar-SA"/>
        </w:rPr>
        <w:t>but for</w:t>
      </w:r>
      <w:r>
        <w:rPr>
          <w:rFonts w:ascii="arial" w:eastAsia="arial" w:hAnsi="arial" w:cs="arial"/>
          <w:color w:val="000000"/>
          <w:sz w:val="20"/>
          <w:lang w:val="en-US" w:eastAsia="en-US" w:bidi="ar-SA"/>
        </w:rPr>
        <w:t xml:space="preserve"> Mr. Peck's excessive speed of travel, he would have been able to take reasonable measures to avoid the accident and the accident would not then have occurred. I also find fault with Mr. Peck for failing to keep a proper look-out. He could not have maintained a proper look-out as he sped toward Ms. Hynna after taking the momentary second glance her way. That is why he did not see her pull into the Intersection when he was 62 to 65 metres away. The skid mark evidence, as interpreted by Mr. Brown, together with the testimony of Mr. Dales, establishes on balance that Mr. Peck was significantly closer to the Intersection when he finally noticed and reacted to Ms. Hynna coming into his path and slammed on his brakes. To Mr. Peck's mind, Ms. Hynna had suddenly appeared in front of him. Yet the evidence shows that was not the case: she did not dart out in front of him at the last minute at a rapid rate of acceleration. The accident here was not tantamount to a head-on collision as in </w:t>
      </w:r>
      <w:r>
        <w:rPr>
          <w:rFonts w:ascii="arial" w:eastAsia="arial" w:hAnsi="arial" w:cs="arial"/>
          <w:i/>
          <w:color w:val="000000"/>
          <w:sz w:val="20"/>
          <w:lang w:val="en-US" w:eastAsia="en-US" w:bidi="ar-SA"/>
        </w:rPr>
        <w:t>Cooper.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Mr. Brown's opinion, had Mr. Peck been doing the speed limit he could have braked to a stop in about 11.9 to 13.1 metres. Adjusting for my finding that Mr. Peck was closer to the area of impact when Ms. Hynna entered into the Intersection than the distance estimated by Mr. Brown, I still find that, had he not been speeding and had been maintaining a proper look-out, he could have stopped in plenty of time to permit Ms. Hynna to complete her manoeuvre without mishap.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conclude that the conduct of each Mr. Peck and Ms. Hynna was negligent and combined to cause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Where, as here, the fault of two or more persons combine to cause a loss, liability will be apportioned. Apportionment is governed by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The relevant provisions are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 1 Apportionment of liability for damages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2 or more persons damage or loss is caused to one or more of them, the liability to make good the damage or loss is in proportion to the degree to which each person was at fault.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 4 Liability and right of contribution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damage or loss has been caused by the fault of 2 or more persons, the Court must determine the degree to which each person was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 6 Questions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every action the amount of damage or loss, the fault, if any, and the degrees of fault are questions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assessing apportionment, the Court examines the extent of blameworthiness, that is, the degree to which each party is at fault, and not the degree to which each party's fault has caused the loss. Stated another way, the Court does not assess degrees of causation, it assesses degrees of fault: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100 B.C.A.C. 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1054"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[Aberdeen]; reversed in part,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[2000] 80 B.C.L.R. (3d) 153</w:t>
        </w:r>
      </w:hyperlink>
      <w:r>
        <w:rPr>
          <w:rFonts w:ascii="arial" w:eastAsia="arial" w:hAnsi="arial" w:cs="arial"/>
          <w:color w:val="000000"/>
          <w:sz w:val="20"/>
          <w:lang w:val="en-US" w:eastAsia="en-US" w:bidi="ar-SA"/>
        </w:rPr>
        <w:t>, Finch, J.A. (now the Chief Justice), for the majority of the Court of Appeal, explained this important principle at paras. 45-47: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test to be applied here is that expressed by Lambert, J.A.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and the Court's task is to assess the respective blameworthiness of the parties, rather than the extent to which the loss may be said to have been caused by the conduct of 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Fault or blameworthiness evaluates the parties' conduct in the circumstances, and the extent or degree to which it may be said to depart from the standard of reasonable care. 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Groves J. provided insight into the difficulty that the Court faces in quantifying the concept of blameworthiness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At para. 62 he endorsed the factors in assessing relative degrees of fault set out by the Alberta Court of Appeal in </w:t>
      </w:r>
      <w:r>
        <w:rPr>
          <w:rFonts w:ascii="arial" w:eastAsia="arial" w:hAnsi="arial" w:cs="arial"/>
          <w:i/>
          <w:color w:val="000000"/>
          <w:sz w:val="20"/>
          <w:lang w:val="en-US" w:eastAsia="en-US" w:bidi="ar-SA"/>
        </w:rPr>
        <w:t>Heller v. Martens</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[2002] A.J. No. 638</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 ...</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 ...</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 ...</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 Similarly, a deliberate departure from safety rules may be more blameworthy than an imperfect reaction to a crisis ...</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[Authorities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To the foregoing factors, Groves J. added the following at para. 67:</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After surveying the authorities, Groves J. summarized at para. 67 the approach to be taken in assessing the relative degree of blameworthiness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key inquiry in assessing comparative blameworthiness is the relative degree by which each of the parties departed from the standard of care to be expected in all of the circumstances. This inquiry is informed by numerous factors, including the nature of the departure from that standard of care, its magnitude, and the gravity of the risk thereby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On appeal, the decision in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in relation to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remitted for retrial. However, the Court of Appeal did not criticize Groves J.'s careful summation of the governing legal principles on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An obligation was cast on Ms. Hynna to yield the right-of way to Mr. Peck and she failed to do so. Mr. Peck also violated the rules of the road in racing up West 10th well over the speed limit and in failing to maintain a proper look-out as he did so, effectively foreclosing any reasonable opportunity to take action to avoid the accident. In the end, I consider Mr. Peck's conduct more blameworthy that Ms. Hynna's. I apportion liability 60% to Mr. Peck and 40% to Ms. Hynna.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Counsel are at liberty to make submissions on costs if they are not able to agree. Ms. Hynna's counsel is to file his written submissions by October 1, 2009. Counsel for Mr. Peck will have 30 days after receipt to file his submissions. Plaintiff's counsel will then have an additional 15 days to file any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June 21,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22 of the reasons for judgment released August 4, 2009, in the last sentence of paragraph 79, the fourth word "is" is removed, and the sentence will now read: "The defence urges that the proper focus ought to be confined to whether Mr. Peck could have taken reasonable steps to avoid the accident travelling at the speed he was travelling when Ms. Hynna pulled into the Intersection."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September 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Madam Justice Ballance dated August 4, 2009 have been edited.</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front page Allison E. McLister has been added as Counsel for the Plaintiff.</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7"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58"/>
          <w:headerReference w:type="default" r:id="rId1059"/>
          <w:footerReference w:type="even" r:id="rId1060"/>
          <w:footerReference w:type="default" r:id="rId1061"/>
          <w:headerReference w:type="first" r:id="rId1062"/>
          <w:footerReference w:type="first" r:id="rId10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4" w:history="1">
        <w:r>
          <w:rPr>
            <w:rFonts w:ascii="arial" w:eastAsia="arial" w:hAnsi="arial" w:cs="arial"/>
            <w:b/>
            <w:bCs/>
            <w:i/>
            <w:color w:val="0077CC"/>
            <w:kern w:val="32"/>
            <w:sz w:val="28"/>
            <w:szCs w:val="32"/>
            <w:u w:val="single"/>
            <w:shd w:val="clear" w:color="auto" w:fill="FFFFFF"/>
            <w:lang w:val="en-US" w:eastAsia="en-US" w:bidi="ar-SA"/>
          </w:rPr>
          <w:t>J.P. v. British Columbia (Director of Child, Family and Community Services), [2016] B.C.J. No. 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15 and 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S118923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J.P. and as Litigation Guardian for BT.G., K.G., BN.G., and P.G., Plaintiffs, and The Director of Child, Family and Community Services and Her Majesty the Queen in Right of the Province of British Columbia, Defendants, and B.G.,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8"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1" w:name="Keywords_41"/>
      <w:bookmarkEnd w:id="281"/>
      <w:r>
        <w:rPr>
          <w:rFonts w:ascii="arial" w:eastAsia="arial" w:hAnsi="arial" w:cs="arial"/>
          <w:b/>
          <w:color w:val="000000"/>
          <w:sz w:val="20"/>
          <w:lang w:val="en-US" w:eastAsia="en-US" w:bidi="ar-SA"/>
        </w:rPr>
        <w:t>Civil litigation — Civil procedure — Judgments and orders — Drawing up and entering — Final or interlocutory — On consent — Application by parties to settle order and approve consent order allowed in part — Neither party's draft accurately reflected reasons, and court was not confined to accepting one or the other — As reasons did not determine all liability issues, this was interim order — Sequence of liability issues in order to follow sequence in reasons — Court set out findings on liability as per reasons, with some issues of causation to be determined in damages assessment — Consent order not approved as it contained inappropriate recitals, lacked context, did not contain admission of causation and Province's position uncertain.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Crown — Actions by and against Crown — Crown liability for acts or servants — Acts within scope of duties or employment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Practice and procedure — Orders — Application by parties to settle order and approve consent order allowed in part — Neither party's draft accurately reflected reasons, and court was not confined to accepting one or the other — As reasons did not determine all liability issues, this was interim order — Sequence of liability issues in order to follow sequence in reasons — Court set out findings on liability as per reasons, with some issues of causation to be determined in damages assessment — Consent order not approved as it contained inappropriate recitals, lacked context, did not contain admission of causation and Province's position uncertain.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2" w:name="Case Summary_39"/>
            <w:bookmarkEnd w:id="2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parties to settle terms of order from reasons and for approval of a consent order on an issue of liability not addressed in the reasons. The parties disagreed on the sequence in which various torts should be reflected and the manner in which liability for misfeasance should be described.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3" w:name="Holdings of Court_36"/>
            <w:bookmarkEnd w:id="283"/>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Neither party's draft accurately reflected the determinations in the reasons, and the court was not confined to accepting one or the other. The Province's four-part proposal for dealing with liability and causation was adopted in the reasons. The additional liability claim of the adult plaintiff JP for special costs of a related trial was deferred. As the reasons did not determine all liability issues, the form of the order would not be final. The order would simply state "order", as it was an interim order. The sequence of liability issues was to logically follow the sequence in the reasons. JP's claim was dismissed on the basis no duty of care was owed. The infant plaintiffs were found to have proven many but not all claims, and established causation for some, while causation was admitted by the Province for nominal damages. For the remainder of claims, the infant plaintiffs could attempt to prove causation during the damages assessment. The Province was liable for nominal damages for breach of fiduciary duty, with liability for additional damages to be determined at the assessment. The plaintiffs were successful in proving liability for misfeasance in public office, and there was no need to name the specific delegate in the order. During trial, the province admitted it was vicariously liable to JP for special costs for a portion of the first trial, while JP argued the province should be jointly and severally liable with the third party for 90 per cent of costs on the basis it acted as a joint tortfeasor. Due to changing positions of the parties, and the need to determine causation, the matter had been deferred for further submissions. The court was not privy to the parties' discussions, so the order could only state what was on the record, which was that the province was liable to JP for special costs of the first trial in an amount to be determined, with further submissions to be made on liability and whether special costs should be addressed when the parties argued the punitive damages claim. The order was to reflect the attendance of counsel for witnesses. The timing of the assessment and third party claim were not addressed so the order was to be silent on these issues. The consent order was not approved. It contained inappropriate recitals that offended the principles in ALB and Bauer, did not provide context, did not contain an admission of causation to establish liability for the infant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name a specific plaintiff, and the Province's position had changed many times so could not be determined with certainty. The proposed consent order also referred to a stay pending appeal, but no stay had been applied for.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4" w:name="Counsel_41"/>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9"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J.J. Hittrich, B. Smith, M. Storrow,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 Shapray, Q.C., J.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M.L. Camley, R. Dean.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5" w:name="Judgment_40"/>
      <w:bookmarkEnd w:id="285"/>
      <w:r>
        <w:pict>
          <v:line id="_x0000_s1240" style="position:absolute;z-index:2518036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SETTLING THE ORDER FROM THE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Sequence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Claims in </w:t>
      </w:r>
      <w:r>
        <w:rPr>
          <w:rFonts w:ascii="arial" w:eastAsia="arial" w:hAnsi="arial" w:cs="arial"/>
          <w:b/>
          <w:i/>
          <w:color w:val="000000"/>
          <w:sz w:val="20"/>
          <w:u w:val="single"/>
          <w:lang w:val="en-US" w:eastAsia="en-US" w:bidi="ar-SA"/>
        </w:rPr>
        <w:t>Negligence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Claim of J.P.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Claims of the Infant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 for Breach of Fiduciary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for Misfeasance in Public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J.P.'s Claim for Special Costs from the First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Third Party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Counsel for Two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CONSENT ORDER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6" w:name="P.W. WALKER J."/>
            <w:bookmarkEnd w:id="286"/>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parties to this action are at odds over the form of order that should be entered from my reasons for judgment I issued on July 14, 2015 and indexed at </w:t>
      </w:r>
      <w:hyperlink r:id="rId1065" w:history="1">
        <w:r>
          <w:rPr>
            <w:rFonts w:ascii="arial" w:eastAsia="arial" w:hAnsi="arial" w:cs="arial"/>
            <w:i/>
            <w:color w:val="0077CC"/>
            <w:sz w:val="20"/>
            <w:u w:val="single"/>
            <w:shd w:val="clear" w:color="auto" w:fill="FFFFFF"/>
            <w:lang w:val="en-US" w:eastAsia="en-US" w:bidi="ar-SA"/>
          </w:rPr>
          <w:t>2015 BCSC 1216</w:t>
        </w:r>
      </w:hyperlink>
      <w:r>
        <w:rPr>
          <w:rFonts w:ascii="arial" w:eastAsia="arial" w:hAnsi="arial" w:cs="arial"/>
          <w:color w:val="000000"/>
          <w:sz w:val="20"/>
          <w:lang w:val="en-US" w:eastAsia="en-US" w:bidi="ar-SA"/>
        </w:rPr>
        <w:t xml:space="preserve"> ("Reasons"). Various drafts of the order were presented during a judicial management conference that was held on December 15 and 18, 2015. The third party, B.G., supported the submissions of the Province. The parties also submitted a consent order ("Consent Order") for approval that concerns one of the outstanding liability issues that I did not decide in the Reasons. At the conclusion of the judicial management conference, I advised the parties that I would consider their submissions and provide reasons concerning their competing draft orders and the proposed Consent Order. I also advised them that I would attach to these reasons the form of order that, in my opinion, appropriately reflects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will deal with settling the form of the order from the Reasons in the next section, and then comment on the proposed Consent Order in the one that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Settling the Order from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Over the course of the judicial management conference, the plaintiffs and the Province submitted several different and competing versions of a proposed draft order to reflect my Reasons. Their final versions are much closer in terms of content, but their positions are not yet aligned. For example, they disagree over the sequence in which the various tort claims should be reflected in the form of order and the manner in which liability for misfeasance should be described. Unfortunately, in my respectful opinion, none of the parties' final drafts accurately reflect the determinations contained in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 respectfully disagree with the Province's position that I am confined to adopting one or the other of the two final draft versions presented. The form of order must accurately set out the orders arising from the Reasons in a manner that is in accord with the case law. For example, the order must not, as the Province quite rightly points out, contain recitals from the Reasons or the parties' various arguments, which the plaintiffs' first draft did: see </w:t>
      </w:r>
      <w:r>
        <w:rPr>
          <w:rFonts w:ascii="arial" w:eastAsia="arial" w:hAnsi="arial" w:cs="arial"/>
          <w:i/>
          <w:color w:val="000000"/>
          <w:sz w:val="20"/>
          <w:lang w:val="en-US" w:eastAsia="en-US" w:bidi="ar-SA"/>
        </w:rPr>
        <w:t>A.L.B. v. Park</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2015 BCSC 38</w:t>
        </w:r>
      </w:hyperlink>
      <w:r>
        <w:rPr>
          <w:rFonts w:ascii="arial" w:eastAsia="arial" w:hAnsi="arial" w:cs="arial"/>
          <w:color w:val="000000"/>
          <w:sz w:val="20"/>
          <w:lang w:val="en-US" w:eastAsia="en-US" w:bidi="ar-SA"/>
        </w:rPr>
        <w:t xml:space="preserve"> at paras, 11-12; </w:t>
      </w:r>
      <w:r>
        <w:rPr>
          <w:rFonts w:ascii="arial" w:eastAsia="arial" w:hAnsi="arial" w:cs="arial"/>
          <w:i/>
          <w:color w:val="000000"/>
          <w:sz w:val="20"/>
          <w:lang w:val="en-US" w:eastAsia="en-US" w:bidi="ar-SA"/>
        </w:rPr>
        <w:t>Bauer v. Insurance Corp. of British Columbia</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(1989), 38 B.C.L.R. (2d) 232</w:t>
        </w:r>
      </w:hyperlink>
      <w:r>
        <w:rPr>
          <w:rFonts w:ascii="arial" w:eastAsia="arial" w:hAnsi="arial" w:cs="arial"/>
          <w:color w:val="000000"/>
          <w:sz w:val="20"/>
          <w:lang w:val="en-US" w:eastAsia="en-US" w:bidi="ar-SA"/>
        </w:rPr>
        <w:t xml:space="preserve"> at 239-241. An order should clearly express what was intended by the decision and be capable of being understood on its face without recourse to extrinsic materials: </w:t>
      </w:r>
      <w:r>
        <w:rPr>
          <w:rFonts w:ascii="arial" w:eastAsia="arial" w:hAnsi="arial" w:cs="arial"/>
          <w:i/>
          <w:color w:val="000000"/>
          <w:sz w:val="20"/>
          <w:lang w:val="en-US" w:eastAsia="en-US" w:bidi="ar-SA"/>
        </w:rPr>
        <w:t>Yanke v. Salmon Arm (City)</w:t>
      </w:r>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2011 BCCA 309</w:t>
        </w:r>
      </w:hyperlink>
      <w:r>
        <w:rPr>
          <w:rFonts w:ascii="arial" w:eastAsia="arial" w:hAnsi="arial" w:cs="arial"/>
          <w:color w:val="000000"/>
          <w:sz w:val="20"/>
          <w:lang w:val="en-US" w:eastAsia="en-US" w:bidi="ar-SA"/>
        </w:rPr>
        <w:t xml:space="preserve">. Trial judges have the authority to manage and control their own proceedings, including the settling of orders: </w:t>
      </w:r>
      <w:r>
        <w:rPr>
          <w:rFonts w:ascii="arial" w:eastAsia="arial" w:hAnsi="arial" w:cs="arial"/>
          <w:i/>
          <w:color w:val="000000"/>
          <w:sz w:val="20"/>
          <w:lang w:val="en-US" w:eastAsia="en-US" w:bidi="ar-SA"/>
        </w:rPr>
        <w:t>British Columbia (Director of Civil Forfeiture) v. Lloydsmith</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2014 BCCA 72</w:t>
        </w:r>
      </w:hyperlink>
      <w:r>
        <w:rPr>
          <w:rFonts w:ascii="arial" w:eastAsia="arial" w:hAnsi="arial" w:cs="arial"/>
          <w:color w:val="000000"/>
          <w:sz w:val="20"/>
          <w:lang w:val="en-US" w:eastAsia="en-US" w:bidi="ar-SA"/>
        </w:rPr>
        <w:t>. They are not confined to accepting drafts submitted by either party if they are not in accordance with the reasons for judgment and the applicable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also wish to add the following additional introductory comments because they also bear on the nature of the order. The trial of this action was ordered, by consent, to determine the Province's liability to the plaintiffs with respect to their various tort claims. The liability of B.G. to the Province in the third party proceedings was also to be tried at the same time. Liability was severed from an assessment of quantum of damages by the consent of the parties. As it turned out, not all of the liability issues were determined when the trial ended in July 2015, which was due to the conduct and changed positions of the plaintiffs and the Province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For example, when the Province changed its position during closing argument to suggest that the plaintiffs' case should be struck because they had failed to prove causation, the plaintiffs responded that they were both surprised and prejudiced because they had understood that if they proved fault with respect to any of the tort claims, then causation for nominal damages was presumed to have been proven and liability for nominal damages established. The Province's position in regard to causation substantially changed a number of further times. At several different points in its submissions, the Province agreed that if the plaintiffs proved the constituent fault elements for any of the torts, then proof of causation of nominal damages was presumed to be proven such that liability was established, with the Province's liability for damages beyond nominal damages to be determined, and if found, to be assessed. Yet, at other times, the Province reverted back to its original position, and at others, said that its admission concerning causation for nominal damages applied to the misfeasance and breach of fiduciary duty claims and to only some of the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(framed as claims for breach of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Province also took different and inconsistent positions in response to an application that was ultimately brought by the plaintiffs for a declaration that the Province was estopped from asserting causation had not been proven. At certain points the Province said they did not oppose the application, but at others, it said that it did, either in whole or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causation issue was ultimately resolved as a result of a four-part proposal put forward by the Province in July 2015 on the final day of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I set out the Province's proposal, it is useful to set out the Province's explanation for a previous position taken by one of its trial counsel, Mr. Weintraub, during his closing submissions to the effect that the plaintiffs' claims should be dismissed because they did not prove causation. The explanation illustrates that even on the Province's characterization of the pre-trial agreement that it says led to a consent order severing liability from quantum, that it intended fault issues to be decided first, but intended the Province's liability to be determined when damages were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last day of trial in July 2015, the Province explained that Mr. Weintraub's submissions were made without knowledge of the prior agreement the Province was now saying it had made with the plaintiffs. In respect of that agreement, the Province said that it disagreed with the plaintiffs' position that an agreement had been reached such that if the plaintiffs proved the constituent elements of fault of the tort claims, that causation for nominal damages was presumed so that liability was proven. Further, and despite its earlier submissions to the contrary, the Province returned to one of the positions it advanced prior to trial, i.e., that the parties had agreed that causation would be proven later, if and when damages are assessed: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I want to say that we stand by those submissions, but that the answer to that point should have been at that point that no, they don't - - </w:t>
      </w:r>
      <w:r>
        <w:rPr>
          <w:rFonts w:ascii="arial" w:eastAsia="arial" w:hAnsi="arial" w:cs="arial"/>
          <w:color w:val="000000"/>
          <w:sz w:val="20"/>
          <w:u w:val="single"/>
          <w:lang w:val="en-US" w:eastAsia="en-US" w:bidi="ar-SA"/>
        </w:rPr>
        <w:t>they are not required to prove causation here. That was to be done later</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Mr. Weintraub I - - I can say wasn't aware of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should have advised the court immediately at that point and we could have thrashed this out a year ago, and we didn't, and instead it - - it limped forward and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We say that the plaintiffs must prove causation. It was agreed that that would be done in the damages trial</w:t>
      </w:r>
      <w:r>
        <w:rPr>
          <w:rFonts w:ascii="arial" w:eastAsia="arial" w:hAnsi="arial" w:cs="arial"/>
          <w:color w:val="000000"/>
          <w:sz w:val="20"/>
          <w:lang w:val="en-US" w:eastAsia="en-US" w:bidi="ar-SA"/>
        </w:rPr>
        <w:t>, and with respect to prejudice we say that the plaintiffs have not been prejudiced...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will stop at this juncture to observe that the submission is not consistent with a pre-trial order severing determination of liability from damages. The Province's characterization of the agreement, reflected in this excerpt, would mean that in spite of the pre-trial severance order, the trial would not resolve all of the liability issues because if the plaintiffs proved fault, then the Province's liability would be determined when damages were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turn now to the Province's four-part proposal that resolved the causation issue. For the first part, the Province proposed that if the plaintiffs proved the constituent fault elements of misfeasance and breach of fiduciary duty, then causation was admitted for nominal damages so that the Province's liability for those two torts was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Likewise, for the second part of its proposal, the Province proposed that if the plaintiffs, BT.G., K.G., BN.G., and P.G. ("infant plaintiffs"), proved fault on the part of the Director and her delegates for certain of their claims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causation for nominal damages was admitted and liability was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third part concerned the infant plaintiffs'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concerning the Director's failure to provide them with treatment. The Province posed that if it was proven that the Director was aware the children needed treatment in the form of counselling for sexual abuse, and it was not provided, then nominal damages would be presumed, and hence, liability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fourth part of the Province's proposal pertained to the infant plaintiffs' remaining claims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the extent the infant plaintiffs proved fault but did not prove causation from the evidence adduced at trial, the Province agreed that they could prove causation at the next phase of the trial when damages are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have set out below excerpts from the Province's submissions concerning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that did not require proof of causation: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JOHNSTON: That's why I didn't want to phrase it in the context of a tort, because proving a tort means establishing causation and I, of course, agreed with that comment and we say that the - - the particular elements, the particulars or the matters that were raised in the liability analysis - - we're saying no, whether those gave rise or can be said to have caused nominal damages we say, well, that is then conceding causation and - - and we're - - we're not prepared to go that far.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Having said that, we have made some concessions to date. We are not seeking to resile from those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But that is in respect of misfeasance and breach of duty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w:t>
      </w:r>
      <w:r>
        <w:rPr>
          <w:rFonts w:ascii="arial" w:eastAsia="arial" w:hAnsi="arial" w:cs="arial"/>
          <w:color w:val="000000"/>
          <w:sz w:val="20"/>
          <w:u w:val="single"/>
          <w:lang w:val="en-US" w:eastAsia="en-US" w:bidi="ar-SA"/>
        </w:rPr>
        <w:t>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 - fiduciary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w:t>
      </w:r>
      <w:r>
        <w:rPr>
          <w:rFonts w:ascii="arial" w:eastAsia="arial" w:hAnsi="arial" w:cs="arial"/>
          <w:color w:val="000000"/>
          <w:sz w:val="20"/>
          <w:u w:val="single"/>
          <w:lang w:val="en-US" w:eastAsia="en-US" w:bidi="ar-SA"/>
        </w:rPr>
        <w:t>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 xml:space="preserve">And are there any of these - - I call them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items - - that the Province concedes nominal damages are presumed?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w:t>
      </w:r>
      <w:r>
        <w:rPr>
          <w:rFonts w:ascii="arial" w:eastAsia="arial" w:hAnsi="arial" w:cs="arial"/>
          <w:color w:val="000000"/>
          <w:sz w:val="20"/>
          <w:u w:val="single"/>
          <w:lang w:val="en-US" w:eastAsia="en-US" w:bidi="ar-SA"/>
        </w:rPr>
        <w:t>Only with respect to the - - the alleged sexual abuse of [P.G.] and the - - in essence the position being that if it's - - if the Ministry is found to have provided [B.G.] with unsupervised access and that was negligent or tortious, then any proven harm to [P.G.] would - - we would concede that that would at least give rise to nominal damages, but that's as far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That's one. </w:t>
      </w:r>
      <w:r>
        <w:rPr>
          <w:rFonts w:ascii="arial" w:eastAsia="arial" w:hAnsi="arial" w:cs="arial"/>
          <w:color w:val="000000"/>
          <w:sz w:val="20"/>
          <w:u w:val="single"/>
          <w:lang w:val="en-US" w:eastAsia="en-US" w:bidi="ar-SA"/>
        </w:rPr>
        <w:t>Was there another one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Well, we did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 was it wrongful apprehension?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w:t>
      </w:r>
      <w:r>
        <w:rPr>
          <w:rFonts w:ascii="arial" w:eastAsia="arial" w:hAnsi="arial" w:cs="arial"/>
          <w:color w:val="000000"/>
          <w:sz w:val="20"/>
          <w:u w:val="single"/>
          <w:lang w:val="en-US" w:eastAsia="en-US" w:bidi="ar-SA"/>
        </w:rPr>
        <w:t>We did say - - that's right, we did say that if - - if they proved a wrongful apprehension that that would give rise to nominal damages -</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All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 - </w:t>
      </w:r>
      <w:r>
        <w:rPr>
          <w:rFonts w:ascii="arial" w:eastAsia="arial" w:hAnsi="arial" w:cs="arial"/>
          <w:color w:val="000000"/>
          <w:sz w:val="20"/>
          <w:u w:val="single"/>
          <w:lang w:val="en-US" w:eastAsia="en-US" w:bidi="ar-SA"/>
        </w:rPr>
        <w:t>in some fashion,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And that's - - that's still the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w:t>
      </w:r>
      <w:r>
        <w:rPr>
          <w:rFonts w:ascii="arial" w:eastAsia="arial" w:hAnsi="arial" w:cs="arial"/>
          <w:color w:val="000000"/>
          <w:sz w:val="20"/>
          <w:u w:val="single"/>
          <w:lang w:val="en-US" w:eastAsia="en-US" w:bidi="ar-SA"/>
        </w:rPr>
        <w:t>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Okay. So those are the two items.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w:t>
      </w:r>
      <w:r>
        <w:rPr>
          <w:rFonts w:ascii="arial" w:eastAsia="arial" w:hAnsi="arial" w:cs="arial"/>
          <w:color w:val="000000"/>
          <w:sz w:val="20"/>
          <w:u w:val="single"/>
          <w:lang w:val="en-US" w:eastAsia="en-US" w:bidi="ar-SA"/>
        </w:rPr>
        <w:t>And we also indicated that if the Province was - - if it's proven that the Province was aware that the children needed treatment in the form of counselling for sexual abuse and that wasn't provided that that would give rise to nominal damages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That's - - those are the three issues that we have conceded in the past.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Well, but you're saying there is no prejudice in any event, because if the - - if there was the Province is not standing in the way of the plaintiffs proving causation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[for the Province]: Exactly.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 at the next trial if I find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That's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 if I find misfeasance, breach of duty or any breach of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Yes, that's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All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Well, I'm not - - I'm not conceding that a breach of the standard of care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No, if they prove it, I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JOHNSON: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 said if they prove misfeasance, if they prove breach of fiduciary duty, or if they prove any breach of any one or more standards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Then you say, if I have this right, they're not prejudiced, because they can then seek to prove causation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Exactly.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 at the next trial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Exactly.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Well, sorry, take out misfeasance and breach of fiduciary duty. You conceded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w:t>
      </w:r>
      <w:r>
        <w:rPr>
          <w:rFonts w:ascii="arial" w:eastAsia="arial" w:hAnsi="arial" w:cs="arial"/>
          <w:color w:val="000000"/>
          <w:sz w:val="20"/>
          <w:u w:val="single"/>
          <w:lang w:val="en-US" w:eastAsia="en-US" w:bidi="ar-SA"/>
        </w:rPr>
        <w:t>Indeed, that's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So if they prove - - prove any of the other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 - </w:t>
      </w:r>
      <w:r>
        <w:rPr>
          <w:rFonts w:ascii="arial" w:eastAsia="arial" w:hAnsi="arial" w:cs="arial"/>
          <w:color w:val="000000"/>
          <w:sz w:val="20"/>
          <w:u w:val="single"/>
          <w:lang w:val="en-US" w:eastAsia="en-US" w:bidi="ar-SA"/>
        </w:rPr>
        <w:t>delicts in respect of the tortious negligent conduct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 - </w:t>
      </w:r>
      <w:r>
        <w:rPr>
          <w:rFonts w:ascii="arial" w:eastAsia="arial" w:hAnsi="arial" w:cs="arial"/>
          <w:color w:val="000000"/>
          <w:sz w:val="20"/>
          <w:u w:val="single"/>
          <w:lang w:val="en-US" w:eastAsia="en-US" w:bidi="ar-SA"/>
        </w:rPr>
        <w:t>they can prove the causation at the next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w:t>
      </w:r>
      <w:r>
        <w:rPr>
          <w:rFonts w:ascii="arial" w:eastAsia="arial" w:hAnsi="arial" w:cs="arial"/>
          <w:color w:val="000000"/>
          <w:sz w:val="20"/>
          <w:u w:val="single"/>
          <w:lang w:val="en-US" w:eastAsia="en-US" w:bidi="ar-SA"/>
        </w:rPr>
        <w:t>Exactly.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Province's proposal was adopted in the Reasons as the most appropriate course of action: see Section XVIII. As a result, the trial of the liability issues concerning causation was merged with the trial of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also did not determine in the Reasons an additional liability claim of the adult plaintiff, J.P., i.e., that the Province pay her special costs from a prior related trial. That trial was a joint hearing of the family law dispute between J.P. and B.G. in this Court and of an application brought by the Director of Child Protection ("Director") to extend a temporary custody order (concerning the infant plaintiffs) in an apprehension proceeding in Provincial Court. In the Reasons, I refer to that trial as the "First Trial": see para. 25. For reference, the reasons for judgment from the First Trial are indexed at </w:t>
      </w:r>
      <w:hyperlink r:id="rId1070" w:history="1">
        <w:r>
          <w:rPr>
            <w:rFonts w:ascii="arial" w:eastAsia="arial" w:hAnsi="arial" w:cs="arial"/>
            <w:i/>
            <w:color w:val="0077CC"/>
            <w:sz w:val="20"/>
            <w:u w:val="single"/>
            <w:shd w:val="clear" w:color="auto" w:fill="FFFFFF"/>
            <w:lang w:val="en-US" w:eastAsia="en-US" w:bidi="ar-SA"/>
          </w:rPr>
          <w:t>2012 BCSC 938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trial of the present action, J.P. sought to recover special costs (which she described as a claim for "damages") against the Province for 90% of the costs of the First Trial. She also sought a determination that the Province is jointly and severally liable with B.G. to pay those costs. Determination of J.P.'s claim for special costs from the First Trial was put over to the trial of this action with the consent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I will explain in a subsequent section, I put determination of the claim for special costs over for further submissions due to the position taken by the Province in closing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Thus, my Reasons did not determine all of the liability issues. Consequently, the form of order entered from them cannot be a final order. In </w:t>
      </w:r>
      <w:r>
        <w:rPr>
          <w:rFonts w:ascii="arial" w:eastAsia="arial" w:hAnsi="arial" w:cs="arial"/>
          <w:i/>
          <w:color w:val="000000"/>
          <w:sz w:val="20"/>
          <w:lang w:val="en-US" w:eastAsia="en-US" w:bidi="ar-SA"/>
        </w:rPr>
        <w:t>Radke v. M.S. (guardian ad litem of)</w:t>
      </w:r>
      <w:r>
        <w:rPr>
          <w:rFonts w:ascii="arial" w:eastAsia="arial" w:hAnsi="arial" w:cs="arial"/>
          <w:color w:val="000000"/>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2006 BCCA 12</w:t>
        </w:r>
      </w:hyperlink>
      <w:r>
        <w:rPr>
          <w:rFonts w:ascii="arial" w:eastAsia="arial" w:hAnsi="arial" w:cs="arial"/>
          <w:color w:val="000000"/>
          <w:sz w:val="20"/>
          <w:lang w:val="en-US" w:eastAsia="en-US" w:bidi="ar-SA"/>
        </w:rPr>
        <w:t>, Finch C.J.B.C. said at para. 19, in adopting the "application approach" to determining whether an order is final, that a final order is "one made on such an application or proceeding that, no matter who succeeds, the order will, if sustained, finally determine the matter in litigation." Consequently, it does not matter whose characterization of the pre-trial agreement concerning proof of causation is correct; as a result of the parties' conduct and positions during the trial, certain liability issues and the assessment of damages remain outstanding. The remaining causation issues and assessment of damages are to be determined at the same time when the trial continues. The Province's obligation to pay special costs to J.P. will be determined either before that time, based solely on submissions, or when my determination of the remaining causation issues and the assessment of damages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will also observe that even if the parties' conduct in the trial had not resulted in a change in what they have said were their respective approaches to severance at the start of the trial, so as to merge the trial of the remaining causation issues with the assessment of damages, the form of order issued cannot be said to be a final order because the Reasons did not determine all of the liability issues. In </w:t>
      </w:r>
      <w:r>
        <w:rPr>
          <w:rFonts w:ascii="arial" w:eastAsia="arial" w:hAnsi="arial" w:cs="arial"/>
          <w:i/>
          <w:color w:val="000000"/>
          <w:sz w:val="20"/>
          <w:lang w:val="en-US" w:eastAsia="en-US" w:bidi="ar-SA"/>
        </w:rPr>
        <w:t>National Shoring Ltd. (Trustee of) v. Dextras</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2006 BCCA 82</w:t>
        </w:r>
      </w:hyperlink>
      <w:r>
        <w:rPr>
          <w:rFonts w:ascii="arial" w:eastAsia="arial" w:hAnsi="arial" w:cs="arial"/>
          <w:color w:val="000000"/>
          <w:sz w:val="20"/>
          <w:lang w:val="en-US" w:eastAsia="en-US" w:bidi="ar-SA"/>
        </w:rPr>
        <w:t xml:space="preserve">, Prowse J.A. applied the tests set out in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and determined that the order in issue was a final order because it "</w:t>
      </w:r>
      <w:r>
        <w:rPr>
          <w:rFonts w:ascii="arial" w:eastAsia="arial" w:hAnsi="arial" w:cs="arial"/>
          <w:color w:val="000000"/>
          <w:sz w:val="20"/>
          <w:u w:val="single"/>
          <w:lang w:val="en-US" w:eastAsia="en-US" w:bidi="ar-SA"/>
        </w:rPr>
        <w:t>finally</w:t>
      </w:r>
      <w:r>
        <w:rPr>
          <w:rFonts w:ascii="arial" w:eastAsia="arial" w:hAnsi="arial" w:cs="arial"/>
          <w:color w:val="000000"/>
          <w:sz w:val="20"/>
          <w:lang w:val="en-US" w:eastAsia="en-US" w:bidi="ar-SA"/>
        </w:rPr>
        <w:t xml:space="preserve"> determines the liability issue" [Emphasis added]: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Accordingly, the order should not, as the parties' drafts propose, state that it is an "Order After Trial". Instead, it should simply state "Order" because it is an interim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those observations and cautions in mind, I will now discuss the terms, including any of those proposed by the parties, which appropriately reflect the Reasons. I will also attach a form of order in Appendix "A" to these reasons that I am prepared to sign.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Logically, the sequence in which the liability issues are reflected in the order should follow the sequence in which the issues for determination were listed in para. 45 of the Reasons (which also tracks the order in which the plaintiffs' claims were dealt with in the Reasons), as follows:</w:t>
      </w:r>
      <w:r>
        <w:rPr>
          <w:rFonts w:ascii="arial" w:eastAsia="arial" w:hAnsi="arial" w:cs="arial"/>
          <w:sz w:val="20"/>
          <w:lang w:val="en-US" w:eastAsia="en-US" w:bidi="ar-SA"/>
        </w:rPr>
        <w:cr/>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claims for breach of duty of care (i.e.,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for breach of fiduciary duty;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for misfeasance in public office;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J.P.'s claim for special costs from the First Trial.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Claims in </w:t>
      </w:r>
      <w:r>
        <w:rPr>
          <w:rFonts w:ascii="arial" w:eastAsia="arial" w:hAnsi="arial" w:cs="arial"/>
          <w:b/>
          <w:i/>
          <w:color w:val="000000"/>
          <w:sz w:val="20"/>
          <w:u w:val="single"/>
          <w:lang w:val="en-US" w:eastAsia="en-US" w:bidi="ar-SA"/>
        </w:rPr>
        <w:t>Negligence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Claim of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J.P.'s claim against the Province was dismissed on the basis that no duty of care was proven to have been owed to her by the Director. Thus, the first term of the order should state, "The claim of the plaintiff, J.P., against the defendant, Her Majesty the Queen in Right of the Province of British Columbia ("Province"), in respect of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Director of Child Protection and her delegates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Claims of the Infant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Reasons, I found that the infant plaintiffs had proven many, but not all, of the claims they advanced for breach of the standard of care owed to them by the Director and her delegates. To establish liability, the infant plaintiffs must prove causation in respect of the claims where they established the fault of the Director and her delegates. The Province admitted causation for nominal damages for some of those claims if fault was proven. For those not admitted, I determined that the infant plaintiffs proved causation in respect of some, but not all, of those claims, and where they did, the liability of the Province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For the remainder of their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fault but not causation was proven, the infant plaintiffs did not establish liability. They were permitted, however, to attempt to prove causation when the trial resumes for the assessment of damages. Consequently, the overall determination of the Province's liability in respect of the claims of the infant plaintiffs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put over to be determined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Therefore, the order should state, "The claims of the plaintiffs, BT.G., K.G., BN.G., and P.G., against the Province in respect of their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Director of Child Protection and her delegates will be determined when damages are assessed."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Claim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infant plaintiffs successfully established the Province's liability for the Director's breach of fiduciary duty. I agree with the parties that the order should state, "The Province is liable to each of the plaintiffs, BT.G., K.G., BN.G., and P.G., for nominal damages for breach of fiduciary duty by the Director of Child Protection and her delegates", but it should add, "with liability for damages beyond nominal damages to be determined, and if found, to be assessed."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Claim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Each of the plaintiffs was successful in proving the liability of the Province for the tort of misfeasance in public office (concerning one of the Director's delegates).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Province's position is that the specific delegate should be named. The plaintiffs disagree for two reasons. First, they say that the pleadings refer to the specific tort without naming the specific individual. Second, they argue that if the delegate's name is included, then in principle, and to be consistent, the order should also name the Director's various delegates who acted in breach of the duty of care and in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agree with the 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do not see the need to specifically identify the name of the Director's delegate in the order. His identity and the conduct that I determined was tortious are set out in the Reasons (more particularly at Section X). The plaintiffs' pleadings did not name the specific delegate, but his identity and impugned conduct were both known to the Province and described in particulars delivered by the plaintiffs to the Province at various times. Although the Province took issue with the adequacy of the plaintiffs' pleadings regarding the misfeasance in public office claim, it eventually conceded that its complaint concerned the plaintiffs' failure to identify the individual(s) alleged to have committed the tort. The Province ultimately conceded that it should have demanded particulars at an earlier date and failed to do so. As I describe in Section XIX of the Reasons, the Province also conceded in argument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never intended to apply to strike the plaintiffs' misfeasance in public office claim due to a deficiency in their pleadings;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had sufficient particulars of the claim from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Province's ultimate point was that the plaintiffs had failed to prove the claim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para. 1053 of the Reasons, I set out relevant transcript excerpts of the Province's submissions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also of the opinion that if the order were to include the delegate's name, then arguably, at least for consistency, it should list the names of the Director's delegates whose conduct attracted findings of fault for the other tort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will also note that, by its own admission, the Province's liability is vicarious to the Director and her delegates, so that the order need only reflect the liability of the Province without the necessity of naming the specific delegates whose conduct resulted in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Consequently, the order should state, "The Province is liable to each of the plaintiffs, J.P., BT.G., K.G., BN.G., and P.G., for nominal damages for the misfeasance in public office of a delegate of the Director of Child Protection, with liability for damages beyond nominal damages to be determined, and if found, to be assessed."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J.P.'s Claim for Special Costs from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During the trial, the Province admitted that it was (vicariously) liable to the plaintiff, J.P., for special costs for a portion of the First Trial. J.P., on the other hand, argued that the Province should be found to be jointly and severally liable with B.G. for 90% of the costs of the First Trial. Argument on the joint and several issue was not framed simply as an allocation of costs issue, but instead focused on whether the Province was a joint tortfeasor with B.G. in respect of what J.P. asserted to be 90% of the First Trial; the remaining 10% was said by J.P. to be allocated to trial time concerning the issues solely in dispute between J.P. and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set out below, an excerpt from the submissions made on behalf of J.P. in closing argument that illustrates the claim being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HITTRICH: </w:t>
      </w:r>
      <w:r>
        <w:rPr>
          <w:rFonts w:ascii="arial" w:eastAsia="arial" w:hAnsi="arial" w:cs="arial"/>
          <w:color w:val="000000"/>
          <w:sz w:val="20"/>
          <w:u w:val="single"/>
          <w:lang w:val="en-US" w:eastAsia="en-US" w:bidi="ar-SA"/>
        </w:rPr>
        <w:t>The claim is in both proceedings, and the specific relief that is sought is against both the Director, the Province, and [B.G.], to be jointly and severally liable [for] J.P.'s special costs, including all of her legal fee - - all of the legal costs, disbursements and taxes related to the family law proceedings and related proceedings</w:t>
      </w:r>
      <w:r>
        <w:rPr>
          <w:rFonts w:ascii="arial" w:eastAsia="arial" w:hAnsi="arial" w:cs="arial"/>
          <w:color w:val="000000"/>
          <w:sz w:val="20"/>
          <w:lang w:val="en-US" w:eastAsia="en-US" w:bidi="ar-SA"/>
        </w:rPr>
        <w:t xml:space="preserve"> up to June 25, 2012, when we received reasons for judgment, </w:t>
      </w:r>
      <w:r>
        <w:rPr>
          <w:rFonts w:ascii="arial" w:eastAsia="arial" w:hAnsi="arial" w:cs="arial"/>
          <w:color w:val="000000"/>
          <w:sz w:val="20"/>
          <w:u w:val="single"/>
          <w:lang w:val="en-US" w:eastAsia="en-US" w:bidi="ar-SA"/>
        </w:rPr>
        <w:t>with the exception of 10 per cent, which we say is what is attributable to financial matters between my client and [B.G.].</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read out, </w:t>
      </w:r>
      <w:r>
        <w:rPr>
          <w:rFonts w:ascii="arial" w:eastAsia="arial" w:hAnsi="arial" w:cs="arial"/>
          <w:color w:val="000000"/>
          <w:sz w:val="20"/>
          <w:u w:val="single"/>
          <w:lang w:val="en-US" w:eastAsia="en-US" w:bidi="ar-SA"/>
        </w:rPr>
        <w:t>the amount sought is joint and several liability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and had the Director not been pushing the litigation supporting [B.G.] for custody, it is likely that the vast majority - - all the [indiscernible] litigation, phase 1, could have been avoided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obviously this case is one where we've got the damage claim aspects, we also have an agreement that the cost issue is going to be decided at the same time as the tort claim, so it's all one and the same. And obviously the basic point is that how can the Director and her counsel not have misconducted themselves when there is already an agreement to pay some special costs? So it's contradictory.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J.P. sought to have her claim for special costs from the First Trial determined in advance of the next phase of the trial, where damages are to be assessed. Some of her submissions focused on what she characterized to be the reprehensible conduct of the Director and some of her delegates and agents. That, in turn, led to the Province's response that the claim for special costs should be deferred until its obligation to pay punitive damages is determined because of the intersection between the two claims. At one point, the Province argued that J.P.'s claim for special costs could be determined before compensatory damages are assessed, and at another point suggested it should be determined at the conclusion of the tort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Province also disputed that the Director acted as a joint tortfeasor with B.G. Instead, it agreed that it was liable for special costs in the limited amount of $60,000, based upon what it conceded were acts of misconduct on the part of the Director and her delegates and agents. The Province did not assert that the claim for special costs should fail because of any deficiency in the plaintiffs'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following excerpt, taken from the Province's oral submissions in argument, is illustrative of its focus on substantive issues (and not simply on an allocation analysis of the 90/10 ratio claimed by J.P.) and that the claim should be determined when the claim for punitive damages is decided (which in this excerpt, was said to be before compensatory damages are assessed):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So continuing on we say the plaintiffs' estimate in their application for costs, that the family aspect of the first trial comprised a mere ten percent of the proceeding and argue that the Province should be jointly and severally liable for all of J.P.'s costs. We say that there's - - </w:t>
      </w:r>
      <w:r>
        <w:rPr>
          <w:rFonts w:ascii="arial" w:eastAsia="arial" w:hAnsi="arial" w:cs="arial"/>
          <w:color w:val="000000"/>
          <w:sz w:val="20"/>
          <w:u w:val="single"/>
          <w:lang w:val="en-US" w:eastAsia="en-US" w:bidi="ar-SA"/>
        </w:rPr>
        <w:t>there's no real factual underpinning for that or legal authority for those statements.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Again, I just - - I don't know how or why the Director should be, again what the legal authority would be for the Director being jointly and severally liable for costs incurred in a different proceeding by B.G. that are - - that were - - for which he bears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again, we say that a review of the procedural history here shows precisely the opposite to be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We go on to say that while the Province has offered to pay a portion of special costs relating to the first trial, the Province disputes that the Director's conduct in the child protection proceeding was of a type that would otherwise attract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And so we've - - you've heard reference already to the - - we believe that that special - -the special costs relating to Mr. Colby and not coming back before the court in December - - or in 2010, we think that that figure is $60,000 and we are prepared to pay that sum and any greater sum we say should be ruled upon and assessed by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should be - - we say it should be reserved until the end of the liability trial,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HITTRICH: We agree on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Yes. </w:t>
      </w:r>
      <w:r>
        <w:rPr>
          <w:rFonts w:ascii="arial" w:eastAsia="arial" w:hAnsi="arial" w:cs="arial"/>
          <w:color w:val="000000"/>
          <w:sz w:val="20"/>
          <w:u w:val="single"/>
          <w:lang w:val="en-US" w:eastAsia="en-US" w:bidi="ar-SA"/>
        </w:rPr>
        <w:t>So I don't think we need to wait until the end of the damages trial,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point that I was trying to make, My Lord, at the end was that - - and it may be something we can come back to later as well, but I'll flag it at this stage. And that is that if Your Lordship is of the view that the actions of the Director in this case would attract an award of punitive damages, that that should be distinguished from the award - -any award that would arise by way of special costs. Because both of those are, we say, punitive.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And I'm not going to take issue with the fact that my friend has referred to the </w:t>
      </w:r>
      <w:r>
        <w:rPr>
          <w:rFonts w:ascii="arial" w:eastAsia="arial" w:hAnsi="arial" w:cs="arial"/>
          <w:i/>
          <w:color w:val="000000"/>
          <w:sz w:val="20"/>
          <w:u w:val="single"/>
          <w:lang w:val="en-US" w:eastAsia="en-US" w:bidi="ar-SA"/>
        </w:rPr>
        <w:t>Dhillon</w:t>
      </w:r>
      <w:r>
        <w:rPr>
          <w:rFonts w:ascii="arial" w:eastAsia="arial" w:hAnsi="arial" w:cs="arial"/>
          <w:color w:val="000000"/>
          <w:sz w:val="20"/>
          <w:u w:val="single"/>
          <w:lang w:val="en-US" w:eastAsia="en-US" w:bidi="ar-SA"/>
        </w:rPr>
        <w:t xml:space="preserve"> case, where an award of special costs was allowed to stand, notwithstanding an award of punitive damages.</w:t>
      </w:r>
      <w:r>
        <w:rPr>
          <w:rFonts w:ascii="arial" w:eastAsia="arial" w:hAnsi="arial" w:cs="arial"/>
          <w:color w:val="000000"/>
          <w:sz w:val="20"/>
          <w:lang w:val="en-US" w:eastAsia="en-US" w:bidi="ar-SA"/>
        </w:rPr>
        <w:t xml:space="preserve"> But I would say that that is - - that can arise, but that is - - that is somewhat unusual, I would say. There aren't - - there aren't many cases like that. It's not very - - it's not specified particularly in that judgment as to whether there's overlapping between the special costs and the punitive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And that's the key point, in our view, and that is that there is the principle of double recovery. And we say that the court should be cautious in that respect to insure that there isn't double recovery for the same issues for which punitive damages or some penalty is being assessed.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a different moment in its submissions, however, the Province suggested that the claim for special costs ought to be determined at the end of the tort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And we say that if the - - as the plaintiffs argue an award of special costs for all or part of the first trial is dependant on and linked to the evidence and submissions in the tort trial, which we say it really is, </w:t>
      </w:r>
      <w:r>
        <w:rPr>
          <w:rFonts w:ascii="arial" w:eastAsia="arial" w:hAnsi="arial" w:cs="arial"/>
          <w:color w:val="000000"/>
          <w:sz w:val="20"/>
          <w:u w:val="single"/>
          <w:lang w:val="en-US" w:eastAsia="en-US" w:bidi="ar-SA"/>
        </w:rPr>
        <w:t>we say that determining the special costs really ought to be reserved until the final determination of the tort trial,</w:t>
      </w:r>
      <w:r>
        <w:rPr>
          <w:rFonts w:ascii="arial" w:eastAsia="arial" w:hAnsi="arial" w:cs="arial"/>
          <w:color w:val="000000"/>
          <w:sz w:val="20"/>
          <w:lang w:val="en-US" w:eastAsia="en-US" w:bidi="ar-SA"/>
        </w:rPr>
        <w:t xml:space="preserve"> your reasons for judgment.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Reasons, I determined that the time frame in which the special costs claim, including the joint and several liability issue, should be decided should be the subject of further submissions: Section XXI, paras. 1069-1070.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Determining the extent of the Province's liability for special costs is not simply a matter of an allocation analysis (e.g., whether the 90/10 ratio is appropriate). It involves a determination of causation because I must determine the scope and extent of the misconduct of the Director and her agents and its impact on the First Trial. For example, I must consider whether, as the Province submits, only some of the conduct of the Director and her delegates and agents attracts an award of special costs because of what it says was its limited impact on the First Trial. Or is the misconduct far greater in scope as J.P. asserts, and if it is, to what extent did it impact on the First Trial? As well, once I decide those issues, I must determine how much of the First Trial is attributable to the issues solely between J.P. and B.G., exclude that proportion from the analysis, and from there, determine whether the claim for joint and several liability for the non-excluded portion should succeed. Accordingly, I view J.P.'s special costs claim to involve determining liability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It is important to note that the obligation to pay punitive damages is determined only after compensatory damages are assessed because they are awarded if compensatory damages are inadequate to meet the objectives of punishment, deterrence, and denunciation: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074"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It would be an error in law to decide punitive damages before determining compensatory damages. Neither J.P. nor the Province referred to those authorities in argument at trial (although they did acknowledge the effect of the case law during the judicial management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Therefore, if the Province's submission concerning the intersection between special costs and punitive damages prevails, then given the case law noted above, determining the special costs claim would take place at the next phase of the trial when damages are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will also observe that during the recent judicial management conference, I expressed my concern to counsel for the parties that determining the joint and several issue may impact on what I was advised by plaintiffs' counsel is the plaintiffs' claim in this action that the Province is jointly and severally liable with B.G. to the plaintiffs for their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Reasons do not address that liability claim because it was not addressed during closing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Following the judicial management conference, one of the counsel representing the Province delivered correspondence, through Trial Scheduling, suggesting that immediately following the last hearing day of the judicial management conference, the plaintiffs' counsel made certain comments to him outside of the courtroom that are said to have an impact on the claim for joint and several liability, i.e., that the issue is a question of an assessment of special costs from the First Trial only and not a claim that the Province and B.G. are joint tortfeasors. Additional correspondence was delivered from the Province's counsel (which contained excerpts of communications between him and plaintiffs' counsel) and from plaintiffs' counsel. None of the correspondence, as I read it, resolves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was not privy to counsel's discussion and can only rely on the parties' positions as reflected on the record. During the judicial management conference, the plaintiffs' position was that the claim for special costs was not restricted to an allocation assessment, but was, instead, a claim that the Province and B.G. are jointly and severally liable for 90% of the costs from the First Trial, and further, that the Province is also jointly and severally liable with B.G. in respect of the tort claims advanced in this action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Accordingly, I am unable to settle the order based upon anything other than the parties' positions as expressed on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Therefore, the order should state, "The Province is liable to the plaintiff, J.P., for her special costs in the joint trial of </w:t>
      </w:r>
      <w:r>
        <w:rPr>
          <w:rFonts w:ascii="arial" w:eastAsia="arial" w:hAnsi="arial" w:cs="arial"/>
          <w:i/>
          <w:color w:val="000000"/>
          <w:sz w:val="20"/>
          <w:lang w:val="en-US" w:eastAsia="en-US" w:bidi="ar-SA"/>
        </w:rPr>
        <w:t>J.P. v. B.G.</w:t>
      </w:r>
      <w:r>
        <w:rPr>
          <w:rFonts w:ascii="arial" w:eastAsia="arial" w:hAnsi="arial" w:cs="arial"/>
          <w:color w:val="000000"/>
          <w:sz w:val="20"/>
          <w:lang w:val="en-US" w:eastAsia="en-US" w:bidi="ar-SA"/>
        </w:rPr>
        <w:t>, Vancouver Registry No. E093361 and the hearing of the Director's application to extend a temporary custody order in an apprehension proceeding brought in the Provincial Court of British Columbia Action No. 2010-23709 (collectively, the "Joint Trial"), in an amount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order should also contain the following direction in accordance with Section XXI of the Reasons: "THIS COURT DIRECTS the plaintiff, J.P., and the Province to arrange with Trial Scheduling to appear to make further submissions concerning the Province's liability to the plaintiff, J.P., for special costs from the Joint Trial, including the claim for joint and several liability, and whether special costs should be addressed when the parties argue J.P.'s claim for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parties' drafts contained terms concerning the assessment of damages being deferred to a later date. The timing of the assessment of damages was not determined in the Reasons and not specifically addressed in closing argument; no term concerning it should be contained in the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also inappropriate for the order to contain a term, as some of the draft orders suggest, that the third party proceedings be adjourned for determination to a later date. No such term was spoken of in the Reasons, nor could it be, given B.G.'s absence from parts of the trial and all of closing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B.G.'s attendance during the trial was, by his own choice, intermittent. His attendance was also inconsistent. He would often fail to attend the trial without prior notice. For a considerable period of time, he was paged at the start of each trial day. Ultimately, and in order to avoid further delays in proceeding with the trial, I ordered B.G. to attend court to advise whether he intended to participate in the trial. He attended as ordered. In view of his non-committal submission concerning his future intentions and his request that counsel and the Court advise him on an ongoing basis if his attendance was necessary, B.G. was told that it was up to him to decide whether to attend trial and that it was his obligation to keep abreast of the proceedings. He made his own decision when to attend trial and chose not to attend and participate in closing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disposition of the third party proceedings was not the subject of closing argument. B.G. did not attend to make submissions. The Reasons do not speak of any determination of the third party claim, and as a result, the order should be silent as 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Counsel for Two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order should also reflect the attendance at trial of counsel, Mr. Armstrong, Q.C., on behalf of two witnesses, Ms. Corinne Feenie and Mr. Robin Stewart, who were legal counsel acting for the Director in the apprehension proceeding brought by the Director in Provincial Court. Mr. Armstrong provided substantive submissions on behalf of his clients during closing argument in response to serious allegations of misconduct made against them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Consent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parties submitted the Consent Order for approval that they say resolves the outstanding liability issues and seeks to stay the proceedings in this Court, pending the Province's appeal from the Reasons. No party has brought an application for a stay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the greatest of respect, I am unable to sign the Consent Order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First, the Consent Order contains inappropriate recitals that in my opinion offend the principles set out in </w:t>
      </w:r>
      <w:r>
        <w:rPr>
          <w:rFonts w:ascii="arial" w:eastAsia="arial" w:hAnsi="arial" w:cs="arial"/>
          <w:i/>
          <w:color w:val="000000"/>
          <w:sz w:val="20"/>
          <w:lang w:val="en-US" w:eastAsia="en-US" w:bidi="ar-SA"/>
        </w:rPr>
        <w:t>A.L.B.</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Bauer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Second, to the extent that the recitals purport to provide an account of relevant matters or steps that occurred before and during the trial, they do not provide appropriate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Third, the Consent Order does not contain an admission of causation that establishes liability for the infant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One of the recitals in the Consent Order, which deals with the causation issue, states that the Province is prepared to waive proof of causation in respect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(defined in the Consent Order as "Outstanding Liability Issues") in order to facilitate its appeal. The recital states: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facilitate its pending appeal, The Province has now, by agreement, waived proof of the Outstanding Liability Issues at any Damages Trial in this action, subject to the retention by the Province of all of its rights to defend against claims for damages beyond the amount of nominal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One term of the Consent Order stipulates that the "Plaintiff" (which is not defined in the Consent Order), as opposed to the infant plaintiffs in respect of their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shall be "deemed" to have proven causation. The impugned term states: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shall be deemed to have proven causation in the Liability Action for the Outstanding Liability Issues subject to the retention by the Province of all of its rights to defend against claims for damages beyond the amount that may be assessed as nominal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was told that the parties had reached an agreement concerning, in part, the outstanding causation issues. The terms of the agreement have not been disclosed. During submissions in the judicial management conference, counsel for the Province and the plaintiffs advised that the terms of the agreement are confidential and cannot be disclosed. Thus, I am left to consider the effect of the term regarding causation in the Consent Order. I find it to reflect a conditional admission on the part of the Province for the purpose of facilitating an appeal; it does not, on its face, reflect a clear and unequivocal admission of causation sufficient to establish the Province's liability for the outstanding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During the judicial management conference, counsel for the Province, who was only recently retained, advised me that the Province has admitted causation for nominal damages so that the plaintiffs will have proven liability. While I have no doubt about his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in making that statement, this litigation has been plagued with inconsistent positions on the part of the Province, including situations where clear statements made by its counsel purporting to bind the Province in respect of key issues, including causation, were subsequently retracted. I will provide some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have already cited the problems with the Province's inconsistent positions concerning proof of causation in respect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and the plaintiffs' estoppel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Another example concerns a pre-trial agreement made between the Province and the plaintiffs that imported the findings of fact from the First Trial into the trial of this action (and also allowed the plaintiffs to rely on evidence adduced in the First Trial with appropriate notice to the Province). Despite the clear acknowledgement by the Province (through its trial counsel) to that agreement, in court, both before and during trial, the Province sought to resile from that agreement near the close of the plaintiffs' case. In its attempt to do so, a different trial counsel for the Province argued that his co-counsel had made the agreement without instructions and also said that co-counsel's statements to this Court during trial should be disregarded because they were made late in the court day. The application took close to five days of trial time to argue. My reasons in respect of this issue are indexed at </w:t>
      </w:r>
      <w:hyperlink r:id="rId1075" w:history="1">
        <w:r>
          <w:rPr>
            <w:rFonts w:ascii="arial" w:eastAsia="arial" w:hAnsi="arial" w:cs="arial"/>
            <w:i/>
            <w:color w:val="0077CC"/>
            <w:sz w:val="20"/>
            <w:u w:val="single"/>
            <w:shd w:val="clear" w:color="auto" w:fill="FFFFFF"/>
            <w:lang w:val="en-US" w:eastAsia="en-US" w:bidi="ar-SA"/>
          </w:rPr>
          <w:t>2013 BCSC 1403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 further example concerns the Province's statements, communicated through its counsel in the apprehension proceeding and in this trial, concerning the Director's intention to be bound by orders of this Court. During the First Trial, very close to the time the Director withdrew her protection concerns regarding J.P., the Director's counsel, Mr. Somers, Q.C., advised of the Director's intention to be bound by orders made by any court in this province (and not just orders made by the Provincial Court). Mr. Somers had to subsequently explain that his submissions were made without instructions, but having done so, he stood by them in any event. During this trial, counsel for the Province (who was different from counsel in the First Trial) communicated similar advice on behalf of the Province in his submissions in closing argument (which were not premised on evidence); yet in a prior recent case before another judge of this Court, the Director communicated a different position, through different counsel, to the effect that she was not obliged to abide by orders of this Court (but only the Provincial Court). When the Director's position in that case was drawn to the attention of counsel for the Province in this case, no explanation was provided for those inconsistent positions other than counsel's personal statement that he had advised his client that the approach was unacceptable. For reference, a useful summary of these matters may be found at paras. 704-711 of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Consequently, and with the greatest of respect to the Province's recently retained counsel, I am, in the unique circumstances of this case, sufficiently concerned to ensure certainty and finality with regard to the Province's position concerning causation so as to require its agreement to be appropriately reflected in clear and unequivocal terms in an order. I will therefore leave it to the Province, should it wish to do so, to craft an appropriate order for consideration that permits this Court to issue a clear and unequivocal order that the Province is liable to the infant plaintiffs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nominal damages, and its liability for damages beyond nominal damages to be determined, and if found,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Even if that were to occur, it does not, however, resolve liability to permit a final order to be issued because of the issues surrounding the special costs claim and the claim for joint and several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fourth reason that I cannot sign the Consent Order is that the term reflecting causation in para. 3, which refers to the "Plaintiff" does not refer to the infant plaintiffs and their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at the same time cannot mean the adult plaintiff, J.P., because her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dismissed and the Province has already conceded causation for nominal damages (and hence, that she has established liability) in respect of her successful claim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will conclude this section by stating that the Consent Order speaks of a stay of proceedings pending the determination of the appeal. As I noted, no application for a stay has been brought in this Court by any of the parties. Thus, as matters stand now, the only order that I can sign is one that reflects the state of affairs when the Reasons were issued (which I have attached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BEFORE THE HONOURABLE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JUSTICE WALKER</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July 14,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ACTION coming on for trial at Vancouver, British Columbia on April 8-12, 15-16, 22, 24-26, 29-30, 2013, May 1-3, 8-10, 21, 27-31, 2013, June 3-4, 6-7, 2013, July 2-5, 8-12, 15-18, 2013, August 26-30, 2013, September 30, 2013, October 1-4, 7-11, 15-18, 21-25, 28-31, 2013, November 1, 4-8, 18-19, 21-22, 25-29, 2013, January 6-7, 9-10, 13 &amp; 15, 2014, February 11, 13-14, 17-18, 24-28, 2014, April 22-25 &amp; 30, 2014, May 1, 5-8, 12-16, 20, 28-29, 2014, May 1, 5-8, 12-16, 20, 28-29, 2014, June 9, 11-13, 16-20, 2014, October 6-10, 17, 20, 22-24, 2014, December 8-10, 2014, March 30, 2015, April 2, 22, 2015, May 19, 22, 2015, July 3, 2015;</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UPON HEARING J.J. Hittrich and C.R. Heslinga, counsel for the plaintiffs, K.L. Johnston, L.D. Johnston, M.N. Weintraub and T. Parbhakar, counsel for the Defendant, Her Majesty the Queen in Right of the Province of British Columbia, the Third Party, B.G., appearing on his own behalf, and M.G. Armstrong, Q.C., counsel for witnesses, Corinne Feenie and Robin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JUDGMENT in respect of some of the liability issues being reserved to this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COURT ORDERS that: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of the plaintiff, J.P., against the defendant, Her Majesty the Queen in Right of the Province of British Columbia ("Province"), in respect of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Director of Child Protection and her delegates is dismissed;</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claims of the plaintiffs, BT.G., K.G., BN.G., and P.G., against the Province in respect of their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Director of Child Protection and her delegates will be determined when damages are assessed;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is liable to each of the plaintiffs, BT.G., K.G., BN.G., and P.G., for nominal damages for breach of fiduciary duty by the Director of Child Protection and her delegates, with liability for damages beyond nominal damages to determined, and if found, to be assessed;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is liable to each of the plaintiffs, J.P., BT.G., K.G., BN.G., and P.G., for nominal damages for the misfeasance in public office of a delegate of the Director of Child Protection, with liability for damages beyond nominal damages to be determined, and if found, to be assessed; and</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Province is liable to the plaintiff, J.P., for her special costs in the joint trial of </w:t>
      </w:r>
      <w:r>
        <w:rPr>
          <w:rFonts w:ascii="arial" w:eastAsia="arial" w:hAnsi="arial" w:cs="arial"/>
          <w:i/>
          <w:color w:val="000000"/>
          <w:sz w:val="20"/>
          <w:lang w:val="en-US" w:eastAsia="en-US" w:bidi="ar-SA"/>
        </w:rPr>
        <w:t>J.P. v. B.G.</w:t>
      </w:r>
      <w:r>
        <w:rPr>
          <w:rFonts w:ascii="arial" w:eastAsia="arial" w:hAnsi="arial" w:cs="arial"/>
          <w:color w:val="000000"/>
          <w:sz w:val="20"/>
          <w:lang w:val="en-US" w:eastAsia="en-US" w:bidi="ar-SA"/>
        </w:rPr>
        <w:t>, Vancouver Registry No. E093361 and the hearing of the Director's application to extend a temporary custody order in an apprehension proceeding brought in the Provincial Court of British Columbia Action No. 2010-23709 (collectively, the "Joint Trial"), in an amount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COURT DIRECTS the plaintiff, J.P., and the Province to arrange with Trial Scheduling to appear to make further submissions concerning the Province's liability to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J.P., for special costs from the Joint Trial, including the claim for joint and several liability, and whether special costs should be addressed when the parties argue J.P.'s 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FOLLOWING PARTIES APPROVE THE FORM OF THIS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 Signature of J.J. Hittrich, [x] lawyer for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 Signature of K.L. Johnston [x] lawyer for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 Signature of B.G. [x] Third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 Signature of M.G. Armstrong, Q.C. [x] lawyer for Corinne Feenie and Robin Stewart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By the Court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__________ Registrar</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1"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6"/>
          <w:headerReference w:type="default" r:id="rId1077"/>
          <w:footerReference w:type="even" r:id="rId1078"/>
          <w:footerReference w:type="default" r:id="rId1079"/>
          <w:headerReference w:type="first" r:id="rId1080"/>
          <w:footerReference w:type="first" r:id="rId10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82" w:history="1">
        <w:r>
          <w:rPr>
            <w:rFonts w:ascii="arial" w:eastAsia="arial" w:hAnsi="arial" w:cs="arial"/>
            <w:b/>
            <w:bCs/>
            <w:i/>
            <w:color w:val="0077CC"/>
            <w:kern w:val="32"/>
            <w:sz w:val="28"/>
            <w:szCs w:val="32"/>
            <w:u w:val="single"/>
            <w:shd w:val="clear" w:color="auto" w:fill="FFFFFF"/>
            <w:lang w:val="en-US" w:eastAsia="en-US" w:bidi="ar-SA"/>
          </w:rPr>
          <w:t>Kern v. Forest, [2010] B.C.J. No. 1364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S.F.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5-9, 13-16 and 19-23, 2009; February 25-26,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S94770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1364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938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76 C.C.L.T. (3d) 219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1788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191 A.C.W.S. (3d) 989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Lisa Kern, Plaintiff, and Margaret Forest, Johanna Thomas, Amynah Somani, and Forest Chiropractic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2"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7" w:name="Keywords_42"/>
      <w:bookmarkEnd w:id="287"/>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Failure to inform — Standard of care — Treatment — Authorization for — Consent — Informed consent — Particular professions — Chiropractors — Action by plaintiff for damages for malpractice dismissed — Plaintiff sued chiropractors on basis that negligent treatment caused herniated disc, exacerbated existing symptoms and caused ongoing symptoms — Although plaintiff did not give fully informed consent, she did not establish she would have foregone treatment had risks been disclosed — Although exacerbation of plaintiff's symptoms was caused by defendants' treatment, such treatment did not fall below applicable standard of care.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Action by plaintiff for damages for malpractice dismissed — Plaintiff sued chiropractors on basis that negligent treatment caused herniated disc, exacerbated existing symptoms and caused ongoing symptoms — Although plaintiff did not give fully informed consent, she did not establish she would have foregone treatment had risks been disclosed — Although exacerbation of plaintiff's symptoms was caused by defendants' treatment, such treatment did not fall below applicable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8" w:name="Case Summary_40"/>
            <w:bookmarkEnd w:id="2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Kern, against the defendant chiropractors, Forest, Thomas, Somani and Forest Chiropractic, for damages for malpractice. In 2003, the plaintiff's physician referred her for chiropractic treatment for shoulder pain. She attended at the offices of Forest Chiropractic, where she was treated by the defendants Forest and Thomas, who were regular practitioners at the clinic. She was also treated by the defendant Somani, a locum hired by the clinic during Forest's vacation. In the months post-treatment, the plaintiff's symptoms worsened. She was diagnosed with spinal cord compression caused by a herniated cervical disc. The disc was removed by surgery. However, the plaintiff continued to suffer from substantial pain and was unable to work. In 2005, she unsuccessfully attempted to return to work. She was diagnosed with major depression, chronic anxiety and chronic pain disorder. Her symptoms persisted at the time of trial. The plaintiff alleged that the treatments were performed negligently by the defendants, causing serious bodily harm. She further alleged that she did not give an informed consent to the treatments performed by the defendants. The defendants disputed the contention that they breached their duty of care to the plaintiff or failed to meet the applicable standard of care. The defendants also disputed that the damages suffered by the plaintiff resulted from the chiropractic treatment they provided. They contended that the plaintiff's herniated disc predated her involvement with the defendants, and the deterioration of her condition was consistent with the national progression of the herniated disc.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9" w:name="Holdings of Court_37"/>
            <w:bookmarkEnd w:id="28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written consent to treatment form utilized by the defendants was inadequate, as there was no description of alternative treatments and the concomitant risks were minimized without explanation of the consequences if the risks materialized. The evidence fell short of establishing that the plaintiff was fully informed. However, the plaintiff failed to establish that she would not have proceeded with the treatment had she been fully informed of the risks, as evidenced by the routine nature of the adjustments and her trust in both the referring physician and the defendants. Although the expert evidence established that the plaintiff's symptoms were aggravated by the chiropractic treatment provided by the defendants, there was no breach of the applicable standard of care of the ordinary careful competent chiropractor. The harm suffered by the plaintiff was not the result of any conduct below the applicable standard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0" w:name="Counsel_42"/>
      <w:bookmarkEnd w:id="2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J.S. Voss.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C.L. Forth, R.J. Bailey.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1" w:name="Judgment_41"/>
      <w:bookmarkEnd w:id="291"/>
      <w:r>
        <w:pict>
          <v:line id="_x0000_s1244" style="position:absolute;z-index:2518046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2" w:name="S.F. KELLEHER J._0"/>
            <w:bookmarkEnd w:id="292"/>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The plaintiff Lisa Kern was a patient who was treated by the defendant chiropractors. The plaintiff alleges that the treatments were performed negligently, causing serious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Amynah Somani's name is misspelt as "Sommani" in the writ of summons, statement of claim and other pleadings to date. I am amending the style of cause to reflect the proper spelling of her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September 2003, Lisa Kern saw her physician, Benjamin Yokoyama, complaining of left shoulder pain. Dr. Yokoyama referred her for chiropractic treatment and she attended at the offices of Forest Chiropractic Inc., in Maple Ridge, on October 3, 2003. She was treated by two chiropractors who regularly practised there, the defendant Dr. Margaret Forest, and the defendant Dr. Johanna Thomas. As well, she was treated by Dr. Amynah Somani, a locum hired by the firm to relieve Dr. Forest during a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the treatments, Ms. Kern was diagnosed with spinal cord compression, caused by a herniated cervical disc. A neurosurgeon performed a discectomy on November 3, 2003, and removed the herniated disc. Ms. Kern continues to have substantial pain today. She says she is unable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test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four-fold: </w:t>
      </w:r>
      <w:r>
        <w:rPr>
          <w:rFonts w:ascii="arial" w:eastAsia="arial" w:hAnsi="arial" w:cs="arial"/>
          <w:i/>
          <w:color w:val="000000"/>
          <w:sz w:val="20"/>
          <w:lang w:val="en-US" w:eastAsia="en-US" w:bidi="ar-SA"/>
        </w:rPr>
        <w:t>Keane v. Adams</w:t>
      </w:r>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2002 ABQB 63</w:t>
        </w:r>
      </w:hyperlink>
      <w:r>
        <w:rPr>
          <w:rFonts w:ascii="arial" w:eastAsia="arial" w:hAnsi="arial" w:cs="arial"/>
          <w:color w:val="000000"/>
          <w:sz w:val="20"/>
          <w:lang w:val="en-US" w:eastAsia="en-US" w:bidi="ar-SA"/>
        </w:rPr>
        <w:t xml:space="preserve"> at para. 52, </w:t>
      </w:r>
      <w:hyperlink r:id="rId1083" w:history="1">
        <w:r>
          <w:rPr>
            <w:rFonts w:ascii="arial" w:eastAsia="arial" w:hAnsi="arial" w:cs="arial"/>
            <w:i/>
            <w:color w:val="0077CC"/>
            <w:sz w:val="20"/>
            <w:u w:val="single"/>
            <w:shd w:val="clear" w:color="auto" w:fill="FFFFFF"/>
            <w:lang w:val="en-US" w:eastAsia="en-US" w:bidi="ar-SA"/>
          </w:rPr>
          <w:t>309 A.R. 237</w:t>
        </w:r>
      </w:hyperlink>
      <w:r>
        <w:rPr>
          <w:rFonts w:ascii="arial" w:eastAsia="arial" w:hAnsi="arial" w:cs="arial"/>
          <w:color w:val="000000"/>
          <w:sz w:val="20"/>
          <w:lang w:val="en-US" w:eastAsia="en-US" w:bidi="ar-SA"/>
        </w:rPr>
        <w:t>. The plaintiff must establish:</w:t>
      </w:r>
      <w:r>
        <w:rPr>
          <w:rFonts w:ascii="arial" w:eastAsia="arial" w:hAnsi="arial" w:cs="arial"/>
          <w:sz w:val="20"/>
          <w:lang w:val="en-US" w:eastAsia="en-US" w:bidi="ar-SA"/>
        </w:rPr>
        <w:cr/>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is a duty of care owed by the defendants to the plaintiff;</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breach of that duty of care and that the defendants failed to exercise the standard of care required in the circumstances;</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suffered damages; and</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damages were caused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no dispute about the duty of care that the defendants owed to the plaintiff. Moreover, the plaintiff clearly suffered damages. However, the defendants dispute there was any breach of the duty of care or that they failed to meet the standard of care. They dispute as well that the damages suffered by the plaintiff resulted from the chiropractic care they provided. The position of the defendants is: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submit that at no time did they breach the standard of care they owed to the plaintiff, that there was no want of care on their part, and that their treatment of the plaintiff did not cause her physical condition. The evidence demonstrates that the plaintiff in all probability was suffering from a herniating cervical disc prior to her involvement with the defendants; indeed a careful review of the evidence demonstrates that it was likely the symptoms of that disc herniation which led her, on her physician's recommendation, to seek chiropractic care. The subsequent deterioration of the plaintiff's condition was entirely consistent with the natural progression of a herniating disc.</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Moreover, the care rendered by the defendants was completely appropriate. Their treatments of the plaintiff were neither sufficient nor necessary to cause the plaintiff's current condition and that there should be no liability found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the reasons that follow, I conclude that while the plaintiff's symptoms were aggravated by the chiropractic treatment, there was no breach of the applicable standard of care on the part of the defendants. The harm suffered by the plaintiff was not the result of any conduct below the standard of care the defendants were required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Kern was born in New Westminster in 1962, and went to high school in Burnaby. She married Dan Kern on February 14, 1987. Their son Jordan was born in August of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Jordan's birth, Ms. Kern stayed at home for some eight years. She returned to the workforce when their second child, Chelsea, began kindergarten. The Kerns reside in Maple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then began working for Boyd Auto Body, her husband's employer, when she returned to the workplace. Her initial job was to "tag" damaged vehicles, in order to bring business to the company. This was a position where she was paid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was hired as production co-ordinator in 1995. Eventually, her duties increased and she became an assistant manager. Ms. Kern reported to Tom Allard, the operations manager. She did estimating and much of the computer and paperwork, banking and payroll.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Allard was absent from time to time. During such periods, Ms. Kern worked longer days. One of these absences was from July until early October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Kern was well regarded as an employee. Her husband said that she was adept at customer relations and that when Mr. Allard was away, she did "absolutely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Allard's evidence is that Ms. Kern began as a receptionist/administrator and gradually took on more responsibilities. He described her as dependable, enthusiastic and cheerful. He said the business scored very high with customers because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Allard said that when he came back to work in September 2003, Ms. Kern was complaining of soreness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Kern described her life before October 2003 as "busy and happy". She engaged in activities most weekends, including skating, fishing, skidooing and seadooing. She was an enthusiastic musician, playing the 12-string guitar. She enjoyed designing and building a garden, although she looked to her husband to perform the heavier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summer of 2003, Ms. Kern said she developed symptoms of pain and discomfort. She described this as tension in her left shoulder blade. She became uncomfortable by the end of a day of work. She ascribed these symptoms to work activity such as multi-tasking and cradling the telephone with her neck. On September 25, 2003, she attended a walk-in clinic. A Dr. Botting recommended Ibuprofen.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Kern decided to see her doctor, Dr. Benjamin Yokoyama. She attended at his office on Friday, October 3, 2003. She reported pain along her left scapula. His diagnosis was myocitis, an inflammation of the muscles of the right shoulder. His clinical notes say "ISP X-ray" which he explained meant that if symptoms persisted, he would order an x-ray. Dr. Yokoyama recommended she see a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Kern had never had chiropractic treatment. An acquaintance gave her the name of the defendant group of chiropractors.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attended at the offices of the defendant, Dr. Johanna Thomas, on the same day, October 3. She filled out a form. Ms. Kern wrote that she had "severe pain in her left back at shoulder blade", then ticked boxes indicating areas of difficulty:</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Tingling or numbness in arms or hands;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Shoulder, arm or hand painful;</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Sleeping problems, stiff/painful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Thomas testified that her notes indicate Ms. Kern was complaining of shooting pain in her left shoulder. It had started two weeks earlier. It was gradual and "insidious", by which she meant that there was no specific reason for its onset. Ms. Kern told Dr. Thomas that it was aggravated by speaking on the telephone, moving her neck, standing at her desk with her arms on the counter, and playing the guitar. She said that coughing and sneezing were very painful and that the pain was worse in the morning when she got out of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Thomas conducted a physical examination and noted several complaints and restrictions on range of motion:</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she extended her neck she "reproduced pain".</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turning her head from side to side her rotation was restricted to the right and restricted and painful to the left.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palpation, Ms. Kern felt pain on the left at C2/3 and on the right at C5/6 and T5/6.</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pain in her trigger points at her left levator.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Thomas treated Ms. Kern with "ART" or active release therapy on her left shoulder and cervical spine. This is a massage sort of treatment. Dr. Thomas testified it was not normal to treat the patient on the first day, but she did so because Ms. Kern was in such obvious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October 4, Ms. Kern attended at the chiropractor's office for x-rays. The x-rays as interpreted by Dr. Thomas showed a C5/6 lordosis; a loss of the lordosis curve forward; a severe loss of the height of the disc at C5/6; and, C5/6 severe spondylosis, that is, signs of severe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Thomas did chiropractic adjustments on the plaintiff's neck on October 6, 7, 8, 9 and 11. The plaintiff testified these treatments gave her some relief. Ms. Kern's evidence is that they seemed to be helping for "a portion of the day" but she would "seize up" when she awakened in the morning. Ms. Kern reported to Dr. Thomas on October 8 and 9 that she was awakened in the night by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October 8, Ms. Kern was too sore to lie on her back. There was no cervical spine adjustment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October 11 was Ms. Kern's last treatment with Dr. Thomas. Dr. Thomas left the office for a vacation. The office engaged the defendant Amynah Somani, a locum.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Somani treated the plaintiff on October 14. She recalls nothing unusual. Dr. Somani testified she followed her standard treatment protocol: questioning the patient as to her history; assessing her areas of restricted mobility in the spine through palpation; and treating the areas she felt required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Kern saw Dr. Yokoyama again on October 15, 2003. She complained of ongoing pain in her upper neck and shoulder. On examination, he found tenderness along her left scapula. His diagnosis was myofascial pain syndrome. He described this as a condition where the muscles and underlying tissue are painful. He referred her for an x-ray of her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Kern was treated by Dr. Forest on October 16, 2003. Ms. Kern has no recollection of this but it was acknowledged by Dr. Forest in her examination for discovery evidence read in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Kern was treated by Dr. Somani on October 17. There is some dispute about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Kern testified her treatment by Dr. Somani "seemed rigid, maybe a little offset". This led to the following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mean, it seemed rigid and offset?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Kern: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she didn't seem confident with my head in her hands. That was my feeling that I got. That's all - you know, from that I - I could have been a little nervous because she didn't really make me feel secure. And then she proceeded to - I wouldn't say she rolled my head gently like Dr. Thomas did. I would say she rocked it a couple of times and then she went for the manipulation one way. And I asked her to stop. She said, why? I said, because I can't go the other way, can't let you do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Kern testified that she stopped Dr. Somani from completing the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feeling very different. I felt something right away. I didn't so much hear anything, I just felt something right away. And like I said, I couldn't let her go back the other way and it just felt like something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Somani's chart notes are inconsistent with this. They show cervical adjustments were done to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Somani testified she did an adjustment at C5/6 on the left side and C3/4 on the right side. She denied that the plaintiff made any complaint during the treatment. She said that if Ms. Kern had complained in the course of a cervical adjustment, she would have made a note in her chart. Her evidence is that nothing unusual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prefer Dr. Somani's recollection. It is unlikely that the events described by the plaintiff would occur without Dr. Somani's noting them. Dr. Somani impressed me as a diligent and careful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Kern said that her treatment was at 2:30 p.m. Afterward, she drove home, a distance of 2.5 kilometres. She said she was dizzy and "a little nauseous" when she reached home. She removed her shoes and discovered that her right foot was numb and very cold.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Kern had been planning to attend a concert at the Commodore Ballroom in Vancouver that evening. She called her friend, Johanne Foulds, and told her she would not be going. Ms. Foulds encouraged her to come and said that she and her husband would pick up the plaintiff and her husband. She eventually agreed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Kern described herself as scared, nervous and unable to turn her head. She said the 50 km drive to Vancouver was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four of them went to dinner first. She said she was so stiff she could not look down at her menu. Her arms, she said, were too weak to lift the menu. They carefully made their way to the Commodore and attended the concert.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Kern corroborated this. He said that when they found seats, Ms. Kern was unable to turn her head to watch the performance. They turned her chair so it directly faced the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evidence of Ms. Foulds was confirmatory of this too. She said Ms. Kern could not turn her head at all and any turning was at the waist. She and her husband drove Mr. and Mrs. Kern home. Ms. Foulds testified she assisted the plaintiff into her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Kern testified that on the following day, Saturday, October 18, 2003, the numbness was up to her right knee. She thought it was simply a pinched nerve. By Sunday, the numbness had risen to her buttocks. It continued to rise to her torso.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By Monday, October 20, the numbness was up to her chest. Ms. Kern went to the chiropractor's office and asked to see Dr. Forest. The receptionist arranged for her to meet Dr. Forest.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Kern testified she told Dr. Forest she felt something had gone wrong the previous Friday. She reported headaches, neck pain and numbness up to her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Forest assessed Ms. Kern and conducted a neurological examination. She reached a working diagnosis of biomechanical facet dysfunction. She thought she might be able to treat it. She did some mobilizing and light muscle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Kern testified that Dr. Forest called Dr. Somani in during Ms. Kern's visit. She said Dr. Forest performed a cervical adjustment on her to demonstrate the proper technique for Dr. Somani.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Somani's evidence is contrary to this. She testified that she went into the treatment room and greeted Ms. Kern. She also said she agreed to Dr. Forest taking over the treatment of Ms. Kern. But Dr. Somani denied she was present for any treatment of Ms. Kern by Dr. Forest. She denied Dr. Forest showed her how to do this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Somani was not cross-examined with respect to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Kern also testified Dr. Forest performed quite a violent manipulation: Dr. Forest had her lie face down on the bed. Dr. Forest put her knee in the centre of Ms. Kern's back, put her hands on each shoulder and lifted her torso off the bed. Dr. Forest's answers that were read in from her examination for discovery do not include any comment on this. Thus, Ms. Kern's evidence in this regard is uncontradicted.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Kern saw Dr. Forest again on October 21. A neck manipulation took place. Dr. Forest notes there was still numbness and her condition seemed worse. She advised Ms. Kern to see her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Forest saw Ms. Kern in the morning of October 22. That afternoon, Ms. Kern saw Dr. Yokoyama. His diagnosis was radiculopathy, which he described as a pinched nerve. He said he saw no evidence of spinal cord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Yokoyama made a referral to a neurologist, a Dr. Knazan. This was not an emergency referral as Dr. Yokoyama did not consider the matter to be urgent. An appointment was made for December 10,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Kern saw Dr. Forest again on October 22 and 23. There appear to have been no further manipulations.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Kern's condition worsened over the October 25-26 weekend. She called Dr. Yokoyama on October 26. He saw her the following day, Monday, October 27. He arranged an urgent neurological consultation with Dr. Richard Grosch for Wednesday, October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Grosch took a history and did a neurological examination. He testified he found Ms. Kern distraught and in a relatively severe amount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After examining her he diagnosed Brown Sequard Syndrome. This is an injury to the spinal cord on one side. It results in motor loss on the same side as the injury and superficial sensory loss on the other side. He felt this was secondary to a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Grosch had her urgently admitted to Royal Columbian Hospital. He spoke to the attending radiologist and the attending neurosurgeon. As a result, an MRI was conducted. It showed a posterior central disc protrusion causing severe cord compression at the C6/7 level. X-rays showed degenerative changes at C5/6 and C6/7.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November 3, Dr. Winston Gittens, the attending neurosurgeon, performed a cervical discectomy and fusion at the C6/7 level. Surgery revealed the disc was extruded not merely protruded. That is, it amounted to a sequestration and not simply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Kern was discharged on November 5, 2003. Initially she required a great deal of care from her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November 11, she saw Dr. Reebye, a physiatrist who has directed her rehabilitation. She underwent physiotherapy and a regimen of home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spring and fall of 2005, Ms. Kern made two attempts to return to work. Neither was successful. Many symptoms persist: numbness in the feet, neck soreness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Elizabeth Zoffman, a psychiatrist, has examined her. She has diagnosed major depression, chronic generalized anxiety and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Reebye is not optimistic about Ms. Kern's ability to work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Kern will have difficulty returning to her job full time as assistant manager and working in that capacity to age 65.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limitations are due to pain, anxiety about the changes in her job and limited training [on] the computer systems being used at the site of her work. She will require job modifications and retraining in order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following issues arise for determination:</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obtain the informed consent of the plaintiff to their course of treatment? If not, would the plaintiff have consented to treatment if she had been fully informed of the risks and alternatives?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Somani's treatment cause the plaintiff's injuries?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Dr. Somani's treatment negligent and in breach of the applicable standard of care?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an adverse inference be drawn from Dr. Forest's failure to testify?</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Dr. Forest's conduct on and after October 20 negligent? If so, did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1. Did the defendants have the informed consent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argued that Dr. Thomas was under a duty to sufficiently inform her that chiropractic manipulations of the cervical spine carried significant risks. The plaintiff says Dr. Thomas failed to fulfill that duty. Ms. Kern testified that she was not informed of the risk of spinal cord damage that is associated with cervical spinal manipulation. Counsel argues that in light of the severe degenerative changes discovered by Dr. Thomas, if Ms. Kern had received the appropriate warnings no reasonable person would have undergone the manipulations. Ms. Kern testified she would have sought physiotherapy or some other form of treatment.</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Are Chiropractors obliged to obtain informed consent from their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Dickson v. Pinder</w:t>
      </w:r>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2010 ABQB 269</w:t>
        </w:r>
      </w:hyperlink>
      <w:r>
        <w:rPr>
          <w:rFonts w:ascii="arial" w:eastAsia="arial" w:hAnsi="arial" w:cs="arial"/>
          <w:color w:val="000000"/>
          <w:sz w:val="20"/>
          <w:lang w:val="en-US" w:eastAsia="en-US" w:bidi="ar-SA"/>
        </w:rPr>
        <w:t>, Yamauchi J. held that the same general principles of law which govern physicians and other health care professionals apply to chiropractors: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Since courts have held that chiropractors are treated like other "medical practitioners," the principles that relate to non-chiropractic medical professionals apply with equal force to chiropractors, </w:t>
      </w:r>
      <w:r>
        <w:rPr>
          <w:rFonts w:ascii="arial" w:eastAsia="arial" w:hAnsi="arial" w:cs="arial"/>
          <w:i/>
          <w:color w:val="000000"/>
          <w:sz w:val="20"/>
          <w:lang w:val="en-US" w:eastAsia="en-US" w:bidi="ar-SA"/>
        </w:rPr>
        <w:t>Heughan v. Sheppard</w:t>
      </w:r>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[2000] O.T.C. 413</w:t>
        </w:r>
      </w:hyperlink>
      <w:r>
        <w:rPr>
          <w:rFonts w:ascii="arial" w:eastAsia="arial" w:hAnsi="arial" w:cs="arial"/>
          <w:color w:val="000000"/>
          <w:sz w:val="20"/>
          <w:lang w:val="en-US" w:eastAsia="en-US" w:bidi="ar-SA"/>
        </w:rPr>
        <w:t xml:space="preserve"> at para. 160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Although the issue of informed consent arises most frequently in the context of the physician-patient relationship, it is well established that other health care professionals have a similar duty of disclosure in respect of treatment and procedures that they perform. In </w:t>
      </w:r>
      <w:r>
        <w:rPr>
          <w:rFonts w:ascii="arial" w:eastAsia="arial" w:hAnsi="arial" w:cs="arial"/>
          <w:i/>
          <w:color w:val="000000"/>
          <w:sz w:val="20"/>
          <w:lang w:val="en-US" w:eastAsia="en-US" w:bidi="ar-SA"/>
        </w:rPr>
        <w:t>Mason v. Forgie</w:t>
      </w:r>
      <w:r>
        <w:rPr>
          <w:rFonts w:ascii="arial" w:eastAsia="arial" w:hAnsi="arial" w:cs="arial"/>
          <w:color w:val="000000"/>
          <w:sz w:val="20"/>
          <w:lang w:val="en-US" w:eastAsia="en-US" w:bidi="ar-SA"/>
        </w:rPr>
        <w:t xml:space="preserve"> </w:t>
      </w:r>
      <w:hyperlink r:id="rId1086" w:history="1">
        <w:r>
          <w:rPr>
            <w:rFonts w:ascii="arial" w:eastAsia="arial" w:hAnsi="arial" w:cs="arial"/>
            <w:i/>
            <w:color w:val="0077CC"/>
            <w:sz w:val="20"/>
            <w:u w:val="single"/>
            <w:shd w:val="clear" w:color="auto" w:fill="FFFFFF"/>
            <w:lang w:val="en-US" w:eastAsia="en-US" w:bidi="ar-SA"/>
          </w:rPr>
          <w:t>(1986), 30 D.L.R. (4th) 548</w:t>
        </w:r>
      </w:hyperlink>
      <w:r>
        <w:rPr>
          <w:rFonts w:ascii="arial" w:eastAsia="arial" w:hAnsi="arial" w:cs="arial"/>
          <w:color w:val="000000"/>
          <w:sz w:val="20"/>
          <w:lang w:val="en-US" w:eastAsia="en-US" w:bidi="ar-SA"/>
        </w:rPr>
        <w:t xml:space="preserve"> (N.B.C.A.), leave to appeal ref'd </w:t>
      </w:r>
      <w:hyperlink r:id="rId1087" w:history="1">
        <w:r>
          <w:rPr>
            <w:rFonts w:ascii="arial" w:eastAsia="arial" w:hAnsi="arial" w:cs="arial"/>
            <w:i/>
            <w:color w:val="0077CC"/>
            <w:sz w:val="20"/>
            <w:u w:val="single"/>
            <w:shd w:val="clear" w:color="auto" w:fill="FFFFFF"/>
            <w:lang w:val="en-US" w:eastAsia="en-US" w:bidi="ar-SA"/>
          </w:rPr>
          <w:t>[1987] S.C.C.A. No. 11</w:t>
        </w:r>
      </w:hyperlink>
      <w:r>
        <w:rPr>
          <w:rFonts w:ascii="arial" w:eastAsia="arial" w:hAnsi="arial" w:cs="arial"/>
          <w:color w:val="000000"/>
          <w:sz w:val="20"/>
          <w:lang w:val="en-US" w:eastAsia="en-US" w:bidi="ar-SA"/>
        </w:rPr>
        <w:t>, the Court held that the jurisprudence relating to the issue of informed consent enunciated by the Supreme Court of Canada applies to chiropractors.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Informed Consent: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Canadian health care professionals owe a duty to their patients to disclose "the nature of a proposed operation, its gravity, any material risks and any special or unusual risks attendant upon the performance of the operation": </w:t>
      </w:r>
      <w:r>
        <w:rPr>
          <w:rFonts w:ascii="arial" w:eastAsia="arial" w:hAnsi="arial" w:cs="arial"/>
          <w:i/>
          <w:color w:val="000000"/>
          <w:sz w:val="20"/>
          <w:lang w:val="en-US" w:eastAsia="en-US" w:bidi="ar-SA"/>
        </w:rPr>
        <w:t>Hopp v. Lepp</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at 210, </w:t>
      </w:r>
      <w:hyperlink r:id="rId779" w:history="1">
        <w:r>
          <w:rPr>
            <w:rFonts w:ascii="arial" w:eastAsia="arial" w:hAnsi="arial" w:cs="arial"/>
            <w:i/>
            <w:color w:val="0077CC"/>
            <w:sz w:val="20"/>
            <w:u w:val="single"/>
            <w:shd w:val="clear" w:color="auto" w:fill="FFFFFF"/>
            <w:lang w:val="en-US" w:eastAsia="en-US" w:bidi="ar-SA"/>
          </w:rPr>
          <w:t>112 D.L.R. (3d) 67</w:t>
        </w:r>
      </w:hyperlink>
      <w:r>
        <w:rPr>
          <w:rFonts w:ascii="arial" w:eastAsia="arial" w:hAnsi="arial" w:cs="arial"/>
          <w:color w:val="000000"/>
          <w:sz w:val="20"/>
          <w:lang w:val="en-US" w:eastAsia="en-US" w:bidi="ar-SA"/>
        </w:rPr>
        <w:t>. A patient is entitled to know something about the procedure to be performed, the likelihood of its success, and the risks involved in the procedure. She is also entitled to know about alternative methods of treatment or procedures and the risks involved in those alternatives. Without this information, the patient is not in a position to make an educated choice between going ahead with the proposed treatment and foregoing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If a health care professional errs negligently in the way she informs the patient, even if the subsequent procedure is not performed negligently, she may be held liable in tort provided the procedure was the cause of the loss: Linden &amp;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at 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Hollis v. Dow Corning Corp.</w:t>
      </w:r>
      <w:r>
        <w:rPr>
          <w:rFonts w:ascii="arial" w:eastAsia="arial" w:hAnsi="arial" w:cs="arial"/>
          <w:color w:val="000000"/>
          <w:sz w:val="20"/>
          <w:lang w:val="en-US" w:eastAsia="en-US" w:bidi="ar-SA"/>
        </w:rPr>
        <w:t xml:space="preserve">, </w:t>
      </w:r>
      <w:hyperlink r:id="rId1088"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 xml:space="preserve">, </w:t>
      </w:r>
      <w:hyperlink r:id="rId1088" w:history="1">
        <w:r>
          <w:rPr>
            <w:rFonts w:ascii="arial" w:eastAsia="arial" w:hAnsi="arial" w:cs="arial"/>
            <w:i/>
            <w:color w:val="0077CC"/>
            <w:sz w:val="20"/>
            <w:u w:val="single"/>
            <w:shd w:val="clear" w:color="auto" w:fill="FFFFFF"/>
            <w:lang w:val="en-US" w:eastAsia="en-US" w:bidi="ar-SA"/>
          </w:rPr>
          <w:t>129 D.L.R. (4th) 609</w:t>
        </w:r>
      </w:hyperlink>
      <w:r>
        <w:rPr>
          <w:rFonts w:ascii="arial" w:eastAsia="arial" w:hAnsi="arial" w:cs="arial"/>
          <w:color w:val="000000"/>
          <w:sz w:val="20"/>
          <w:lang w:val="en-US" w:eastAsia="en-US" w:bidi="ar-SA"/>
        </w:rPr>
        <w:t>, La Forest J. observed that requiring a physician to properly inform the patient of relevant factors pertaining to the intended procedure recognizes the inequality of information that characterizes the doctor-patient relationship: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 As Robinson J. observed in </w:t>
      </w:r>
      <w:r>
        <w:rPr>
          <w:rFonts w:ascii="arial" w:eastAsia="arial" w:hAnsi="arial" w:cs="arial"/>
          <w:i/>
          <w:color w:val="000000"/>
          <w:sz w:val="20"/>
          <w:lang w:val="en-US" w:eastAsia="en-US" w:bidi="ar-SA"/>
        </w:rPr>
        <w:t>Canterbury v. Spence</w:t>
      </w:r>
      <w:r>
        <w:rPr>
          <w:rFonts w:ascii="arial" w:eastAsia="arial" w:hAnsi="arial" w:cs="arial"/>
          <w:color w:val="000000"/>
          <w:sz w:val="20"/>
          <w:lang w:val="en-US" w:eastAsia="en-US" w:bidi="ar-SA"/>
        </w:rPr>
        <w:t>, 464 F.2d 772 (D.C. Cir. 1972), at p. 780: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True consent to what happens to one's self is the informed exercise of a choice, and that entails an opportunity to evaluate knowledgeably the options available and the risks attendant upon each. The average patient has little or no understanding of the medical arts, and ordinarily has only his physician to whom he can look for enlightenment with which to reach an intelligent decision. From these almost axiomatic considerations springs the need, and in turn the requirement, of a reasonable divulgence by physician to patient to make such a decision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Regardless of how beneficial a treatment may appear to a health care professional, ultimately it is the patient's choice whether he or she wants to accept it. This right is potentially meaningless unless the patient is given sufficient information to make an informed choice. Accordingly, the test for disclosure of risk is based on what the patient would reasonably want to know rather than what the medical profession considers appropriate. In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114 D.L.R. (3d) 1</w:t>
        </w:r>
      </w:hyperlink>
      <w:r>
        <w:rPr>
          <w:rFonts w:ascii="arial" w:eastAsia="arial" w:hAnsi="arial" w:cs="arial"/>
          <w:color w:val="000000"/>
          <w:sz w:val="20"/>
          <w:lang w:val="en-US" w:eastAsia="en-US" w:bidi="ar-SA"/>
        </w:rPr>
        <w:t>, Chief Justice Laskin explained this at pp. 894-95: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allow expert medical evidence to determine what risks are material and, hence, should be disclosed and, correlatively, what risks are not material is to hand over to the medical profession the entire question of the scope of the duty of disclosure, including the question whether there has been a breach of that duty. Expert medical evidence is, of course, relevant to findings as to the risks that reside in or are a result of recommended surgery or other treatment. It will also have a bearing on their materiality but this is not a question that is to be concluded on the basis of expert medical evidence alone. The issue under consideration is a different issue from that involved where the question is whether the doctor carried out his professional activities by applicable professional standards. What is under consideration here is the patient's right to know what risks are involved in undergoing or foregoing certain surgery or other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duty to disclose takes into account the degree of probability of the risk and its seriousness. Thus, an unusual or improbable risk should be disclosed if its effects are serious. Conversely, a risk of minor harm should be disclosed if it is inherent or a probable result of the process: </w:t>
      </w:r>
      <w:r>
        <w:rPr>
          <w:rFonts w:ascii="arial" w:eastAsia="arial" w:hAnsi="arial" w:cs="arial"/>
          <w:i/>
          <w:color w:val="000000"/>
          <w:sz w:val="20"/>
          <w:lang w:val="en-US" w:eastAsia="en-US" w:bidi="ar-SA"/>
        </w:rPr>
        <w:t>Rawlings v. Lindsay</w:t>
      </w:r>
      <w:r>
        <w:rPr>
          <w:rFonts w:ascii="arial" w:eastAsia="arial" w:hAnsi="arial" w:cs="arial"/>
          <w:color w:val="000000"/>
          <w:sz w:val="20"/>
          <w:lang w:val="en-US" w:eastAsia="en-US" w:bidi="ar-SA"/>
        </w:rPr>
        <w:t xml:space="preserve"> </w:t>
      </w:r>
      <w:hyperlink r:id="rId1089" w:history="1">
        <w:r>
          <w:rPr>
            <w:rFonts w:ascii="arial" w:eastAsia="arial" w:hAnsi="arial" w:cs="arial"/>
            <w:i/>
            <w:color w:val="0077CC"/>
            <w:sz w:val="20"/>
            <w:u w:val="single"/>
            <w:shd w:val="clear" w:color="auto" w:fill="FFFFFF"/>
            <w:lang w:val="en-US" w:eastAsia="en-US" w:bidi="ar-SA"/>
          </w:rPr>
          <w:t>(1982), 20 C.C.L.T. 301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Frerotte v. Irwin</w:t>
      </w:r>
      <w:r>
        <w:rPr>
          <w:rFonts w:ascii="arial" w:eastAsia="arial" w:hAnsi="arial" w:cs="arial"/>
          <w:color w:val="000000"/>
          <w:sz w:val="20"/>
          <w:lang w:val="en-US" w:eastAsia="en-US" w:bidi="ar-SA"/>
        </w:rPr>
        <w:t xml:space="preserve"> </w:t>
      </w:r>
      <w:hyperlink r:id="rId1090" w:history="1">
        <w:r>
          <w:rPr>
            <w:rFonts w:ascii="arial" w:eastAsia="arial" w:hAnsi="arial" w:cs="arial"/>
            <w:i/>
            <w:color w:val="0077CC"/>
            <w:sz w:val="20"/>
            <w:u w:val="single"/>
            <w:shd w:val="clear" w:color="auto" w:fill="FFFFFF"/>
            <w:lang w:val="en-US" w:eastAsia="en-US" w:bidi="ar-SA"/>
          </w:rPr>
          <w:t>(1986), 51 Sask.R. 108</w:t>
        </w:r>
      </w:hyperlink>
      <w:r>
        <w:rPr>
          <w:rFonts w:ascii="arial" w:eastAsia="arial" w:hAnsi="arial" w:cs="arial"/>
          <w:color w:val="000000"/>
          <w:sz w:val="20"/>
          <w:lang w:val="en-US" w:eastAsia="en-US" w:bidi="ar-SA"/>
        </w:rPr>
        <w:t xml:space="preserve"> at 111 (Q.B.), MacLeod J. described seven areas which ought to be the subject of a discussion between physician and patient: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Generally speaking, a patient is entitled to be informed of the following:</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treatment.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benefits of the treatment.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known consequences.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possible risks.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 of treatment.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Alternatives to this treatment if they exist.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consequences of the refusal to accept the recommended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These requirements must be viewed with a level eye, under all the circumstances. Medical people are busy, some things are obvious and need not be mentioned, and some discussions have the risk of doing more harm than good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As McLeod J. noted, health care professionals are busy people. Accordingly, "the courts do not require doctors to explain to their patients all the details of every procedure and all the things that can possibly go wrong. If that were the case, our doctors would be discussing medicine all day rather than practicing it": Linden &amp;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(Markham: LexisNexis, 2006) at 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However, the duty to disclose includes an obligation to ensure the patient's comprehension of the information communicated. In </w:t>
      </w:r>
      <w:r>
        <w:rPr>
          <w:rFonts w:ascii="arial" w:eastAsia="arial" w:hAnsi="arial" w:cs="arial"/>
          <w:i/>
          <w:color w:val="000000"/>
          <w:sz w:val="20"/>
          <w:lang w:val="en-US" w:eastAsia="en-US" w:bidi="ar-SA"/>
        </w:rPr>
        <w:t>Sadlowski v. Yeung</w:t>
      </w:r>
      <w:r>
        <w:rPr>
          <w:rFonts w:ascii="arial" w:eastAsia="arial" w:hAnsi="arial" w:cs="arial"/>
          <w:color w:val="000000"/>
          <w:sz w:val="20"/>
          <w:lang w:val="en-US" w:eastAsia="en-US" w:bidi="ar-SA"/>
        </w:rPr>
        <w:t xml:space="preserve">, </w:t>
      </w:r>
      <w:hyperlink r:id="rId1091" w:history="1">
        <w:r>
          <w:rPr>
            <w:rFonts w:ascii="arial" w:eastAsia="arial" w:hAnsi="arial" w:cs="arial"/>
            <w:i/>
            <w:color w:val="0077CC"/>
            <w:sz w:val="20"/>
            <w:u w:val="single"/>
            <w:shd w:val="clear" w:color="auto" w:fill="FFFFFF"/>
            <w:lang w:val="en-US" w:eastAsia="en-US" w:bidi="ar-SA"/>
          </w:rPr>
          <w:t>2008 BCSC 456</w:t>
        </w:r>
      </w:hyperlink>
      <w:r>
        <w:rPr>
          <w:rFonts w:ascii="arial" w:eastAsia="arial" w:hAnsi="arial" w:cs="arial"/>
          <w:color w:val="000000"/>
          <w:sz w:val="20"/>
          <w:lang w:val="en-US" w:eastAsia="en-US" w:bidi="ar-SA"/>
        </w:rPr>
        <w:t xml:space="preserve"> at paras. 103-5, </w:t>
      </w:r>
      <w:hyperlink r:id="rId1091" w:history="1">
        <w:r>
          <w:rPr>
            <w:rFonts w:ascii="arial" w:eastAsia="arial" w:hAnsi="arial" w:cs="arial"/>
            <w:i/>
            <w:color w:val="0077CC"/>
            <w:sz w:val="20"/>
            <w:u w:val="single"/>
            <w:shd w:val="clear" w:color="auto" w:fill="FFFFFF"/>
            <w:lang w:val="en-US" w:eastAsia="en-US" w:bidi="ar-SA"/>
          </w:rPr>
          <w:t>57 C.C.L.T. (3d) 305</w:t>
        </w:r>
      </w:hyperlink>
      <w:r>
        <w:rPr>
          <w:rFonts w:ascii="arial" w:eastAsia="arial" w:hAnsi="arial" w:cs="arial"/>
          <w:color w:val="000000"/>
          <w:sz w:val="20"/>
          <w:lang w:val="en-US" w:eastAsia="en-US" w:bidi="ar-SA"/>
        </w:rPr>
        <w:t>, Mr. Justice Slade reviewed the authorities on this point, which establish that the burden is placed on the doctor to show that she took reasonable (not exhaustive) steps to ascertain whether the patient understood the message being conveyed.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But a doctor's breach of the duty to obtain informed consent is not in and of itself sufficient to ground liability. It must also be established that the plaintiff would not have proceeded with the procedure had she been informed of the risk. In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Chief Justice Laskin made the common sense observation that a patient who is suing would hardly admit that she would have agreed to have the surgery knowing the accompanying risks. Accordingly, a modified objective test must be utilized when addressing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(S.C.), aff'd </w:t>
      </w:r>
      <w:hyperlink r:id="rId409" w:history="1">
        <w:r>
          <w:rPr>
            <w:rFonts w:ascii="arial" w:eastAsia="arial" w:hAnsi="arial" w:cs="arial"/>
            <w:i/>
            <w:color w:val="0077CC"/>
            <w:sz w:val="20"/>
            <w:u w:val="single"/>
            <w:shd w:val="clear" w:color="auto" w:fill="FFFFFF"/>
            <w:lang w:val="en-US" w:eastAsia="en-US" w:bidi="ar-SA"/>
          </w:rPr>
          <w:t>(1984), 31 C.C.L.T. 308</w:t>
        </w:r>
      </w:hyperlink>
      <w:r>
        <w:rPr>
          <w:rFonts w:ascii="arial" w:eastAsia="arial" w:hAnsi="arial" w:cs="arial"/>
          <w:color w:val="000000"/>
          <w:sz w:val="20"/>
          <w:lang w:val="en-US" w:eastAsia="en-US" w:bidi="ar-SA"/>
        </w:rPr>
        <w:t xml:space="preserve"> (B.C.C.A.), Chief Justice McEachern said the task of the trial judge is to determine whether a fully informed patient would have agreed to the proposed treatment in a "hypothetical dialogue" between the plaintiff and the defendant: would a reasonable person in the plaintiff's particular circumstances have proceeded after being informed of all the attendant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It is clear the subjective circumstances and characteristics of the individual plaintiff must be considered when addressing the issue of causation. In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1092"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Cory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 The trier of fact must take into consideration any "particular concerns" of the patient and any "special considerations affecting the particular patient" in determining whether the patient would have refused treatment if given all the information about the possible risks.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 Which aspects of the plaintiff's personal circumstances should be attributed to the reasonable person? There is no doubt that objectively ascertainable circumstances, such as a plaintiff's age, income, marital status, and other factors, should be taken into consideration. However, Laskin C.J. didn't stop there. He went on and stated that "special considerations" affecting the particular patient should be considered, as should any "specific questions" asked of the physician by the patient. In my view this means that the "reasonable person" who sets the standard for the objective test must be taken to possess the patient's reasonable beliefs, fears, desires and expectations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 plaintiff's aversion towards a certain form of treatment is thus a relevant consideration. In </w:t>
      </w:r>
      <w:r>
        <w:rPr>
          <w:rFonts w:ascii="arial" w:eastAsia="arial" w:hAnsi="arial" w:cs="arial"/>
          <w:i/>
          <w:color w:val="000000"/>
          <w:sz w:val="20"/>
          <w:lang w:val="en-US" w:eastAsia="en-US" w:bidi="ar-SA"/>
        </w:rPr>
        <w:t>Finch v. Carpenter</w:t>
      </w:r>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[1993] B.C.J. No. 1918</w:t>
        </w:r>
      </w:hyperlink>
      <w:r>
        <w:rPr>
          <w:rFonts w:ascii="arial" w:eastAsia="arial" w:hAnsi="arial" w:cs="arial"/>
          <w:color w:val="000000"/>
          <w:sz w:val="20"/>
          <w:lang w:val="en-US" w:eastAsia="en-US" w:bidi="ar-SA"/>
        </w:rPr>
        <w:t xml:space="preserve"> (S.C.), the plaintiff's fear of dentists led MacDonald J. to consider the issue of causation objectively, "but from the point of view of a patient with greater than normal apprehension of dental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When assessing the causation issue, the court may take into consideration characteristics and circumstances of the patient that are not known to the health care professional, as "causation turns on an assessment of how a reasonable patient in the circumstances of the [plaintiff] would have reacted and not on the doctor's knowledge of those circumstances": </w:t>
      </w:r>
      <w:r>
        <w:rPr>
          <w:rFonts w:ascii="arial" w:eastAsia="arial" w:hAnsi="arial" w:cs="arial"/>
          <w:i/>
          <w:color w:val="000000"/>
          <w:sz w:val="20"/>
          <w:lang w:val="en-US" w:eastAsia="en-US" w:bidi="ar-SA"/>
        </w:rPr>
        <w:t>Lue v. St. Michael's Hospital</w:t>
      </w:r>
      <w:r>
        <w:rPr>
          <w:rFonts w:ascii="arial" w:eastAsia="arial" w:hAnsi="arial" w:cs="arial"/>
          <w:color w:val="000000"/>
          <w:sz w:val="20"/>
          <w:lang w:val="en-US" w:eastAsia="en-US" w:bidi="ar-SA"/>
        </w:rPr>
        <w:t xml:space="preserve"> </w:t>
      </w:r>
      <w:hyperlink r:id="rId1094" w:history="1">
        <w:r>
          <w:rPr>
            <w:rFonts w:ascii="arial" w:eastAsia="arial" w:hAnsi="arial" w:cs="arial"/>
            <w:i/>
            <w:color w:val="0077CC"/>
            <w:sz w:val="20"/>
            <w:u w:val="single"/>
            <w:shd w:val="clear" w:color="auto" w:fill="FFFFFF"/>
            <w:lang w:val="en-US" w:eastAsia="en-US" w:bidi="ar-SA"/>
          </w:rPr>
          <w:t>(1999), 122 O.A.C. 46</w:t>
        </w:r>
      </w:hyperlink>
      <w:r>
        <w:rPr>
          <w:rFonts w:ascii="arial" w:eastAsia="arial" w:hAnsi="arial" w:cs="arial"/>
          <w:color w:val="000000"/>
          <w:sz w:val="20"/>
          <w:lang w:val="en-US" w:eastAsia="en-US" w:bidi="ar-SA"/>
        </w:rPr>
        <w:t xml:space="preserve">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sum, when ascertaining whether informed consent to treatment has been given, the Court must consider a two part test:</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there been a breach of the duty to disclose and inform the patient?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a reasonable person in the patient's position have consented to treatment had he or she been apprised of the risks and all other information which ought to have been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If these two questions are answered in the affirmative, the plaintiff still bears the onus of establishing that the impugned procedure actually caused the damages alleged.</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Alternative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While the language used in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Hopp</w:t>
      </w:r>
      <w:r>
        <w:rPr>
          <w:rFonts w:ascii="arial" w:eastAsia="arial" w:hAnsi="arial" w:cs="arial"/>
          <w:color w:val="000000"/>
          <w:sz w:val="20"/>
          <w:lang w:val="en-US" w:eastAsia="en-US" w:bidi="ar-SA"/>
        </w:rPr>
        <w:t xml:space="preserve"> is couched in terms of disclosure of </w:t>
      </w:r>
      <w:r>
        <w:rPr>
          <w:rFonts w:ascii="arial" w:eastAsia="arial" w:hAnsi="arial" w:cs="arial"/>
          <w:color w:val="000000"/>
          <w:sz w:val="20"/>
          <w:u w:val="single"/>
          <w:lang w:val="en-US" w:eastAsia="en-US" w:bidi="ar-SA"/>
        </w:rPr>
        <w:t>risks</w:t>
      </w:r>
      <w:r>
        <w:rPr>
          <w:rFonts w:ascii="arial" w:eastAsia="arial" w:hAnsi="arial" w:cs="arial"/>
          <w:color w:val="000000"/>
          <w:sz w:val="20"/>
          <w:lang w:val="en-US" w:eastAsia="en-US" w:bidi="ar-SA"/>
        </w:rPr>
        <w:t xml:space="preserve">, the law is clear that the duty of disclosure is not confined to risks, but extends to other material information which a reasonable patient would want to have. This includes an obligation to disclose sufficient information to enable the patient to place all reasonable treatment options in a proper perspective and to assess their comparative risks and benefits. The duty to disclose available alternatives is especially important where these alternatives are more conservative and involve fewer risks than the treatment which is being proposed: </w:t>
      </w:r>
      <w:r>
        <w:rPr>
          <w:rFonts w:ascii="arial" w:eastAsia="arial" w:hAnsi="arial" w:cs="arial"/>
          <w:i/>
          <w:color w:val="000000"/>
          <w:sz w:val="20"/>
          <w:lang w:val="en-US" w:eastAsia="en-US" w:bidi="ar-SA"/>
        </w:rPr>
        <w:t>Moss v. Zaw</w:t>
      </w:r>
      <w:r>
        <w:rPr>
          <w:rFonts w:ascii="arial" w:eastAsia="arial" w:hAnsi="arial" w:cs="arial"/>
          <w:color w:val="000000"/>
          <w:sz w:val="20"/>
          <w:lang w:val="en-US" w:eastAsia="en-US" w:bidi="ar-SA"/>
        </w:rPr>
        <w:t xml:space="preserve">, </w:t>
      </w:r>
      <w:hyperlink r:id="rId1095" w:history="1">
        <w:r>
          <w:rPr>
            <w:rFonts w:ascii="arial" w:eastAsia="arial" w:hAnsi="arial" w:cs="arial"/>
            <w:i/>
            <w:color w:val="0077CC"/>
            <w:sz w:val="20"/>
            <w:u w:val="single"/>
            <w:shd w:val="clear" w:color="auto" w:fill="FFFFFF"/>
            <w:lang w:val="en-US" w:eastAsia="en-US" w:bidi="ar-SA"/>
          </w:rPr>
          <w:t>[2009] O.J. No. 1317</w:t>
        </w:r>
      </w:hyperlink>
      <w:r>
        <w:rPr>
          <w:rFonts w:ascii="arial" w:eastAsia="arial" w:hAnsi="arial" w:cs="arial"/>
          <w:color w:val="000000"/>
          <w:sz w:val="20"/>
          <w:lang w:val="en-US" w:eastAsia="en-US" w:bidi="ar-SA"/>
        </w:rPr>
        <w:t xml:space="preserve"> at para. 140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Accordingly, a health care professional must disclose the various alternative treatments that are available to a patient, even if he or she does not favour them. In </w:t>
      </w:r>
      <w:r>
        <w:rPr>
          <w:rFonts w:ascii="arial" w:eastAsia="arial" w:hAnsi="arial" w:cs="arial"/>
          <w:i/>
          <w:color w:val="000000"/>
          <w:sz w:val="20"/>
          <w:lang w:val="en-US" w:eastAsia="en-US" w:bidi="ar-SA"/>
        </w:rPr>
        <w:t>Van Dyke v. Grey Bruce Regional Health Centre</w:t>
      </w:r>
      <w:r>
        <w:rPr>
          <w:rFonts w:ascii="arial" w:eastAsia="arial" w:hAnsi="arial" w:cs="arial"/>
          <w:color w:val="000000"/>
          <w:sz w:val="20"/>
          <w:lang w:val="en-US" w:eastAsia="en-US" w:bidi="ar-SA"/>
        </w:rPr>
        <w:t xml:space="preserve"> </w:t>
      </w:r>
      <w:hyperlink r:id="rId1096" w:history="1">
        <w:r>
          <w:rPr>
            <w:rFonts w:ascii="arial" w:eastAsia="arial" w:hAnsi="arial" w:cs="arial"/>
            <w:i/>
            <w:color w:val="0077CC"/>
            <w:sz w:val="20"/>
            <w:u w:val="single"/>
            <w:shd w:val="clear" w:color="auto" w:fill="FFFFFF"/>
            <w:lang w:val="en-US" w:eastAsia="en-US" w:bidi="ar-SA"/>
          </w:rPr>
          <w:t>(2005), 255 D.L.R. (4th) 397</w:t>
        </w:r>
      </w:hyperlink>
      <w:r>
        <w:rPr>
          <w:rFonts w:ascii="arial" w:eastAsia="arial" w:hAnsi="arial" w:cs="arial"/>
          <w:color w:val="000000"/>
          <w:sz w:val="20"/>
          <w:lang w:val="en-US" w:eastAsia="en-US" w:bidi="ar-SA"/>
        </w:rPr>
        <w:t xml:space="preserve"> (Ont. C.A.), leave to appeal ref'd </w:t>
      </w:r>
      <w:hyperlink r:id="rId1097" w:history="1">
        <w:r>
          <w:rPr>
            <w:rFonts w:ascii="arial" w:eastAsia="arial" w:hAnsi="arial" w:cs="arial"/>
            <w:i/>
            <w:color w:val="0077CC"/>
            <w:sz w:val="20"/>
            <w:u w:val="single"/>
            <w:shd w:val="clear" w:color="auto" w:fill="FFFFFF"/>
            <w:lang w:val="en-US" w:eastAsia="en-US" w:bidi="ar-SA"/>
          </w:rPr>
          <w:t>[2005] S.C.C.A. No. 335</w:t>
        </w:r>
      </w:hyperlink>
      <w:r>
        <w:rPr>
          <w:rFonts w:ascii="arial" w:eastAsia="arial" w:hAnsi="arial" w:cs="arial"/>
          <w:color w:val="000000"/>
          <w:sz w:val="20"/>
          <w:lang w:val="en-US" w:eastAsia="en-US" w:bidi="ar-SA"/>
        </w:rPr>
        <w:t>, Doherty J.A. stated the duty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 The extent to which a doctor must disclose and discuss alternative treatments will depend on a myriad of factual circumstances. The proper approach to the scope of the disclosure obligations can, however, be stated in a generalized way. The ultimate decision whether to proceed with a particular treatment rests with the patient and not the doctor. The doctor must equip the patient with the information necessary to make an informed choice. Where there is more than one medically reasonable treatment and the risk/benefit analysis engaged by the alternatives involves different considerations, a reasonable person would want to know about the alternatives and would want the assistance of the doctor's risk/benefit analysis of the various possible treatments before deciding whether to proceed with a specific treatment. Put differently, a reasonable person could not make an informed decision to proceed with treatment "A" if that patient was unaware of the risks and benefits associated with treatment "B", a medically appropriate alternative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Where a health care professional has been found to be in breach of the duty to disclose or discuss the existence of alternative treatments, a slightly different approach is taken to the issue of causation. As noted in Picard &amp; Robertson, </w:t>
      </w:r>
      <w:r>
        <w:rPr>
          <w:rFonts w:ascii="arial" w:eastAsia="arial" w:hAnsi="arial" w:cs="arial"/>
          <w:i/>
          <w:color w:val="000000"/>
          <w:sz w:val="20"/>
          <w:lang w:val="en-US" w:eastAsia="en-US" w:bidi="ar-SA"/>
        </w:rPr>
        <w:t>Legal Liability of Doctors and Hospitals in Canada</w:t>
      </w:r>
      <w:r>
        <w:rPr>
          <w:rFonts w:ascii="arial" w:eastAsia="arial" w:hAnsi="arial" w:cs="arial"/>
          <w:color w:val="000000"/>
          <w:sz w:val="20"/>
          <w:lang w:val="en-US" w:eastAsia="en-US" w:bidi="ar-SA"/>
        </w:rPr>
        <w:t>, 4th ed., (Toronto: Thomson-Carswell, 2007) at 192: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in this type of case requires the plaintiff to establish that a reasonable patient in similar circumstances would have chosen the alternative treatment if properly informed. However, there is an additional component to causation in these cases: would the damage have been avoided if the alternative had been chosen? In most cases, this will be relatively easy to prove, particularly if the risk that materialized is not one associated with the alternative treatment. In these cases, it will be clear that but for the treatment the injury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This approach to causation where alternative treatments are involved was confirmed in </w:t>
      </w:r>
      <w:r>
        <w:rPr>
          <w:rFonts w:ascii="arial" w:eastAsia="arial" w:hAnsi="arial" w:cs="arial"/>
          <w:i/>
          <w:color w:val="000000"/>
          <w:sz w:val="20"/>
          <w:lang w:val="en-US" w:eastAsia="en-US" w:bidi="ar-SA"/>
        </w:rPr>
        <w:t>Zaiffdeen v. Chua</w:t>
      </w:r>
      <w:r>
        <w:rPr>
          <w:rFonts w:ascii="arial" w:eastAsia="arial" w:hAnsi="arial" w:cs="arial"/>
          <w:color w:val="000000"/>
          <w:sz w:val="20"/>
          <w:lang w:val="en-US" w:eastAsia="en-US" w:bidi="ar-SA"/>
        </w:rPr>
        <w:t xml:space="preserve">, </w:t>
      </w:r>
      <w:hyperlink r:id="rId1098" w:history="1">
        <w:r>
          <w:rPr>
            <w:rFonts w:ascii="arial" w:eastAsia="arial" w:hAnsi="arial" w:cs="arial"/>
            <w:i/>
            <w:color w:val="0077CC"/>
            <w:sz w:val="20"/>
            <w:u w:val="single"/>
            <w:shd w:val="clear" w:color="auto" w:fill="FFFFFF"/>
            <w:lang w:val="en-US" w:eastAsia="en-US" w:bidi="ar-SA"/>
          </w:rPr>
          <w:t>2005 ABCA 290</w:t>
        </w:r>
      </w:hyperlink>
      <w:r>
        <w:rPr>
          <w:rFonts w:ascii="arial" w:eastAsia="arial" w:hAnsi="arial" w:cs="arial"/>
          <w:color w:val="000000"/>
          <w:sz w:val="20"/>
          <w:lang w:val="en-US" w:eastAsia="en-US" w:bidi="ar-SA"/>
        </w:rPr>
        <w:t xml:space="preserve"> at para. 35, </w:t>
      </w:r>
      <w:hyperlink r:id="rId1098" w:history="1">
        <w:r>
          <w:rPr>
            <w:rFonts w:ascii="arial" w:eastAsia="arial" w:hAnsi="arial" w:cs="arial"/>
            <w:i/>
            <w:color w:val="0077CC"/>
            <w:sz w:val="20"/>
            <w:u w:val="single"/>
            <w:shd w:val="clear" w:color="auto" w:fill="FFFFFF"/>
            <w:lang w:val="en-US" w:eastAsia="en-US" w:bidi="ar-SA"/>
          </w:rPr>
          <w:t>380 A.R. 200</w:t>
        </w:r>
      </w:hyperlink>
      <w:r>
        <w:rPr>
          <w:rFonts w:ascii="arial" w:eastAsia="arial" w:hAnsi="arial" w:cs="arial"/>
          <w:color w:val="000000"/>
          <w:sz w:val="20"/>
          <w:lang w:val="en-US" w:eastAsia="en-US" w:bidi="ar-SA"/>
        </w:rPr>
        <w:t>, where the Court held that plaintiff must establish that had she undergone the alternative treatment her condition would be better than it is at present, and that the damages would have been averted.</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Relevance of Invariable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Evidence of a health care professional's invariable practice is admissible and important when assessing whether she disclosed certain information or risks to the plaintiff. If her practice is to always discuss certain matters with every patient, this evidence is admissible (although not determinative) in deciding whether she did so with the plaintiff. In </w:t>
      </w:r>
      <w:r>
        <w:rPr>
          <w:rFonts w:ascii="arial" w:eastAsia="arial" w:hAnsi="arial" w:cs="arial"/>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at 465-66 (B.C.C.A.), Seaton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can say of something he regularly does in his professional life that he invariably does it in a certain way, that surely is evidence and possibly convincing evidence that he did it in that way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However, the Court may make a finding that a physician has failed to disclose a risk or fully inform the plaintiff despite his or her evidence of invariable practice: </w:t>
      </w:r>
      <w:r>
        <w:rPr>
          <w:rFonts w:ascii="arial" w:eastAsia="arial" w:hAnsi="arial" w:cs="arial"/>
          <w:i/>
          <w:color w:val="000000"/>
          <w:sz w:val="20"/>
          <w:lang w:val="en-US" w:eastAsia="en-US" w:bidi="ar-SA"/>
        </w:rPr>
        <w:t>Keane v. Adams</w:t>
      </w:r>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2002 ABQB 63</w:t>
        </w:r>
      </w:hyperlink>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309 A.R. 237</w:t>
        </w:r>
      </w:hyperlink>
      <w:r>
        <w:rPr>
          <w:rFonts w:ascii="arial" w:eastAsia="arial" w:hAnsi="arial" w:cs="arial"/>
          <w:color w:val="000000"/>
          <w:sz w:val="20"/>
          <w:lang w:val="en-US" w:eastAsia="en-US" w:bidi="ar-SA"/>
        </w:rPr>
        <w:t xml:space="preserve">. Evidence of invariable practice must be weighed against all of the other evidence before the Court. In </w:t>
      </w:r>
      <w:r>
        <w:rPr>
          <w:rFonts w:ascii="arial" w:eastAsia="arial" w:hAnsi="arial" w:cs="arial"/>
          <w:i/>
          <w:color w:val="000000"/>
          <w:sz w:val="20"/>
          <w:lang w:val="en-US" w:eastAsia="en-US" w:bidi="ar-SA"/>
        </w:rPr>
        <w:t>Taylor v. Morrison</w:t>
      </w:r>
      <w:r>
        <w:rPr>
          <w:rFonts w:ascii="arial" w:eastAsia="arial" w:hAnsi="arial" w:cs="arial"/>
          <w:color w:val="000000"/>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[2006] O.J. No. 2978</w:t>
        </w:r>
      </w:hyperlink>
      <w:r>
        <w:rPr>
          <w:rFonts w:ascii="arial" w:eastAsia="arial" w:hAnsi="arial" w:cs="arial"/>
          <w:color w:val="000000"/>
          <w:sz w:val="20"/>
          <w:lang w:val="en-US" w:eastAsia="en-US" w:bidi="ar-SA"/>
        </w:rPr>
        <w:t xml:space="preserve"> (S.C.J.), Spiegel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Like all circumstantial evidence, the value of evidence of practice lies in the inferences that can reasonably be drawn from it. The inferences that can reasonably be drawn depend on the regularity of the practice and all of the other evidence in the case, particularly other direct or circumstantial evidence that impacts on whether the practice was followed on the instance in question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Loffler v. Cosman</w:t>
      </w:r>
      <w:r>
        <w:rPr>
          <w:rFonts w:ascii="arial" w:eastAsia="arial" w:hAnsi="arial" w:cs="arial"/>
          <w:color w:val="000000"/>
          <w:sz w:val="20"/>
          <w:lang w:val="en-US" w:eastAsia="en-US" w:bidi="ar-SA"/>
        </w:rPr>
        <w:t xml:space="preserve">, </w:t>
      </w:r>
      <w:hyperlink r:id="rId1100" w:history="1">
        <w:r>
          <w:rPr>
            <w:rFonts w:ascii="arial" w:eastAsia="arial" w:hAnsi="arial" w:cs="arial"/>
            <w:i/>
            <w:color w:val="0077CC"/>
            <w:sz w:val="20"/>
            <w:u w:val="single"/>
            <w:shd w:val="clear" w:color="auto" w:fill="FFFFFF"/>
            <w:lang w:val="en-US" w:eastAsia="en-US" w:bidi="ar-SA"/>
          </w:rPr>
          <w:t>2010 ABQB 177</w:t>
        </w:r>
      </w:hyperlink>
      <w:r>
        <w:rPr>
          <w:rFonts w:ascii="arial" w:eastAsia="arial" w:hAnsi="arial" w:cs="arial"/>
          <w:color w:val="000000"/>
          <w:sz w:val="20"/>
          <w:lang w:val="en-US" w:eastAsia="en-US" w:bidi="ar-SA"/>
        </w:rPr>
        <w:t xml:space="preserve"> at paras. 163-64, Mahoney J. held that the existence of a chart note is not a prerequisite for a finding of invariable practice and a poor chart will not deprive a medical practitioner of the ability to rely on his or her standard practice. However, the absence of a notation in a chiropractor's chart may undermine the weight of the inference which can be drawn from his or her evidence of invariable practice.</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Sufficiency of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Simply disclosing the existence of a particular risk in generic terms may not discharge a physician's duty to disclose in all cases. The duty to disclose requires a health care professional to describe the consequences of the risk if that risk materializes, that is, the nature and severity of the injury that might ensue.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Huisman v. MacDonald</w:t>
      </w:r>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[2005] O.J. No. 2332</w:t>
        </w:r>
      </w:hyperlink>
      <w:r>
        <w:rPr>
          <w:rFonts w:ascii="arial" w:eastAsia="arial" w:hAnsi="arial" w:cs="arial"/>
          <w:color w:val="000000"/>
          <w:sz w:val="20"/>
          <w:lang w:val="en-US" w:eastAsia="en-US" w:bidi="ar-SA"/>
        </w:rPr>
        <w:t xml:space="preserve"> (S.C.J.), aff'd </w:t>
      </w:r>
      <w:hyperlink r:id="rId1102" w:history="1">
        <w:r>
          <w:rPr>
            <w:rFonts w:ascii="arial" w:eastAsia="arial" w:hAnsi="arial" w:cs="arial"/>
            <w:i/>
            <w:color w:val="0077CC"/>
            <w:sz w:val="20"/>
            <w:u w:val="single"/>
            <w:shd w:val="clear" w:color="auto" w:fill="FFFFFF"/>
            <w:lang w:val="en-US" w:eastAsia="en-US" w:bidi="ar-SA"/>
          </w:rPr>
          <w:t>2007 ONCA 391</w:t>
        </w:r>
      </w:hyperlink>
      <w:r>
        <w:rPr>
          <w:rFonts w:ascii="arial" w:eastAsia="arial" w:hAnsi="arial" w:cs="arial"/>
          <w:color w:val="000000"/>
          <w:sz w:val="20"/>
          <w:lang w:val="en-US" w:eastAsia="en-US" w:bidi="ar-SA"/>
        </w:rPr>
        <w:t xml:space="preserve">, leave to appeal ref'd </w:t>
      </w:r>
      <w:hyperlink r:id="rId1103" w:history="1">
        <w:r>
          <w:rPr>
            <w:rFonts w:ascii="arial" w:eastAsia="arial" w:hAnsi="arial" w:cs="arial"/>
            <w:i/>
            <w:color w:val="0077CC"/>
            <w:sz w:val="20"/>
            <w:u w:val="single"/>
            <w:shd w:val="clear" w:color="auto" w:fill="FFFFFF"/>
            <w:lang w:val="en-US" w:eastAsia="en-US" w:bidi="ar-SA"/>
          </w:rPr>
          <w:t>[2007] S.C.C.A. No. 428</w:t>
        </w:r>
      </w:hyperlink>
      <w:r>
        <w:rPr>
          <w:rFonts w:ascii="arial" w:eastAsia="arial" w:hAnsi="arial" w:cs="arial"/>
          <w:color w:val="000000"/>
          <w:sz w:val="20"/>
          <w:lang w:val="en-US" w:eastAsia="en-US" w:bidi="ar-SA"/>
        </w:rPr>
        <w:t>, as a result of hip surgery, the plaintiff suffered severe sciatic nerve injury that caused paralysis of her left leg, and ultimately required a below-knee amputation. The defendant surgeon had informed the plaintiff that there was a risk of nerve damage involved in the procedure. However, he was held liable for failing to explain the consequences of the nerve damage; namely, that it could be permanent and result in irreversible paralysis.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Matuzich v. Lieberman</w:t>
      </w:r>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[2002] O.J. No. 2811</w:t>
        </w:r>
      </w:hyperlink>
      <w:r>
        <w:rPr>
          <w:rFonts w:ascii="arial" w:eastAsia="arial" w:hAnsi="arial" w:cs="arial"/>
          <w:color w:val="000000"/>
          <w:sz w:val="20"/>
          <w:lang w:val="en-US" w:eastAsia="en-US" w:bidi="ar-SA"/>
        </w:rPr>
        <w:t xml:space="preserve"> (S.C.J.), the sole issue involved informed consent. Ferrier J. found that an explanation of the risk involved in surgery requires a physician to explain the consequences of an injury should it occur. Ferrier J. found that even though the defendants had described the nature of the risk, they were negligent in their failure to emphasize the extent of the consequences (which required further major surgery and scarring to correct) and by minimizing the risks when discussing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Accordingly, a physician may be negligent where he or she describes a risk as "small" (even where that is correct as a matter of statistical probability) where the consequences of such a risk are very serious. In such circumstances, it is misleading and negligent to characterize a risk as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This was the conclusion reached by Barrow J. in </w:t>
      </w:r>
      <w:r>
        <w:rPr>
          <w:rFonts w:ascii="arial" w:eastAsia="arial" w:hAnsi="arial" w:cs="arial"/>
          <w:i/>
          <w:color w:val="000000"/>
          <w:sz w:val="20"/>
          <w:lang w:val="en-US" w:eastAsia="en-US" w:bidi="ar-SA"/>
        </w:rPr>
        <w:t>Brock v. Anderson</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2003 BCSC 1359</w:t>
        </w:r>
      </w:hyperlink>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 C.C.L.T. (3d) 70</w:t>
        </w:r>
      </w:hyperlink>
      <w:r>
        <w:rPr>
          <w:rFonts w:ascii="arial" w:eastAsia="arial" w:hAnsi="arial" w:cs="arial"/>
          <w:color w:val="000000"/>
          <w:sz w:val="20"/>
          <w:lang w:val="en-US" w:eastAsia="en-US" w:bidi="ar-SA"/>
        </w:rPr>
        <w:t>, where the physician told the plaintiff who was to have her gall bladder removed that the risk of damage to internal organs was "small". Serious damage to two major blood vessels did in fact occur, resulting in a life threatening situation. Mr. Justice Barrow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 find that the risk of damage to the major vessels underling the umbilicus is a material risk, particularly when the Veress needle method of laparoscopic insertion is used. I find that to describe the risk as "small", as was done here, may accurately describe the likelihood of its occurrence, but does not adequately convey the magnitude of the consequences of its occurrence. This is particularly so when the description is used in contradistinction to the description of the potentially fatal consequences that may flow from the administration of a general anaesthetic.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Boschman v. Azad</w:t>
      </w:r>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2002 BCSC 887</w:t>
        </w:r>
      </w:hyperlink>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2 B.C.L.R. (4th) 342</w:t>
        </w:r>
      </w:hyperlink>
      <w:r>
        <w:rPr>
          <w:rFonts w:ascii="arial" w:eastAsia="arial" w:hAnsi="arial" w:cs="arial"/>
          <w:color w:val="000000"/>
          <w:sz w:val="20"/>
          <w:lang w:val="en-US" w:eastAsia="en-US" w:bidi="ar-SA"/>
        </w:rPr>
        <w:t>, the plaintiff was advised prior to the surgery at issue that there was a risk of "phrenic nerve injury". However, the surgeon did not advise her of the consequences of such an injury, which resulted in a form of paralysis which impacted the plaintiff's respiratory ability. In the circumstances, Melvin J. held that notwithstanding the fact he had mentioned the risk, by omitting any discussion of the consequences of that risk should it materialize, the defendant was in breach of the duty to disclose: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 having accepted the defendant's evidence that he disclosed the risk of harm to the phrenic nerve without the consequences thereof, the issue is not now whether the doctor had a duty to disclose, but once he embarked upon a disclosure, the activity of disclosure should be meaningful. In other words, once he recognized or accepted or embarked upon a disclosure, it must be complete and meaningful. In this respect, in my view, the defendant failed. Consequently, little is to be gained by an analysis of the authorities to determine on the basis of the evidence in the case at bar whether the duty to disclose existed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I am satisfied that the defendant did disclose. The issue, as Madam Justice Allan stated in </w:t>
      </w:r>
      <w:r>
        <w:rPr>
          <w:rFonts w:ascii="arial" w:eastAsia="arial" w:hAnsi="arial" w:cs="arial"/>
          <w:i/>
          <w:color w:val="000000"/>
          <w:sz w:val="20"/>
          <w:lang w:val="en-US" w:eastAsia="en-US" w:bidi="ar-SA"/>
        </w:rPr>
        <w:t>Bryan v. Hicks</w:t>
      </w:r>
      <w:r>
        <w:rPr>
          <w:rFonts w:ascii="arial" w:eastAsia="arial" w:hAnsi="arial" w:cs="arial"/>
          <w:color w:val="000000"/>
          <w:sz w:val="20"/>
          <w:lang w:val="en-US" w:eastAsia="en-US" w:bidi="ar-SA"/>
        </w:rPr>
        <w:t xml:space="preserve">, </w:t>
      </w:r>
      <w:hyperlink r:id="rId1106" w:history="1">
        <w:r>
          <w:rPr>
            <w:rFonts w:ascii="arial" w:eastAsia="arial" w:hAnsi="arial" w:cs="arial"/>
            <w:i/>
            <w:color w:val="0077CC"/>
            <w:sz w:val="20"/>
            <w:u w:val="single"/>
            <w:shd w:val="clear" w:color="auto" w:fill="FFFFFF"/>
            <w:lang w:val="en-US" w:eastAsia="en-US" w:bidi="ar-SA"/>
          </w:rPr>
          <w:t>[1993] B.C.J. No. 662</w:t>
        </w:r>
      </w:hyperlink>
      <w:r>
        <w:rPr>
          <w:rFonts w:ascii="arial" w:eastAsia="arial" w:hAnsi="arial" w:cs="arial"/>
          <w:color w:val="000000"/>
          <w:sz w:val="20"/>
          <w:lang w:val="en-US" w:eastAsia="en-US" w:bidi="ar-SA"/>
        </w:rPr>
        <w:t xml:space="preserve"> (March 25, 1993), Vancouver Registry No. C906641 (B.C.S.C.); aff'd </w:t>
      </w:r>
      <w:hyperlink r:id="rId1107" w:history="1">
        <w:r>
          <w:rPr>
            <w:rFonts w:ascii="arial" w:eastAsia="arial" w:hAnsi="arial" w:cs="arial"/>
            <w:i/>
            <w:color w:val="0077CC"/>
            <w:sz w:val="20"/>
            <w:u w:val="single"/>
            <w:shd w:val="clear" w:color="auto" w:fill="FFFFFF"/>
            <w:lang w:val="en-US" w:eastAsia="en-US" w:bidi="ar-SA"/>
          </w:rPr>
          <w:t>(1995), 10 B.C.L.R. (3d) 239</w:t>
        </w:r>
      </w:hyperlink>
      <w:r>
        <w:rPr>
          <w:rFonts w:ascii="arial" w:eastAsia="arial" w:hAnsi="arial" w:cs="arial"/>
          <w:color w:val="000000"/>
          <w:sz w:val="20"/>
          <w:lang w:val="en-US" w:eastAsia="en-US" w:bidi="ar-SA"/>
        </w:rPr>
        <w:t xml:space="preserve">; </w:t>
      </w:r>
      <w:hyperlink r:id="rId1107" w:history="1">
        <w:r>
          <w:rPr>
            <w:rFonts w:ascii="arial" w:eastAsia="arial" w:hAnsi="arial" w:cs="arial"/>
            <w:i/>
            <w:color w:val="0077CC"/>
            <w:sz w:val="20"/>
            <w:u w:val="single"/>
            <w:shd w:val="clear" w:color="auto" w:fill="FFFFFF"/>
            <w:lang w:val="en-US" w:eastAsia="en-US" w:bidi="ar-SA"/>
          </w:rPr>
          <w:t>[1995] 10 W.W.R. 145</w:t>
        </w:r>
      </w:hyperlink>
      <w:r>
        <w:rPr>
          <w:rFonts w:ascii="arial" w:eastAsia="arial" w:hAnsi="arial" w:cs="arial"/>
          <w:color w:val="000000"/>
          <w:sz w:val="20"/>
          <w:lang w:val="en-US" w:eastAsia="en-US" w:bidi="ar-SA"/>
        </w:rPr>
        <w:t xml:space="preserve"> (B.C.C.A.), is whether or not the defendant gave the plaintiff sufficient information to make an informed decision. In my opinion, to mention a risk of harm to a nerve without at the same time advising as to the potential consequences to the patient of such harm, is not generally sufficient.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When Ms. Kern attended her first appointment with Dr. Thomas she was given forms to complete, one of which was entitled "Informed Consent to Chiropractic Adjustment &amp; Care". The form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hereby request and consent to the performance of chiropractic adjustments and other chiropractic procedures, including various modes of physical therapy and, if necessary, diagnostic x-rays, on me by the doctor of chiropractic listed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had the opportunity to discuss with the doctor of chiropractic named below and/or other office or clinic personnel, the nature and purpose of chiropractic adjustments and other procedures. I understand that results are not guaranteed.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further understand and am informed that, as in all health care, in the practise of chiropractic, there are some very slight risks to treatment, including, but not limited to, muscle strains and sprains, disc injuries and strokes. I do not expect the doctor of chiropractic to be able to anticipate and explain all risks and complications and I wish to rely on the doctor of chiropractic to exercise judgment during the course of the procedure which the doctor feels at the time, based upon the facts then known, is in my best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read the above consent. I have also had an opportunity to ask questions about its content, and by signing below I agree to the above named procedures. I intend this consent form to cover the entire course of treatment for my present condition and for any future condition(s) for which I seek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Counsel for the plaintiff argues that the consent form the plaintiff signed mentions the risks but not in a neutral way. Rather, they are mentioned in a way that minimizes the effect of the consent. The words of the form fail to ensure that the consent obtained is complete and informed. Counsel points out that Ms. Kern has a high school education, no medical background and no experience with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Bev Asher was the receptionist in the defendant's office at the time. She testified that she would have instructed Ms. Kern to read the form and to sign it if she did not have any questions. If she had questions she was to refrain from signing it and the questions would be dealt with by Dr.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Kern's signature appears on the form. The signature was witnessed by Ms. Asher. Ms. Asher was not cross-examined with respect to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Kern did not deny signing the consent form. She did not recall the instructions from Ms. Asher. She did not recall reading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Kern testified in examination-in-chief that she had no recollection of Dr. Thomas warning her of risks associated with chiropractic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Thomas' evidence is that her standard practice is to have a discussion of the risks and benefits of chiropractic care with a new patient and the alternatives to chiropractic care when she has her "Report on Findings" session. This session was on October 6. Dr. Thomas testified she would have given Ms. Kern her findings from the examination, the results of the x-rays, the differential diagnosis, the proposed treatment, possible alternatives to treatment, and what to expect from treatment; and the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Thomas was speaking of her usual practice. She was able to say that this is what she did because it is invariably her practice. She testified that she does not use the same wording every time but the content is the same. It is her standard practice to get out the consent form and discuss the risk of stroke and disc injury and to provide the patient with an opportunity to ask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accept the evidence of Dr. Thomas. She appeared diligent in her treatment of the plaintiff. She is aware of the need for informed consent. As a recent graduate, it is inherently unlikely that she would entirely neglect this aspect of informed consent - asking the patient if she has any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Kern does not recall such a conversation. She denied that the conversation took place in chief but accepted in cross-examination her statement on her examination for discovery that she did not remember whether Dr. Thomas did this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Dr. Thomas' recollection is more consistent with all of the surrounding circumstances and more likely. See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(1951), 4 W.W.R. (N.S.) 171</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Written Consent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While a written consent to treatment may not be dispositive of the issue of informed consent, in appropriate circumstances it is a highly relevant piece of evidence favouring the treating health care professional: </w:t>
      </w:r>
      <w:r>
        <w:rPr>
          <w:rFonts w:ascii="arial" w:eastAsia="arial" w:hAnsi="arial" w:cs="arial"/>
          <w:i/>
          <w:color w:val="000000"/>
          <w:sz w:val="20"/>
          <w:lang w:val="en-US" w:eastAsia="en-US" w:bidi="ar-SA"/>
        </w:rPr>
        <w:t>Consent to Treatment: A Practical Guide</w:t>
      </w:r>
      <w:r>
        <w:rPr>
          <w:rFonts w:ascii="arial" w:eastAsia="arial" w:hAnsi="arial" w:cs="arial"/>
          <w:color w:val="000000"/>
          <w:sz w:val="20"/>
          <w:lang w:val="en-US" w:eastAsia="en-US" w:bidi="ar-SA"/>
        </w:rPr>
        <w:t>, 4th ed., looseleaf (New York: Walters Kluwer, 2010) at 12-4.6.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Olsen v. Jones</w:t>
      </w:r>
      <w:r>
        <w:rPr>
          <w:rFonts w:ascii="arial" w:eastAsia="arial" w:hAnsi="arial" w:cs="arial"/>
          <w:color w:val="000000"/>
          <w:sz w:val="20"/>
          <w:lang w:val="en-US" w:eastAsia="en-US" w:bidi="ar-SA"/>
        </w:rPr>
        <w:t xml:space="preserve">, </w:t>
      </w:r>
      <w:hyperlink r:id="rId1108" w:history="1">
        <w:r>
          <w:rPr>
            <w:rFonts w:ascii="arial" w:eastAsia="arial" w:hAnsi="arial" w:cs="arial"/>
            <w:i/>
            <w:color w:val="0077CC"/>
            <w:sz w:val="20"/>
            <w:u w:val="single"/>
            <w:shd w:val="clear" w:color="auto" w:fill="FFFFFF"/>
            <w:lang w:val="en-US" w:eastAsia="en-US" w:bidi="ar-SA"/>
          </w:rPr>
          <w:t>2009 ABQB 371</w:t>
        </w:r>
      </w:hyperlink>
      <w:r>
        <w:rPr>
          <w:rFonts w:ascii="arial" w:eastAsia="arial" w:hAnsi="arial" w:cs="arial"/>
          <w:color w:val="000000"/>
          <w:sz w:val="20"/>
          <w:lang w:val="en-US" w:eastAsia="en-US" w:bidi="ar-SA"/>
        </w:rPr>
        <w:t xml:space="preserve">, </w:t>
      </w:r>
      <w:hyperlink r:id="rId1108" w:history="1">
        <w:r>
          <w:rPr>
            <w:rFonts w:ascii="arial" w:eastAsia="arial" w:hAnsi="arial" w:cs="arial"/>
            <w:i/>
            <w:color w:val="0077CC"/>
            <w:sz w:val="20"/>
            <w:u w:val="single"/>
            <w:shd w:val="clear" w:color="auto" w:fill="FFFFFF"/>
            <w:lang w:val="en-US" w:eastAsia="en-US" w:bidi="ar-SA"/>
          </w:rPr>
          <w:t>11 Alta. L.R. (5th) 203</w:t>
        </w:r>
      </w:hyperlink>
      <w:r>
        <w:rPr>
          <w:rFonts w:ascii="arial" w:eastAsia="arial" w:hAnsi="arial" w:cs="arial"/>
          <w:color w:val="000000"/>
          <w:sz w:val="20"/>
          <w:lang w:val="en-US" w:eastAsia="en-US" w:bidi="ar-SA"/>
        </w:rPr>
        <w:t>, the facts were similar to those in the present case: The defendant's receptionist instructed the plaintiff that if he had no questions, he should sign a written consent form to chiropractic treatment. If he did have questions, he should not sign the form and should discuss those questions with Dr. Jones when he met with him. In those circumstances, the Court held that obtaining the patient's signature on the consent form by the office staff was sufficient to discharge the responsibility of obtaining informed consent. However, in reaching that conclusion, Crighton J. placed significant reliance on the fact that Dr. Jones had made a handwritten notation on the consent form, proving he had actually discussed its contents with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Dr. Campbell Jones, on the other hand, testified his name on the Informed Consent form in his handwriting indicated they did discuss the form. He could not recall the discussion specifically, but said Mr. Olsen either had questions and he answered them, or he noted Mr. Olsen already had signed the form, in which case he would have confirmed with Mr. Olsen he had no questions about it. The latter seems more likely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Olsen</w:t>
      </w:r>
      <w:r>
        <w:rPr>
          <w:rFonts w:ascii="arial" w:eastAsia="arial" w:hAnsi="arial" w:cs="arial"/>
          <w:color w:val="000000"/>
          <w:sz w:val="20"/>
          <w:lang w:val="en-US" w:eastAsia="en-US" w:bidi="ar-SA"/>
        </w:rPr>
        <w:t xml:space="preserve"> appears somewhat inconsistent with the authorities reviewed below, which provide that a consent form will only protect a chiropractor to the extent that it fully and fairly describes all pertinent and material information. A written consent form which is superficial or incomplete does not bar a plaintiff's claim based on non-disclosure of risks or other information. In </w:t>
      </w:r>
      <w:r>
        <w:rPr>
          <w:rFonts w:ascii="arial" w:eastAsia="arial" w:hAnsi="arial" w:cs="arial"/>
          <w:i/>
          <w:color w:val="000000"/>
          <w:sz w:val="20"/>
          <w:lang w:val="en-US" w:eastAsia="en-US" w:bidi="ar-SA"/>
        </w:rPr>
        <w:t>Tremblay v. McLauchlan</w:t>
      </w:r>
      <w:r>
        <w:rPr>
          <w:rFonts w:ascii="arial" w:eastAsia="arial" w:hAnsi="arial" w:cs="arial"/>
          <w:color w:val="000000"/>
          <w:sz w:val="20"/>
          <w:lang w:val="en-US" w:eastAsia="en-US" w:bidi="ar-SA"/>
        </w:rPr>
        <w:t xml:space="preserve">, </w:t>
      </w:r>
      <w:hyperlink r:id="rId1109" w:history="1">
        <w:r>
          <w:rPr>
            <w:rFonts w:ascii="arial" w:eastAsia="arial" w:hAnsi="arial" w:cs="arial"/>
            <w:i/>
            <w:color w:val="0077CC"/>
            <w:sz w:val="20"/>
            <w:u w:val="single"/>
            <w:shd w:val="clear" w:color="auto" w:fill="FFFFFF"/>
            <w:lang w:val="en-US" w:eastAsia="en-US" w:bidi="ar-SA"/>
          </w:rPr>
          <w:t>2001 BCCA 444</w:t>
        </w:r>
      </w:hyperlink>
      <w:r>
        <w:rPr>
          <w:rFonts w:ascii="arial" w:eastAsia="arial" w:hAnsi="arial" w:cs="arial"/>
          <w:color w:val="000000"/>
          <w:sz w:val="20"/>
          <w:lang w:val="en-US" w:eastAsia="en-US" w:bidi="ar-SA"/>
        </w:rPr>
        <w:t xml:space="preserve">, </w:t>
      </w:r>
      <w:hyperlink r:id="rId1109" w:history="1">
        <w:r>
          <w:rPr>
            <w:rFonts w:ascii="arial" w:eastAsia="arial" w:hAnsi="arial" w:cs="arial"/>
            <w:i/>
            <w:color w:val="0077CC"/>
            <w:sz w:val="20"/>
            <w:u w:val="single"/>
            <w:shd w:val="clear" w:color="auto" w:fill="FFFFFF"/>
            <w:lang w:val="en-US" w:eastAsia="en-US" w:bidi="ar-SA"/>
          </w:rPr>
          <w:t>91 B.C.L.R. (3d) 264</w:t>
        </w:r>
      </w:hyperlink>
      <w:r>
        <w:rPr>
          <w:rFonts w:ascii="arial" w:eastAsia="arial" w:hAnsi="arial" w:cs="arial"/>
          <w:color w:val="000000"/>
          <w:sz w:val="20"/>
          <w:lang w:val="en-US" w:eastAsia="en-US" w:bidi="ar-SA"/>
        </w:rPr>
        <w:t>, Saunders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Dr. McLauchlan has referred to the consent form as precluding a complaint of non-disclosure. Given the conclusions on material non-disclosure, it cannot be said, in my view, that the consent form precludes Mr. Tremblay's claim. </w:t>
      </w:r>
      <w:r>
        <w:rPr>
          <w:rFonts w:ascii="arial" w:eastAsia="arial" w:hAnsi="arial" w:cs="arial"/>
          <w:color w:val="000000"/>
          <w:sz w:val="20"/>
          <w:u w:val="single"/>
          <w:lang w:val="en-US" w:eastAsia="en-US" w:bidi="ar-SA"/>
        </w:rPr>
        <w:t>A consent form is only as good as the degree of material disclosure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Rozovsky, </w:t>
      </w:r>
      <w:r>
        <w:rPr>
          <w:rFonts w:ascii="arial" w:eastAsia="arial" w:hAnsi="arial" w:cs="arial"/>
          <w:i/>
          <w:color w:val="000000"/>
          <w:sz w:val="20"/>
          <w:lang w:val="en-US" w:eastAsia="en-US" w:bidi="ar-SA"/>
        </w:rPr>
        <w:t>The Canadian Law of Consent to Treatment</w:t>
      </w:r>
      <w:r>
        <w:rPr>
          <w:rFonts w:ascii="arial" w:eastAsia="arial" w:hAnsi="arial" w:cs="arial"/>
          <w:color w:val="000000"/>
          <w:sz w:val="20"/>
          <w:lang w:val="en-US" w:eastAsia="en-US" w:bidi="ar-SA"/>
        </w:rPr>
        <w:t>, 3rd ed. (Markham: LexisNexis, 2003) at 143, the point is made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consent is a 'process' and not a form. The fact that a person has signed a consent form does not necessarily mean that consent has been given, that it was informed, that the consent was valid, or that the procedure performed was the procedure for which consent was obtained. In considering whether there has been a valid consent, a court is required to examine all relevant circumstances, not just the written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 medical professional cannot delegate the entirety of his or her duty to obtain informed consent to a standard form filled in and witnessed by office staff. As Picard &amp; Robertson note at pp. 50-51, "it is also important to bear in mind that a piece of paper is not a substitute for the rapport of doctor and patient which should precede the obtaining of consent. Consent should be part of a vital process of communication between doctor and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This is in accord with this Court's statement of the law in </w:t>
      </w:r>
      <w:r>
        <w:rPr>
          <w:rFonts w:ascii="arial" w:eastAsia="arial" w:hAnsi="arial" w:cs="arial"/>
          <w:i/>
          <w:color w:val="000000"/>
          <w:sz w:val="20"/>
          <w:lang w:val="en-US" w:eastAsia="en-US" w:bidi="ar-SA"/>
        </w:rPr>
        <w:t>Coughlin v. Kuntz</w:t>
      </w:r>
      <w:r>
        <w:rPr>
          <w:rFonts w:ascii="arial" w:eastAsia="arial" w:hAnsi="arial" w:cs="arial"/>
          <w:color w:val="000000"/>
          <w:sz w:val="20"/>
          <w:lang w:val="en-US" w:eastAsia="en-US" w:bidi="ar-SA"/>
        </w:rPr>
        <w:t xml:space="preserve"> </w:t>
      </w:r>
      <w:hyperlink r:id="rId1110" w:history="1">
        <w:r>
          <w:rPr>
            <w:rFonts w:ascii="arial" w:eastAsia="arial" w:hAnsi="arial" w:cs="arial"/>
            <w:i/>
            <w:color w:val="0077CC"/>
            <w:sz w:val="20"/>
            <w:u w:val="single"/>
            <w:shd w:val="clear" w:color="auto" w:fill="FFFFFF"/>
            <w:lang w:val="en-US" w:eastAsia="en-US" w:bidi="ar-SA"/>
          </w:rPr>
          <w:t>(1987), 17 B.C.L.R. (2d) 365</w:t>
        </w:r>
      </w:hyperlink>
      <w:r>
        <w:rPr>
          <w:rFonts w:ascii="arial" w:eastAsia="arial" w:hAnsi="arial" w:cs="arial"/>
          <w:color w:val="000000"/>
          <w:sz w:val="20"/>
          <w:lang w:val="en-US" w:eastAsia="en-US" w:bidi="ar-SA"/>
        </w:rPr>
        <w:t xml:space="preserve"> (S.C.), aff'd </w:t>
      </w:r>
      <w:hyperlink r:id="rId1111" w:history="1">
        <w:r>
          <w:rPr>
            <w:rFonts w:ascii="arial" w:eastAsia="arial" w:hAnsi="arial" w:cs="arial"/>
            <w:i/>
            <w:color w:val="0077CC"/>
            <w:sz w:val="20"/>
            <w:u w:val="single"/>
            <w:shd w:val="clear" w:color="auto" w:fill="FFFFFF"/>
            <w:lang w:val="en-US" w:eastAsia="en-US" w:bidi="ar-SA"/>
          </w:rPr>
          <w:t>(1990), 42 B.C.L.R. (2d) 108</w:t>
        </w:r>
      </w:hyperlink>
      <w:r>
        <w:rPr>
          <w:rFonts w:ascii="arial" w:eastAsia="arial" w:hAnsi="arial" w:cs="arial"/>
          <w:color w:val="000000"/>
          <w:sz w:val="20"/>
          <w:lang w:val="en-US" w:eastAsia="en-US" w:bidi="ar-SA"/>
        </w:rPr>
        <w:t xml:space="preserve"> (C.A.), where the issue of informed consent forms was squarely addressed. In </w:t>
      </w:r>
      <w:r>
        <w:rPr>
          <w:rFonts w:ascii="arial" w:eastAsia="arial" w:hAnsi="arial" w:cs="arial"/>
          <w:i/>
          <w:color w:val="000000"/>
          <w:sz w:val="20"/>
          <w:lang w:val="en-US" w:eastAsia="en-US" w:bidi="ar-SA"/>
        </w:rPr>
        <w:t>Coughlin</w:t>
      </w:r>
      <w:r>
        <w:rPr>
          <w:rFonts w:ascii="arial" w:eastAsia="arial" w:hAnsi="arial" w:cs="arial"/>
          <w:color w:val="000000"/>
          <w:sz w:val="20"/>
          <w:lang w:val="en-US" w:eastAsia="en-US" w:bidi="ar-SA"/>
        </w:rPr>
        <w:t xml:space="preserve"> the consent forms in issue did not explain the risks associated with the proposed surgery. Cohen J. held that "[t]he existence of the signed consent forms does not protect the defendant from liability unless the patient has been informed to the satisfaction of the court. In my opinion the forms did not satisfy the defendant's duty of care. These forms only beg the question of whether there was informed consent." Mr. Justice Cohen stated at pg. 394: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consent forms signed by the plaintiff cannot in any way protect the defendant as I find the defendant failed in his duty to explain and fully disclose all relevant information to the plaintiff relating to his proposed neck surgery. The time to make such an explanation and provide the full disclosure, particularly in a situation such as here of elective surgery, was in the defendant's office in a setting where there was adequate time for making the explanation and settling the plaintiff regarding any questions he may have had about the proposed surgery. </w:t>
      </w:r>
      <w:r>
        <w:rPr>
          <w:rFonts w:ascii="arial" w:eastAsia="arial" w:hAnsi="arial" w:cs="arial"/>
          <w:color w:val="000000"/>
          <w:sz w:val="20"/>
          <w:u w:val="single"/>
          <w:lang w:val="en-US" w:eastAsia="en-US" w:bidi="ar-SA"/>
        </w:rPr>
        <w:t>The signing of the consent forms by the plaintiff in the hospital on the eve of surgery was a mere formality incapable of satisfying the defendant's duty of disclosure. For consent forms to have any legal effect there must be an adequate knowledge base on the part of the patient before the exempting language of the form will provide its intended protection for the surgeon or the hospital from adverse effects of the operation</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Court of Appeal expressly endorsed this conclusion (at pg. 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addition to </w:t>
      </w:r>
      <w:r>
        <w:rPr>
          <w:rFonts w:ascii="arial" w:eastAsia="arial" w:hAnsi="arial" w:cs="arial"/>
          <w:i/>
          <w:color w:val="000000"/>
          <w:sz w:val="20"/>
          <w:lang w:val="en-US" w:eastAsia="en-US" w:bidi="ar-SA"/>
        </w:rPr>
        <w:t>Olsen</w:t>
      </w:r>
      <w:r>
        <w:rPr>
          <w:rFonts w:ascii="arial" w:eastAsia="arial" w:hAnsi="arial" w:cs="arial"/>
          <w:color w:val="000000"/>
          <w:sz w:val="20"/>
          <w:lang w:val="en-US" w:eastAsia="en-US" w:bidi="ar-SA"/>
        </w:rPr>
        <w:t xml:space="preserve">, two very recent Chiropractor's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are of assistance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Dickson v. Pinder</w:t>
      </w:r>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2010 ABQB 269</w:t>
        </w:r>
      </w:hyperlink>
      <w:r>
        <w:rPr>
          <w:rFonts w:ascii="arial" w:eastAsia="arial" w:hAnsi="arial" w:cs="arial"/>
          <w:color w:val="000000"/>
          <w:sz w:val="20"/>
          <w:lang w:val="en-US" w:eastAsia="en-US" w:bidi="ar-SA"/>
        </w:rPr>
        <w:t>, the Court addressed the issue of informed consent to chiropractic treatment at length. In that case, the plaintiff read material, and was informed by the defendant that a stroke might occur as a consequence of therapy. However, she did not understand the meaning of the term "stroke" and she did not comprehend that this was a very serious result. The Court held that by not explaining the characteristics and consequences of a stroke, the defendant failed to disclose sufficient information to allow her to make an informed decision. He further breached his duty of disclosure in not discussing treatment alternatives to "spinal manipulative therapy". However, the claim was ultimately dismissed on the causation branch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relation to the standard written consent form utilized by the defendant, the Court noted that it was a useful starting point, but held that reliance on such a form without any further discussion is entirely insufficient: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The Informed Consent Form is useful as a starting point, as it informs the patient of certain risks inherent in chiropractic treatment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If the words "prior to" in the </w:t>
      </w:r>
      <w:r>
        <w:rPr>
          <w:rFonts w:ascii="arial" w:eastAsia="arial" w:hAnsi="arial" w:cs="arial"/>
          <w:i/>
          <w:color w:val="000000"/>
          <w:sz w:val="20"/>
          <w:lang w:val="en-US" w:eastAsia="en-US" w:bidi="ar-SA"/>
        </w:rPr>
        <w:t>Glenerin Guidelines</w:t>
      </w:r>
      <w:r>
        <w:rPr>
          <w:rFonts w:ascii="arial" w:eastAsia="arial" w:hAnsi="arial" w:cs="arial"/>
          <w:color w:val="000000"/>
          <w:sz w:val="20"/>
          <w:lang w:val="en-US" w:eastAsia="en-US" w:bidi="ar-SA"/>
        </w:rPr>
        <w:t xml:space="preserve"> modify the word "examination" and the word "treatment," then that is the correct approach. If they modify the words "examination and treatment" and the chiropractor obtains a signature on a form while the patient is in the waiting room, with no other discussion, then that is an incorrect approach and the chiropractor by so doing has not fulfilled their duty. That approach makes a mockery of the jurisprudence flowing from the doctrine of informed consent since </w:t>
      </w:r>
      <w:r>
        <w:rPr>
          <w:rFonts w:ascii="arial" w:eastAsia="arial" w:hAnsi="arial" w:cs="arial"/>
          <w:i/>
          <w:color w:val="000000"/>
          <w:sz w:val="20"/>
          <w:lang w:val="en-US" w:eastAsia="en-US" w:bidi="ar-SA"/>
        </w:rPr>
        <w:t>Hopp</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When a medical practitioner requires a patient to review and sign an informed consent form before the medical practitioner undertakes any diagnosis and treatment of the patient, a court will consider that factor when it attempts to determine whether the medical practitioner has complied with their duty of disclosure, see e.g. </w:t>
      </w:r>
      <w:r>
        <w:rPr>
          <w:rFonts w:ascii="arial" w:eastAsia="arial" w:hAnsi="arial" w:cs="arial"/>
          <w:i/>
          <w:color w:val="000000"/>
          <w:sz w:val="20"/>
          <w:lang w:val="en-US" w:eastAsia="en-US" w:bidi="ar-SA"/>
        </w:rPr>
        <w:t>Olsen</w:t>
      </w:r>
      <w:r>
        <w:rPr>
          <w:rFonts w:ascii="arial" w:eastAsia="arial" w:hAnsi="arial" w:cs="arial"/>
          <w:color w:val="000000"/>
          <w:sz w:val="20"/>
          <w:lang w:val="en-US" w:eastAsia="en-US" w:bidi="ar-SA"/>
        </w:rPr>
        <w:t xml:space="preserve"> at para. 128. Medical practitioners must be cautious when they only rely on a signed informed consent form. The medical practitioner must take reasonable steps to ensure that the patient understands and appreciates the nature of the procedure to which the patient is consenting and the form that the patient has signed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In summary, the Informed Consent Form is only useful and relevant in this case if Ms. Dickson knew the meaning and implications of the statements contained in that form. If Ms. Dickson did not know anything about a stroke and its potential consequences, then her signature on the Informed Consent Form in relation to stroke is meaningless and her consent is not informed.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relation to the discussion which must occur in conjunction with the written consent form, the Court held that a chiropractor must engage in a meaningful discussion, explaining the consequences of the risks set out on the form even where the patient fails to ask specific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94 How is the chiropractor to discharge their duty of disclosure to the patient? Certainly, the chiropractor must provide the patient with reasonable responses to questions that the patient poses. This assumes that the patient poses any such questions. The </w:t>
      </w:r>
      <w:r>
        <w:rPr>
          <w:rFonts w:ascii="arial" w:eastAsia="arial" w:hAnsi="arial" w:cs="arial"/>
          <w:i/>
          <w:color w:val="000000"/>
          <w:sz w:val="20"/>
          <w:lang w:val="en-US" w:eastAsia="en-US" w:bidi="ar-SA"/>
        </w:rPr>
        <w:t>Byciuk</w:t>
      </w:r>
      <w:r>
        <w:rPr>
          <w:rFonts w:ascii="arial" w:eastAsia="arial" w:hAnsi="arial" w:cs="arial"/>
          <w:color w:val="000000"/>
          <w:sz w:val="20"/>
          <w:lang w:val="en-US" w:eastAsia="en-US" w:bidi="ar-SA"/>
        </w:rPr>
        <w:t xml:space="preserve"> court, </w:t>
      </w:r>
      <w:hyperlink r:id="rId1112" w:history="1">
        <w:r>
          <w:rPr>
            <w:rFonts w:ascii="arial" w:eastAsia="arial" w:hAnsi="arial" w:cs="arial"/>
            <w:i/>
            <w:color w:val="0077CC"/>
            <w:sz w:val="20"/>
            <w:u w:val="single"/>
            <w:shd w:val="clear" w:color="auto" w:fill="FFFFFF"/>
            <w:lang w:val="en-US" w:eastAsia="en-US" w:bidi="ar-SA"/>
          </w:rPr>
          <w:t>[2004] A.J. No. 620</w:t>
        </w:r>
      </w:hyperlink>
      <w:r>
        <w:rPr>
          <w:rFonts w:ascii="arial" w:eastAsia="arial" w:hAnsi="arial" w:cs="arial"/>
          <w:color w:val="000000"/>
          <w:sz w:val="20"/>
          <w:lang w:val="en-US" w:eastAsia="en-US" w:bidi="ar-SA"/>
        </w:rPr>
        <w:t>, explained why patients might not pose questions, when it said at para 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may be intimidated by or deferential to the physician's superior knowledge. He may not wish to demonstrate his failure to understand. He may have long since forgotten what he intended to ask. If he understood none of the message, he may not know what to ask. See Picard and Robertson supra at 139.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number of problems exist with respect to patients asking questions. Unless secure in their relationship with the doctor, many patients are unlikely to ask questions. Or they may not know enough to enable them to frame specific or even general questions. It is perhaps not surprising that so few of the reported cases indicate that questions are asked by the patient.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95 </w:t>
      </w:r>
      <w:r>
        <w:rPr>
          <w:rFonts w:ascii="arial" w:eastAsia="arial" w:hAnsi="arial" w:cs="arial"/>
          <w:color w:val="000000"/>
          <w:sz w:val="20"/>
          <w:u w:val="single"/>
          <w:lang w:val="en-US" w:eastAsia="en-US" w:bidi="ar-SA"/>
        </w:rPr>
        <w:t>If a patient does not ask questions, the chiropractor cannot assume that the patient understands the various risks. The chiropractor must discuss</w:t>
      </w:r>
      <w:r>
        <w:rPr>
          <w:rFonts w:ascii="arial" w:eastAsia="arial" w:hAnsi="arial" w:cs="arial"/>
          <w:color w:val="000000"/>
          <w:sz w:val="20"/>
          <w:lang w:val="en-US" w:eastAsia="en-US" w:bidi="ar-SA"/>
        </w:rPr>
        <w:t xml:space="preserve"> with the patient each material, unusual or special risk, be satisfied that the patient appeared to understand those risks </w:t>
      </w:r>
      <w:r>
        <w:rPr>
          <w:rFonts w:ascii="arial" w:eastAsia="arial" w:hAnsi="arial" w:cs="arial"/>
          <w:color w:val="000000"/>
          <w:sz w:val="20"/>
          <w:u w:val="single"/>
          <w:lang w:val="en-US" w:eastAsia="en-US" w:bidi="ar-SA"/>
        </w:rPr>
        <w:t>and note that fact on the patient's chart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Byciuk</w:t>
      </w:r>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Finch v. Carpenter</w:t>
      </w:r>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[1993] B.C.J. No. 1918</w:t>
        </w:r>
      </w:hyperlink>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42 A.C.W.S. (3d) 1095</w:t>
        </w:r>
      </w:hyperlink>
      <w:r>
        <w:rPr>
          <w:rFonts w:ascii="arial" w:eastAsia="arial" w:hAnsi="arial" w:cs="arial"/>
          <w:color w:val="000000"/>
          <w:sz w:val="20"/>
          <w:lang w:val="en-US" w:eastAsia="en-US" w:bidi="ar-SA"/>
        </w:rPr>
        <w:t xml:space="preserve"> at paras. 20, 22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 the issue of alternative treatments, the Court held (at paras. 103-107) that in light of the fact that the experts agreed that spinal manipulative therapy was not the only possible treatment for the plaintiff's condition, and that her history indicated that the pain she reported may have resolved over time without any steps beyond rest, the defendant breached his duty when he failed to describe any other reasonable alternatives.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Gallant v. Brake-Patten</w:t>
      </w:r>
      <w:r>
        <w:rPr>
          <w:rFonts w:ascii="arial" w:eastAsia="arial" w:hAnsi="arial" w:cs="arial"/>
          <w:color w:val="000000"/>
          <w:sz w:val="20"/>
          <w:lang w:val="en-US" w:eastAsia="en-US" w:bidi="ar-SA"/>
        </w:rPr>
        <w:t xml:space="preserve">, </w:t>
      </w:r>
      <w:hyperlink r:id="rId1113" w:history="1">
        <w:r>
          <w:rPr>
            <w:rFonts w:ascii="arial" w:eastAsia="arial" w:hAnsi="arial" w:cs="arial"/>
            <w:i/>
            <w:color w:val="0077CC"/>
            <w:sz w:val="20"/>
            <w:u w:val="single"/>
            <w:shd w:val="clear" w:color="auto" w:fill="FFFFFF"/>
            <w:lang w:val="en-US" w:eastAsia="en-US" w:bidi="ar-SA"/>
          </w:rPr>
          <w:t>2010 NLTD 1</w:t>
        </w:r>
      </w:hyperlink>
      <w:r>
        <w:rPr>
          <w:rFonts w:ascii="arial" w:eastAsia="arial" w:hAnsi="arial" w:cs="arial"/>
          <w:color w:val="000000"/>
          <w:sz w:val="20"/>
          <w:lang w:val="en-US" w:eastAsia="en-US" w:bidi="ar-SA"/>
        </w:rPr>
        <w:t xml:space="preserve">, </w:t>
      </w:r>
      <w:hyperlink r:id="rId1113" w:history="1">
        <w:r>
          <w:rPr>
            <w:rFonts w:ascii="arial" w:eastAsia="arial" w:hAnsi="arial" w:cs="arial"/>
            <w:i/>
            <w:color w:val="0077CC"/>
            <w:sz w:val="20"/>
            <w:u w:val="single"/>
            <w:shd w:val="clear" w:color="auto" w:fill="FFFFFF"/>
            <w:lang w:val="en-US" w:eastAsia="en-US" w:bidi="ar-SA"/>
          </w:rPr>
          <w:t>292 Nfld. &amp; P.E.I.R. 279</w:t>
        </w:r>
      </w:hyperlink>
      <w:r>
        <w:rPr>
          <w:rFonts w:ascii="arial" w:eastAsia="arial" w:hAnsi="arial" w:cs="arial"/>
          <w:color w:val="000000"/>
          <w:sz w:val="20"/>
          <w:lang w:val="en-US" w:eastAsia="en-US" w:bidi="ar-SA"/>
        </w:rPr>
        <w:t>, the plaintiff had been a patient of the defendant chiropractor for over 7 years at the time of his injury. No written consent was executed, but the plaintiff had been warned at the first visit of a "very slight risk of stroke". However, there was no explanation of the type of stroke that might result, its possible location, its cause or its effect. In relation to this disclosure of the risks involved in cervical manipulations, Harrington J. reached the following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This Court has concluded that reference by Dr. Brake-Patten to the slight risk of stroke without reference to possible damage to the vertebral artery of the neck supplying blood to the head and neck and to the possibility of hearing loss, loss of balance, paralysis or even death rendered </w:t>
      </w:r>
      <w:r>
        <w:rPr>
          <w:rFonts w:ascii="arial" w:eastAsia="arial" w:hAnsi="arial" w:cs="arial"/>
          <w:color w:val="000000"/>
          <w:sz w:val="20"/>
          <w:u w:val="single"/>
          <w:lang w:val="en-US" w:eastAsia="en-US" w:bidi="ar-SA"/>
        </w:rPr>
        <w:t>completely inadequate</w:t>
      </w:r>
      <w:r>
        <w:rPr>
          <w:rFonts w:ascii="arial" w:eastAsia="arial" w:hAnsi="arial" w:cs="arial"/>
          <w:color w:val="000000"/>
          <w:sz w:val="20"/>
          <w:lang w:val="en-US" w:eastAsia="en-US" w:bidi="ar-SA"/>
        </w:rPr>
        <w:t xml:space="preserve"> the disclosure to a chiropractic patient like Mr. Gallant seeking relief from neck pain when other forms of alternative treatment may have adequately and effectively assisted him.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Court also found that the plaintiff would not have proceeded with the treatment had he been properly informed of the risks, as he would have elected to obtain alternative treatments. The evidence in that case disclosed that one form of treatment is cervical manipulation, which carries risks. But cervical manipulations or adjustments are just one form of treatment, and there are other forms of treatments such as mobilization, soft tissue therapy and massage that may not be as effective as the cervical manipulation in providing immediate pain relief but may, nevertheless, be a safer alternative for a patient to consider.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Conclusion on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my view, the written consent form is inadequate. There is no description of alternative treatments. It minimizes the risks involved: "Some </w:t>
      </w:r>
      <w:r>
        <w:rPr>
          <w:rFonts w:ascii="arial" w:eastAsia="arial" w:hAnsi="arial" w:cs="arial"/>
          <w:color w:val="000000"/>
          <w:sz w:val="20"/>
          <w:u w:val="single"/>
          <w:lang w:val="en-US" w:eastAsia="en-US" w:bidi="ar-SA"/>
        </w:rPr>
        <w:t>very slight</w:t>
      </w:r>
      <w:r>
        <w:rPr>
          <w:rFonts w:ascii="arial" w:eastAsia="arial" w:hAnsi="arial" w:cs="arial"/>
          <w:color w:val="000000"/>
          <w:sz w:val="20"/>
          <w:lang w:val="en-US" w:eastAsia="en-US" w:bidi="ar-SA"/>
        </w:rPr>
        <w:t xml:space="preserve"> risks to treatment, including, but not limited to, muscle strains and sprains, disc injuries and strokes" (emphasis added). There is no explanation of the consequences if the risk of disc injury materialized.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Thomas is certain she discussed the risks and the alternatives to chiropractic treatment. I accept her evidence. She testified that her training taught her to disclose the risk of stroke, muscle strain, sprains, disc injury and rib fracture but she does not recall her exact words. There is no evidence, however, that there was any mention of a risk of spinal cord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evidence falls short of establishing that Ms. Kern was fully informed. In light of the inadequacy of the consent form, merely ensuring the patient understood what is said on the form is similarly inadequate. Here, there has been a failure to adequately describe the possible negative consequences of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However, that does not end the matter. The plaintiff must establish that if she had been fully informed of all the risks she would not have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 have considered the "hypothetical dialogue" as McEachern C.J.S.C. referred to it in </w:t>
      </w:r>
      <w:r>
        <w:rPr>
          <w:rFonts w:ascii="arial" w:eastAsia="arial" w:hAnsi="arial" w:cs="arial"/>
          <w:i/>
          <w:color w:val="000000"/>
          <w:sz w:val="20"/>
          <w:lang w:val="en-US" w:eastAsia="en-US" w:bidi="ar-SA"/>
        </w:rPr>
        <w:t>Diack</w:t>
      </w:r>
      <w:r>
        <w:rPr>
          <w:rFonts w:ascii="arial" w:eastAsia="arial" w:hAnsi="arial" w:cs="arial"/>
          <w:color w:val="000000"/>
          <w:sz w:val="20"/>
          <w:lang w:val="en-US" w:eastAsia="en-US" w:bidi="ar-SA"/>
        </w:rPr>
        <w:t>. Here, several factors cumulatively lead me to conclude that Ms. Kern would have elected to proceed. First, she told Dr. Forest that she had permitted her husband, who has no training of any kind, to crack her back prior to attending at the chiropractor. Second, she testified in her examination for discovery that she was comfortable with Dr. Thomas' manner and was content to follow her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Third, her general practitioner had referred her for chiropractic treatment. She decided to follow Dr. Yokoyama's advice notwithstanding that she had heard "scarey stories" about chiropractic treatment. Fourth, there was nothing unusual about the adjustments being performed. Dr. Jung agreed that such adjustments are performed routinely by chiropractors in general practice. Finally, it is significant to me that although her symptoms persisted, she returned to the chiropractor's office for several treatments, following the recommendations of the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Considering all the evidence, and these factors in particular, I conclude Ms. Kern would have proceeded with treatment had she been fully informed of the risks and alternatives.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2. Causation: Did the Chiropractic Treatments Cause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this section I consider causation, not whether the chiropractic treatments were negligent or below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plaintiff bears the burden of proving that she would not have suffered the injuries complained of "but for" the actions of the defendant: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 Corp. v. Hankey</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Chief Justice McLachlin set out the basic test for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Much judicial and academic ink has been spilled over the proper test for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neither necessary nor helpful to catalogue the various debates. It suffices at this juncture to simply assert the general principles that emerge from the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Chief Justice went on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to outline circumstances where the "material contribution" test is applied, rather than the "but for"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material contribution test has no application here. There is no suggestion it is impossible for the plaintiff to prove her case using the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There is an obvious temporal connection between the October 17 treatment by Dr. Somani and the onset of numbness and other symptoms. But as counsel for the defendant points out, one must be careful not to simply apply the logical fallacy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This fallacy was described by Ehrcke J.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151 A.C.W.S. (3d) 233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have had the benefit of several 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Bradley Stewart is a neurologist in Edmonton. He holds teaching positions at the University of Alberta. He gave evidence on behalf of the plaintiff. In his report, he expressed this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manipulation carried out by the chiropractor Somani more likely than not precipitated rupture of her C5/6 disc with resultant compression of her spinal cord. To suggest that the chiropractor was simply an innocent bystander is illogical. The delay in recognition of the patient's neurologic syndrome by the chiropractor Forest more likely than not contributed to the residual disability that Lisa Kern possesses to this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Stewart's role is to assist the court as an expert in an unbiased manner. I do not find his report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Stewart is an outspoken critic of chiropractic care. He wrote the foreword to a book authored by Paul Benedetti and Wayne MacPhail, "Spindoctors - The Chiropractic Industry Under Examination", (Toronto: Dundurn Group, 2002). Dr. Stewart's foreword includes these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Much like the tobacco industry in the 1960's, the chiropractic community appears to feel that if they continue to deny virtually all complications arising from their treatment, the public will not listen to the warnings of medical doctors. Chiropractors state that they have an enviable record in treating patients when compared to mainstream medicine. As the vast majority of chiropractic complications occur in perfectly healthy people, comparing medical complications with chiropractic complications is a true "apples and oranges" scenario. Recent studies done by chiropractors and medical doctors alike (published in mainstream medical journals) have indicated that, at best, chiropractic has no affect upon patients, and, at worst, it increases the likelihood of them becoming chronically disabled. ... [I]t is essential that treatments provided are backed by scientific evidence. To continue to fund chiropractic therapy still desperately searching for validation after 100 years is insulting to the public, the patients who attend chiropractors, and the medical doctors who are expected to clean up the wholly unjustifiable mistakes of the chiropractic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Stewart did not resile from these views when he gave evidence. Moreover, Dr. Stewart made no attempt to hide his bias in cross-examination. He was glib and flippant.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following exchange between Dr. Stewart and counsel for the defendant occurred in the course of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first paragraph of this foreword ends, sir, with the sentences -- two sentences: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She was, according to the chiropractic community, the first patient in Canada to die after suffering a stroke from a neck manipulation. This, of course, was pure fantasy.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then continue: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rhetoric that the chiropractic community espoused over the next while was disgusting at best, and a series of well-constructed lies at worst.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 you stand by those words, Dr.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fairly accurate.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would you turn, please, to the next page of your foreword. The second paragraph of your foreword you state: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Much like the tobacco industry in the 1960s, the chiropractic community appears to feel that if they continue to deny virtually all complications arising from their treatment, the public will not listen to the warnings of medical doctors.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 you stand by that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that's fair, yes.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fair to describe the chiropractic profession in Canada at the present time as being analogous to the tobacco industry in the 1960s?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 was an analogy that -- that struck me as -- as appropriate. You may not like it, but it's what came to mind.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in fairness, Doctor, it might be a little overblown? You might have gone a little overboard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I'll take that under consideration next time I write a foreword to a book, I'll give you a 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Stewart is entirely entitled to his opinion of chiropractic treatment. His views may be sound. They may be correct. But they demonstrate a pre-disposition to be critical of care by chiropractors.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role of an expert is to provide independent assistance to the court. The court is entitled to expect objective, unbiased opinion. It is not the role of an expert to be an advocate: </w:t>
      </w:r>
      <w:r>
        <w:rPr>
          <w:rFonts w:ascii="arial" w:eastAsia="arial" w:hAnsi="arial" w:cs="arial"/>
          <w:i/>
          <w:color w:val="000000"/>
          <w:sz w:val="20"/>
          <w:lang w:val="en-US" w:eastAsia="en-US" w:bidi="ar-SA"/>
        </w:rPr>
        <w:t>Kirby Lowbed Services Ltd. v. Bank of Nova Scotia</w:t>
      </w:r>
      <w:r>
        <w:rPr>
          <w:rFonts w:ascii="arial" w:eastAsia="arial" w:hAnsi="arial" w:cs="arial"/>
          <w:color w:val="000000"/>
          <w:sz w:val="20"/>
          <w:lang w:val="en-US" w:eastAsia="en-US" w:bidi="ar-SA"/>
        </w:rPr>
        <w:t xml:space="preserve">, </w:t>
      </w:r>
      <w:hyperlink r:id="rId1114" w:history="1">
        <w:r>
          <w:rPr>
            <w:rFonts w:ascii="arial" w:eastAsia="arial" w:hAnsi="arial" w:cs="arial"/>
            <w:i/>
            <w:color w:val="0077CC"/>
            <w:sz w:val="20"/>
            <w:u w:val="single"/>
            <w:shd w:val="clear" w:color="auto" w:fill="FFFFFF"/>
            <w:lang w:val="en-US" w:eastAsia="en-US" w:bidi="ar-SA"/>
          </w:rPr>
          <w:t>2003 BCSC 617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Tsilhqot'in Nation v. Canada (Attorney General)</w:t>
      </w:r>
      <w:r>
        <w:rPr>
          <w:rFonts w:ascii="arial" w:eastAsia="arial" w:hAnsi="arial" w:cs="arial"/>
          <w:color w:val="000000"/>
          <w:sz w:val="20"/>
          <w:lang w:val="en-US" w:eastAsia="en-US" w:bidi="ar-SA"/>
        </w:rPr>
        <w:t xml:space="preserve">, </w:t>
      </w:r>
      <w:hyperlink r:id="rId1115" w:history="1">
        <w:r>
          <w:rPr>
            <w:rFonts w:ascii="arial" w:eastAsia="arial" w:hAnsi="arial" w:cs="arial"/>
            <w:i/>
            <w:color w:val="0077CC"/>
            <w:sz w:val="20"/>
            <w:u w:val="single"/>
            <w:shd w:val="clear" w:color="auto" w:fill="FFFFFF"/>
            <w:lang w:val="en-US" w:eastAsia="en-US" w:bidi="ar-SA"/>
          </w:rPr>
          <w:t>2005 BCSC 131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Stewart crossed the line separating an expert witness from an advocate. His bias is such that his opinions cannot be relied upon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Winston Gittens is a neurosurgeon practicing in New Westminster. He first examined Ms. Kern on October 29, 2003, after she had been admitted to Royal Columbian Hospital by Dr. Grosch. On November 3, Dr. Gittens performed surgery on the plaintiff: an anterior cervical discectomy and interbody 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Dr. Gittens' opinion is that the plaintiff had pre-existing spondylosis,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degenerative changes to discs at the C5-6, C6-7 level. He went on in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clearly developed significant neurological deterioration during the course of chiropractic treatment, from the information which I have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Gittens felt there were two possible "scenarios". The first is that she had pre-existing cervical spondylosis, spontaneous (meaning not as a result of any trauma) herniation of the C6-C7 disc resulting in the pain in the shoulder blade area and possible parathesiae with subsequent worsening during chiropractic care, possibly related to manipulation.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second scenario was that the original symptoms of neck pain were related to degenerative change and musculoskeletal problems rather than disc herniation and that the disc herniation came on as a result of chiropractic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He concluded that the first scenario was more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Grosch is a neurologist. He first examined Ms. Kern on October 29, 2003. He concluded in his report of February 26, 2008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chiropractic manipulations, especially the ones done on October 17, 2003 [were] a material contributing factor to Ms. Kern's symptoms including the ongoing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neurological assessment of the situation is that Ms. Kern probably did have a minor irritation of the left C6 nerve root in mid-September 2003 causing pain in the left neck, shoulder and scapular area. Spontaneous disc herniation causing cord compression, in my experience, is very rare unless subsequent trauma is involved. I would say therefore that the cervical chiropractic manipulation carried out on October 17, 2003 led directly to the disc herniation that caused the subsequent cord compression and disability Ms. Kern experienced at the time and continues to experience to this day. It is often difficult to be definitive about a cause and effect relationship within a medical context. However, in this instance I believe it is more likely than not that the chiropractic manipulation of October 17, 2003, caused the disc herniation producing subsequent spinal cord injury. Without this intervention, I believe that the massive disc herniation would very likely not have occurred and that the left cervical nerve root irritation symptoms would likely have dissipated over time as they usually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Counsel for the defendant asked Dr. Grosch in cross-examination whether there was anything more than a "temporal relationship" between the treatment and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yet, Dr., when you blame the chiropractic adjustments in this case for the herniation, the temporal relationship is really all you have to go on, isn't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 is, yeah. I mean, it's hard to escape sort of saying one and one is two but, yes, it's possible it wasn't due to the manipulation.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Nittin Reebye is a physiatrist who treated the plaintiff. His conclusion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unlikely that she would have experienced the symptoms that she did soon after the manipulation of her neck in the absence of the manipulation.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Of course, Dr. Reebye, as a physiatrist, is not an expert in neurology.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Mark Erwin is a chiropractor who also holds a doctorate from the Institute of Medical Science at the University of Toronto. He is an assistant professor at the University of Toronto and Toronto Western Hospital in the Department of Surgery, Division of Orthopaedic Surgery. He was asked his opinion on this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your opinion, what is the likelihood that the C6/7 disc herniation suffered by Ms. Kern, and the neurological symptoms experienced by her commencing the evening of October 17, 2003, were contributed to by the cervical chiropractic adjustments performed during the time period of October 6-17,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 answer included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a patient may have a pre-disposing condition such as prior disc damage, it is possible that manipulation of the cervical spine could aggravate the patient's condition. On the other hand, it is just as likely that such treatment may have had little, if any, contribution as the disc herniation may well have already been in progress and the treatments and Ms. Kern's symptoms were nothing more than temporally related.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that in Dr. Grosch's letter to Dr. Yokoyama of 29 October 2003, he notes with respect to the development of Ms. Kern's disc herniation "whether this occurred spontaneously or secondary to a chiropractic manipulation is conjectural". Dr. Grosch is entirely correct in his statement. The development of a disc herniation often represents a continuum of events that summate to result in degenerative change and/or failure. The rate at which this occurs and the degree to which it occurs varies from person to person. It is common that trivial, every day events may result in disc herniation such as coughing, bending, sneezing, looking overhead, cradling a telephone over the neck and shoulder and other similar situations particularly when the disc is already in a degenerative state. It is impossible to, with any certainty, ascribe the development of Ms. Kern's disc herniation to one specific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It is possible that, as Dr. Erwin opines, the onset of symptoms within a very short time of the manipulations was a coincidence. It is not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am satisfied the plaintiff has proved on a balance of probabilities that her injuries were caused by Dr. Somani's chiropractic treatment on October 17,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3. Was Dr. Somani's Treatment Negligent and in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Wallace v. Zradicka,</w:t>
      </w:r>
      <w:r>
        <w:rPr>
          <w:rFonts w:ascii="arial" w:eastAsia="arial" w:hAnsi="arial" w:cs="arial"/>
          <w:color w:val="000000"/>
          <w:sz w:val="20"/>
          <w:lang w:val="en-US" w:eastAsia="en-US" w:bidi="ar-SA"/>
        </w:rPr>
        <w:t xml:space="preserve"> </w:t>
      </w:r>
      <w:hyperlink r:id="rId1116" w:history="1">
        <w:r>
          <w:rPr>
            <w:rFonts w:ascii="arial" w:eastAsia="arial" w:hAnsi="arial" w:cs="arial"/>
            <w:i/>
            <w:color w:val="0077CC"/>
            <w:sz w:val="20"/>
            <w:u w:val="single"/>
            <w:shd w:val="clear" w:color="auto" w:fill="FFFFFF"/>
            <w:lang w:val="en-US" w:eastAsia="en-US" w:bidi="ar-SA"/>
          </w:rPr>
          <w:t>2006 BCSC 1166</w:t>
        </w:r>
      </w:hyperlink>
      <w:r>
        <w:rPr>
          <w:rFonts w:ascii="arial" w:eastAsia="arial" w:hAnsi="arial" w:cs="arial"/>
          <w:color w:val="000000"/>
          <w:sz w:val="20"/>
          <w:lang w:val="en-US" w:eastAsia="en-US" w:bidi="ar-SA"/>
        </w:rPr>
        <w:t xml:space="preserve">, </w:t>
      </w:r>
      <w:hyperlink r:id="rId1116" w:history="1">
        <w:r>
          <w:rPr>
            <w:rFonts w:ascii="arial" w:eastAsia="arial" w:hAnsi="arial" w:cs="arial"/>
            <w:i/>
            <w:color w:val="0077CC"/>
            <w:sz w:val="20"/>
            <w:u w:val="single"/>
            <w:shd w:val="clear" w:color="auto" w:fill="FFFFFF"/>
            <w:lang w:val="en-US" w:eastAsia="en-US" w:bidi="ar-SA"/>
          </w:rPr>
          <w:t>59 B.C.L.R. (4th) 330</w:t>
        </w:r>
      </w:hyperlink>
      <w:r>
        <w:rPr>
          <w:rFonts w:ascii="arial" w:eastAsia="arial" w:hAnsi="arial" w:cs="arial"/>
          <w:color w:val="000000"/>
          <w:sz w:val="20"/>
          <w:lang w:val="en-US" w:eastAsia="en-US" w:bidi="ar-SA"/>
        </w:rPr>
        <w:t>, Mr. Justice Chamberlist described the standard of care for doctors of chiropractic medicine: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most comprehensive statement of a standard of care of a health practitioner practising in Canada is to be found in the Supreme Court of Canada decision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(S.C.C.), where Mr. Justice Sopinka, at p. 214,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well 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 A specialist, such as the respondent, who holds himself out as possessing a special degree of skill and knowledge, must exercise the degree of skill of an average specialist in his field: see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817, </w:t>
      </w:r>
      <w:r>
        <w:rPr>
          <w:rFonts w:ascii="arial" w:eastAsia="arial" w:hAnsi="arial" w:cs="arial"/>
          <w:i/>
          <w:color w:val="000000"/>
          <w:sz w:val="20"/>
          <w:lang w:val="en-US" w:eastAsia="en-US" w:bidi="ar-SA"/>
        </w:rPr>
        <w:t>Lapointe c. Hôpital Le Gardeur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at 361, and </w:t>
      </w:r>
      <w:r>
        <w:rPr>
          <w:rFonts w:ascii="arial" w:eastAsia="arial" w:hAnsi="arial" w:cs="arial"/>
          <w:i/>
          <w:color w:val="000000"/>
          <w:sz w:val="20"/>
          <w:lang w:val="en-US" w:eastAsia="en-US" w:bidi="ar-SA"/>
        </w:rPr>
        <w:t>McCormick v. Marcotte</w:t>
      </w:r>
      <w:r>
        <w:rPr>
          <w:rFonts w:ascii="arial" w:eastAsia="arial" w:hAnsi="arial" w:cs="arial"/>
          <w:color w:val="000000"/>
          <w:sz w:val="20"/>
          <w:lang w:val="en-US" w:eastAsia="en-US" w:bidi="ar-SA"/>
        </w:rPr>
        <w:t xml:space="preserve"> (1971), </w:t>
      </w:r>
      <w:hyperlink r:id="rId1117" w:history="1">
        <w:r>
          <w:rPr>
            <w:rFonts w:ascii="arial" w:eastAsia="arial" w:hAnsi="arial" w:cs="arial"/>
            <w:i/>
            <w:color w:val="0077CC"/>
            <w:sz w:val="20"/>
            <w:u w:val="single"/>
            <w:shd w:val="clear" w:color="auto" w:fill="FFFFFF"/>
            <w:lang w:val="en-US" w:eastAsia="en-US" w:bidi="ar-SA"/>
          </w:rPr>
          <w:t>[1972] S.C.R. 18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It is important to note that the adjective "average" is only used in connection with medical specialists, while in respect of general practitioners the standard is that of a "prudent and diligent" physician. In the case of chiropractors specifically, Allan J. in </w:t>
      </w:r>
      <w:r>
        <w:rPr>
          <w:rFonts w:ascii="arial" w:eastAsia="arial" w:hAnsi="arial" w:cs="arial"/>
          <w:i/>
          <w:color w:val="000000"/>
          <w:sz w:val="20"/>
          <w:lang w:val="en-US" w:eastAsia="en-US" w:bidi="ar-SA"/>
        </w:rPr>
        <w:t>Balcom v. MacDonald</w:t>
      </w:r>
      <w:r>
        <w:rPr>
          <w:rFonts w:ascii="arial" w:eastAsia="arial" w:hAnsi="arial" w:cs="arial"/>
          <w:color w:val="000000"/>
          <w:sz w:val="20"/>
          <w:lang w:val="en-US" w:eastAsia="en-US" w:bidi="ar-SA"/>
        </w:rPr>
        <w:t xml:space="preserve">, </w:t>
      </w:r>
      <w:hyperlink r:id="rId1118" w:history="1">
        <w:r>
          <w:rPr>
            <w:rFonts w:ascii="arial" w:eastAsia="arial" w:hAnsi="arial" w:cs="arial"/>
            <w:i/>
            <w:color w:val="0077CC"/>
            <w:sz w:val="20"/>
            <w:u w:val="single"/>
            <w:shd w:val="clear" w:color="auto" w:fill="FFFFFF"/>
            <w:lang w:val="en-US" w:eastAsia="en-US" w:bidi="ar-SA"/>
          </w:rPr>
          <w:t>[2000] B.C.J. No. 1943</w:t>
        </w:r>
      </w:hyperlink>
      <w:r>
        <w:rPr>
          <w:rFonts w:ascii="arial" w:eastAsia="arial" w:hAnsi="arial" w:cs="arial"/>
          <w:color w:val="000000"/>
          <w:sz w:val="20"/>
          <w:lang w:val="en-US" w:eastAsia="en-US" w:bidi="ar-SA"/>
        </w:rPr>
        <w:t xml:space="preserve">, </w:t>
      </w:r>
      <w:hyperlink r:id="rId1118" w:history="1">
        <w:r>
          <w:rPr>
            <w:rFonts w:ascii="arial" w:eastAsia="arial" w:hAnsi="arial" w:cs="arial"/>
            <w:i/>
            <w:color w:val="0077CC"/>
            <w:sz w:val="20"/>
            <w:u w:val="single"/>
            <w:shd w:val="clear" w:color="auto" w:fill="FFFFFF"/>
            <w:lang w:val="en-US" w:eastAsia="en-US" w:bidi="ar-SA"/>
          </w:rPr>
          <w:t>2000 BCSC 1426</w:t>
        </w:r>
      </w:hyperlink>
      <w:r>
        <w:rPr>
          <w:rFonts w:ascii="arial" w:eastAsia="arial" w:hAnsi="arial" w:cs="arial"/>
          <w:color w:val="000000"/>
          <w:sz w:val="20"/>
          <w:lang w:val="en-US" w:eastAsia="en-US" w:bidi="ar-SA"/>
        </w:rPr>
        <w:t>, stated the test or standard with respect to chiropractors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The defendant questions the admissibility of Dr. Anton's evidence on the issue of the appropriate chiropractic standard of care, which must be determined by chiropractic evidence: </w:t>
      </w:r>
      <w:r>
        <w:rPr>
          <w:rFonts w:ascii="arial" w:eastAsia="arial" w:hAnsi="arial" w:cs="arial"/>
          <w:i/>
          <w:color w:val="000000"/>
          <w:sz w:val="20"/>
          <w:lang w:val="en-US" w:eastAsia="en-US" w:bidi="ar-SA"/>
        </w:rPr>
        <w:t>Penner v. Theobold</w:t>
      </w:r>
      <w:r>
        <w:rPr>
          <w:rFonts w:ascii="arial" w:eastAsia="arial" w:hAnsi="arial" w:cs="arial"/>
          <w:color w:val="000000"/>
          <w:sz w:val="20"/>
          <w:lang w:val="en-US" w:eastAsia="en-US" w:bidi="ar-SA"/>
        </w:rPr>
        <w:t xml:space="preserve"> (1962), 40 W.W.R. 216 (Man. C.A.), </w:t>
      </w:r>
      <w:r>
        <w:rPr>
          <w:rFonts w:ascii="arial" w:eastAsia="arial" w:hAnsi="arial" w:cs="arial"/>
          <w:i/>
          <w:color w:val="000000"/>
          <w:sz w:val="20"/>
          <w:lang w:val="en-US" w:eastAsia="en-US" w:bidi="ar-SA"/>
        </w:rPr>
        <w:t>Cawley v. Mercer</w:t>
      </w:r>
      <w:r>
        <w:rPr>
          <w:rFonts w:ascii="arial" w:eastAsia="arial" w:hAnsi="arial" w:cs="arial"/>
          <w:color w:val="000000"/>
          <w:sz w:val="20"/>
          <w:lang w:val="en-US" w:eastAsia="en-US" w:bidi="ar-SA"/>
        </w:rPr>
        <w:t xml:space="preserve">, </w:t>
      </w:r>
      <w:hyperlink r:id="rId1119" w:history="1">
        <w:r>
          <w:rPr>
            <w:rFonts w:ascii="arial" w:eastAsia="arial" w:hAnsi="arial" w:cs="arial"/>
            <w:i/>
            <w:color w:val="0077CC"/>
            <w:sz w:val="20"/>
            <w:u w:val="single"/>
            <w:shd w:val="clear" w:color="auto" w:fill="FFFFFF"/>
            <w:lang w:val="en-US" w:eastAsia="en-US" w:bidi="ar-SA"/>
          </w:rPr>
          <w:t>[1945] 3 W.W.R. 41</w:t>
        </w:r>
      </w:hyperlink>
      <w:r>
        <w:rPr>
          <w:rFonts w:ascii="arial" w:eastAsia="arial" w:hAnsi="arial" w:cs="arial"/>
          <w:color w:val="000000"/>
          <w:sz w:val="20"/>
          <w:lang w:val="en-US" w:eastAsia="en-US" w:bidi="ar-SA"/>
        </w:rPr>
        <w:t xml:space="preserve"> (B.C.S.C.). In Penner, the Court stated that the standard by which a chiropractor is to be judged is that of what may reasonable be expected of the ordinary, careful, competent chiropractor. In Cawley, it was held that only another chiropractor could testify as to whether the defendant had exercised the requisite degree of care and skill expected of a chiropractor.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Thus, the standard in British Columbia, I accept to be that which may reasonably be expected of the "ordinary, careful, competent chiropractor". I also accept the word "average" used in the case law in connection with the standards of specialists cannot mean "mathematical average" because utilizing a mathematical average roughly half of all practitioners would fall below the standard and be negligent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 therefore conclude that "average" in the context used must be taken to have its other meaning, namely ordinary or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am in respectful agreement with this description of the standard of care. The standard is that of the ordinary careful competent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relied on the evidence of Dr. Stanley Jung, a chiropractor. Dr. Jung is critical of Dr. Somani and Dr. Forest. He asserts that they should have reviewed Ms. Kern's file as a whole including x-rays before seeing the patient. Dr. Jung said of Dr. Somani: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Somani agreed that she did not have any specific recollection of actually going through Ms. Kern's chart. However, she did have a usual procedure for reviewing the patient's chart by "look(ing) through the initial intake form and examination forms as well as look(ing) at the chart notes of daily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even if a reasonably prudent chiropractor had not reviewed the file in its entirety but just read the initial intake form, examination forms and daily chart notes (which were deficient in content); she would have taken into consideration the severe degenerative status of Ms. Kern's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light of the x-ray findings, the treatment rendered to Ms. Kern's neck, specifically, at C5/6 should have been performed in a more gentler [sic] manner than other vertebral segments. Based on the severity of the degeneration, some chiropractors may have even considered alternative treatment to that segment.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mentioned, Dr. Somani did not review the x-rays. In my opinion, a reasonable chiropractor would use all the tools and information available, including x-rays and then render a gentler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Jung's report was also critical of several other aspects of the defendants' treatment of the plaintiff between October 3 and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have two difficulties with Dr. Jung's report. First, his experience as a chiropractor in general practice is extremely limited. I am not at all confident that it is sufficient to form a basis for conclusions regarding practice standards. He practised in a general practice after becoming certified in August 1998. He did not practice between 2001 and 2003, but returned as a specialist in rehabilitation chiropractic in January 2003. He then stopped practising for a year because of an accident and returned on a part-time basis, one or two days a month as a chiropractic specialist. A specialist spends more time with a patient than a general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Second, Dr. Jung relies on the </w:t>
      </w:r>
      <w:r>
        <w:rPr>
          <w:rFonts w:ascii="arial" w:eastAsia="arial" w:hAnsi="arial" w:cs="arial"/>
          <w:i/>
          <w:color w:val="000000"/>
          <w:sz w:val="20"/>
          <w:lang w:val="en-US" w:eastAsia="en-US" w:bidi="ar-SA"/>
        </w:rPr>
        <w:t>Clinical Guidelines for Chiropractic Practice in Canada</w:t>
      </w:r>
      <w:r>
        <w:rPr>
          <w:rFonts w:ascii="arial" w:eastAsia="arial" w:hAnsi="arial" w:cs="arial"/>
          <w:color w:val="000000"/>
          <w:sz w:val="20"/>
          <w:lang w:val="en-US" w:eastAsia="en-US" w:bidi="ar-SA"/>
        </w:rPr>
        <w:t xml:space="preserve"> for determining the standard of care. He testified that the standard of care and the clinical guidelines are one and the same, that is, where there are clinical guidelines they effectively set out the standard of care for the profession. Dr. Jung did not understand that the guidelines draw a distinction between a guideline and the standard of care in the very glossary to the publication. He also did not take note of the explicit warning in the disclaimer that the guidelines are not standards of care. This is also the error made by experts in </w:t>
      </w:r>
      <w:r>
        <w:rPr>
          <w:rFonts w:ascii="arial" w:eastAsia="arial" w:hAnsi="arial" w:cs="arial"/>
          <w:i/>
          <w:color w:val="000000"/>
          <w:sz w:val="20"/>
          <w:lang w:val="en-US" w:eastAsia="en-US" w:bidi="ar-SA"/>
        </w:rPr>
        <w:t>Olsen v. Jones</w:t>
      </w:r>
      <w:r>
        <w:rPr>
          <w:rFonts w:ascii="arial" w:eastAsia="arial" w:hAnsi="arial" w:cs="arial"/>
          <w:color w:val="000000"/>
          <w:sz w:val="20"/>
          <w:lang w:val="en-US" w:eastAsia="en-US" w:bidi="ar-SA"/>
        </w:rPr>
        <w:t xml:space="preserve">, </w:t>
      </w:r>
      <w:hyperlink r:id="rId1108" w:history="1">
        <w:r>
          <w:rPr>
            <w:rFonts w:ascii="arial" w:eastAsia="arial" w:hAnsi="arial" w:cs="arial"/>
            <w:i/>
            <w:color w:val="0077CC"/>
            <w:sz w:val="20"/>
            <w:u w:val="single"/>
            <w:shd w:val="clear" w:color="auto" w:fill="FFFFFF"/>
            <w:lang w:val="en-US" w:eastAsia="en-US" w:bidi="ar-SA"/>
          </w:rPr>
          <w:t>2009 ABQB 371</w:t>
        </w:r>
      </w:hyperlink>
      <w:r>
        <w:rPr>
          <w:rFonts w:ascii="arial" w:eastAsia="arial" w:hAnsi="arial" w:cs="arial"/>
          <w:color w:val="000000"/>
          <w:sz w:val="20"/>
          <w:lang w:val="en-US" w:eastAsia="en-US" w:bidi="ar-SA"/>
        </w:rPr>
        <w:t xml:space="preserve">, </w:t>
      </w:r>
      <w:hyperlink r:id="rId1108" w:history="1">
        <w:r>
          <w:rPr>
            <w:rFonts w:ascii="arial" w:eastAsia="arial" w:hAnsi="arial" w:cs="arial"/>
            <w:i/>
            <w:color w:val="0077CC"/>
            <w:sz w:val="20"/>
            <w:u w:val="single"/>
            <w:shd w:val="clear" w:color="auto" w:fill="FFFFFF"/>
            <w:lang w:val="en-US" w:eastAsia="en-US" w:bidi="ar-SA"/>
          </w:rPr>
          <w:t>11 Alta. L.R. (5th) 203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general disclaimer at the beginning of the publication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Clinical guidelines are designed to assist clinicians by providing an analytical framework for the evaluation and treatment of common clinical problems. These guidelines are not intended to replace a clinician's clinical judgment or to establish the only appropriate approach for all patients. They are intended to be flexible. They are not standards of care. Adherence to them is voluntary. The Association [the Canadian Chiropractic Association] understands that alternative practices are possible and may be preferable under certain clinical conditions.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However, the clinical guidelines may be relevant as </w:t>
      </w:r>
      <w:r>
        <w:rPr>
          <w:rFonts w:ascii="arial" w:eastAsia="arial" w:hAnsi="arial" w:cs="arial"/>
          <w:color w:val="000000"/>
          <w:sz w:val="20"/>
          <w:u w:val="single"/>
          <w:lang w:val="en-US" w:eastAsia="en-US" w:bidi="ar-SA"/>
        </w:rPr>
        <w:t>evidence</w:t>
      </w:r>
      <w:r>
        <w:rPr>
          <w:rFonts w:ascii="arial" w:eastAsia="arial" w:hAnsi="arial" w:cs="arial"/>
          <w:color w:val="000000"/>
          <w:sz w:val="20"/>
          <w:lang w:val="en-US" w:eastAsia="en-US" w:bidi="ar-SA"/>
        </w:rPr>
        <w:t xml:space="preserve"> providing substance and specific content to the general standard of the "ordinary careful competent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Koch v. Brydon</w:t>
      </w:r>
      <w:r>
        <w:rPr>
          <w:rFonts w:ascii="arial" w:eastAsia="arial" w:hAnsi="arial" w:cs="arial"/>
          <w:color w:val="000000"/>
          <w:sz w:val="20"/>
          <w:lang w:val="en-US" w:eastAsia="en-US" w:bidi="ar-SA"/>
        </w:rPr>
        <w:t xml:space="preserve">, </w:t>
      </w:r>
      <w:hyperlink r:id="rId1120" w:history="1">
        <w:r>
          <w:rPr>
            <w:rFonts w:ascii="arial" w:eastAsia="arial" w:hAnsi="arial" w:cs="arial"/>
            <w:i/>
            <w:color w:val="0077CC"/>
            <w:sz w:val="20"/>
            <w:u w:val="single"/>
            <w:shd w:val="clear" w:color="auto" w:fill="FFFFFF"/>
            <w:lang w:val="en-US" w:eastAsia="en-US" w:bidi="ar-SA"/>
          </w:rPr>
          <w:t>2008 SKQB 464</w:t>
        </w:r>
      </w:hyperlink>
      <w:r>
        <w:rPr>
          <w:rFonts w:ascii="arial" w:eastAsia="arial" w:hAnsi="arial" w:cs="arial"/>
          <w:color w:val="000000"/>
          <w:sz w:val="20"/>
          <w:lang w:val="en-US" w:eastAsia="en-US" w:bidi="ar-SA"/>
        </w:rPr>
        <w:t xml:space="preserve">, the defendant Doctor performed surgery in a manner inconsistent with the Clinical Practice Guidelines issued by the Society of Obstetricians and Gynaecologists of Canada. Regarding the relevance of the guidelines to the question of whether the defendant breached the applicable standard of care, McLellan J. noted that evidence that a physician acted in accordance with a recognized and customary standard of medical practice will generally exonerate her from a complaint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corollary, while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 doctor's failure to comply with the recommended standards of a professional association is a fact to take into consideration which may strengthen other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the text, Professional Liability in Canada, looseleaf (Ontario: Carswell, 1994), the authors discuss this issue at p. 9-33: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The failure by a physician to comply with standards recommended or established by the College of Physicians and Surgeons or the Canadian Medical Association will be strong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 On the other hand, where a physician acts in conformity with the standard and recognized practice followed by members of the profession, it will be strong evidence that reasonable care and skill have been exercised. ... [emphasis added by McLellan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Although the failure to comply with the recommended standards of governing professional associations may strengthen the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appears to be just one fact that is taken into consideration. In </w:t>
      </w:r>
      <w:r>
        <w:rPr>
          <w:rFonts w:ascii="arial" w:eastAsia="arial" w:hAnsi="arial" w:cs="arial"/>
          <w:i/>
          <w:color w:val="000000"/>
          <w:sz w:val="20"/>
          <w:lang w:val="en-US" w:eastAsia="en-US" w:bidi="ar-SA"/>
        </w:rPr>
        <w:t>Spillane</w:t>
      </w:r>
      <w:r>
        <w:rPr>
          <w:rFonts w:ascii="arial" w:eastAsia="arial" w:hAnsi="arial" w:cs="arial"/>
          <w:color w:val="000000"/>
          <w:sz w:val="20"/>
          <w:lang w:val="en-US" w:eastAsia="en-US" w:bidi="ar-SA"/>
        </w:rPr>
        <w:t xml:space="preserve">, </w:t>
      </w:r>
      <w:hyperlink r:id="rId1121" w:history="1">
        <w:r>
          <w:rPr>
            <w:rFonts w:ascii="arial" w:eastAsia="arial" w:hAnsi="arial" w:cs="arial"/>
            <w:i/>
            <w:color w:val="0077CC"/>
            <w:sz w:val="20"/>
            <w:u w:val="single"/>
            <w:shd w:val="clear" w:color="auto" w:fill="FFFFFF"/>
            <w:lang w:val="en-US" w:eastAsia="en-US" w:bidi="ar-SA"/>
          </w:rPr>
          <w:t>[1992] O.J. No. 2607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Boland J. assessed a number of different factors that combined to justify 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Downey v. St. Paul's Hospital</w:t>
      </w:r>
      <w:r>
        <w:rPr>
          <w:rFonts w:ascii="arial" w:eastAsia="arial" w:hAnsi="arial" w:cs="arial"/>
          <w:color w:val="000000"/>
          <w:sz w:val="20"/>
          <w:lang w:val="en-US" w:eastAsia="en-US" w:bidi="ar-SA"/>
        </w:rPr>
        <w:t xml:space="preserve">, </w:t>
      </w:r>
      <w:hyperlink r:id="rId1122" w:history="1">
        <w:r>
          <w:rPr>
            <w:rFonts w:ascii="arial" w:eastAsia="arial" w:hAnsi="arial" w:cs="arial"/>
            <w:i/>
            <w:color w:val="0077CC"/>
            <w:sz w:val="20"/>
            <w:u w:val="single"/>
            <w:shd w:val="clear" w:color="auto" w:fill="FFFFFF"/>
            <w:lang w:val="en-US" w:eastAsia="en-US" w:bidi="ar-SA"/>
          </w:rPr>
          <w:t>2007 BCSC 478</w:t>
        </w:r>
      </w:hyperlink>
      <w:r>
        <w:rPr>
          <w:rFonts w:ascii="arial" w:eastAsia="arial" w:hAnsi="arial" w:cs="arial"/>
          <w:color w:val="000000"/>
          <w:sz w:val="20"/>
          <w:lang w:val="en-US" w:eastAsia="en-US" w:bidi="ar-SA"/>
        </w:rPr>
        <w:t xml:space="preserve">, </w:t>
      </w:r>
      <w:hyperlink r:id="rId1122" w:history="1">
        <w:r>
          <w:rPr>
            <w:rFonts w:ascii="arial" w:eastAsia="arial" w:hAnsi="arial" w:cs="arial"/>
            <w:i/>
            <w:color w:val="0077CC"/>
            <w:sz w:val="20"/>
            <w:u w:val="single"/>
            <w:shd w:val="clear" w:color="auto" w:fill="FFFFFF"/>
            <w:lang w:val="en-US" w:eastAsia="en-US" w:bidi="ar-SA"/>
          </w:rPr>
          <w:t>71 B.C.L.R. (4th) 213</w:t>
        </w:r>
      </w:hyperlink>
      <w:r>
        <w:rPr>
          <w:rFonts w:ascii="arial" w:eastAsia="arial" w:hAnsi="arial" w:cs="arial"/>
          <w:color w:val="000000"/>
          <w:sz w:val="20"/>
          <w:lang w:val="en-US" w:eastAsia="en-US" w:bidi="ar-SA"/>
        </w:rPr>
        <w:t xml:space="preserve">, the plaintiff sought damages against the hospital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after contracting tuberculosis during a hospital visit with a friend who, at the time, unknowingly had the disease. The plaintiff argued that the hospital's failure to isolate his friend was a breach of the duty of care they owed to him pursuant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Hospital's Infection Control Manual contained a written policy to deal with suspected TB cases, which left the decision as to whether to enforce restrictive isolation to the treating physician. Goepel J. stated the following regarding the use which may be made of policies and guidelines when determining the applicable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While a policy may be an important factor in determining the standard of care, it is not determinative, nor is it to be treated as if it were statute imposing civil obligations: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1123" w:history="1">
        <w:r>
          <w:rPr>
            <w:rFonts w:ascii="arial" w:eastAsia="arial" w:hAnsi="arial" w:cs="arial"/>
            <w:i/>
            <w:color w:val="0077CC"/>
            <w:sz w:val="20"/>
            <w:u w:val="single"/>
            <w:shd w:val="clear" w:color="auto" w:fill="FFFFFF"/>
            <w:lang w:val="en-US" w:eastAsia="en-US" w:bidi="ar-SA"/>
          </w:rPr>
          <w:t>(2005), 38 B.C.L.R. (4th) 103</w:t>
        </w:r>
      </w:hyperlink>
      <w:r>
        <w:rPr>
          <w:rFonts w:ascii="arial" w:eastAsia="arial" w:hAnsi="arial" w:cs="arial"/>
          <w:color w:val="000000"/>
          <w:sz w:val="20"/>
          <w:lang w:val="en-US" w:eastAsia="en-US" w:bidi="ar-SA"/>
        </w:rPr>
        <w:t xml:space="preserve"> (C.A.). While policies and guidelines may assist a court in determining the standard of care, the court must give considerable weight to the evidence of experts who comment and interpret those policies and guidelines. That is particularly so in a case of this kind which involves questions of medical treatment that are beyond the ordinary experience and understanding of a judge or jury. The resolution of this case carries with it the necessity of judging matters that require diagnostic or clinical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B.M. (Litigation Guardian of) v. R.M.</w:t>
      </w:r>
      <w:r>
        <w:rPr>
          <w:rFonts w:ascii="arial" w:eastAsia="arial" w:hAnsi="arial" w:cs="arial"/>
          <w:color w:val="000000"/>
          <w:sz w:val="20"/>
          <w:lang w:val="en-US" w:eastAsia="en-US" w:bidi="ar-SA"/>
        </w:rPr>
        <w:t xml:space="preserve">, </w:t>
      </w:r>
      <w:hyperlink r:id="rId1124" w:history="1">
        <w:r>
          <w:rPr>
            <w:rFonts w:ascii="arial" w:eastAsia="arial" w:hAnsi="arial" w:cs="arial"/>
            <w:i/>
            <w:color w:val="0077CC"/>
            <w:sz w:val="20"/>
            <w:u w:val="single"/>
            <w:shd w:val="clear" w:color="auto" w:fill="FFFFFF"/>
            <w:lang w:val="en-US" w:eastAsia="en-US" w:bidi="ar-SA"/>
          </w:rPr>
          <w:t>2009 BCSC 214</w:t>
        </w:r>
      </w:hyperlink>
      <w:r>
        <w:rPr>
          <w:rFonts w:ascii="arial" w:eastAsia="arial" w:hAnsi="arial" w:cs="arial"/>
          <w:color w:val="000000"/>
          <w:sz w:val="20"/>
          <w:lang w:val="en-US" w:eastAsia="en-US" w:bidi="ar-SA"/>
        </w:rPr>
        <w:t xml:space="preserve">, </w:t>
      </w:r>
      <w:hyperlink r:id="rId1124" w:history="1">
        <w:r>
          <w:rPr>
            <w:rFonts w:ascii="arial" w:eastAsia="arial" w:hAnsi="arial" w:cs="arial"/>
            <w:i/>
            <w:color w:val="0077CC"/>
            <w:sz w:val="20"/>
            <w:u w:val="single"/>
            <w:shd w:val="clear" w:color="auto" w:fill="FFFFFF"/>
            <w:lang w:val="en-US" w:eastAsia="en-US" w:bidi="ar-SA"/>
          </w:rPr>
          <w:t>64 C.C.L.T. (3d) 210</w:t>
        </w:r>
      </w:hyperlink>
      <w:r>
        <w:rPr>
          <w:rFonts w:ascii="arial" w:eastAsia="arial" w:hAnsi="arial" w:cs="arial"/>
          <w:color w:val="000000"/>
          <w:sz w:val="20"/>
          <w:lang w:val="en-US" w:eastAsia="en-US" w:bidi="ar-SA"/>
        </w:rPr>
        <w:t xml:space="preserve">, aff'd </w:t>
      </w:r>
      <w:hyperlink r:id="rId1125" w:history="1">
        <w:r>
          <w:rPr>
            <w:rFonts w:ascii="arial" w:eastAsia="arial" w:hAnsi="arial" w:cs="arial"/>
            <w:i/>
            <w:color w:val="0077CC"/>
            <w:sz w:val="20"/>
            <w:u w:val="single"/>
            <w:shd w:val="clear" w:color="auto" w:fill="FFFFFF"/>
            <w:lang w:val="en-US" w:eastAsia="en-US" w:bidi="ar-SA"/>
          </w:rPr>
          <w:t>2009 BCCA 413</w:t>
        </w:r>
      </w:hyperlink>
      <w:r>
        <w:rPr>
          <w:rFonts w:ascii="arial" w:eastAsia="arial" w:hAnsi="arial" w:cs="arial"/>
          <w:color w:val="000000"/>
          <w:sz w:val="20"/>
          <w:lang w:val="en-US" w:eastAsia="en-US" w:bidi="ar-SA"/>
        </w:rPr>
        <w:t>, Dillon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The appropriate standard of care should also examine external indicators of reasonable conduct, including professional standards and internal policy ... Compliance with policy may be an important factor to consider in determining whether the standard of care has been met ... However, failure to follow policy does not automatically compel the conclusion that the standard of care was breached ...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Ediger (Guardian ad litem of) v. Johnston</w:t>
      </w:r>
      <w:r>
        <w:rPr>
          <w:rFonts w:ascii="arial" w:eastAsia="arial" w:hAnsi="arial" w:cs="arial"/>
          <w:color w:val="000000"/>
          <w:sz w:val="20"/>
          <w:lang w:val="en-US" w:eastAsia="en-US" w:bidi="ar-SA"/>
        </w:rPr>
        <w:t xml:space="preserve">, </w:t>
      </w:r>
      <w:hyperlink r:id="rId1126" w:history="1">
        <w:r>
          <w:rPr>
            <w:rFonts w:ascii="arial" w:eastAsia="arial" w:hAnsi="arial" w:cs="arial"/>
            <w:i/>
            <w:color w:val="0077CC"/>
            <w:sz w:val="20"/>
            <w:u w:val="single"/>
            <w:shd w:val="clear" w:color="auto" w:fill="FFFFFF"/>
            <w:lang w:val="en-US" w:eastAsia="en-US" w:bidi="ar-SA"/>
          </w:rPr>
          <w:t>2009 BCSC 386</w:t>
        </w:r>
      </w:hyperlink>
      <w:r>
        <w:rPr>
          <w:rFonts w:ascii="arial" w:eastAsia="arial" w:hAnsi="arial" w:cs="arial"/>
          <w:color w:val="000000"/>
          <w:sz w:val="20"/>
          <w:lang w:val="en-US" w:eastAsia="en-US" w:bidi="ar-SA"/>
        </w:rPr>
        <w:t xml:space="preserve">, </w:t>
      </w:r>
      <w:hyperlink r:id="rId1126" w:history="1">
        <w:r>
          <w:rPr>
            <w:rFonts w:ascii="arial" w:eastAsia="arial" w:hAnsi="arial" w:cs="arial"/>
            <w:i/>
            <w:color w:val="0077CC"/>
            <w:sz w:val="20"/>
            <w:u w:val="single"/>
            <w:shd w:val="clear" w:color="auto" w:fill="FFFFFF"/>
            <w:lang w:val="en-US" w:eastAsia="en-US" w:bidi="ar-SA"/>
          </w:rPr>
          <w:t>65 C.C.L.T. (3d) 1</w:t>
        </w:r>
      </w:hyperlink>
      <w:r>
        <w:rPr>
          <w:rFonts w:ascii="arial" w:eastAsia="arial" w:hAnsi="arial" w:cs="arial"/>
          <w:color w:val="000000"/>
          <w:sz w:val="20"/>
          <w:lang w:val="en-US" w:eastAsia="en-US" w:bidi="ar-SA"/>
        </w:rPr>
        <w:t>, Holmes J. noted that considerable attention was paid in the trial to guidelines concerning forceps deliveries published by the Society of Obstetricians and Gynaecologists of Canada and the British Columbia Reproductive Care Program. The parties and witnesses did not suggest the guidelines were determinative of the standard of care. However, they recognized the guidelines as bearing heavily on the standard of care that physicians are expected to meet. Madam Justice Holmes accepted that the guidelines were one piece of evidence which might inform the standard of care, though they were not dispositive of the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To breach a recommendation of a professional guideline does not of itself constitute a failure to meet the applicable standard of care. As Dr. Johnston submits, guidelines are practical tools to assist practitioners in the delivery of services; they are not a substitute for a determination, on all the evidence, of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Brock Potter was called on behalf of the defendants. He has spent some 20 years in private general practice and has served as co-chair of the British Columbia chiropractic examining board for a six-year period. This board sets licensure examinations for chiropractors. He has provided these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chiropractic treatment undertaken by Dr. Thomas of Ms. Kern from October 6 through 11, 2003 including chiropractic adjustments of the cervical spine had no contra indications. Ms. Kern presented with symptoms (reported by the patient) that were suggestive of a cervical radiculopathy including left should blade pain, soreness in her left arm and forearm and parathesiae in her the fingers of her left hand. Dr. Thomas performed an upper limb neurological examination which was normal; therefore Ms. Kern had no objective signs (measured by the doctor) of a radiculopathy.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He went on to say that x-rays revealed hypolordosis, severe C5/6 disc space decrease and severe C5/6 spondylosis which is often referred to as degenerative changes or degenerative findings. He said that such findings are common and that chiropractors commonly treat patients who have cervical spine degeneration. Finally he was asked: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your opinion having regard to the standard care of the ordinary, careful, competent chiropractor practising in British Columbia in 2003, was it acceptable for Dr. Somani to have undertaken chiropractic adjustments of Ms. Kern on October 14 and 17, 2003, in particular without Dr. Somani having first examined the x-rays?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He said that Dr. Thomas had reviewed the x-rays and written an x-ray report in the clinical records and found no contra indication to treatment. He was therefore of the opinion there was no reason for Dr. Somani to have reviewed the cervical spine x-rays before treating Ms. Kern. He concluded that Dr. Somani's treatment of Ms. Kern on October 14 and 17, 2003 upheld the standard of care of the ordinary, careful, competent chiropractor practising in British Columbia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agree that Dr. Somani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4. Adverse Inference for Not Calling Dr. Forest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plaintiff argues that I should draw an adverse inference from the fact that the defendant Margaret Forest did not testify at trial. Counsel relies on </w:t>
      </w:r>
      <w:r>
        <w:rPr>
          <w:rFonts w:ascii="arial" w:eastAsia="arial" w:hAnsi="arial" w:cs="arial"/>
          <w:i/>
          <w:color w:val="000000"/>
          <w:sz w:val="20"/>
          <w:lang w:val="en-US" w:eastAsia="en-US" w:bidi="ar-SA"/>
        </w:rPr>
        <w:t>Royal Trust Co. v. Diamant</w:t>
      </w:r>
      <w:r>
        <w:rPr>
          <w:rFonts w:ascii="arial" w:eastAsia="arial" w:hAnsi="arial" w:cs="arial"/>
          <w:color w:val="000000"/>
          <w:sz w:val="20"/>
          <w:lang w:val="en-US" w:eastAsia="en-US" w:bidi="ar-SA"/>
        </w:rPr>
        <w:t xml:space="preserve">, </w:t>
      </w:r>
      <w:hyperlink r:id="rId1127" w:history="1">
        <w:r>
          <w:rPr>
            <w:rFonts w:ascii="arial" w:eastAsia="arial" w:hAnsi="arial" w:cs="arial"/>
            <w:i/>
            <w:color w:val="0077CC"/>
            <w:sz w:val="20"/>
            <w:u w:val="single"/>
            <w:shd w:val="clear" w:color="auto" w:fill="FFFFFF"/>
            <w:lang w:val="en-US" w:eastAsia="en-US" w:bidi="ar-SA"/>
          </w:rPr>
          <w:t>[1953] 3 D.L.R. 102</w:t>
        </w:r>
      </w:hyperlink>
      <w:r>
        <w:rPr>
          <w:rFonts w:ascii="arial" w:eastAsia="arial" w:hAnsi="arial" w:cs="arial"/>
          <w:color w:val="000000"/>
          <w:sz w:val="20"/>
          <w:lang w:val="en-US" w:eastAsia="en-US" w:bidi="ar-SA"/>
        </w:rPr>
        <w:t xml:space="preserve"> at 110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very strong case of circumstantial evidence has been made against the defendant. Evidence which throws grave suspicion upon the defendant's honesty has not been contradicted or explained. I can only infer that the defendant is afraid to submit himself to the searching light of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 take the applicable principles to be these. In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(1997), 38 B.C.L.R. (3d) 306</w:t>
        </w:r>
      </w:hyperlink>
      <w:r>
        <w:rPr>
          <w:rFonts w:ascii="arial" w:eastAsia="arial" w:hAnsi="arial" w:cs="arial"/>
          <w:color w:val="000000"/>
          <w:sz w:val="20"/>
          <w:lang w:val="en-US" w:eastAsia="en-US" w:bidi="ar-SA"/>
        </w:rPr>
        <w:t xml:space="preserve"> at para. 17 (S.C.), Mr. Justice Burnyeat cites with approval the following passage from Wigmore on Evidence, 3rd ed., Vol. II, p. 162: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failure to bring before the Tribunal some circumstance, document, or witness, when either the party himself or his opponent claims that the facts would thereby be elucidated, serves to indicate, as the most natural inference, that the party fears to do so, and this fear is some evidence that the circumstances or document or witness, if brought, would have exposed facts unfavourable to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Second, whether an adverse inference should be drawn is a matter in the court's discretion: </w:t>
      </w:r>
      <w:r>
        <w:rPr>
          <w:rFonts w:ascii="arial" w:eastAsia="arial" w:hAnsi="arial" w:cs="arial"/>
          <w:i/>
          <w:color w:val="000000"/>
          <w:sz w:val="20"/>
          <w:lang w:val="en-US" w:eastAsia="en-US" w:bidi="ar-SA"/>
        </w:rPr>
        <w:t>Rimmer (Guardian ad litem of) v. Langley (Township)</w:t>
      </w:r>
      <w:r>
        <w:rPr>
          <w:rFonts w:ascii="arial" w:eastAsia="arial" w:hAnsi="arial" w:cs="arial"/>
          <w:color w:val="000000"/>
          <w:sz w:val="20"/>
          <w:lang w:val="en-US" w:eastAsia="en-US" w:bidi="ar-SA"/>
        </w:rPr>
        <w:t xml:space="preserve">, </w:t>
      </w:r>
      <w:hyperlink r:id="rId1128" w:history="1">
        <w:r>
          <w:rPr>
            <w:rFonts w:ascii="arial" w:eastAsia="arial" w:hAnsi="arial" w:cs="arial"/>
            <w:i/>
            <w:color w:val="0077CC"/>
            <w:sz w:val="20"/>
            <w:u w:val="single"/>
            <w:shd w:val="clear" w:color="auto" w:fill="FFFFFF"/>
            <w:lang w:val="en-US" w:eastAsia="en-US" w:bidi="ar-SA"/>
          </w:rPr>
          <w:t>2007 BCCA 350</w:t>
        </w:r>
      </w:hyperlink>
      <w:r>
        <w:rPr>
          <w:rFonts w:ascii="arial" w:eastAsia="arial" w:hAnsi="arial" w:cs="arial"/>
          <w:color w:val="000000"/>
          <w:sz w:val="20"/>
          <w:lang w:val="en-US" w:eastAsia="en-US" w:bidi="ar-SA"/>
        </w:rPr>
        <w:t xml:space="preserve">, </w:t>
      </w:r>
      <w:hyperlink r:id="rId1128" w:history="1">
        <w:r>
          <w:rPr>
            <w:rFonts w:ascii="arial" w:eastAsia="arial" w:hAnsi="arial" w:cs="arial"/>
            <w:i/>
            <w:color w:val="0077CC"/>
            <w:sz w:val="20"/>
            <w:u w:val="single"/>
            <w:shd w:val="clear" w:color="auto" w:fill="FFFFFF"/>
            <w:lang w:val="en-US" w:eastAsia="en-US" w:bidi="ar-SA"/>
          </w:rPr>
          <w:t>70 B.C.L.R. (4th) 73</w:t>
        </w:r>
      </w:hyperlink>
      <w:r>
        <w:rPr>
          <w:rFonts w:ascii="arial" w:eastAsia="arial" w:hAnsi="arial" w:cs="arial"/>
          <w:color w:val="000000"/>
          <w:sz w:val="20"/>
          <w:lang w:val="en-US" w:eastAsia="en-US" w:bidi="ar-SA"/>
        </w:rPr>
        <w:t xml:space="preserve">. While it is unusual for a party in a civil case not to testify, it is not mandatory for a trial judge to draw an inference from her failure to do so: </w:t>
      </w:r>
      <w:r>
        <w:rPr>
          <w:rFonts w:ascii="arial" w:eastAsia="arial" w:hAnsi="arial" w:cs="arial"/>
          <w:i/>
          <w:color w:val="000000"/>
          <w:sz w:val="20"/>
          <w:lang w:val="en-US" w:eastAsia="en-US" w:bidi="ar-SA"/>
        </w:rPr>
        <w:t>Rimmer</w:t>
      </w:r>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Third, there is no burden upon a defendant to prove her or his lack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 decline to draw an adverse inference here. Dr. Forest was examined for discovery. The plaintiff has read in portions of that testimony. In these circumstances, the plaintiff has had the opportunity to ask all relevant questions: </w:t>
      </w:r>
      <w:r>
        <w:rPr>
          <w:rFonts w:ascii="arial" w:eastAsia="arial" w:hAnsi="arial" w:cs="arial"/>
          <w:i/>
          <w:color w:val="000000"/>
          <w:sz w:val="20"/>
          <w:lang w:val="en-US" w:eastAsia="en-US" w:bidi="ar-SA"/>
        </w:rPr>
        <w:t>Neen v. Cobble Hill Grocery Ltd.,</w:t>
      </w:r>
      <w:r>
        <w:rPr>
          <w:rFonts w:ascii="arial" w:eastAsia="arial" w:hAnsi="arial" w:cs="arial"/>
          <w:color w:val="000000"/>
          <w:sz w:val="20"/>
          <w:lang w:val="en-US" w:eastAsia="en-US" w:bidi="ar-SA"/>
        </w:rPr>
        <w:t xml:space="preserve"> </w:t>
      </w:r>
      <w:hyperlink r:id="rId1129" w:history="1">
        <w:r>
          <w:rPr>
            <w:rFonts w:ascii="arial" w:eastAsia="arial" w:hAnsi="arial" w:cs="arial"/>
            <w:i/>
            <w:color w:val="0077CC"/>
            <w:sz w:val="20"/>
            <w:u w:val="single"/>
            <w:shd w:val="clear" w:color="auto" w:fill="FFFFFF"/>
            <w:lang w:val="en-US" w:eastAsia="en-US" w:bidi="ar-SA"/>
          </w:rPr>
          <w:t>2006 BCSC 1494</w:t>
        </w:r>
      </w:hyperlink>
      <w:r>
        <w:rPr>
          <w:rFonts w:ascii="arial" w:eastAsia="arial" w:hAnsi="arial" w:cs="arial"/>
          <w:color w:val="000000"/>
          <w:sz w:val="20"/>
          <w:lang w:val="en-US" w:eastAsia="en-US" w:bidi="ar-SA"/>
        </w:rPr>
        <w:t xml:space="preserve">, </w:t>
      </w:r>
      <w:hyperlink r:id="rId1129" w:history="1">
        <w:r>
          <w:rPr>
            <w:rFonts w:ascii="arial" w:eastAsia="arial" w:hAnsi="arial" w:cs="arial"/>
            <w:i/>
            <w:color w:val="0077CC"/>
            <w:sz w:val="20"/>
            <w:u w:val="single"/>
            <w:shd w:val="clear" w:color="auto" w:fill="FFFFFF"/>
            <w:lang w:val="en-US" w:eastAsia="en-US" w:bidi="ar-SA"/>
          </w:rPr>
          <w:t>54 C.C.E.L. (3d) 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Co-Operative Fisheries Ltd. v. Canadian Imperial Bank of Commerce</w:t>
      </w:r>
      <w:r>
        <w:rPr>
          <w:rFonts w:ascii="arial" w:eastAsia="arial" w:hAnsi="arial" w:cs="arial"/>
          <w:color w:val="000000"/>
          <w:sz w:val="20"/>
          <w:lang w:val="en-US" w:eastAsia="en-US" w:bidi="ar-SA"/>
        </w:rPr>
        <w:t xml:space="preserve"> </w:t>
      </w:r>
      <w:hyperlink r:id="rId1130" w:history="1">
        <w:r>
          <w:rPr>
            <w:rFonts w:ascii="arial" w:eastAsia="arial" w:hAnsi="arial" w:cs="arial"/>
            <w:i/>
            <w:color w:val="0077CC"/>
            <w:sz w:val="20"/>
            <w:u w:val="single"/>
            <w:shd w:val="clear" w:color="auto" w:fill="FFFFFF"/>
            <w:lang w:val="en-US" w:eastAsia="en-US" w:bidi="ar-SA"/>
          </w:rPr>
          <w:t>(1969), 7 D.L.R. (3d) 610</w:t>
        </w:r>
      </w:hyperlink>
      <w:r>
        <w:rPr>
          <w:rFonts w:ascii="arial" w:eastAsia="arial" w:hAnsi="arial" w:cs="arial"/>
          <w:color w:val="000000"/>
          <w:sz w:val="20"/>
          <w:lang w:val="en-US" w:eastAsia="en-US" w:bidi="ar-SA"/>
        </w:rPr>
        <w:t xml:space="preserve"> (Sask. Q.B.); </w:t>
      </w:r>
      <w:r>
        <w:rPr>
          <w:rFonts w:ascii="arial" w:eastAsia="arial" w:hAnsi="arial" w:cs="arial"/>
          <w:i/>
          <w:color w:val="000000"/>
          <w:sz w:val="20"/>
          <w:lang w:val="en-US" w:eastAsia="en-US" w:bidi="ar-SA"/>
        </w:rPr>
        <w:t>Anderson v. Canada Safeway Ltd.</w:t>
      </w:r>
      <w:r>
        <w:rPr>
          <w:rFonts w:ascii="arial" w:eastAsia="arial" w:hAnsi="arial" w:cs="arial"/>
          <w:color w:val="000000"/>
          <w:sz w:val="20"/>
          <w:lang w:val="en-US" w:eastAsia="en-US" w:bidi="ar-SA"/>
        </w:rPr>
        <w:t xml:space="preserve">, </w:t>
      </w:r>
      <w:hyperlink r:id="rId1131" w:history="1">
        <w:r>
          <w:rPr>
            <w:rFonts w:ascii="arial" w:eastAsia="arial" w:hAnsi="arial" w:cs="arial"/>
            <w:i/>
            <w:color w:val="0077CC"/>
            <w:sz w:val="20"/>
            <w:u w:val="single"/>
            <w:shd w:val="clear" w:color="auto" w:fill="FFFFFF"/>
            <w:lang w:val="en-US" w:eastAsia="en-US" w:bidi="ar-SA"/>
          </w:rPr>
          <w:t>2004 ABCA 239</w:t>
        </w:r>
      </w:hyperlink>
      <w:r>
        <w:rPr>
          <w:rFonts w:ascii="arial" w:eastAsia="arial" w:hAnsi="arial" w:cs="arial"/>
          <w:color w:val="000000"/>
          <w:sz w:val="20"/>
          <w:lang w:val="en-US" w:eastAsia="en-US" w:bidi="ar-SA"/>
        </w:rPr>
        <w:t xml:space="preserve">, </w:t>
      </w:r>
      <w:hyperlink r:id="rId1131" w:history="1">
        <w:r>
          <w:rPr>
            <w:rFonts w:ascii="arial" w:eastAsia="arial" w:hAnsi="arial" w:cs="arial"/>
            <w:i/>
            <w:color w:val="0077CC"/>
            <w:sz w:val="20"/>
            <w:u w:val="single"/>
            <w:shd w:val="clear" w:color="auto" w:fill="FFFFFF"/>
            <w:lang w:val="en-US" w:eastAsia="en-US" w:bidi="ar-SA"/>
          </w:rPr>
          <w:t>357 A.R. 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Nash v. Olson</w:t>
      </w:r>
      <w:r>
        <w:rPr>
          <w:rFonts w:ascii="arial" w:eastAsia="arial" w:hAnsi="arial" w:cs="arial"/>
          <w:color w:val="000000"/>
          <w:sz w:val="20"/>
          <w:lang w:val="en-US" w:eastAsia="en-US" w:bidi="ar-SA"/>
        </w:rPr>
        <w:t xml:space="preserve">, </w:t>
      </w:r>
      <w:hyperlink r:id="rId1132" w:history="1">
        <w:r>
          <w:rPr>
            <w:rFonts w:ascii="arial" w:eastAsia="arial" w:hAnsi="arial" w:cs="arial"/>
            <w:i/>
            <w:color w:val="0077CC"/>
            <w:sz w:val="20"/>
            <w:u w:val="single"/>
            <w:shd w:val="clear" w:color="auto" w:fill="FFFFFF"/>
            <w:lang w:val="en-US" w:eastAsia="en-US" w:bidi="ar-SA"/>
          </w:rPr>
          <w:t>[1984] B.C.J. No. 1497</w:t>
        </w:r>
      </w:hyperlink>
      <w:r>
        <w:rPr>
          <w:rFonts w:ascii="arial" w:eastAsia="arial" w:hAnsi="arial" w:cs="arial"/>
          <w:color w:val="000000"/>
          <w:sz w:val="20"/>
          <w:lang w:val="en-US" w:eastAsia="en-US" w:bidi="ar-SA"/>
        </w:rPr>
        <w:t xml:space="preserve"> (C.A.), leave to appeal ref'd </w:t>
      </w:r>
      <w:hyperlink r:id="rId1133" w:history="1">
        <w:r>
          <w:rPr>
            <w:rFonts w:ascii="arial" w:eastAsia="arial" w:hAnsi="arial" w:cs="arial"/>
            <w:i/>
            <w:color w:val="0077CC"/>
            <w:sz w:val="20"/>
            <w:u w:val="single"/>
            <w:shd w:val="clear" w:color="auto" w:fill="FFFFFF"/>
            <w:lang w:val="en-US" w:eastAsia="en-US" w:bidi="ar-SA"/>
          </w:rPr>
          <w:t>[1984] S.C.C.A. No. 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5. Was Dr. Forest's Conduct after October 20 Negligent? If So, Did it Cause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argues that Dr. Forest ought to have recognized that the plaintiff was suffering cord compression on October 20 and ought to have immediately referred the patient for medical treatment and should have discontinued any chiropractic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A health care professional should only do the work for which she has been trained, and should refer issues which she cannot or should not treat to someone who can. Recognizing this fact, the Court has held that there is a duty upon a health care professional in appropriate circumstances to refer a patient to another doctor: </w:t>
      </w:r>
      <w:r>
        <w:rPr>
          <w:rFonts w:ascii="arial" w:eastAsia="arial" w:hAnsi="arial" w:cs="arial"/>
          <w:i/>
          <w:color w:val="000000"/>
          <w:sz w:val="20"/>
          <w:lang w:val="en-US" w:eastAsia="en-US" w:bidi="ar-SA"/>
        </w:rPr>
        <w:t>Vail v. MacDonald</w:t>
      </w:r>
      <w:r>
        <w:rPr>
          <w:rFonts w:ascii="arial" w:eastAsia="arial" w:hAnsi="arial" w:cs="arial"/>
          <w:color w:val="000000"/>
          <w:sz w:val="20"/>
          <w:lang w:val="en-US" w:eastAsia="en-US" w:bidi="ar-SA"/>
        </w:rPr>
        <w:t xml:space="preserve">, </w:t>
      </w:r>
      <w:hyperlink r:id="rId1134" w:history="1">
        <w:r>
          <w:rPr>
            <w:rFonts w:ascii="arial" w:eastAsia="arial" w:hAnsi="arial" w:cs="arial"/>
            <w:i/>
            <w:color w:val="0077CC"/>
            <w:sz w:val="20"/>
            <w:u w:val="single"/>
            <w:shd w:val="clear" w:color="auto" w:fill="FFFFFF"/>
            <w:lang w:val="en-US" w:eastAsia="en-US" w:bidi="ar-SA"/>
          </w:rPr>
          <w:t>[1976] 2 S.C.R. 825</w:t>
        </w:r>
      </w:hyperlink>
      <w:r>
        <w:rPr>
          <w:rFonts w:ascii="arial" w:eastAsia="arial" w:hAnsi="arial" w:cs="arial"/>
          <w:color w:val="000000"/>
          <w:sz w:val="20"/>
          <w:lang w:val="en-US" w:eastAsia="en-US" w:bidi="ar-SA"/>
        </w:rPr>
        <w:t xml:space="preserve">. This duty is triggered where the health care provider is unable to diagnose the patient's condition, or if she is not competent to provide the required treatment: </w:t>
      </w:r>
      <w:r>
        <w:rPr>
          <w:rFonts w:ascii="arial" w:eastAsia="arial" w:hAnsi="arial" w:cs="arial"/>
          <w:i/>
          <w:color w:val="000000"/>
          <w:sz w:val="20"/>
          <w:lang w:val="en-US" w:eastAsia="en-US" w:bidi="ar-SA"/>
        </w:rPr>
        <w:t>Sicard v. Sendziak</w:t>
      </w:r>
      <w:r>
        <w:rPr>
          <w:rFonts w:ascii="arial" w:eastAsia="arial" w:hAnsi="arial" w:cs="arial"/>
          <w:color w:val="000000"/>
          <w:sz w:val="20"/>
          <w:lang w:val="en-US" w:eastAsia="en-US" w:bidi="ar-SA"/>
        </w:rPr>
        <w:t xml:space="preserve">, </w:t>
      </w:r>
      <w:hyperlink r:id="rId1135" w:history="1">
        <w:r>
          <w:rPr>
            <w:rFonts w:ascii="arial" w:eastAsia="arial" w:hAnsi="arial" w:cs="arial"/>
            <w:i/>
            <w:color w:val="0077CC"/>
            <w:sz w:val="20"/>
            <w:u w:val="single"/>
            <w:shd w:val="clear" w:color="auto" w:fill="FFFFFF"/>
            <w:lang w:val="en-US" w:eastAsia="en-US" w:bidi="ar-SA"/>
          </w:rPr>
          <w:t>2008 ABQB 690</w:t>
        </w:r>
      </w:hyperlink>
      <w:r>
        <w:rPr>
          <w:rFonts w:ascii="arial" w:eastAsia="arial" w:hAnsi="arial" w:cs="arial"/>
          <w:color w:val="000000"/>
          <w:sz w:val="20"/>
          <w:lang w:val="en-US" w:eastAsia="en-US" w:bidi="ar-SA"/>
        </w:rPr>
        <w:t xml:space="preserve">, </w:t>
      </w:r>
      <w:hyperlink r:id="rId1135" w:history="1">
        <w:r>
          <w:rPr>
            <w:rFonts w:ascii="arial" w:eastAsia="arial" w:hAnsi="arial" w:cs="arial"/>
            <w:i/>
            <w:color w:val="0077CC"/>
            <w:sz w:val="20"/>
            <w:u w:val="single"/>
            <w:shd w:val="clear" w:color="auto" w:fill="FFFFFF"/>
            <w:lang w:val="en-US" w:eastAsia="en-US" w:bidi="ar-SA"/>
          </w:rPr>
          <w:t>98 Alta. L.R. (4th) 44</w:t>
        </w:r>
      </w:hyperlink>
      <w:r>
        <w:rPr>
          <w:rFonts w:ascii="arial" w:eastAsia="arial" w:hAnsi="arial" w:cs="arial"/>
          <w:color w:val="000000"/>
          <w:sz w:val="20"/>
          <w:lang w:val="en-US" w:eastAsia="en-US" w:bidi="ar-SA"/>
        </w:rPr>
        <w:t xml:space="preserve"> at para. 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Where the circumstances are urgent and a patient's condition requires immediate intervention, a health care professional must discharge this duty in a timely fashion, and any delay in doing so may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Picard &amp; Robertson, </w:t>
      </w:r>
      <w:r>
        <w:rPr>
          <w:rFonts w:ascii="arial" w:eastAsia="arial" w:hAnsi="arial" w:cs="arial"/>
          <w:i/>
          <w:color w:val="000000"/>
          <w:sz w:val="20"/>
          <w:lang w:val="en-US" w:eastAsia="en-US" w:bidi="ar-SA"/>
        </w:rPr>
        <w:t>Legal Liability of Doctors and Hospitals in Canada</w:t>
      </w:r>
      <w:r>
        <w:rPr>
          <w:rFonts w:ascii="arial" w:eastAsia="arial" w:hAnsi="arial" w:cs="arial"/>
          <w:color w:val="000000"/>
          <w:sz w:val="20"/>
          <w:lang w:val="en-US" w:eastAsia="en-US" w:bidi="ar-SA"/>
        </w:rPr>
        <w:t>, 4th ed. at 314-15.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difficulty with this argument is that Dr. Yokoyama did not make a diagnosis of cord compression either. He examined the plaintiff on October 22 and reached a diagnosis of radiculopathy, that is, a pinched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Gittens, with the benefit of hindsight, confirmed that this diagnosis by Dr. Yokoyama was incorrect. The plaintiff was already suffering from myelopathy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Neither Dr. Forest nor for that matter Dr. Yokoyama is a neurologist. It may be that with the specialized expertise of a neurologist, Ms. Kern's condition might have been diagnosed sooner. That does not mean that a general practitioner or a chiropractor breaches the standard of care by not reaching such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A similar conclusion was reached in </w:t>
      </w:r>
      <w:r>
        <w:rPr>
          <w:rFonts w:ascii="arial" w:eastAsia="arial" w:hAnsi="arial" w:cs="arial"/>
          <w:i/>
          <w:color w:val="000000"/>
          <w:sz w:val="20"/>
          <w:lang w:val="en-US" w:eastAsia="en-US" w:bidi="ar-SA"/>
        </w:rPr>
        <w:t>Wallace v. Zradicka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There the plaintiff argued that the defendant should have diagnosed a herniation of the lumbar disc and should have refrained from treating the plaintiff. On the same day as Dr. Zradicka's chiropractic treatment, the plaintiff saw his physician. The physician, a general practitioner, examined the plaintiff and found no signs of herniation. Chamberlist J. said at paragraph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coming to this conclusion I simply rejected Dr. Jung's assertion that detailed reassessments should have taken place upon the report of pain shifting to the left on May 1st and upon the report of leg spasm and bilateral calf tightness to meet the standard of care expected by Dt. Zradicka. I agree with the defence submission that these are merely examples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air" as there is no causation between these alleged breaches on the part of Dr. Zradicka and the plaintiff's later symptoms. This conclusion is mandated by the fact that Mr. Wallace had such a reassessment by Dr. Hillary, a trained medical practitioner, and that therefore had such a reassessment been carried out by Dr. Zradicka it is most probably that such neurological testing would have been negative as was found by Dr. Hillary. As a result, chiropractic adjustment would have continued to be an acceptable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Moreover, the plaintiff called no expert evidence as to whether Dr. Forest's conduct was in breach of the standard of care. Rather the defendant relies on a comment made by Dr. Potter.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The defendants called Dr. Potter to give evidence on the subject of the conduct of the defendants up to October 17. Counsel for the plaintiff sought to elicit opinions from him as to Dr. Forest's conduct after October 20. The defendants' objection was upheld, relying on </w:t>
      </w:r>
      <w:r>
        <w:rPr>
          <w:rFonts w:ascii="arial" w:eastAsia="arial" w:hAnsi="arial" w:cs="arial"/>
          <w:i/>
          <w:color w:val="000000"/>
          <w:sz w:val="20"/>
          <w:lang w:val="en-US" w:eastAsia="en-US" w:bidi="ar-SA"/>
        </w:rPr>
        <w:t>Haida Inn Partnership v. Touche Ross and Co.</w:t>
      </w:r>
      <w:r>
        <w:rPr>
          <w:rFonts w:ascii="arial" w:eastAsia="arial" w:hAnsi="arial" w:cs="arial"/>
          <w:color w:val="000000"/>
          <w:sz w:val="20"/>
          <w:lang w:val="en-US" w:eastAsia="en-US" w:bidi="ar-SA"/>
        </w:rPr>
        <w:t xml:space="preserve"> </w:t>
      </w:r>
      <w:hyperlink r:id="rId1136" w:history="1">
        <w:r>
          <w:rPr>
            <w:rFonts w:ascii="arial" w:eastAsia="arial" w:hAnsi="arial" w:cs="arial"/>
            <w:i/>
            <w:color w:val="0077CC"/>
            <w:sz w:val="20"/>
            <w:u w:val="single"/>
            <w:shd w:val="clear" w:color="auto" w:fill="FFFFFF"/>
            <w:lang w:val="en-US" w:eastAsia="en-US" w:bidi="ar-SA"/>
          </w:rPr>
          <w:t>(1989), 34 B.C.L.R. (2d) 80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Nonetheless it emerged in cross-examination that Dr. Potter made notes of the interaction between Dr. Forest and the plaintiff during the October 20 - 27 time period. He conceded that he identified a concern with whether the adjustment on October 21 had been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That statement was not admitted as opinion evidence. In preparing his report Dr. Potter was not asked to form an opinion on that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any event, if I am wrong in concluding that this adjustment of October 21 did not breach the standard of care, there is no evidence that the adjustment caused any further material injury beyond that caused by Dr. Somani. It would be merely speculation on my part to conclude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To summarize, I conclude: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obtain the informed consent of the plaintiff to their course of treatment. However, the plaintiff would have consented to treatment if she had been fully informed of the risks and alternatives.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Somani's treatment caused the plaintiff's injury.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Somani's treatment was not negligent and not in breach of the applicable standard of care.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adverse inference should be drawn from Dr. Forest's failure to testify.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Forest's conduct on and after October 20 was not negligent but if it was it did not cause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plaintiff's claim is dismissed.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37"/>
          <w:headerReference w:type="default" r:id="rId1138"/>
          <w:footerReference w:type="even" r:id="rId1139"/>
          <w:footerReference w:type="default" r:id="rId1140"/>
          <w:headerReference w:type="first" r:id="rId1141"/>
          <w:footerReference w:type="first" r:id="rId11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43" w:history="1">
        <w:r>
          <w:rPr>
            <w:rFonts w:ascii="arial" w:eastAsia="arial" w:hAnsi="arial" w:cs="arial"/>
            <w:b/>
            <w:bCs/>
            <w:i/>
            <w:color w:val="0077CC"/>
            <w:kern w:val="32"/>
            <w:sz w:val="28"/>
            <w:szCs w:val="32"/>
            <w:u w:val="single"/>
            <w:shd w:val="clear" w:color="auto" w:fill="FFFFFF"/>
            <w:lang w:val="en-US" w:eastAsia="en-US" w:bidi="ar-SA"/>
          </w:rPr>
          <w:t>Klajch (Guardian ad litem of) v. Jongeneel, [2001] B.C.J. No. 328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Owen-Flood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22 and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98/0729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328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259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437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Kyle Patrick James Klajch, an infant by his Guardian ad litem, Lisa Klajch and the said Lisa Klajch, plaintiffs, and Petronella Jongeneel and Goodwyn Management (1983)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3" w:name="Keywords_43"/>
      <w:bookmarkEnd w:id="29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Knowledge of hazardous condition — Standard of care, particular persons and relationships — Landowners or occupiers of land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Duty of occupier, warning of danger — Occupier and premises defined — Occupier defined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Dangerous fences, walls or structures.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4" w:name="Case Summary_41"/>
            <w:bookmarkEnd w:id="2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infant Klajch and his mother against the landlord and property manager of the family home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landlord, Jongeneel, rented out the home to the family through its property management company, Goodwyn Management. When the family moved in, there was an unsecured planter under the front window of the home. Klajch was injured when he pulled himself up by the planter and it rolled on top of him.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5" w:name="Holdings of Court_38"/>
            <w:bookmarkEnd w:id="29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landlord and property manager were liable for 70 per cent of the damages suffered by Klajch.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Klajch's mother was contributorily negligent in failing to advise the landlord of the defect in the property and in not ensuring that the planter was used prudently. The unsecured planter was a hazard to children. The landlord and the property manager were occupiers within the meaning of section 6 of the Occupiers Liability Act. They were responsible for the maintenance and repair of the property. They did not meet the standard of care imposed by the Act. Their inspections were not sufficient to expose the hazard posed by the planter.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they were liable to Klajch under the Residential Tenancy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6" w:name="Legislation Cited_31"/>
      <w:bookmarkEnd w:id="2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7"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 R.S.B.C. 1979, c. 303, ss. 1, 2, 3, 6,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Residential Tenancy Act, S.B.C. 1984, c. 15, ss. 1, 3, 8, 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7" w:name="Counsel_43"/>
      <w:bookmarkEnd w:id="29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R.J.A. Cardinal, for the plaintiffs. H.C. Hayden and K. Seely,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8" w:name="Judgment_42"/>
      <w:bookmarkEnd w:id="298"/>
      <w:r>
        <w:pict>
          <v:line id="_x0000_s1249" style="position:absolute;z-index:2518558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9" w:name="OWEN-FLOOD J."/>
            <w:bookmarkEnd w:id="299"/>
            <w:r>
              <w:rPr>
                <w:rFonts w:ascii="arial" w:eastAsia="arial" w:hAnsi="arial" w:cs="arial"/>
                <w:b/>
                <w:color w:val="000000"/>
                <w:sz w:val="30"/>
                <w:lang w:val="en-US" w:eastAsia="en-US" w:bidi="ar-SA"/>
              </w:rPr>
              <w:t>OWEN-FLOOD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infant plaintiff, Kyle Klajch (the "Plaintiff"), was five years old when seriously injured in an accident on April 11, 1995 ("the Accident") at a house located at 598 Cedarcrest Drive, Victoria, British Columbia (the "Property"). He sues the defendant, Petronella Jongeneel, as the owner and landlord of the House (the "Landlord"), and the defendant Goodwyn Management (1983) Ltd. ("Goodwyn") as the property manager. As an infant, the Plaintiff sues by his guardian ad litem, his mother Lisa Klajch, who is also a plaintiff ("Lisa Klajch").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present proceeding, the parties seek a finding only as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material facts are not seriously in dispute. The evidence establishes beyond per adventure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Landlord purchased the Property as an investment in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Property was continuously rented, through a management company, to a series of tenants from the date of purchase to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Looking at the Property from the front, a bay window is on the right side of the front door of the house. Underneath the bay window, two beams project out from the wall. Placed across the beams was an unsecured 2" by 6" plank. Resting on that plank, also unsecured, was a 60" long planter ("the Planter").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two beams upon which the 2" by 6" plank rested were some 65 inches apart. The Planter was reasonably full of soil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Planter and the beams were clearly visible to all visitors to the Property, or anyone walking or driving past the front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Much of the evidence before me focussed on how the Planter came to be placed, unsecured, in front of the bay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accept the testimony of a former tenant, L. Hollett, who rented the Property from October 1, 1989 until January 31, 1991 with A. Strandlund. She testified that when she and her partner took over the tenancy the Planter was in the same position it was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tenants who preceded the Plaintiff's family were J. Vossier and V. Lemos. They leased the Property for a term commencing November 20, 1991 and terminating on December 31, 1992. However, they moved out after giving 30 days' notice with effect from June 1,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their letter to Goodwyn advising them of their intention to vacate, J. Voissier and V. Lemos also recommended Lisa Klajch and her family as potential tenants of the Property. In that letter, J. Voissier and V. Lemos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some friends, two adults and two kids, who would love to take over renting this house. They are very responsible people and would be very good tenants. We have enclosed a copy of their application and hope you find them acceptable.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Enclosed with that letter was an application signed by Lisa Klajch and Brent Walker, seeking the tenancy commencing June 1, 1992. In that application form dated April 10, 1992, Lisa Klajch set out that they had two minor children, namely, the Plaintiff, whose age was stated as 2 years old, and his brother Curtis Klajch whose age was stated as 4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Lisa Klajch, Brent Walker, and the two children moved into the house on June 1, 1992. As I have found, the Planter was in front of the bay window at the time they moved in, and at all other times up to and including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the Plaintiffs' family moved in, nobody from Goodwyn or elsewhere commented on or drew their attention to the Planter. Lisa Klajch and Brent Walker simply noticed that the Planter was there. It was plain for all to see. I find that nobody examined it or commented on it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accept that neither Lisa Klajch nor Brent Walker had any dealings or communications at all with the Landlord. They dealt solely with Goodwyn.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Lisa Klajch and Brent Walker signed a standard form residential tenancy agreement with Goodwyn, in its capacity as the representative of the Landlord. That agreement was signed on July 31, 1993 and related to a tenancy for the term from August 1, 1994 through to July 31,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tenancy agreement was made under the Residential Tenancy Act, S.B.C. 1984, c.15. In its germane parts the agreement stipulated:</w:t>
      </w:r>
      <w:r>
        <w:rPr>
          <w:rFonts w:ascii="arial" w:eastAsia="arial" w:hAnsi="arial" w:cs="arial"/>
          <w:sz w:val="20"/>
          <w:lang w:val="en-US" w:eastAsia="en-US" w:bidi="ar-SA"/>
        </w:rPr>
        <w:cr/>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PREMISES. The Tenant shall inspect the premises at the commencement of the tenancy and shall, within three days thereof, notify the owner in writing of any defect or damages. ...</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REPAIRS - LANDLORD. The Landlord shall not unreasonably delay in causing necessary alterations or repairs to be done with due diligence ...</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REPAIRS - TENANTS. With the object of protecting the Landlord's property from abusive use, the Tenant and guests of the Tenant shall use the premises, services, furnishings, equipment and facilities supplied by the Landlord, prudently and carefully;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further find that the Planter did not constitute a piece of property that belonged to the plaintiffs. Regardless of how the Planter came to be there, it belonged exclusively to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Management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management company utilized by the Landlord changed over the years. Goodwyn managed the Property from December 31, 1986 onwards, including at the time of the Accident. The evidence establishes that Goodwyn, its principal Russell Anderson, and its employees are professional property managers.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performing their duties, Goodwyn collected the rent, looked after maintenance and repairs, and rented out the Property for the Landlord when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Goodwyn's employees carried out periodic inspections of the Property, most often coinciding with new tenants moving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Goodwyn generally utilized a standard inspection form that had a number of columns, including one for "Arrival" and "Leaving". The majority of the rows were grouped into sections covering the inside rooms of the house. There was also one row labeled "Exterior Doors", and one row labeled "Misc". There was no other area on the form for comments regarding the outside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Goodwyn's inspections were almost entirely concerned with the condition of the inside of the house and little, if any, attention was directed to the outside of the Property. I am aware that drive-by inspections were carried out once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no time prior to the Accident did Mr. Anderson, or any of Goodwyn's employees, inspect the Planter in front of the bay window. Indeed, I accept as a fact that Goodwyn's employees have no recollection of ever noticing the Planter. They are unable to say whether the Planter was there prior to the Accident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day of the Accident, the Plaintiff's natural father, Darren Klajch, with his new family, was expected at the house for dinner. The Plaintiff was out walking in the yard with Brent Walker. Just as the Plaintiff reached the driveway, Darren Klajch pulled up on the other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same time, Lisa Klajch, who had been preparing dinner for everyone, was standing inside the house at the bay window, watching for the arrival of Darren Klajch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delighted to see his father, ran towards the bay window in order to tell his mother that his father had arrived. With both hands, the Plaintiff grabbed the side of the Planter to pull himself up so that his mother could see him and he could announce to her the fact of his father's arrival. The Plaintiff lifted himself up, holding onto the Planter as if doing a chin-up. His feet did not remain on the ground. The Planter rolled over towards him and came down on top of him. It landed on, or in the immediate vicinity of, his head. The Plaintiff's father immediately yelled for someone to call 911. He then pulled the Planter off his son's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is that for a short time the Plaintiff was unconscious. After a few minutes he started to groan and make noises. There was bleeding from his nose, his mouth, the back of his head, and both eyes started to swell and bulge out. He was covered in wet dirt from the Planter. The Plaintiff was taken in an ambulance to hospital, where he was hospitalized for some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Both parties introduced expert engineering reports into evidence to show the amount of weight which would be required to pull the Planter off the 2" x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report indicates that a force of between approximately 40 and 95 lbs was required to topple the Planter, depending on the wetness of the soil and the distance the Planter was away from the window. The farther the Planter from the window, the less weight would be required to displace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report indicates that only 18.9 lbs of weight was required to pull the Planter over. There is no indication in the plaintiffs' report as to how far the Planter would be from the window in calculating the force required to displace the Planter.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There are five issues. First, are the defendants "occupiers", under the Occupiers Liability Act? Second, is the Planter part of the "premises"? Third, if the defendants are occupiers are they negligent under the Occupiers Liability Act? Fourth, are the defendants negligent under the Residential Tenancy Act? Fifth, if the defendants are negligent, is there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I - Are the defendants "occupiers"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are two provisions of the Occupiers Liability Act, R.S.B.C. 1979, c.303, under which the defendants could be "occupiers". Sections 1 and 6 of the Act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Interpretation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 means a person who</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"premises" includes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land and structures or either of them, excepting portable structures and equipment other than those described in paragraph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Tenancy Relationship</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Where premises are occupied or used by virtue of a tenancy under which a landlord is responsible for the maintenance or repair of the premises, it is the duty of the landlord to show toward any person who, or whose property, may be on the premises the same care in respect of risks arising from failure on his part in carrying out his responsibility, as is required by this Act to be shown by an occupier of premises toward persons entering on or using them.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landlord is not in default of his duty under subsection (1) unless his default would be actionable at the suit of the occupier;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bar I find the plaintiffs, pursuant to the tenancy agreement with the defendants, were in physical possession of the premises and had responsibility for and control over the condition of the premises, the activities conducted therein, and the persons allowed to enter on those premises. Thus, indeed, they were "occupiers"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do not find the defendants are "occupiers" pursuant to section 1 of the Occupiers Liability Act, supra. The defendants did not have physical possession of the Property, and although they had responsibility for the Property, they did not exercise any control over visitors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Notwithstanding that neither defendant is an occupier under section 1 of the Act, I do find that both the defendants are "occupiers" under section 6 of the Act. This is so by virtue of the tenancy relationship between the parties under which the Landlord and Goodwyn were responsible for the maintenance and repair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II - Is the Planter part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Both the Occupiers Liability Act, supra, and the Residential Tenancy Act, supra, refer to "premises". In the case of the Occupiers Liability Act, the term used is "premises." In the Residential Tenancy Act, the terms "residential premises" and "residential property" are used. In its definition of "premises", s. 1 of the Occupiers Liability Act, supra, stipulates that "premises" includes:</w:t>
      </w:r>
      <w:r>
        <w:rPr>
          <w:rFonts w:ascii="arial" w:eastAsia="arial" w:hAnsi="arial" w:cs="arial"/>
          <w:sz w:val="20"/>
          <w:lang w:val="en-US" w:eastAsia="en-US" w:bidi="ar-SA"/>
        </w:rPr>
        <w:cr/>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land and structures or either of them, excepting portable structures and equipment other than those described in paragraph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trailers and portable structures designed or used for residence, business or shelter;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 of the Residential Tenancy Act defines "residential property"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means a building in which, and includes land on which, residential premises are situated;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defendants argue that the Planter did not form part of the "premises". In that regard, the defendants rely on Wiley v. Tymar Management Inc., </w:t>
      </w:r>
      <w:hyperlink r:id="rId1144" w:history="1">
        <w:r>
          <w:rPr>
            <w:rFonts w:ascii="arial" w:eastAsia="arial" w:hAnsi="arial" w:cs="arial"/>
            <w:i/>
            <w:color w:val="0077CC"/>
            <w:sz w:val="20"/>
            <w:u w:val="single"/>
            <w:shd w:val="clear" w:color="auto" w:fill="FFFFFF"/>
            <w:lang w:val="en-US" w:eastAsia="en-US" w:bidi="ar-SA"/>
          </w:rPr>
          <w:t>[1994] B.C.J. No. 3045</w:t>
        </w:r>
      </w:hyperlink>
      <w:r>
        <w:rPr>
          <w:rFonts w:ascii="arial" w:eastAsia="arial" w:hAnsi="arial" w:cs="arial"/>
          <w:color w:val="000000"/>
          <w:sz w:val="20"/>
          <w:lang w:val="en-US" w:eastAsia="en-US" w:bidi="ar-SA"/>
        </w:rPr>
        <w:t xml:space="preserve">, </w:t>
      </w:r>
      <w:hyperlink r:id="rId1144" w:history="1">
        <w:r>
          <w:rPr>
            <w:rFonts w:ascii="arial" w:eastAsia="arial" w:hAnsi="arial" w:cs="arial"/>
            <w:i/>
            <w:color w:val="0077CC"/>
            <w:sz w:val="20"/>
            <w:u w:val="single"/>
            <w:shd w:val="clear" w:color="auto" w:fill="FFFFFF"/>
            <w:lang w:val="en-US" w:eastAsia="en-US" w:bidi="ar-SA"/>
          </w:rPr>
          <w:t>1 B.C.L.R. (3d) 201</w:t>
        </w:r>
      </w:hyperlink>
      <w:r>
        <w:rPr>
          <w:rFonts w:ascii="arial" w:eastAsia="arial" w:hAnsi="arial" w:cs="arial"/>
          <w:color w:val="000000"/>
          <w:sz w:val="20"/>
          <w:lang w:val="en-US" w:eastAsia="en-US" w:bidi="ar-SA"/>
        </w:rPr>
        <w:t xml:space="preserve"> (B.C.S.C.). In that case, Allan J. dismissed a claim against the owners of a bingo hall where a chair in which the plaintiff was sitting had collapsed resulting in injury. At p.207, Allan 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"Premises" are defined in the Act to include the land and structures but not the chattels therein. Here Tymar's maintenance obligations - to keep the structural parts of the building in good repair - are not relevant to the issues in this case.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do not find the defendants' argument persuasive on this issue. Unlike the chair in Wiley, supra, in the case at bar the issue is whether the Planter, on the outside of a window, formed part of the premises. I have found that the Planter was in place before the plaintiffs became tenants at the Property. The pictures tendered as evidence clearly show that the Planter looked like it formed part of the outside of the structure of the house. With these findings, I am drawn to the conclusion that the Planter did form part of the "premises" within the statutory meaning of that word. I find the fact that it was "affixed" to the premises by Newton's law of gravity is neither here nor there in so far as the legal definition is concerned. The crucial fact is that it was "affixed". Nothing turns on the absence of nails or other adhesive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III - If the defendants are occupiers, are they negligent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Having found that both defendants are occupiers under the Occupiers Liability Act, supra, the defendants owed a duty of care to the Plaintiffs. The relevant statutory provisions pertaining to the standard of care required of an occupier are set out in sections 2 and 3. In its germane parts, section 2 of the Act stipulates: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 this Act determines the care that an occupier is required to show toward persons entering on the premises in respect of dangers to them ... that are due to the state of the premises, or to anything done or omitted to be done on the premises and for which he is by law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relevant portions of section 3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Occupiers'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 on the premises, ... will be reasonably safe in using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duty of care referred to in subsection (1) applies in relation to</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 of the premises;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question then becomes whether the defendants took the necessary steps to ensure that the plaintiffs would be reasonably safe in using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considering whether or not the defendants have violated their duties under the Occupiers Liability Act, supra, I bear in mind the facts I have found. At the time the defendants accepted the Plaintiffs as tenants in April 1992, the defendants knew that the two Klajch children were then 2 and 4 years old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Until the Accident, none of the parties to this litigation realized that the Planter was a hazard on the Property, even though it had been there since at least 1989. The Landlord employed and relied on Goodwyn to inspect the Property and ensure it was properly maintained and safe. I find that was a joint and several responsibility of the defendants under sections 2, 3 and 6 of the Occupiers Liability Act,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the reasons that follow, I am of the view and so hold that the defendants did not meet the statutorily imposed standard of care to the Plaintiff under the Occupiers Liability Act,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are two reasons for this finding. First, I find that the nature of the defendants' inspections were superficial. In effect, little if any consideration was given to hazards that might exist outside the house or protrude from the house. Second, the inspections were not carried out as frequently as they should have been. Thus, there was in fact no inspection between the time the plaintiffs took over the tenancy and the Accident. There may have been "drive-by" inspections, but I find these were insufficient. I am persuaded that a reasonable inspection could have, and more importantly should have, been made immediately prior to the plaintiffs' commencing their tenancy. Had such an inspection been carried out with reasonable diligence, it would have shown the lurking hazard posed by the Planter.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find the defendants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notwithstanding my finding of fact that the defendants did not know about the Planter.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degree of knowledge required of the defendant in order to attract liability is raised in the case at bar. The defendant argues that without some knowledge of the hazard posed by the Planter, they should not be held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On this issue, I note Phillippot v. Murphy, </w:t>
      </w:r>
      <w:hyperlink r:id="rId1145" w:history="1">
        <w:r>
          <w:rPr>
            <w:rFonts w:ascii="arial" w:eastAsia="arial" w:hAnsi="arial" w:cs="arial"/>
            <w:i/>
            <w:color w:val="0077CC"/>
            <w:sz w:val="20"/>
            <w:u w:val="single"/>
            <w:shd w:val="clear" w:color="auto" w:fill="FFFFFF"/>
            <w:lang w:val="en-US" w:eastAsia="en-US" w:bidi="ar-SA"/>
          </w:rPr>
          <w:t>[1987] B.C.J. No. 530</w:t>
        </w:r>
      </w:hyperlink>
      <w:r>
        <w:rPr>
          <w:rFonts w:ascii="arial" w:eastAsia="arial" w:hAnsi="arial" w:cs="arial"/>
          <w:color w:val="000000"/>
          <w:sz w:val="20"/>
          <w:lang w:val="en-US" w:eastAsia="en-US" w:bidi="ar-SA"/>
        </w:rPr>
        <w:t>, [1987] B.C.D. Civ. 3108-05. In that case, Hinkson J.A. noted at p.7: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as a minimum ... it can be said that a defendant cannot be in breach of a duty to warn of a danger unless he knew or reasonably should have known of the danger and that he knew or should have known that the person whom he did not warn did not know of the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that this principle does not bear on the case at bar. The statutory requirement under sections 2 and 3 of the Occupiers Liability Act, supra, created a positive duty on the defendants to ensure that the Property was reasonably safe. I have found that the defendants did not meet this statutory standard of care. In so finding, I do not accept the defendants' argument that because they did not know about the Planter, they should be relieved of liability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so finding, I note the decision of the British Columbia Court of Appeal, in MacLeod v. Yong, </w:t>
      </w:r>
      <w:hyperlink r:id="rId1146" w:history="1">
        <w:r>
          <w:rPr>
            <w:rFonts w:ascii="arial" w:eastAsia="arial" w:hAnsi="arial" w:cs="arial"/>
            <w:i/>
            <w:color w:val="0077CC"/>
            <w:sz w:val="20"/>
            <w:u w:val="single"/>
            <w:shd w:val="clear" w:color="auto" w:fill="FFFFFF"/>
            <w:lang w:val="en-US" w:eastAsia="en-US" w:bidi="ar-SA"/>
          </w:rPr>
          <w:t>[1999] B.C.J. 924</w:t>
        </w:r>
      </w:hyperlink>
      <w:r>
        <w:rPr>
          <w:rFonts w:ascii="arial" w:eastAsia="arial" w:hAnsi="arial" w:cs="arial"/>
          <w:color w:val="000000"/>
          <w:sz w:val="20"/>
          <w:lang w:val="en-US" w:eastAsia="en-US" w:bidi="ar-SA"/>
        </w:rPr>
        <w:t xml:space="preserve">, </w:t>
      </w:r>
      <w:hyperlink r:id="rId1146" w:history="1">
        <w:r>
          <w:rPr>
            <w:rFonts w:ascii="arial" w:eastAsia="arial" w:hAnsi="arial" w:cs="arial"/>
            <w:i/>
            <w:color w:val="0077CC"/>
            <w:sz w:val="20"/>
            <w:u w:val="single"/>
            <w:shd w:val="clear" w:color="auto" w:fill="FFFFFF"/>
            <w:lang w:val="en-US" w:eastAsia="en-US" w:bidi="ar-SA"/>
          </w:rPr>
          <w:t>(1999) 67 B.C.L.R. (3d) 355</w:t>
        </w:r>
      </w:hyperlink>
      <w:r>
        <w:rPr>
          <w:rFonts w:ascii="arial" w:eastAsia="arial" w:hAnsi="arial" w:cs="arial"/>
          <w:color w:val="000000"/>
          <w:sz w:val="20"/>
          <w:lang w:val="en-US" w:eastAsia="en-US" w:bidi="ar-SA"/>
        </w:rPr>
        <w:t xml:space="preserve"> at 365. In that case, Prowse J.A.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any event, to the extent that landlords take it upon themselves to rent unsafe premises, or premises in which some aspect of the premises is unsafe, surely the risk of injury to third parties should fall on them, rather than on the hapless tenant. It is open to landlords to insure the premises against third-party liability, to close off that part of the premises which is unsafe, or to accept the calculated risk that the unsafe condition will result in injury to someone. ... In my view, the risk should rest on the category of persons who are profiting from the activity and who are in a position to control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defendants also contend that if there is any claim against them, it could only be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common law is concerned not with non-feasance, which is not actionable, but only with misfeasance, which alone is actionable. There is no merit to the defendants' position on this point insofar as their liability under the Occupiers Liability Act, supra, is concerned, because that Act imposes on the defendants a positive duty to see that the premises are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IV - Are the defendants negligent under the Residential Tenancy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the defendants are also each liable to the plaintiffs under section 8(1) of the Residential Tenancy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Section 3 of the Residential Tenancy Act stipulates: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Terms of Tenancy Agreement - Statutory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Sections 5 to 8 and 10 to 17 shall be deemed to be terms of every tenancy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Section 8 of that Act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to repair and keep clean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(1) A landlord shall provide and maintain residential premises and residential property in a state of decoration and repair that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complies with health, safety and housing standards required by law,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age, character and locality of the residential property, would make it reasonably suitable for occupation by a reasonable tenant who would be willing to rent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that the defendants, and each of them, violated their duties under subsection 8(1). That section also imposes a positive duty on the landlord in respect of maintaining residential property and residential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I have found, the unsecured Planter was, by its nature, an inherent hazard to children, and the defendants were aware from the beginning of the plaintiffs' tenancy of the presence of small children at the House. It is also clear from the evidence and, in particular, the photographs, that the Planter was part of the decoration of the premises. Section 8(1) specifically refers to "decoration and repair". In the result, the defendants have breached section 8 of the Residential Tenancy Act, supra, and are liable to the plaintiffs under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Issue V - If the defendants are negligent, is there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Section 7 of the Occupiers' Liability Act, supra, makes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defendants have pleaded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plaintiffs, in the event that liability is found against them. As I have found the defendants negligent, I turn now to address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do not find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because of his young age at the time of the Accident. There remains to be considered whether Lisa Klajch can be held contributorily negligent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Lisa Klajch was in breach of both paragraphs 9 and 13 of the tenancy agreement. She did not advise the Landlord within three days of moving in to the Property of the Planter being a "defect or damage". Further, contrary to the express wording of paragraph 13, the Plaintiff's use of the Planter, to pull himself up to the window, was not a "prudent or careful" use of the Planter, which I have found to be part of the "premises". It was only when the Planter was used in this manner that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As a result, I find that Lisa Klajch must be apportioned some degree of liability for the Accident. In so finding, I am mindful of the decision in Senft v. XL Properties Inc., </w:t>
      </w:r>
      <w:hyperlink r:id="rId1147" w:history="1">
        <w:r>
          <w:rPr>
            <w:rFonts w:ascii="arial" w:eastAsia="arial" w:hAnsi="arial" w:cs="arial"/>
            <w:i/>
            <w:color w:val="0077CC"/>
            <w:sz w:val="20"/>
            <w:u w:val="single"/>
            <w:shd w:val="clear" w:color="auto" w:fill="FFFFFF"/>
            <w:lang w:val="en-US" w:eastAsia="en-US" w:bidi="ar-SA"/>
          </w:rPr>
          <w:t>[1997] B.C.J. No. 1856</w:t>
        </w:r>
      </w:hyperlink>
      <w:r>
        <w:rPr>
          <w:rFonts w:ascii="arial" w:eastAsia="arial" w:hAnsi="arial" w:cs="arial"/>
          <w:color w:val="000000"/>
          <w:sz w:val="20"/>
          <w:lang w:val="en-US" w:eastAsia="en-US" w:bidi="ar-SA"/>
        </w:rPr>
        <w:t>, Vancouver Registry No. C961679 August 12, 1997. In that case, Collver J. had to determine liability, under section 6 of the Occupiers Liability Act, where the plaintiff was injured by a loose brick while climbing over a brick wall to access a ground floor apartment. Collver J. found that the landlord was negligent in not repairing the wall when required, as he knew that tenants sometimes accessed ground floor apartments in this fashion. He apportioned liability to the plaintiff of 50% in using the brick wall as a means of entry to the apartment, because he found she did not exercise reasonable care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Accordingly, I find that Lisa Klajch is 30% responsible for the injuries suffered by the Plaintiff in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are jointly and severally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70% of the injuries sustained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shall have their costs on Scale 3 as against the defendants severally.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OWEN-FLOOD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48"/>
          <w:headerReference w:type="default" r:id="rId1149"/>
          <w:footerReference w:type="even" r:id="rId1150"/>
          <w:footerReference w:type="default" r:id="rId1151"/>
          <w:headerReference w:type="first" r:id="rId1152"/>
          <w:footerReference w:type="first" r:id="rId11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54" w:history="1">
        <w:r>
          <w:rPr>
            <w:rFonts w:ascii="arial" w:eastAsia="arial" w:hAnsi="arial" w:cs="arial"/>
            <w:b/>
            <w:bCs/>
            <w:i/>
            <w:color w:val="0077CC"/>
            <w:kern w:val="32"/>
            <w:sz w:val="28"/>
            <w:szCs w:val="32"/>
            <w:u w:val="single"/>
            <w:shd w:val="clear" w:color="auto" w:fill="FFFFFF"/>
            <w:lang w:val="en-US" w:eastAsia="en-US" w:bidi="ar-SA"/>
          </w:rPr>
          <w:t>Laktin v. Vancouver (City), [2013] B.C.J. No. 2815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S080395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2815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2270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Theodore Laktin, Plaintiff, and City of Vancouver, Vancouver Police Department, Constable Coulthard, Sergeant Clee, Constable Dujmovic,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1"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0" w:name="Keywords_44"/>
      <w:bookmarkEnd w:id="300"/>
      <w:r>
        <w:rPr>
          <w:rFonts w:ascii="arial" w:eastAsia="arial" w:hAnsi="arial" w:cs="arial"/>
          <w:b/>
          <w:color w:val="000000"/>
          <w:sz w:val="20"/>
          <w:lang w:val="en-US" w:eastAsia="en-US" w:bidi="ar-SA"/>
        </w:rPr>
        <w:t xml:space="preserve">Professional responsibility — Regulated occupations — Dealings with customers or clients — Duty of care — Standard of care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Occupations — Police officers — Application by two police officers for dismissal of action against them allowed — Three officers responding to call regarding emotionally disturbed person drew their weapons when plaintiff approached them with knife — Third officer admitted he shot plaintiff — Plaintiff adduced no expert evidence of applicable standard of care — There was no evidence capable of proving one or more of essential elements of assault, battery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against applying officers.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Application by two police officers for dismissal of action against them allowed — Three officers responding to call regarding emotionally disturbed person drew their weapons when plaintiff approached them with knife — Third officer admitted he shot plaintiff — Plaintiff adduced no expert evidence of applicable standard of care — There was no evidence capable of proving one or more of essential elements of assault, battery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against applying officers.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Trespass — To person — Assault — Battery — Application by two police officers for dismissal of action against them allowed — Three officers responding to call regarding emotionally disturbed person drew their weapons when plaintiff approached them with knife — Third officer admitted he shot plaintiff — Plaintiff adduced no expert evidence of applicable standard of care — There was no evidence capable of proving one or more of essential elements of assault, battery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against applying officers.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Trials — Nonsuit or dismissal of action — Sufficiency of evidence to go to jury — Application by two police officers for dismissal of action against them allowed — Three officers responding to call regarding emotionally disturbed person drew their weapons when plaintiff approached them with knife — Third officer admitted he shot plaintiff — Plaintiff adduced no expert evidence of applicable standard of care — There was no evidence capable of proving one or more of essential elements of assault, battery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against applying officers.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1" w:name="Case Summary_42"/>
            <w:bookmarkEnd w:id="3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two police officers for the dismissal of the action against them on the ground the plaintiff had adduced no evidence in support of his claim against them. The plaintiff alleged one of the three defendant police officers shot him. He claimed for assault and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officers had responded to a call regarding an emotionally disturbed or potentially suicidal person. All three officers drew their service pistols when the plaintiff approached them with a knife in his hand at the door of his apartment. The third defendant police officer admitted he intentionally fired three shots that struck and injured the plaintiff. The plaintiff adduced no expert evidence concerning the applicable standard of care or police standards of practice.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2" w:name="Holdings of Court_39"/>
            <w:bookmarkEnd w:id="30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the applying officers had any physical contact with the plaintiff or intentionally inflicted any harm upon the plaintiff. There was no evidence to establish the essential elements of a claim of battery. There was no evidence the plaintiff apprehended imminent harm from the applying officers so as to establish the assault claim. There was no evidence upon which a reasonable jury properly instructed could find the officers were negligent in failing to call for a special unit that included a registered nurse before attending the plaintiff's apartment. The standard police officers were required to meet when unexpectedly confronted by an armed person at close quarters was a matter beyond the ordinary knowledge of a lay person and upon which the trier of fact required expert evidence. There was no evidence to find the officers' failure to discuss a plan before attending the plaintiff's residence breached the applicable standard of care. The plaintiff adduced no evidence of the applicable standard of care and no evidence that any act or omission of the applying officers breached an applicable standard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3" w:name="Legislation Cited_32"/>
      <w:bookmarkEnd w:id="3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2"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Police Act, </w:t>
      </w:r>
      <w:hyperlink r:id="rId1155" w:history="1">
        <w:r>
          <w:rPr>
            <w:rFonts w:ascii="arial" w:eastAsia="arial" w:hAnsi="arial" w:cs="arial"/>
            <w:i/>
            <w:color w:val="0077CC"/>
            <w:sz w:val="20"/>
            <w:u w:val="single"/>
            <w:shd w:val="clear" w:color="auto" w:fill="FFFFFF"/>
            <w:lang w:val="en-US" w:eastAsia="en-US" w:bidi="ar-SA"/>
          </w:rPr>
          <w:t>RSBC 1996, CHAPTER 367, s. 20</w:t>
        </w:r>
      </w:hyperlink>
      <w:r>
        <w:rPr>
          <w:rFonts w:ascii="arial" w:eastAsia="arial" w:hAnsi="arial" w:cs="arial"/>
          <w:color w:val="000000"/>
          <w:sz w:val="20"/>
          <w:lang w:val="en-US" w:eastAsia="en-US" w:bidi="ar-SA"/>
        </w:rPr>
        <w:t>(1)(a), s. 21, s. 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12-5(4), Rule 12-5(5)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4" w:name="Counsel_44"/>
      <w:bookmarkEnd w:id="3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3"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Cameron Ward and N. Chantler.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 Quayle and K. Liang.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5" w:name="Judgment_43"/>
      <w:bookmarkEnd w:id="305"/>
      <w:r>
        <w:pict>
          <v:line id="_x0000_s1254"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Ruling on No Evidence Motion of the Defendants,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Sergeant Jeffrey Clee and Constable Lora Dujmovic</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6" w:name="P.J. PEARLMAN J."/>
            <w:bookmarkEnd w:id="306"/>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December 4, 2013, the defendants Sergeant Jeffrey Clee and Constable Lora Dujmovic applied under Rule 12-5(4)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the dismissal of this action as against them on the ground that the plaintiff had adduced no evidence in support of his claims against them. After hearing submissions from counsel, I granted the application, with written Reasons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Subrules 12-5(4) and (5) provide:</w:t>
      </w:r>
      <w:r>
        <w:rPr>
          <w:rFonts w:ascii="arial" w:eastAsia="arial" w:hAnsi="arial" w:cs="arial"/>
          <w:sz w:val="20"/>
          <w:lang w:val="en-US" w:eastAsia="en-US" w:bidi="ar-SA"/>
        </w:rPr>
        <w:cr/>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close of the plaintiff's case, the defendant may apply to have the action dismissed on the ground that there is no evidence to support the plaintiff's case.</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defendant is entitled to apply under subrule (4) without being called on to elect whether or not to call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an application to dismiss under Rule 12-5(4), the trial judge must determine whether, as a question of law, there is some evidence to support each element of the causes of action that the plaintiff must prove in order to succeed. The trial judge does not weigh the evidence, but rather determines whether there is any evidence on which a jury acting reasonably could find for the plaintiff: </w:t>
      </w:r>
      <w:r>
        <w:rPr>
          <w:rFonts w:ascii="arial" w:eastAsia="arial" w:hAnsi="arial" w:cs="arial"/>
          <w:i/>
          <w:color w:val="000000"/>
          <w:sz w:val="20"/>
          <w:lang w:val="en-US" w:eastAsia="en-US" w:bidi="ar-SA"/>
        </w:rPr>
        <w:t>Seiler v. Mutual Fire Ins. Co. et al</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2003 BCCA 696</w:t>
        </w:r>
      </w:hyperlink>
      <w:r>
        <w:rPr>
          <w:rFonts w:ascii="arial" w:eastAsia="arial" w:hAnsi="arial" w:cs="arial"/>
          <w:color w:val="000000"/>
          <w:sz w:val="20"/>
          <w:lang w:val="en-US" w:eastAsia="en-US" w:bidi="ar-SA"/>
        </w:rPr>
        <w:t xml:space="preserve"> at para. 12;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 xml:space="preserve"> at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Brooks-Martin v. Martin</w:t>
      </w:r>
      <w:r>
        <w:rPr>
          <w:rFonts w:ascii="arial" w:eastAsia="arial" w:hAnsi="arial" w:cs="arial"/>
          <w:color w:val="000000"/>
          <w:sz w:val="20"/>
          <w:lang w:val="en-US" w:eastAsia="en-US" w:bidi="ar-SA"/>
        </w:rPr>
        <w:t xml:space="preserve">, </w:t>
      </w:r>
      <w:hyperlink r:id="rId1156" w:history="1">
        <w:r>
          <w:rPr>
            <w:rFonts w:ascii="arial" w:eastAsia="arial" w:hAnsi="arial" w:cs="arial"/>
            <w:i/>
            <w:color w:val="0077CC"/>
            <w:sz w:val="20"/>
            <w:u w:val="single"/>
            <w:shd w:val="clear" w:color="auto" w:fill="FFFFFF"/>
            <w:lang w:val="en-US" w:eastAsia="en-US" w:bidi="ar-SA"/>
          </w:rPr>
          <w:t>2010 BCSC 1708</w:t>
        </w:r>
      </w:hyperlink>
      <w:r>
        <w:rPr>
          <w:rFonts w:ascii="arial" w:eastAsia="arial" w:hAnsi="arial" w:cs="arial"/>
          <w:color w:val="000000"/>
          <w:sz w:val="20"/>
          <w:lang w:val="en-US" w:eastAsia="en-US" w:bidi="ar-SA"/>
        </w:rPr>
        <w:t>, Mr. Justice Halfyard stated the test this way,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order to succeed on a motion for non-suit, a defendant must persuade the court that there is no evidence which is capable of proving one of the essential elements of the cause of action alleged against the defendant. The court must not weigh evidence or attempt to make findings of fact or to assess credibility. If an inference which is essential to the plaintiff's case would be "mere speculation," the defendant's "no evidence" motion should be granted. See </w:t>
      </w:r>
      <w:r>
        <w:rPr>
          <w:rFonts w:ascii="arial" w:eastAsia="arial" w:hAnsi="arial" w:cs="arial"/>
          <w:i/>
          <w:color w:val="000000"/>
          <w:sz w:val="20"/>
          <w:lang w:val="en-US" w:eastAsia="en-US" w:bidi="ar-SA"/>
        </w:rPr>
        <w:t>Fenton v. Baldo</w:t>
      </w:r>
      <w:r>
        <w:rPr>
          <w:rFonts w:ascii="arial" w:eastAsia="arial" w:hAnsi="arial" w:cs="arial"/>
          <w:color w:val="000000"/>
          <w:sz w:val="20"/>
          <w:lang w:val="en-US" w:eastAsia="en-US" w:bidi="ar-SA"/>
        </w:rPr>
        <w:t xml:space="preserve"> </w:t>
      </w:r>
      <w:hyperlink r:id="rId1157" w:history="1">
        <w:r>
          <w:rPr>
            <w:rFonts w:ascii="arial" w:eastAsia="arial" w:hAnsi="arial" w:cs="arial"/>
            <w:i/>
            <w:color w:val="0077CC"/>
            <w:sz w:val="20"/>
            <w:u w:val="single"/>
            <w:shd w:val="clear" w:color="auto" w:fill="FFFFFF"/>
            <w:lang w:val="en-US" w:eastAsia="en-US" w:bidi="ar-SA"/>
          </w:rPr>
          <w:t>2001 BCCA 95</w:t>
        </w:r>
      </w:hyperlink>
      <w:r>
        <w:rPr>
          <w:rFonts w:ascii="arial" w:eastAsia="arial" w:hAnsi="arial" w:cs="arial"/>
          <w:color w:val="000000"/>
          <w:sz w:val="20"/>
          <w:lang w:val="en-US" w:eastAsia="en-US" w:bidi="ar-SA"/>
        </w:rPr>
        <w:t xml:space="preserve"> at paragraphs 25-26; </w:t>
      </w:r>
      <w:r>
        <w:rPr>
          <w:rFonts w:ascii="arial" w:eastAsia="arial" w:hAnsi="arial" w:cs="arial"/>
          <w:i/>
          <w:color w:val="000000"/>
          <w:sz w:val="20"/>
          <w:lang w:val="en-US" w:eastAsia="en-US" w:bidi="ar-SA"/>
        </w:rPr>
        <w:t>Seiler v. Mutual Fire Insurance Co.</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2003 BCCA 696</w:t>
        </w:r>
      </w:hyperlink>
      <w:r>
        <w:rPr>
          <w:rFonts w:ascii="arial" w:eastAsia="arial" w:hAnsi="arial" w:cs="arial"/>
          <w:color w:val="000000"/>
          <w:sz w:val="20"/>
          <w:lang w:val="en-US" w:eastAsia="en-US" w:bidi="ar-SA"/>
        </w:rPr>
        <w:t xml:space="preserve"> at paragraph 12; </w:t>
      </w:r>
      <w:r>
        <w:rPr>
          <w:rFonts w:ascii="arial" w:eastAsia="arial" w:hAnsi="arial" w:cs="arial"/>
          <w:i/>
          <w:color w:val="000000"/>
          <w:sz w:val="20"/>
          <w:lang w:val="en-US" w:eastAsia="en-US" w:bidi="ar-SA"/>
        </w:rPr>
        <w:t>Craigdarloch Holdings Ltd.</w:t>
      </w:r>
      <w:r>
        <w:rPr>
          <w:rFonts w:ascii="arial" w:eastAsia="arial" w:hAnsi="arial" w:cs="arial"/>
          <w:color w:val="000000"/>
          <w:sz w:val="20"/>
          <w:lang w:val="en-US" w:eastAsia="en-US" w:bidi="ar-SA"/>
        </w:rPr>
        <w:t xml:space="preserve">, </w:t>
      </w:r>
      <w:hyperlink r:id="rId1158" w:history="1">
        <w:r>
          <w:rPr>
            <w:rFonts w:ascii="arial" w:eastAsia="arial" w:hAnsi="arial" w:cs="arial"/>
            <w:i/>
            <w:color w:val="0077CC"/>
            <w:sz w:val="20"/>
            <w:u w:val="single"/>
            <w:shd w:val="clear" w:color="auto" w:fill="FFFFFF"/>
            <w:lang w:val="en-US" w:eastAsia="en-US" w:bidi="ar-SA"/>
          </w:rPr>
          <w:t>[2010] B.C.J. No. 56</w:t>
        </w:r>
      </w:hyperlink>
      <w:r>
        <w:rPr>
          <w:rFonts w:ascii="arial" w:eastAsia="arial" w:hAnsi="arial" w:cs="arial"/>
          <w:color w:val="000000"/>
          <w:sz w:val="20"/>
          <w:lang w:val="en-US" w:eastAsia="en-US" w:bidi="ar-SA"/>
        </w:rPr>
        <w:t xml:space="preserve">, at paragraphs 14 and 30; and </w:t>
      </w:r>
      <w:r>
        <w:rPr>
          <w:rFonts w:ascii="arial" w:eastAsia="arial" w:hAnsi="arial" w:cs="arial"/>
          <w:i/>
          <w:color w:val="000000"/>
          <w:sz w:val="20"/>
          <w:lang w:val="en-US" w:eastAsia="en-US" w:bidi="ar-SA"/>
        </w:rPr>
        <w:t>Tran v. Kim Le Holdings Ltd.</w:t>
      </w:r>
      <w:r>
        <w:rPr>
          <w:rFonts w:ascii="arial" w:eastAsia="arial" w:hAnsi="arial" w:cs="arial"/>
          <w:color w:val="000000"/>
          <w:sz w:val="20"/>
          <w:lang w:val="en-US" w:eastAsia="en-US" w:bidi="ar-SA"/>
        </w:rPr>
        <w:t xml:space="preserve"> </w:t>
      </w:r>
      <w:hyperlink r:id="rId1159" w:history="1">
        <w:r>
          <w:rPr>
            <w:rFonts w:ascii="arial" w:eastAsia="arial" w:hAnsi="arial" w:cs="arial"/>
            <w:i/>
            <w:color w:val="0077CC"/>
            <w:sz w:val="20"/>
            <w:u w:val="single"/>
            <w:shd w:val="clear" w:color="auto" w:fill="FFFFFF"/>
            <w:lang w:val="en-US" w:eastAsia="en-US" w:bidi="ar-SA"/>
          </w:rPr>
          <w:t>2010 BCCA 156</w:t>
        </w:r>
      </w:hyperlink>
      <w:r>
        <w:rPr>
          <w:rFonts w:ascii="arial" w:eastAsia="arial" w:hAnsi="arial" w:cs="arial"/>
          <w:color w:val="000000"/>
          <w:sz w:val="20"/>
          <w:lang w:val="en-US" w:eastAsia="en-US" w:bidi="ar-SA"/>
        </w:rPr>
        <w:t xml:space="preserve"> at paragraph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As Mr. Justice Cullen, as he then was, explained in </w:t>
      </w:r>
      <w:r>
        <w:rPr>
          <w:rFonts w:ascii="arial" w:eastAsia="arial" w:hAnsi="arial" w:cs="arial"/>
          <w:i/>
          <w:color w:val="000000"/>
          <w:sz w:val="20"/>
          <w:lang w:val="en-US" w:eastAsia="en-US" w:bidi="ar-SA"/>
        </w:rPr>
        <w:t>Maughan v. UBC</w:t>
      </w:r>
      <w:r>
        <w:rPr>
          <w:rFonts w:ascii="arial" w:eastAsia="arial" w:hAnsi="arial" w:cs="arial"/>
          <w:color w:val="000000"/>
          <w:sz w:val="20"/>
          <w:lang w:val="en-US" w:eastAsia="en-US" w:bidi="ar-SA"/>
        </w:rPr>
        <w:t xml:space="preserve">, </w:t>
      </w:r>
      <w:hyperlink r:id="rId1160" w:history="1">
        <w:r>
          <w:rPr>
            <w:rFonts w:ascii="arial" w:eastAsia="arial" w:hAnsi="arial" w:cs="arial"/>
            <w:i/>
            <w:color w:val="0077CC"/>
            <w:sz w:val="20"/>
            <w:u w:val="single"/>
            <w:shd w:val="clear" w:color="auto" w:fill="FFFFFF"/>
            <w:lang w:val="en-US" w:eastAsia="en-US" w:bidi="ar-SA"/>
          </w:rPr>
          <w:t>2008 BCSC 14</w:t>
        </w:r>
      </w:hyperlink>
      <w:r>
        <w:rPr>
          <w:rFonts w:ascii="arial" w:eastAsia="arial" w:hAnsi="arial" w:cs="arial"/>
          <w:color w:val="000000"/>
          <w:sz w:val="20"/>
          <w:lang w:val="en-US" w:eastAsia="en-US" w:bidi="ar-SA"/>
        </w:rPr>
        <w:t xml:space="preserve"> at para. 21, where the elements of a cause of action are only supported by circumstantial evidence, the court must engage in a limited weighing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 conclude therefore that in considering the no evidence motion in this case, I am obliged in the case of elements of the torts being advanced which are supported by direct evidence, not to weigh the evidence, but only to consider whether it meets a threshold of reasonableness such that a properly instructed jury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make the requisite finding. In the case of elements supported solely by circumstantial evidence, on the other hand, I am obliged to engage in a limited weighing of the evidence to ensure that it is reasonably capable of bridging the inferential gap between the evidence proffered and the element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Ultimately, the court's task is to determine whether there is any evidence on which a jury acting reasonably could find for the plaintiff as against the defendants Clee and Dujmovic.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this case, the no evidence application is brought by two of the defendants. However, there is no potential for the remaining defendants, Constable Coulthard and the City of Vancouver to claim for contribution or indemnity against the applicants, or to assert that the applicants are responsible for the plaintiff's injuries. In his Notice of Civil Claim, the plaintiff alleges that one of the defendant police officers shot him. Constable Coulthard has admitted that he intentionally fired the three shots that struck and injured the plaintiff. Furthermore, under s. 20(1)(a)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the City of Vancouver is jointly and severally liable for any tort committed by a member of the Vancouver Police Department in the performance of his or her duties: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Subject to an agreement under section 18 (1) or 23 (2),</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is jointly and severally liable for a tort that is committed by any of its municipal constables, special municipal constables, designated constables, enforcement officers, bylaw enforcement officers or employees of its municipal police board, if any, if the tort is committed in the performance of that person's duties,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relevant provisions of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 "police officer" means either of the following: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holding an appointment as a constable under this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absolve any of the following, if they would have been liable had this section not been in force, from vicarious liability arising out of a tort committed by the police officer or other person referred to in that subsection: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in the case of a tort committed by any of its municipal constables, special municipal constables, designated constables, enforcement officers, bylaw enforcement officers or an employee of its municipal police board, if any;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was unnecessary for the plaintiff to name the defendant police officers as parties in order to pursue his claim for assault and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s. 21(3), police officers are only personally liable for their torts where a plaintiff establishes that they have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malicious or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claims against the defendants for assault and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Assault and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will consider first the claim of assault and battery. At paragraph 2 of his Amended Notice of Civil Claim, Mr. Laktin pleads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actions of the defendant Peace Officers, and each of them, in discharging their firearms at the Plaintiff were unreasonable and malicious, and constituted assault and battery. The particulars of the assault and battery by the defendant Peace Officers are as follows: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their firearms unnecessarily, in breach of standard operating procedures;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their firearms in circumstances where they knew, or ought to have known, that doing so would likely escalate the situation;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excessive and unnecessary force to subdue the Plaintiff;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proper precautions to avoid injury to the Plaintiff;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use an alternative or lesser form of force to restrain or subdue the Plaintiff;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discharging their firearms when other means of subduing the Plaintiff were available;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discharging their firearms in circumstances where they knew or ought to have known that doing so would cause grievous bodily harm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order to establish the tort of battery as against either or both of the defendants Clee and Dujmovic, the plaintiff must establish that one or both of them intentionally inflicted harmful or offensive physical contact upon him: </w:t>
      </w:r>
      <w:r>
        <w:rPr>
          <w:rFonts w:ascii="arial" w:eastAsia="arial" w:hAnsi="arial" w:cs="arial"/>
          <w:i/>
          <w:color w:val="000000"/>
          <w:sz w:val="20"/>
          <w:lang w:val="en-US" w:eastAsia="en-US" w:bidi="ar-SA"/>
        </w:rPr>
        <w:t>Verigin v. Regnier</w:t>
      </w:r>
      <w:r>
        <w:rPr>
          <w:rFonts w:ascii="arial" w:eastAsia="arial" w:hAnsi="arial" w:cs="arial"/>
          <w:color w:val="000000"/>
          <w:sz w:val="20"/>
          <w:lang w:val="en-US" w:eastAsia="en-US" w:bidi="ar-SA"/>
        </w:rPr>
        <w:t xml:space="preserve">, </w:t>
      </w:r>
      <w:hyperlink r:id="rId1161" w:history="1">
        <w:r>
          <w:rPr>
            <w:rFonts w:ascii="arial" w:eastAsia="arial" w:hAnsi="arial" w:cs="arial"/>
            <w:i/>
            <w:color w:val="0077CC"/>
            <w:sz w:val="20"/>
            <w:u w:val="single"/>
            <w:shd w:val="clear" w:color="auto" w:fill="FFFFFF"/>
            <w:lang w:val="en-US" w:eastAsia="en-US" w:bidi="ar-SA"/>
          </w:rPr>
          <w:t>1996 CanLII 537</w:t>
        </w:r>
      </w:hyperlink>
      <w:r>
        <w:rPr>
          <w:rFonts w:ascii="arial" w:eastAsia="arial" w:hAnsi="arial" w:cs="arial"/>
          <w:color w:val="000000"/>
          <w:sz w:val="20"/>
          <w:lang w:val="en-US" w:eastAsia="en-US" w:bidi="ar-SA"/>
        </w:rPr>
        <w:t xml:space="preserve"> (BCSC)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Constable Coulthard has admitted that he intentionally shot the plaintiff on January 21, 2006. There is no evidence that either Sergeant Clee or Constable Dujmovic had any physical contact with the plaintiff, or intentionally inflicted any harm upon the plaintiff before or after Constable Coulthard fired his weapon. Accordingly, there is no evidence which would establish the essential elements of a claim of battery against either Sergeant Clee or Constable Dujmovic.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 the hearing of this application, the plaintiff did not argue that either Sergeant Clee or Constable Dujmovic committed the tort of assault. In order to establish that one or both of the applicant defendants committed the tort of assault, the plaintiff must prove that one or both of them engaged in conduct intended to arouse apprehension in the plaintiff of imminent harmful contact, that the threat of such contact was apparent to a reasonable complainant, and that the plaintiff apprehended imminent harm: </w:t>
      </w:r>
      <w:r>
        <w:rPr>
          <w:rFonts w:ascii="arial" w:eastAsia="arial" w:hAnsi="arial" w:cs="arial"/>
          <w:i/>
          <w:color w:val="000000"/>
          <w:sz w:val="20"/>
          <w:lang w:val="en-US" w:eastAsia="en-US" w:bidi="ar-SA"/>
        </w:rPr>
        <w:t>Silbernagel v. Ritchie</w:t>
      </w:r>
      <w:r>
        <w:rPr>
          <w:rFonts w:ascii="arial" w:eastAsia="arial" w:hAnsi="arial" w:cs="arial"/>
          <w:color w:val="000000"/>
          <w:sz w:val="20"/>
          <w:lang w:val="en-US" w:eastAsia="en-US" w:bidi="ar-SA"/>
        </w:rPr>
        <w:t xml:space="preserve"> </w:t>
      </w:r>
      <w:hyperlink r:id="rId1162" w:history="1">
        <w:r>
          <w:rPr>
            <w:rFonts w:ascii="arial" w:eastAsia="arial" w:hAnsi="arial" w:cs="arial"/>
            <w:i/>
            <w:color w:val="0077CC"/>
            <w:sz w:val="20"/>
            <w:u w:val="single"/>
            <w:shd w:val="clear" w:color="auto" w:fill="FFFFFF"/>
            <w:lang w:val="en-US" w:eastAsia="en-US" w:bidi="ar-SA"/>
          </w:rPr>
          <w:t>(1994), 2 B.C.L.R. (3d) 147</w:t>
        </w:r>
      </w:hyperlink>
      <w:r>
        <w:rPr>
          <w:rFonts w:ascii="arial" w:eastAsia="arial" w:hAnsi="arial" w:cs="arial"/>
          <w:color w:val="000000"/>
          <w:sz w:val="20"/>
          <w:lang w:val="en-US" w:eastAsia="en-US" w:bidi="ar-SA"/>
        </w:rPr>
        <w:t xml:space="preserve"> at paras. 26, 27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there is evidence that each of the applicant defendants drew their service pistols, there is no evidence that the plaintiff apprehended imminent harm from either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direct examination, the plaintiff gave the following evidence concerning events from the time the police arrived until he was shot: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happened next?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Kim had told me that the police were on their way and I think I said, why the fuck did you call the police, or something like that. I'm not 100 percent sure. And then I think I threw a beer can against the wall. I was confused at that point as to why -- I thought she had called the police. I was confused that I didn't know what I had done wrong, why they were coming.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your state of mind at this point in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Angry, confused, sad, frustrated, alone.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your state of sobriety at this point in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 I had a couple beers.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happened next?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I heard something at the door. I stood up off the couch and looked towards the door and realized that it was the police.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Q</w:t>
      </w:r>
      <w:r>
        <w:rPr>
          <w:rFonts w:ascii="arial" w:eastAsia="arial" w:hAnsi="arial" w:cs="arial"/>
          <w:color w:val="000000"/>
          <w:sz w:val="20"/>
          <w:lang w:val="en-US" w:eastAsia="en-US" w:bidi="ar-SA"/>
        </w:rPr>
        <w:t xml:space="preserve"> What did you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saw three police officers.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happened next?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walked towards the door. Along the way I grabbed a kitchen knife.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did you do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happened next?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had continued to walk towards the door. I believe the police had taken a step back. Guns were drawn. I realized also -- I stopped at the door. By that time I realized that -- what I was doing, that the knife was totally stupid, it was dumb. At that point I took a step or two back, was going to turn into the kitchen. Kim approached me from my right side to take the knife out of my hand and that was it. I was shot.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I didn't hear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it. I was shot.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you feel at that point in time physically?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felt a quick shot of pain and that was it. That was it. I don't remember much until I came to on the floor.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cross-examination, Mr. Laktin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Mr. Laktin, you must have known that when you went at the police with the knife that they were likely to shoot you;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Absolutely not. I backed -- backed up, turned to cut the kitchen knife, realizing it was dumb and stupid. No, I did not expect them to shoot me. Not at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there is no evidence that either Sergeant Clee or Constable Dujmovic committed any act that caused the plaintiff to apprehend imminent harm from either of them. The plaintiff has not adduced any evidence that either of the applicant defendants committed an actionable assault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With respect to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establish that:</w:t>
      </w:r>
      <w:r>
        <w:rPr>
          <w:rFonts w:ascii="arial" w:eastAsia="arial" w:hAnsi="arial" w:cs="arial"/>
          <w:sz w:val="20"/>
          <w:lang w:val="en-US" w:eastAsia="en-US" w:bidi="ar-SA"/>
        </w:rPr>
        <w:cr/>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owed a duty of care by the defendants Clee and Dujmovic;</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Clee and Dujmovic should have observed a particular standard of care in order to fulfill that duty of care;</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Clee and Dujmovic breached their duty of care by failing to observe the relevant standard of care;</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of the duty of care caused Mr. Laktin damage or loss; and</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damages caused to the plaintiff resulting from the breach of the duty of care by the defendants Clee and Dujmovic were not too remote.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Lawrence v. Prince Rupert (City)</w:t>
      </w:r>
      <w:r>
        <w:rPr>
          <w:rFonts w:ascii="arial" w:eastAsia="arial" w:hAnsi="arial" w:cs="arial"/>
          <w:color w:val="000000"/>
          <w:sz w:val="20"/>
          <w:lang w:val="en-US" w:eastAsia="en-US" w:bidi="ar-SA"/>
        </w:rPr>
        <w:t xml:space="preserve">, </w:t>
      </w:r>
      <w:hyperlink r:id="rId1163" w:history="1">
        <w:r>
          <w:rPr>
            <w:rFonts w:ascii="arial" w:eastAsia="arial" w:hAnsi="arial" w:cs="arial"/>
            <w:i/>
            <w:color w:val="0077CC"/>
            <w:sz w:val="20"/>
            <w:u w:val="single"/>
            <w:shd w:val="clear" w:color="auto" w:fill="FFFFFF"/>
            <w:lang w:val="en-US" w:eastAsia="en-US" w:bidi="ar-SA"/>
          </w:rPr>
          <w:t>2005 BCCA 567</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At paragraphs 3 and 4 of Part 3 of his Amended Notice of Civil Claim, the plaintiff pleads the following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police officers:</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 Peace Officers, and each of them, owed a duty of care to the Plaintiff to take reasonable care for his safety. This duty included a duty to use only that force which was reasonably necessary. Furthermore, where force was reasonably necessary to carrying out of their lawful duties, to use the least amount of force necessary to carry out their duties.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that the Defendant Peace Officers, and each of them, breached the duty of care owed to the Plaintiff as plead herein and accordingly were negligent or grossly negligent, particulars of which include, but are not limited to the following:</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assess the situation before approaching the Plaintiff;</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communicate adequately, or at all, with the dispatch/9-1-1, superior officers, emergency medical personnel and each other;</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plan a method for dealing with the situation;</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adhere to established protocols for dealing with similar situations;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at all material times to exercise the standard of care required by their positions as peace officers with the Vancouver Police Department;</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with wanton and reckless conduct as constitutes in effect an utter disregard for harmful, foreseeable and avoidable consequences.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discharging their firearms incompetently and in breach of standard operating procedures for discharging a firearm; and</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breaching their duty to use only so much force as was reasonably necessary to carry out their legal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dispute that the defendant police officers owed a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However, in order to establish his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applicant defendants, the plaintiff must adduce evidence establishing that there were acts or omissions on the part of the applicant defendants that breached an applicable standard of care, and that the breach or breaches of the standard of care caused or contributed to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Where the standard of care in issue is the standard of a competent member of a trade or profession, including the occupation of peace officer, evidence of those carrying on the occupation is necessary unless the matter is one of "non-technical matters or those of which an ordinary person may be expected to have knowledge":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1123"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xml:space="preserve"> at para. 36. Where the adjudication of a claim relating to the police officer's conduct in the performance of his duty involves matters beyond ordinary or everyday experience, expert evidence respecting the applicable standard of care is required: </w:t>
      </w:r>
      <w:r>
        <w:rPr>
          <w:rFonts w:ascii="arial" w:eastAsia="arial" w:hAnsi="arial" w:cs="arial"/>
          <w:i/>
          <w:color w:val="000000"/>
          <w:sz w:val="20"/>
          <w:lang w:val="en-US" w:eastAsia="en-US" w:bidi="ar-SA"/>
        </w:rPr>
        <w:t>Camaso Estate v. Saanich</w:t>
      </w:r>
      <w:r>
        <w:rPr>
          <w:rFonts w:ascii="arial" w:eastAsia="arial" w:hAnsi="arial" w:cs="arial"/>
          <w:color w:val="000000"/>
          <w:sz w:val="20"/>
          <w:lang w:val="en-US" w:eastAsia="en-US" w:bidi="ar-SA"/>
        </w:rPr>
        <w:t xml:space="preserve">, </w:t>
      </w:r>
      <w:hyperlink r:id="rId1164" w:history="1">
        <w:r>
          <w:rPr>
            <w:rFonts w:ascii="arial" w:eastAsia="arial" w:hAnsi="arial" w:cs="arial"/>
            <w:i/>
            <w:color w:val="0077CC"/>
            <w:sz w:val="20"/>
            <w:u w:val="single"/>
            <w:shd w:val="clear" w:color="auto" w:fill="FFFFFF"/>
            <w:lang w:val="en-US" w:eastAsia="en-US" w:bidi="ar-SA"/>
          </w:rPr>
          <w:t>2013 BCCA 6</w:t>
        </w:r>
      </w:hyperlink>
      <w:r>
        <w:rPr>
          <w:rFonts w:ascii="arial" w:eastAsia="arial" w:hAnsi="arial" w:cs="arial"/>
          <w:color w:val="000000"/>
          <w:sz w:val="20"/>
          <w:lang w:val="en-US" w:eastAsia="en-US" w:bidi="ar-SA"/>
        </w:rPr>
        <w:t xml:space="preserve"> at para. 71,72.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adduced no expert evidence concerning the applicable standard of care, or police standards of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Ward submits that the plaintiff has adduced some evidence on matters within the ordinary or everyday experience and knowledge of lay persons upon which a reasonable jury, properly instructed, could find that the defendants Clee and Dujmovic were negligent. Counsel for the plaintiff relies upon questions and answers he read in from the examinations for discovery of Sergeant Clee and Constable Dujmovic concerning the need for a "low key response" when officers attend to check on the well-being of someone who may be emotionally disturbed or suicidal; the failure of the three attending officers to develop a plan before going to the door of Mr. Laktin's apartment; and Sergeant Clee's failure to use his cell phone to call Mr. or Mrs. Laktin before entering their apartment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also submits that there is some evidence upon which a reasonable jury properly instructed could find that the applicant defendants were negligent in failing to call Car 87, a special unit which teams a Vancouver Police Department constable with a registered nurse or a registered psychiatric nurse to provide on-site assessments and intervention for people with psychiatric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will deal first with the submission concerning Car 87 before turning to the discovery read-ins of Sergeant Clee and Constable Dujmovic. When the plaintiff closed his case, there was evidence before the jury that the Car 87 service existed in January 2006. However, there was no evidence of any standard or protocol concerning when patrol officers responding to a call regarding an emotionally disturbed or potentially suicidal person would call for the assistance of Car 87, or whether there was any requirement that patrol officers do so before they attended to check on the well-being of a citizen in circumstances similar to the case at bar. It would be speculative for the jury to infer from the fact that the Car 87 program was in place on January 21, 2006, and that the defendants did not call for Car 87, that they breached their duty of care to the plaintiff. I find that there is no evidence upon which a reasonable jury properly instructed could find that the defendants Clee and Dujmovic were negligent in failing to call for Car 87 before they and Constable Coulthard attended at the Laktin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turn now to the discovery evidence. The police dispatcher informed Sergeant Clee and Constables Coulthard and Dujmovic that Mr. Laktin's mother had phoned West Vancouver Police to report that her son might be considering suicide, and that he was driving from Squamish to Vancouver. The defendant officers were asked to check Mr. Laktin's residence to see if he was there, and to check his welfare. Shortly before the officer's arrived at Mr. Laktin's residence, the dispatcher informed them that she had spoken with Mrs. Laktin, and that Mr. Laktin had just returned home, and had gone upstairs. Sergeant Clee ran Mr. Laktin's name through the police computer and had determined that he had no previous criminal record and no history of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Question 78 on his examination for discovery, Sergeant Clee was asked how that information affected his assessment of how to deal with this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what 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 had what, for all intents and purposes, was an average citizen -- if I may typify him as an average citizen without a history of mental illness, no history of violence, no history of criminal behaviour, then the best way to deal with a call like this would be a very low-key approach. Attend the address, see if we can make contact if in fact he was there. Because when the call initially came in he was still in his vehicle, that was our information. So Constables -- I will refer to it as Charlie 14 which was Constables Coulthard and Dujmovic were attending the address to see if he was there or whether he was going to show up there initially. But to answer your question without writing a book it would be a low key approach.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plaintiff also relies on Questions 182 to 185 from the examination for discovery of Constable Dujmovic: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want to ask you some more questions about some of the details. When you first arrived in your vehicle, what did you understand the purpose of your attendance at that residence to 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Check the welfare.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not responding to someone who was suspected to have committed a criminal offence,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objective was to check on his well-being and assess how he was, whether he was in fact suicidal and try to help,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Both Ms. Laktin and the plaintiff gave evidence that within seconds of the police arriving at the door to their apartment, Mr. Laktin stood up from the living room couch where he had been sitting, picked up a large knife from the kitchen counter and approached the police with the knife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view, the standard police officers are required to meet when unexpectedly confronted by an armed person at close quarters is a matter beyond the ordinary knowledge of a lay person and upon which the trier of fact requires the assistance of expert evidence. For the jury to infer from the discovery read-ins of Sergeant Clee and Constable Dujmovic that the applicable standard of care was "a low key approach" and that the defendants Clee and Dujmovic breached a duty of care owed by them to the plaintiff by failing to observe that standard in the rapidly evolving circumstances of this case would be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says that the failure of the defendant police officers to develop a plan about how they would deal with the call to check on Mr. Laktin's well-being constitutes some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her examination for discovery, Constable Dujmovic gave the following evidence at Questions 200 and 218-219: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you gained access to the building, was there any discussion among the three of you as you went up and down the stairs as to the way you were going respond to this call or as to what you were going to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just a routine 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is it fair to say, based on my understanding of what you have described so far, that between the time that you arrived on scene in your respective vehicles and the time Constable Coulthard knocked on the door of the apartment, there was no discussion between yourself, Constable Coulthard and Sergeant Clee respecting a plan or process that you would follow when dealing with this 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accurate?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that's accurate.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Sergeant Clee gave evidence on his discovery that he served as a police officer from 1982 until 2008, that he had a great deal of experience in dealing with emotionally disturbed persons, having dealt with them if not daily, then two or three times a week over the course of his career (Questions 7, 12, 20-22).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also read in the following evidence from the discovery of Constable Dujmovic respecting her training in dealing with emotionally disturbed persons (Questions 25-28):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it impressed upon you and your colleagues who were trained in these areas that a low key communicative approach is best when dealing with a person who may be emotionally disturbed?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that's safe to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gather in the training, various scenarios were presented to you and the nuances from case to case were explained and you were taught how to respond to a particular fact situation, is that how it sort of went?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role playing involved, do you remember?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someone would play the part of the disturbed person and then various members, police officers would participate in the training session illustrating how to deal with the situation?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absence of expert evidence respecting police standards or requirements for planning, there is no evidence upon which a reasonable jury properly instructed could determine the standard of care with respect to planning required of these officers, or find that their failure to discuss a plan before attending at the Laktin residence breached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his discovery, Sergeant Clee was asked the following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have a cellphone with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Once you realized, as you were still outside the apartment building and that you had a phone number for this suite, did you may any attempt to make telephone contact with the occupants?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think the time delay me arriving -- driving the vehicle and arriving at the suite and the information that he had now returned home and they had talked to the wife was such that, I believe if you look at my statement, I asked radio if they had called her back, if they had contact. Dispatch centre was going to talk to the wife and see if there was any further information. Because the information at that point was still yes, he had come home, he had gone upstairs and he hadn't said anything. I gathered from that that if he had been upset, the wife would have mentioned something on the phone, but I asked radio to contact again.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also read in the following question from the examination for discovery of Constable Dujmovic: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any event, was any attempt made by any of you to telephone the residence?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 had my phone I would have used my phone because it was a Saturday, I get free weekends. But, no, sorry, I don't remember if I had my cellphone.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jury also heard audio recordings of communications between the police dispatcher and the defendant police officers, including evidence that in response to Sergeant Clee's request to contact Ms. Laktin, the dispatcher informed him that she had called the Laktin residence and that there was no answer to her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Again, in the absence of any expert evidence respecting the standard of care, there is no evidence upon which a reasonable jury, properly instructed, could find that the defendants Clee or Dujmovic, in the circumstances of this case, and with the information Sergeant Clee had received from the dispatcher respecting her attempt to contact the Laktins, breached the duty of care they owed to the plaintiff by failing to try to contact Ms. Laktin by cellphone before going to the door of the Laktin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that the plaintiff has adduced no evidence of the applicable standard of care and no evidence that any act or omission of the defendants Clee or Dujmovic breached an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Clee and Dujmovic have met their onus of showing there is no evidence capable of proving one or more of the essential elements of each of the plaintiff's causes of action against them. Accordingly, the plaintiff's action is dismissed as against the defendants Sergeant Clee and Constable Dujmovic on the ground that there is no evidence to support the plaintiff's claims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5"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65"/>
          <w:headerReference w:type="default" r:id="rId1166"/>
          <w:footerReference w:type="even" r:id="rId1167"/>
          <w:footerReference w:type="default" r:id="rId1168"/>
          <w:headerReference w:type="first" r:id="rId1169"/>
          <w:footerReference w:type="first" r:id="rId11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71" w:history="1">
        <w:r>
          <w:rPr>
            <w:rFonts w:ascii="arial" w:eastAsia="arial" w:hAnsi="arial" w:cs="arial"/>
            <w:b/>
            <w:bCs/>
            <w:i/>
            <w:color w:val="0077CC"/>
            <w:kern w:val="32"/>
            <w:sz w:val="28"/>
            <w:szCs w:val="32"/>
            <w:u w:val="single"/>
            <w:shd w:val="clear" w:color="auto" w:fill="FFFFFF"/>
            <w:lang w:val="en-US" w:eastAsia="en-US" w:bidi="ar-SA"/>
          </w:rPr>
          <w:t>Lapointe v. John Doe, [2015] B.C.J. No. 523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R. McDiarmid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49512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523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428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C.C.L.I. (5th) 117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253 A.C.W.S. (3d) 440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720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Isobel Lapointe, Plaintiff, and John Doe, Jane Doe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6"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7" w:name="Keywords_45"/>
      <w:bookmarkEnd w:id="307"/>
      <w:r>
        <w:rPr>
          <w:rFonts w:ascii="arial" w:eastAsia="arial" w:hAnsi="arial" w:cs="arial"/>
          <w:b/>
          <w:color w:val="000000"/>
          <w:sz w:val="20"/>
          <w:lang w:val="en-US" w:eastAsia="en-US" w:bidi="ar-SA"/>
        </w:rPr>
        <w:t xml:space="preserve">Civil litigation — Civil procedure — Judgments and orders — Summary judgments — Evidence — No triable issue — Application by plaintiff for summary judgment she met requirements of s. 24(5) Insurance (Vehicle) Act and established liability against defendants allowed in part — Plaintiff was injured when her vehicle went into ditch, and alleged she was run off road by unidentified driver — Plaintiff and her husband gave uncontradicted evidence they put up signs, spoke to locals and placed advertisements in attempt to learn identity of other driver, so met requirements of s. 24(5) — Insufficient evidence to determine liability without summary trial or trial — Even if accident was caused by unidentified driver,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still at issue.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Insurance law — Automobile insurance — Compulsory government schemes — Claims against parties unknown — Application by plaintiff for summary judgment she met requirements of s. 24(5) Insurance (Vehicle) Act and established liability against defendants allowed in part — Plaintiff was injured when her vehicle went into ditch, and alleged she was run off road by unidentified driver — Plaintiff and her husband gave uncontradicted evidence they put up signs, spoke to locals and placed advertisements in attempt to learn identity of other driver, so met requirements of s. 24(5) — Insufficient evidence to determine liability without summary trial or trial — Even if accident was caused by unidentified driver,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still at issue.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Application of principles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Motor vehicles — Motor vehicles — Liability of driver — Application by plaintiff for summary judgment she met requirements of s. 24(5) Insurance (Vehicle) Act and established liability against defendants allowed in part — Plaintiff was injured when her vehicle went into ditch, and alleged she was run off road by unidentified driver — Plaintiff and her husband gave uncontradicted evidence they put up signs, spoke to locals and placed advertisements in attempt to learn identity of other driver, so met requirements of s. 24(5) — Insufficient evidence to determine liability without summary trial or trial — Even if accident was caused by unidentified driver,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still at issue.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8" w:name="Case Summary_43"/>
            <w:bookmarkEnd w:id="3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summary judgment on whether she met the requirements of s. 24(5) of the Insurance (Vehicle) Act and whether she established liability against the defendants. The plaintiff was travelling southwest on the highway and alleged a large white truck towing a trailer crossed the centre line and forced her off the road, where her vehicle rolled and came to rest on its roof. The plaintiff saw a male driving the truck but was unable to identify him, the precise make and model of the vehicle or the license plate number. The plaintiff claimed she sustained a number of serious injuries as a result of the accident. The plaintiff posted signs, spoke to locals and ran newspaper advertisements in an attempt to determine the identity of the other driver, but was unsuccessful. The plaintiff named as defendants the unknown owner and driver of the truck, and the insurance corporation as a nominal defendant. The plaintiff's husband deposed he was driving in front of the plaintiff, and she was awake and alert, and he saw a white truck pass the plaintiff as he rounded a corner. The husband deposed the truck also passed him at a high rate of speed and he did not see the plaintiff again, so he went back and found her vehicle upside down in the ditch. The plaintiff's husband deposed both he and the plaintiff told the police about the truck, and put up signs to try to find the driver. The defendant insurer denied the accident was caused by an unidentified driver, alleged the plaintiff was negligent and that she did not make reasonable efforts to ascertain the other driver's identity. The defendant submitted a copy of the motor vehicle police collision investigation and code sheet, which indicated this was a single vehicle accident and the plaintiff had fallen asleep. The defendant asserted there was no police investigation into another vehicle, and the plaintiff's treatment records indicated she was an insulin dependent diabetic. The plaintiff argued all this evidence was hearsay.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9" w:name="Holdings of Court_40"/>
            <w:bookmarkEnd w:id="309"/>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and her husband put up signs, spoke to locals and, once the plaintiff had retained counsel, placed newspaper ads that were reasonably descriptive about the accident. There was no contradictory evidence to suggest the plaintiff did not make reasonable efforts to find the other driver, so she met the requirements of s. 24(5). The officer who made the notes adduced by the defendant was not an accident reconstruction expert, so his opinion was just speculation. There was insufficient evidence to determine liability. Even if it could be concluded that the accident was caused by an unidentified driver, there was still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trial or summary trial was needed on liability.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0" w:name="Legislation Cited_33"/>
      <w:bookmarkEnd w:id="3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7"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74" w:history="1">
        <w:r>
          <w:rPr>
            <w:rFonts w:ascii="arial" w:eastAsia="arial" w:hAnsi="arial" w:cs="arial"/>
            <w:i/>
            <w:color w:val="0077CC"/>
            <w:sz w:val="20"/>
            <w:u w:val="single"/>
            <w:shd w:val="clear" w:color="auto" w:fill="FFFFFF"/>
            <w:lang w:val="en-US" w:eastAsia="en-US" w:bidi="ar-SA"/>
          </w:rPr>
          <w:t>R.S.B.C. 1996, c. 231, s. 24</w:t>
        </w:r>
      </w:hyperlink>
      <w:r>
        <w:rPr>
          <w:rFonts w:ascii="arial" w:eastAsia="arial" w:hAnsi="arial" w:cs="arial"/>
          <w:color w:val="000000"/>
          <w:sz w:val="20"/>
          <w:lang w:val="en-US" w:eastAsia="en-US" w:bidi="ar-SA"/>
        </w:rPr>
        <w:t>(2),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9-6</w:t>
      </w:r>
      <w:r>
        <w:rPr>
          <w:rFonts w:ascii="arial" w:eastAsia="arial" w:hAnsi="arial" w:cs="arial"/>
          <w:color w:val="000000"/>
          <w:sz w:val="20"/>
          <w:lang w:val="en-US" w:eastAsia="en-US" w:bidi="ar-SA"/>
        </w:rPr>
        <w:t>(2), Rule 9-6(5), Rule 9-6(5)(d), Rule 22-1, Rule 22-7(a), Rule 22-7(d)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1" w:name="Counsel_45"/>
      <w:bookmarkEnd w:id="3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8"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K.V. O'Bray.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A.J.A. Crawford.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2" w:name="Judgment_44"/>
      <w:bookmarkEnd w:id="312"/>
      <w:r>
        <w:pict>
          <v:line id="_x0000_s1259"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3" w:name="MASTER R. McDIARMID"/>
            <w:bookmarkEnd w:id="313"/>
            <w:r>
              <w:rPr>
                <w:rFonts w:ascii="arial" w:eastAsia="arial" w:hAnsi="arial" w:cs="arial"/>
                <w:b/>
                <w:color w:val="000000"/>
                <w:sz w:val="30"/>
                <w:lang w:val="en-US" w:eastAsia="en-US" w:bidi="ar-SA"/>
              </w:rPr>
              <w:t>MASTER R. McDIARMID</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for summary judgment on the liability issues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factual basis underlying this application is set out in Part 2 of the notice of application at paragraphs 1-9 as follows:</w:t>
      </w:r>
      <w:r>
        <w:rPr>
          <w:rFonts w:ascii="arial" w:eastAsia="arial" w:hAnsi="arial" w:cs="arial"/>
          <w:sz w:val="20"/>
          <w:lang w:val="en-US" w:eastAsia="en-US" w:bidi="ar-SA"/>
        </w:rPr>
        <w:cr/>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action arises out of a motor vehicle accident which occurred on May 9, 2013, on Highway 1 at or near Hilltop Gardens Farm and Campground, approximately 7 kilometres from Spence's Bridge, British Columbia.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plaintiff was the driver of a 2003 Hyundai Elantra bearing British Columbia license plate number 965 DXD (the "Elantra"), travelling southwest on Highway 1.</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approximately 2:30 pm at or near Hilltop Gardens Farm and Campground, a large white pick-up truck towing a trailer (the "Truck") crossed the double yellow centreline, recklessly forced the Elantra over the shoulder of the road where it rolled over and came to rest on its roof (the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site of the Accident, Highway 1 is a three-lane highway, with one lane for southwest traffic, and two lanes for northeast traffic. The southwest and northeast lanes are separated by a double yellow centreline and passing is prohibited by posted traffic signs.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witnesses to the Accident. The plaintiff saw the male driver of the Truck when the Truck was beside the Elantra, but she was unable to determine the identity of the driver, the precise make or model of vehicle, or the license plate number of the Truck.</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the Accident, the plaintiff alleges she has sustained injuries and loss, particulars of which are not limited to but include the following:</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her neck, including fractured vertebrae;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her back;</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her ribs, including fractured ribs;</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her left hand;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her left wrist;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her left foot;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disturbance;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 hospital in Kamloops, British Columbia, and then convalesced at her daughter's home in Kamloops so that she could attend follow up appointments at the hospital, until approximately July, 2013, when she returned to Spence's Bridge to continue her recovery. The Accident was reported to ICBC by the plaintiff's daughter the day after the Collision, on May 10, 2013.</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attempt to determine the identity of the Unknown Motorist, in the summer of 2013 the plaintiff inquired with the Lytton R.C.M.P. detachment, and posted signs on the bulletin boards in Spences Bridge, Merritt and Lytton. She also inquired with local people who may have witnessed or have knowledge of the Truck. Upon retaining the law firm of HMZ Law, the plaintiff posted two ads in the Ashcroft Cache Creek Journal newspaper on November 14, 2013 and November 21,2013.</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response was received to these attempts to ascertain the identity of the Unknown Motorist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notice of civil claim, in paragraphs 2 and 3, sets out that the defendants are an unknown owner and unknown driver, and that the Insurance Corporation of British Colombia ("ICBC") is named as a nominal defendant pursuant to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R.S.B.C., 1996 c. 231. There are prerequisites to bringing and succeeding in an action against ICBC as set out in ss. 24(2) and (5) as follows: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must not be brought against the corporation as nominal defendant under this section unless the person bringing them gives written notice to the corporation as soon as reasonably practicable and in any event within 6 months after the accident that caused the bodily injury, death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addition to satisfying the requirements of s. 24(2) before commencing proceedings and satisfying the requirements of s. 24(5), the plaintiff must also, of course, prove the general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particular the negligent driving of the unknown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its response to civil claim, ICBC has denied that the defendants, John Doe and/or Jane Doe, or the registered owner and/or negligent driver of the unknown motor vehicle, have denied that the accident referred to in the notice of civil claim was caused by the unidentified motorist, and have denied all of the facts in the notice of civil claim relating to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unknown driver. They have denied that the accident was caused by the unidentified motorist and have alleged that at the time of the accident the plaintiff was negligent and have set out detailed particularization of the allegations of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its response to civil claim, Part 3: Legal Basis, at paragraph 2, ICBC pleads as follows: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answer to the whole of the Notice of Civil Claim herein, if an accident occurred either as alleged or at all, and if the identity of the owner/driver of the vehicle alleged to have struck that of the Plaintiff is not ascertainable, either as alleged or at all, none of which is admitted but denied, this Defendant says that the Plaintiff did not make all reasonable efforts to ascertain the identity of the person or persons hereinbefore referred to and this Defendant says that by reason of that failure to make all reasonable efforts to ascertain the identity or identities of the persons hereinbefore mentioned, the Plaintiff is not entitled to indemnity from this Defendant and this Defendant pleads and relies upon Section 24(5) of the </w:t>
      </w:r>
      <w:r>
        <w:rPr>
          <w:rFonts w:ascii="arial" w:eastAsia="arial" w:hAnsi="arial" w:cs="arial"/>
          <w:i/>
          <w:color w:val="000000"/>
          <w:sz w:val="20"/>
          <w:lang w:val="en-US" w:eastAsia="en-US" w:bidi="ar-SA"/>
        </w:rPr>
        <w:t>Insurance (Vehicle )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its notice of application, the plaintiff is seeking determination of two issues: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she has satisfied the requirements of s. 24(5); and</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she has established liability against the defendants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driving) as she alleges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This application is brought pursuant to Rule 9-6(2) and (5)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 person who files an originating pleading in which a claim is made against a person may, after the person against whom the claim is made serves a responding pleading on the claiming party, apply under this rule for judgment against the answering party on all or part of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 of court</w:t>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its application response, ICBC opposes the application. It sets out the legal basis for its opposition at paragraphs 2-7 as follows:</w:t>
      </w:r>
      <w:r>
        <w:rPr>
          <w:rFonts w:ascii="arial" w:eastAsia="arial" w:hAnsi="arial" w:cs="arial"/>
          <w:sz w:val="20"/>
          <w:lang w:val="en-US" w:eastAsia="en-US" w:bidi="ar-SA"/>
        </w:rPr>
        <w:cr/>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facts set out in Part 4 of this Response to Application, and in the affidavits relied upon by both the Plaintiff and the defendant, ICBC, are sufficient to suggest triable issues with regard to both liability and the plaintiffs obligations under s. 24(5)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Consequently, this matter is not appropriate for resolution by way of summary judgment.</w:t>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Justice Savage in </w:t>
      </w:r>
      <w:r>
        <w:rPr>
          <w:rFonts w:ascii="arial" w:eastAsia="arial" w:hAnsi="arial" w:cs="arial"/>
          <w:i/>
          <w:color w:val="000000"/>
          <w:sz w:val="20"/>
          <w:lang w:val="en-US" w:eastAsia="en-US" w:bidi="ar-SA"/>
        </w:rPr>
        <w:t>Haghdust v. British Columbia Lottery Corp.</w:t>
      </w:r>
      <w:r>
        <w:rPr>
          <w:rFonts w:ascii="arial" w:eastAsia="arial" w:hAnsi="arial" w:cs="arial"/>
          <w:color w:val="000000"/>
          <w:sz w:val="20"/>
          <w:lang w:val="en-US" w:eastAsia="en-US" w:bidi="ar-SA"/>
        </w:rPr>
        <w:t xml:space="preserve">, </w:t>
      </w:r>
      <w:hyperlink r:id="rId1172" w:history="1">
        <w:r>
          <w:rPr>
            <w:rFonts w:ascii="arial" w:eastAsia="arial" w:hAnsi="arial" w:cs="arial"/>
            <w:i/>
            <w:color w:val="0077CC"/>
            <w:sz w:val="20"/>
            <w:u w:val="single"/>
            <w:shd w:val="clear" w:color="auto" w:fill="FFFFFF"/>
            <w:lang w:val="en-US" w:eastAsia="en-US" w:bidi="ar-SA"/>
          </w:rPr>
          <w:t>2011 BCSC 1627</w:t>
        </w:r>
      </w:hyperlink>
      <w:r>
        <w:rPr>
          <w:rFonts w:ascii="arial" w:eastAsia="arial" w:hAnsi="arial" w:cs="arial"/>
          <w:color w:val="000000"/>
          <w:sz w:val="20"/>
          <w:lang w:val="en-US" w:eastAsia="en-US" w:bidi="ar-SA"/>
        </w:rPr>
        <w:t xml:space="preserve"> (B.C.S.C.), leave to appeal to BCCA refused, </w:t>
      </w:r>
      <w:r>
        <w:rPr>
          <w:rFonts w:ascii="arial" w:eastAsia="arial" w:hAnsi="arial" w:cs="arial"/>
          <w:i/>
          <w:color w:val="000000"/>
          <w:sz w:val="20"/>
          <w:lang w:val="en-US" w:eastAsia="en-US" w:bidi="ar-SA"/>
        </w:rPr>
        <w:t>Haghdust v. British Columbia Lottery Corp.</w:t>
      </w:r>
      <w:r>
        <w:rPr>
          <w:rFonts w:ascii="arial" w:eastAsia="arial" w:hAnsi="arial" w:cs="arial"/>
          <w:color w:val="000000"/>
          <w:sz w:val="20"/>
          <w:lang w:val="en-US" w:eastAsia="en-US" w:bidi="ar-SA"/>
        </w:rPr>
        <w:t xml:space="preserve">, </w:t>
      </w:r>
      <w:hyperlink r:id="rId1173" w:history="1">
        <w:r>
          <w:rPr>
            <w:rFonts w:ascii="arial" w:eastAsia="arial" w:hAnsi="arial" w:cs="arial"/>
            <w:i/>
            <w:color w:val="0077CC"/>
            <w:sz w:val="20"/>
            <w:u w:val="single"/>
            <w:shd w:val="clear" w:color="auto" w:fill="FFFFFF"/>
            <w:lang w:val="en-US" w:eastAsia="en-US" w:bidi="ar-SA"/>
          </w:rPr>
          <w:t>2012 BCCA 120</w:t>
        </w:r>
      </w:hyperlink>
      <w:r>
        <w:rPr>
          <w:rFonts w:ascii="arial" w:eastAsia="arial" w:hAnsi="arial" w:cs="arial"/>
          <w:color w:val="000000"/>
          <w:sz w:val="20"/>
          <w:lang w:val="en-US" w:eastAsia="en-US" w:bidi="ar-SA"/>
        </w:rPr>
        <w:t xml:space="preserve"> (B.C.C.A. [In Chambers]) described Rule 9-6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provides that if a Court is "satisfied that there is no genuine issue for trial with respect to a claim or defence", the Court "must pronounce judgment or dismiss the claim accordingly: Rule 9-6(5)(a). In my view, this standard, that there is "no genuine issue for trial" is no different than the "bona fide triable issue" standard under the old rule. Thus, for a claim to be dismissed on a summary judgment application, it must be manifestly clear that there is no matter to be tried: </w:t>
      </w:r>
      <w:r>
        <w:rPr>
          <w:rFonts w:ascii="arial" w:eastAsia="arial" w:hAnsi="arial" w:cs="arial"/>
          <w:i/>
          <w:color w:val="000000"/>
          <w:sz w:val="20"/>
          <w:lang w:val="en-US" w:eastAsia="en-US" w:bidi="ar-SA"/>
        </w:rPr>
        <w:t>Progressive Construction Ltd. v.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(1981), 25 B.C.L.R. 330</w:t>
      </w:r>
      <w:r>
        <w:rPr>
          <w:rFonts w:ascii="arial" w:eastAsia="arial" w:hAnsi="arial" w:cs="arial"/>
          <w:color w:val="000000"/>
          <w:sz w:val="20"/>
          <w:lang w:val="en-US" w:eastAsia="en-US" w:bidi="ar-SA"/>
        </w:rPr>
        <w:t xml:space="preserve"> (S.C.).</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in </w:t>
      </w:r>
      <w:r>
        <w:rPr>
          <w:rFonts w:ascii="arial" w:eastAsia="arial" w:hAnsi="arial" w:cs="arial"/>
          <w:i/>
          <w:color w:val="000000"/>
          <w:sz w:val="20"/>
          <w:lang w:val="en-US" w:eastAsia="en-US" w:bidi="ar-SA"/>
        </w:rPr>
        <w:t>Skybridge Investments Ltd. v. Metro Motors Ltd. (c.o.b. Metro Ford)</w:t>
      </w:r>
      <w:r>
        <w:rPr>
          <w:rFonts w:ascii="arial" w:eastAsia="arial" w:hAnsi="arial" w:cs="arial"/>
          <w:color w:val="000000"/>
          <w:sz w:val="20"/>
          <w:lang w:val="en-US" w:eastAsia="en-US" w:bidi="ar-SA"/>
        </w:rPr>
        <w:t xml:space="preserve">, </w:t>
      </w:r>
      <w:hyperlink r:id="rId1174"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(CanLII),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judge's function is limited to a determination as to whether a bona fide triable issue arises on the material before the court in the context of the applicable law. if a judge ruling on a Rule 18(6) application must </w:t>
      </w:r>
      <w:r>
        <w:rPr>
          <w:rFonts w:ascii="arial" w:eastAsia="arial" w:hAnsi="arial" w:cs="arial"/>
          <w:color w:val="000000"/>
          <w:sz w:val="20"/>
          <w:u w:val="single"/>
          <w:lang w:val="en-US" w:eastAsia="en-US" w:bidi="ar-SA"/>
        </w:rPr>
        <w:t>assess and weigh</w:t>
      </w:r>
      <w:r>
        <w:rPr>
          <w:rFonts w:ascii="arial" w:eastAsia="arial" w:hAnsi="arial" w:cs="arial"/>
          <w:color w:val="000000"/>
          <w:sz w:val="20"/>
          <w:lang w:val="en-US" w:eastAsia="en-US" w:bidi="ar-SA"/>
        </w:rPr>
        <w:t xml:space="preserve"> the evidence to arrive at a summary judgment, the "plain and obvious" or "beyond a doubt" test has not been met.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action arises out of a claim made pursuant to section 24(1)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For a claim pursuant to section 24(1) to be successful, the requirements of section 24(5) must be met. Section 24(5)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states:</w:t>
      </w:r>
    </w:p>
    <w:p>
      <w:pPr>
        <w:numPr>
          <w:numId w:val="3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3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Houniet v. ICBC</w:t>
      </w:r>
      <w:r>
        <w:rPr>
          <w:rFonts w:ascii="arial" w:eastAsia="arial" w:hAnsi="arial" w:cs="arial"/>
          <w:color w:val="000000"/>
          <w:sz w:val="20"/>
          <w:lang w:val="en-US" w:eastAsia="en-US" w:bidi="ar-SA"/>
        </w:rPr>
        <w:t xml:space="preserve">, </w:t>
      </w:r>
      <w:hyperlink r:id="rId1175" w:history="1">
        <w:r>
          <w:rPr>
            <w:rFonts w:ascii="arial" w:eastAsia="arial" w:hAnsi="arial" w:cs="arial"/>
            <w:i/>
            <w:color w:val="0077CC"/>
            <w:sz w:val="20"/>
            <w:u w:val="single"/>
            <w:shd w:val="clear" w:color="auto" w:fill="FFFFFF"/>
            <w:lang w:val="en-US" w:eastAsia="en-US" w:bidi="ar-SA"/>
          </w:rPr>
          <w:t>[1982] B.C.J. No. 692</w:t>
        </w:r>
      </w:hyperlink>
      <w:r>
        <w:rPr>
          <w:rFonts w:ascii="arial" w:eastAsia="arial" w:hAnsi="arial" w:cs="arial"/>
          <w:color w:val="000000"/>
          <w:sz w:val="20"/>
          <w:lang w:val="en-US" w:eastAsia="en-US" w:bidi="ar-SA"/>
        </w:rPr>
        <w:t xml:space="preserve"> (S.C.)(GL), Sheppard Co. Ct. J. described the purpose of s. 24(5)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[then s. 23(5)] at paragraph 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an attempt to discourage persons who have suffered damage or injury as a result of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trying to recover compensation for that damage or injury by inventing an unknown driver of another vehicle on whom they can blame the accident. In every case where a claim is made under section [24], a suspicion will exist that the unknown driver has been "invented".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there were no witnesses to the accident. The only evidence implicating an unidentified vehicle comes from the Plaintiff and her husband, Paul Lapointe. Their evidence is contradicted by evidence obtained from the RCMP. At issue is the reliability and credibility of the Plaintiff and Paul Lapointe, whose evidence should be tested at trial under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support of her application, the plaintiff swore an affidavit on January 30, 2015, filed February 2, 2015. Relevant portions of her sworn testimony are set out in paragraphs 1-6, 9-15 and 18-20, as follows: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the plaintiff in the within action, and as such have personal knowledge of the facts hereinafter deposed save and except where same are stated to be on information and belief and where so stated, I verily believe them to be true.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9, 2013, my husband, Paul Lapointe ("Paul"), and I were returning from Kamloops to Spences Bridge after having his van serviced and visiting with my daughter Paula Yorke in Kamloops. I was driving my 2003 Hyundai Elantra bearing British Columbia license plate number 965 DxD (the "Elantra"). I followed Paul who was driving his van.</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stopping in Cache Creek for lunch, we continued home to Spences Bridge. I was awake and alert. I was travelling at a speed of approximately 90 kilometres per hour, and I believe the speed limit on that stretch of highway to be 100 kilometres per hour. When I was only minutes from my home, driving on Highway 1 near the Hill Top Gardens campground, a large white truck (the "Truck") sped up behind me very fast. There is no passing permitted on this stretch of Highway 1, as there is a double solid yellow line and posted "no passing" signs.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Truck came up beside me and swerved in close to my Elantra, so close I could have touched a person sitting in the passenger seat of the Truck. The Truck continued moving into my lane while it was positioned directly beside me and as it moved slightly ahead of the Elantra, moving into my lane before it had passed me. I saw the driver was a Caucasian male with brown hair. I yelled, hit my horn and applied my brakes, which caused me to slow down a bit, but the Truck continued to move to the right further into my lane, and in closer to my Elantra, and pushed me off of the road (the "Accident"). I have no recollection of the Elantra rolling or colliding into the ditch.</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been told that I was air lifted to Royal Inland Hospital in Kamloops, British Columbia following the Accident, though I have no independent recollection of this. When I woke up in the hospital with Paul and my daughter, I was shocked to be in hospital and only remembered the Truck pushing me off of the road.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waking up at the hospital I explained to Paul that the Truck had pushed me off of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 became involved and set up meetings for me with an occupational therapist.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I returned to Spences Bridge, I spoke to the Lytton R.C.M.P. about the Accident, but they were not aware of the identity of the driver. The R.C.M.P. suggested that I put up signs advertising for information about the Truck and driver of the Truck for the date of May 9, 2013, because someone might just remember. A few months after the Accident, Paul and I put up signs on message boards in the Spences Bridge post-office, in Merritt by the Field's store, and in Lytton by the bank and by the grocery store. We did not think to make and keep copies of these signs.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been advised since the Accident that the police assumed that I had fallen asleep while driving. I was wide awake and recall the events of that day right up until when I was pushed off of the road by the Truck.</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Paul and I also spoke to the people we knew in our community about what had happened and that we did not know who the other driver was. A local resident, Mike Rice, inquired with the people who lived close to the scene of the Accident, and advised me that nobody saw anything. No one we spoke to had any input as to who the unidentified driver may be.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Response to Civil Claim filed by ICBC. In response to paragraphs 1-4 of Part 3 of the Response to Civil Claim, I was never advised by anyone at ICBC that there are statutory requirements under section 24 of the Insurance (Vehicle) Act, R.S.B.C. 1996. c. 231 (the "Act") to make all reasonable efforts to ascertain the identity of the unknown owner and driver or unknown driver, as the case may be.</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retained the law firm of HMZ Law on November 1, 2013, which published advertisements in the Ashcroft Cache Creek Journal newspaper looking for the driver of the Truck. True copies of those advertisements are attached to this my affidavit as Exhibit 2.</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submitted a Hit and Run Application to I.C.B.C. on November 1, 2013. A true copy of that Application is attached to this my affidavit as Exhibit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Response to Civil Claim, the Defendant claims that I was negligent, and that I did not make all reasonable efforts to ascertain the identity of the unidentifiable owner/driver of the Truck, and therefore I am not entitled to indemnity from the Defendant per section 24(5) of the Act.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made many efforts and inquiries to ascertain the driver of the Truck in the months following the Accident. Furthermore, at the time of the Accident I was driving just slightly under the speed limit of the highway, within my designated lane, and paying attention. When faced with the Truck edging me out of my lane, I attempted to get the driver's attention and slow down, however, the Truck did not yield.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attended for an examination for discovery conducted by the solicitor for I.C.B.C. on September 8,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apparent from a review of exhibit 1 to the plaintiff's affidavit (the ICBC claim file report), that a report was made to ICBC on May 10, 2013. The "accident details" portion of the document sets out a date of loss of "09MAY2013", confirms a location at "SPENCES BRIDGE, HILLTOP GARDEN, TRANS CANADA HWY", and contains the statement "COLLISION CLAIM - PAULA YORKE/DAUGHTER CALLED AND DID NOT HAVE ANY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advertisements attached to the plaintiff's affidavit as exhibit 2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WITNESS WANTED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looking for anyone who may have witnessed a car accident that occurred at approximately 2:30 pm on May 9, 2013 on Highway 1 at Hilltop Gardens near Spences Bridge, BC. At that time, a white truck towing a trailer ran a green Hyundai Elantra off the Highway and then left the scene.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Anyone who may have witnessed this accident is asked to contact Corey Lancovic at HMZ Law at 1-800-558-1933 or hmz@hmzlaw.com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husband, Paul Lapointe, also swore an affidavit on January 3, 2015 and filed February 2, 2015. At paragraphs 2-9, 12 and 14 he deposes as follows:</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9, 2013, Isobel and I were returning home to Spences Bridge from Kamloops, British Columbia travelling on Highway 1. We had stayed the night in Kamloops at our daughter Paula Yorke's residence because we had brought my van into Kamloops to be repaired. I was driving my van and Isobel was driving her Hyundai Elantra.</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driving in front of Isobel on the way home from Kamloops. We stopped at a cafe called Annie's in Cache Creek for lunch, which is our usual practice when we drive from Kamloops to Spences Bridge. Isobel was alert and awake. After lunch we continued on our way to Spences Bridge.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5 kilometres north of our home on Highway 1, I passed the Hill Top Gardens campground to my right. At this part of the highway, there is only one lane proceeding in our direction, and passing is prohibited by a double solid yellow line as well as posted "no passing" signs.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moving into the part of the road that curves to the left when I noticed in my rear view mirror that a newer model white truck (the "Truck") was pulling out to pass Isobel. I continued into the left curve and didn't see the Truck finish passing Isobel. About 8 seconds later the Truck was around the curve and up behind me pulling out to pass me as well. The Truck was swerving and driving extremely fast while it passed me such that I had to move my van over in the lane to stay out of the Truck's way. I noticed that the Truck was pulling a black open flat deck trailer.</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thought to myself this could be an Alberta driver, based on the way the Truck was driving, but I noticed it had a BC licence plate. I did not think to read the licence plate number.</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Truck had finished passing me and disappeared from my view I checked my rear view mirror again for Isobel. I saw that her Elantra hadn't come around the curve behind me, and based on the distance she was behind me on the stretch of road beside Hill Top Gardens I should have been able to see her by then. I wondered if she had pulled over, so I pulled a U- turn. Once I returned to the straight stretch of road by Hill Top Gardens I saw a cloud of dust rising by the driveway to Hill Top Gardens.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drove closer to the dust I saw it was Isobel's Hyundai Elantra upside down in the ditch. I pulled over my van and got out, and saw that Isobel was unconscious in the driver seat of her car. I thought she might be dead but I started talking to her to try and wake her up. Mike Rice from Hill Top Gardens came down the driveway and said that he saw the dust.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police and first responders attended at the scene and Isobel was air lifted to Royal Inland Hospital. I mentioned that the Truck that had passed both Isobel and myself to the police officer at the scene. In the hospital, when Isobel woke up she explained to me that the Truck had run her off of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few months later, Isobel and I put up signs on message boards in Spences Bridge at the post office, in Merritt near the Fields store, and in Lytton both near the bank and the grocery store. The signs asked for anyone who had witnessed or had information about a white truck that was travelling on Highway 1 through Spences Bridge on May 9, 2013 around 2-2:30 pm to call our phone number or leave a message. I did not think to make and keep copies of the signs we put up. Even after speaking to the people we knew in the Spences Bridge area, no one could provide any information as to the identity of the driver of the 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interviewed about my wife's accident by Bruce Paxton, an insurance adjuster for I.C.B.C. on November 18,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responding materials, ICBC has filed two affidavits, one from Bruce Paxton, an independent adjuster who was retained by ICBC to investigate the plaintiff's claim and one by Janine McInnes, a legal assistant employed by counsel for ICBC. Both affidavits commenced with the paragraph wherein the deponents identify themselves and swear that each deponent has: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knowledge of the facts and matters hereinafter deposed to, save and except where same are stated to be based on information and belief, and where so stated I believe the same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Both affidavits contain hearsay statements. The Paxton affidavit attaches a letter Mr. Paxton wrote to the Lytton RCMP on September 3, 2014, so the evidence Mr. Paxton gives about contacting the Lytton detachment is not hearsay; Mr. Paxton's evidence about writing the letter and contacting the RCMP is admissible, and the letter is admissible. However, none of that provides admissible evidence in respect of issues which I must determine. There is no admissible evidence from the investigating officer, Constable Phillips.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McInnes' affidavit attaches documents prepared by others. Exhibits A and B to her affidavit are, respectively, a copy of a motor vehicle traffic collision police investigation report dated May 10, 2013, which references a collision on May 9, 2013, reported May 9, 2013. Exhibit B is the code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Paragraphs 5-8 of the McInnes' affidavit read as follows: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in possession of the Code Sheet for the MV6020. Box 31 is for "Contributing Factors" for Vehicle 1. The number 19 is listed as "Fell Asleep" on the Code Sheet. Attached hereto and marked Exhibit "B" to this my Affidavit is a true copy of the Code Sheet for the MV6020.</w:t>
      </w:r>
    </w:p>
    <w:p>
      <w:pPr>
        <w:numPr>
          <w:numId w:val="7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in possession of the Narrative Synopsis drafted by Constable Phillips and dated May 9, 2013. In that document Constable Phillips describes the accident as a "single vehicle accident" and states that "no criminal actions contributed to collision". Attached hereto and marked Exhibit "C" to this my Affidavit is a true copy of the Synopsis dated May 9, 2013.</w:t>
      </w:r>
    </w:p>
    <w:p>
      <w:pPr>
        <w:numPr>
          <w:numId w:val="7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documents received from the RCMP and none of the documents indicate that the RCMP conducted any investigations relating to another vehicle, nor do the documents indicate further contact was made with the RCMP by the Plaintiff in relation to the Accident.</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in possession of the treatment records of Royal Inland Hospital for the period of May 9, 2013 to May 16, 2013. Within these treatment records the Plaintiff is described as an insulin dependent diabetic. Within these treatment records are notes making reference to the Accident. I reviewed these notes and could not locate any notes making reference to the involvement of another vehicle in the Accident. Attached hereto and marked Exhibit "D" to this my Affidavit is a true copy of the treatment record pages containing the above-noted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has been examined for discovery. No portion of her discovery evidence was placed before me. In particular, nothing was provided from her discovery which contradicts her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Plaintiff's counsel submits that all of the evidence put forward by ICBC is inadmissible hearsay. In support of this proposition, she refers to a decision of Master McCallum in </w:t>
      </w:r>
      <w:r>
        <w:rPr>
          <w:rFonts w:ascii="arial" w:eastAsia="arial" w:hAnsi="arial" w:cs="arial"/>
          <w:i/>
          <w:color w:val="000000"/>
          <w:sz w:val="20"/>
          <w:lang w:val="en-US" w:eastAsia="en-US" w:bidi="ar-SA"/>
        </w:rPr>
        <w:t>Willis v. Steele</w:t>
      </w:r>
      <w:r>
        <w:rPr>
          <w:rFonts w:ascii="arial" w:eastAsia="arial" w:hAnsi="arial" w:cs="arial"/>
          <w:color w:val="000000"/>
          <w:sz w:val="20"/>
          <w:lang w:val="en-US" w:eastAsia="en-US" w:bidi="ar-SA"/>
        </w:rPr>
        <w:t xml:space="preserve">, </w:t>
      </w:r>
      <w:hyperlink r:id="rId1176" w:history="1">
        <w:r>
          <w:rPr>
            <w:rFonts w:ascii="arial" w:eastAsia="arial" w:hAnsi="arial" w:cs="arial"/>
            <w:i/>
            <w:color w:val="0077CC"/>
            <w:sz w:val="20"/>
            <w:u w:val="single"/>
            <w:shd w:val="clear" w:color="auto" w:fill="FFFFFF"/>
            <w:lang w:val="en-US" w:eastAsia="en-US" w:bidi="ar-SA"/>
          </w:rPr>
          <w:t>2008 BCSC 1001</w:t>
        </w:r>
      </w:hyperlink>
      <w:r>
        <w:rPr>
          <w:rFonts w:ascii="arial" w:eastAsia="arial" w:hAnsi="arial" w:cs="arial"/>
          <w:color w:val="000000"/>
          <w:sz w:val="20"/>
          <w:lang w:val="en-US" w:eastAsia="en-US" w:bidi="ar-SA"/>
        </w:rPr>
        <w:t>, where at para.10 he quotes the decision of our Court of Appeal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defendant's application is supported by an affidavit of a legal assistant made on information and belief relying on what she was told by the defendant. In </w:t>
      </w:r>
      <w:r>
        <w:rPr>
          <w:rFonts w:ascii="arial" w:eastAsia="arial" w:hAnsi="arial" w:cs="arial"/>
          <w:i/>
          <w:color w:val="000000"/>
          <w:sz w:val="20"/>
          <w:lang w:val="en-US" w:eastAsia="en-US" w:bidi="ar-SA"/>
        </w:rPr>
        <w:t>A.L. Sott Financial (Newton) Inc. v. Vancouver City Savings Credit Union</w:t>
      </w:r>
      <w:r>
        <w:rPr>
          <w:rFonts w:ascii="arial" w:eastAsia="arial" w:hAnsi="arial" w:cs="arial"/>
          <w:color w:val="000000"/>
          <w:sz w:val="20"/>
          <w:lang w:val="en-US" w:eastAsia="en-US" w:bidi="ar-SA"/>
        </w:rPr>
        <w:t xml:space="preserve">, </w:t>
      </w:r>
      <w:hyperlink r:id="rId1177" w:history="1">
        <w:r>
          <w:rPr>
            <w:rFonts w:ascii="arial" w:eastAsia="arial" w:hAnsi="arial" w:cs="arial"/>
            <w:i/>
            <w:color w:val="0077CC"/>
            <w:sz w:val="20"/>
            <w:u w:val="single"/>
            <w:shd w:val="clear" w:color="auto" w:fill="FFFFFF"/>
            <w:lang w:val="en-US" w:eastAsia="en-US" w:bidi="ar-SA"/>
          </w:rPr>
          <w:t>2000 BCCA 143</w:t>
        </w:r>
      </w:hyperlink>
      <w:r>
        <w:rPr>
          <w:rFonts w:ascii="arial" w:eastAsia="arial" w:hAnsi="arial" w:cs="arial"/>
          <w:color w:val="000000"/>
          <w:sz w:val="20"/>
          <w:lang w:val="en-US" w:eastAsia="en-US" w:bidi="ar-SA"/>
        </w:rPr>
        <w:t>, the court held at paragraph 9 of the reasons that, "It is well settled that, because Rule 18 leads to a final order if the applicant succeeds, evidence on information and belief is not admissible". In those circumstances, the defendant's motion cannot succeed under Rule 18 as it is not supported by the required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She also relies on the decision of Madam Justice Southin in </w:t>
      </w:r>
      <w:r>
        <w:rPr>
          <w:rFonts w:ascii="arial" w:eastAsia="arial" w:hAnsi="arial" w:cs="arial"/>
          <w:i/>
          <w:color w:val="000000"/>
          <w:sz w:val="20"/>
          <w:lang w:val="en-US" w:eastAsia="en-US" w:bidi="ar-SA"/>
        </w:rPr>
        <w:t>Olynyk v. Yeo</w:t>
      </w:r>
      <w:r>
        <w:rPr>
          <w:rFonts w:ascii="arial" w:eastAsia="arial" w:hAnsi="arial" w:cs="arial"/>
          <w:color w:val="000000"/>
          <w:sz w:val="20"/>
          <w:lang w:val="en-US" w:eastAsia="en-US" w:bidi="ar-SA"/>
        </w:rPr>
        <w:t xml:space="preserve"> </w:t>
      </w:r>
      <w:hyperlink r:id="rId1178" w:history="1">
        <w:r>
          <w:rPr>
            <w:rFonts w:ascii="arial" w:eastAsia="arial" w:hAnsi="arial" w:cs="arial"/>
            <w:i/>
            <w:color w:val="0077CC"/>
            <w:sz w:val="20"/>
            <w:u w:val="single"/>
            <w:shd w:val="clear" w:color="auto" w:fill="FFFFFF"/>
            <w:lang w:val="en-US" w:eastAsia="en-US" w:bidi="ar-SA"/>
          </w:rPr>
          <w:t>(1988), 33 B.C.L.R. (2d) 247</w:t>
        </w:r>
      </w:hyperlink>
      <w:r>
        <w:rPr>
          <w:rFonts w:ascii="arial" w:eastAsia="arial" w:hAnsi="arial" w:cs="arial"/>
          <w:color w:val="000000"/>
          <w:sz w:val="20"/>
          <w:lang w:val="en-US" w:eastAsia="en-US" w:bidi="ar-SA"/>
        </w:rPr>
        <w:t xml:space="preserve"> (C.A.), as cited by Mr. Justice Lander in </w:t>
      </w:r>
      <w:r>
        <w:rPr>
          <w:rFonts w:ascii="arial" w:eastAsia="arial" w:hAnsi="arial" w:cs="arial"/>
          <w:i/>
          <w:color w:val="000000"/>
          <w:sz w:val="20"/>
          <w:lang w:val="en-US" w:eastAsia="en-US" w:bidi="ar-SA"/>
        </w:rPr>
        <w:t>British Columbia v. Harris</w:t>
      </w:r>
      <w:r>
        <w:rPr>
          <w:rFonts w:ascii="arial" w:eastAsia="arial" w:hAnsi="arial" w:cs="arial"/>
          <w:color w:val="000000"/>
          <w:sz w:val="20"/>
          <w:lang w:val="en-US" w:eastAsia="en-US" w:bidi="ar-SA"/>
        </w:rPr>
        <w:t xml:space="preserve">, </w:t>
      </w:r>
      <w:hyperlink r:id="rId1179" w:history="1">
        <w:r>
          <w:rPr>
            <w:rFonts w:ascii="arial" w:eastAsia="arial" w:hAnsi="arial" w:cs="arial"/>
            <w:i/>
            <w:color w:val="0077CC"/>
            <w:sz w:val="20"/>
            <w:u w:val="single"/>
            <w:shd w:val="clear" w:color="auto" w:fill="FFFFFF"/>
            <w:lang w:val="en-US" w:eastAsia="en-US" w:bidi="ar-SA"/>
          </w:rPr>
          <w:t>2003 BCSC 1257</w:t>
        </w:r>
      </w:hyperlink>
      <w:r>
        <w:rPr>
          <w:rFonts w:ascii="arial" w:eastAsia="arial" w:hAnsi="arial" w:cs="arial"/>
          <w:color w:val="000000"/>
          <w:sz w:val="20"/>
          <w:lang w:val="en-US" w:eastAsia="en-US" w:bidi="ar-SA"/>
        </w:rPr>
        <w:t xml:space="preserve">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It is likely the case that very few of the exhibits appended to the Province's affidavits are admissible as business records under s. 42. In </w:t>
      </w:r>
      <w:r>
        <w:rPr>
          <w:rFonts w:ascii="arial" w:eastAsia="arial" w:hAnsi="arial" w:cs="arial"/>
          <w:i/>
          <w:color w:val="000000"/>
          <w:sz w:val="20"/>
          <w:lang w:val="en-US" w:eastAsia="en-US" w:bidi="ar-SA"/>
        </w:rPr>
        <w:t>Olynyk v. Yeo</w:t>
      </w:r>
      <w:r>
        <w:rPr>
          <w:rFonts w:ascii="arial" w:eastAsia="arial" w:hAnsi="arial" w:cs="arial"/>
          <w:color w:val="000000"/>
          <w:sz w:val="20"/>
          <w:lang w:val="en-US" w:eastAsia="en-US" w:bidi="ar-SA"/>
        </w:rPr>
        <w:t xml:space="preserve"> </w:t>
      </w:r>
      <w:hyperlink r:id="rId1178" w:history="1">
        <w:r>
          <w:rPr>
            <w:rFonts w:ascii="arial" w:eastAsia="arial" w:hAnsi="arial" w:cs="arial"/>
            <w:i/>
            <w:color w:val="0077CC"/>
            <w:sz w:val="20"/>
            <w:u w:val="single"/>
            <w:shd w:val="clear" w:color="auto" w:fill="FFFFFF"/>
            <w:lang w:val="en-US" w:eastAsia="en-US" w:bidi="ar-SA"/>
          </w:rPr>
          <w:t>(1988), 33 B.C.L.R. (2d) 247</w:t>
        </w:r>
      </w:hyperlink>
      <w:r>
        <w:rPr>
          <w:rFonts w:ascii="arial" w:eastAsia="arial" w:hAnsi="arial" w:cs="arial"/>
          <w:color w:val="000000"/>
          <w:sz w:val="20"/>
          <w:lang w:val="en-US" w:eastAsia="en-US" w:bidi="ar-SA"/>
        </w:rPr>
        <w:t xml:space="preserve"> (C.A.), Madame Justice Southin provided an explanation of the business records rule at pp. 253-54: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this section is directed to recording "facts" occurring in the ordinary course of the business of the maker of the document and required to be recorded. For instance, if a meteorologist records in the usual documents of his office that it was raining at such and such a time, whether he saw the rain or a fellow meteorologist did, the document is admissible to prove that it was raining. But if he writes down that his fellow meteorologist saw an accident on his way to work, that is not a fact being recorded in the usual and ordinary course of his business and is not admissible as such in proof of the occurrence of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words "to record in that document a statement of the fact" mean, in our opinion, that the fact occurred within the observation of someone who has a duty himself to record it or to communicate it to someone else to record as part of the usual and ordinary course of business.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part of the usual and ordinary course of the business of a hospital and its staff to record "history" for the purpose of treating the patient but the "facts" in the history are not facts which occurred within the observation of the maker of the statement or within the observation of any other person whose observation it is part of the usual and ordinary course of business of the maker to record. There was no one on the staff of the hospital who could have given "direct oral evidence" of the cause of the fall.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Matheson et al. v. Barnes et al</w:t>
      </w:r>
      <w:r>
        <w:rPr>
          <w:rFonts w:ascii="arial" w:eastAsia="arial" w:hAnsi="arial" w:cs="arial"/>
          <w:color w:val="000000"/>
          <w:sz w:val="20"/>
          <w:lang w:val="en-US" w:eastAsia="en-US" w:bidi="ar-SA"/>
        </w:rPr>
        <w:t xml:space="preserve">., </w:t>
      </w:r>
      <w:hyperlink r:id="rId1180" w:history="1">
        <w:r>
          <w:rPr>
            <w:rFonts w:ascii="arial" w:eastAsia="arial" w:hAnsi="arial" w:cs="arial"/>
            <w:i/>
            <w:color w:val="0077CC"/>
            <w:sz w:val="20"/>
            <w:u w:val="single"/>
            <w:shd w:val="clear" w:color="auto" w:fill="FFFFFF"/>
            <w:lang w:val="en-US" w:eastAsia="en-US" w:bidi="ar-SA"/>
          </w:rPr>
          <w:t>[1981] 2 W.W.R. 435</w:t>
        </w:r>
      </w:hyperlink>
      <w:r>
        <w:rPr>
          <w:rFonts w:ascii="arial" w:eastAsia="arial" w:hAnsi="arial" w:cs="arial"/>
          <w:color w:val="000000"/>
          <w:sz w:val="20"/>
          <w:lang w:val="en-US" w:eastAsia="en-US" w:bidi="ar-SA"/>
        </w:rPr>
        <w:t xml:space="preserve">, Locke J. (as he then was) quoted with approval from the Judgment of Griffiths J. of the Ontario High Court in </w:t>
      </w:r>
      <w:r>
        <w:rPr>
          <w:rFonts w:ascii="arial" w:eastAsia="arial" w:hAnsi="arial" w:cs="arial"/>
          <w:i/>
          <w:color w:val="000000"/>
          <w:sz w:val="20"/>
          <w:lang w:val="en-US" w:eastAsia="en-US" w:bidi="ar-SA"/>
        </w:rPr>
        <w:t>Setak COMDUter Services Corporation Ltd. v. Burroughs Business Machines</w:t>
      </w:r>
      <w:r>
        <w:rPr>
          <w:rFonts w:ascii="arial" w:eastAsia="arial" w:hAnsi="arial" w:cs="arial"/>
          <w:color w:val="000000"/>
          <w:sz w:val="20"/>
          <w:lang w:val="en-US" w:eastAsia="en-US" w:bidi="ar-SA"/>
        </w:rPr>
        <w:t xml:space="preserve"> </w:t>
      </w:r>
      <w:hyperlink r:id="rId1181" w:history="1">
        <w:r>
          <w:rPr>
            <w:rFonts w:ascii="arial" w:eastAsia="arial" w:hAnsi="arial" w:cs="arial"/>
            <w:i/>
            <w:color w:val="0077CC"/>
            <w:sz w:val="20"/>
            <w:u w:val="single"/>
            <w:shd w:val="clear" w:color="auto" w:fill="FFFFFF"/>
            <w:lang w:val="en-US" w:eastAsia="en-US" w:bidi="ar-SA"/>
          </w:rPr>
          <w:t>(1977) 15 O.R. (2d) 750</w:t>
        </w:r>
      </w:hyperlink>
      <w:r>
        <w:rPr>
          <w:rFonts w:ascii="arial" w:eastAsia="arial" w:hAnsi="arial" w:cs="arial"/>
          <w:color w:val="000000"/>
          <w:sz w:val="20"/>
          <w:lang w:val="en-US" w:eastAsia="en-US" w:bidi="ar-SA"/>
        </w:rPr>
        <w:t xml:space="preserve">, </w:t>
      </w:r>
      <w:hyperlink r:id="rId1181" w:history="1">
        <w:r>
          <w:rPr>
            <w:rFonts w:ascii="arial" w:eastAsia="arial" w:hAnsi="arial" w:cs="arial"/>
            <w:i/>
            <w:color w:val="0077CC"/>
            <w:sz w:val="20"/>
            <w:u w:val="single"/>
            <w:shd w:val="clear" w:color="auto" w:fill="FFFFFF"/>
            <w:lang w:val="en-US" w:eastAsia="en-US" w:bidi="ar-SA"/>
          </w:rPr>
          <w:t>76 D.L.R. (3d) 641</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Moreover, the section is intended to make admissible records which, because they were made pursuant to regular business duty, are presumed to be reliable. The section was not intended to make hearsay evidence of any third party admissible. Hearsay statements should only be admitted where the maker of the writing and the informant or informants are both acting in the usual and ordinary course of business.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Locke J. then went on and found that a statement given to an insurance adjuster by a witness, the witness having died, was not admissible because "there was no duty on the deceased witness to make the statement".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was no duty on whoever provided the information as to the cause of the fall to make or cause to be recorded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Plaintiff's counsel has also drawn the court's attention to the decision of Mr. Justice Groves in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1182" w:history="1">
        <w:r>
          <w:rPr>
            <w:rFonts w:ascii="arial" w:eastAsia="arial" w:hAnsi="arial" w:cs="arial"/>
            <w:i/>
            <w:color w:val="0077CC"/>
            <w:sz w:val="20"/>
            <w:u w:val="single"/>
            <w:shd w:val="clear" w:color="auto" w:fill="FFFFFF"/>
            <w:lang w:val="en-US" w:eastAsia="en-US" w:bidi="ar-SA"/>
          </w:rPr>
          <w:t>2006 BCSC 2064</w:t>
        </w:r>
      </w:hyperlink>
      <w:r>
        <w:rPr>
          <w:rFonts w:ascii="arial" w:eastAsia="arial" w:hAnsi="arial" w:cs="arial"/>
          <w:color w:val="000000"/>
          <w:sz w:val="20"/>
          <w:lang w:val="en-US" w:eastAsia="en-US" w:bidi="ar-SA"/>
        </w:rPr>
        <w:t>, were at para. 20 his Lordship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 have concluded, as I have indicated, that this accident report has no value. In applying the principled approach to the admission of hearsay, it is not reliable in my view as a result of the failure of the police officer to discuss the accident, before determining its origins, with Mr. Aberdeen. Nor is anything in the accident report necessary, as evidence of the accident can be evidence called through the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its response to the submission that the evidence proffered by ICBC is inadmissible, ICBC relies on the position of Mr. Justice Esson, as he then was, in </w:t>
      </w:r>
      <w:r>
        <w:rPr>
          <w:rFonts w:ascii="arial" w:eastAsia="arial" w:hAnsi="arial" w:cs="arial"/>
          <w:i/>
          <w:color w:val="000000"/>
          <w:sz w:val="20"/>
          <w:lang w:val="en-US" w:eastAsia="en-US" w:bidi="ar-SA"/>
        </w:rPr>
        <w:t>Progressive Construction Ltd. v.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(1980), 25 B.C.L.R. 330</w:t>
      </w:r>
      <w:r>
        <w:rPr>
          <w:rFonts w:ascii="arial" w:eastAsia="arial" w:hAnsi="arial" w:cs="arial"/>
          <w:color w:val="000000"/>
          <w:sz w:val="20"/>
          <w:lang w:val="en-US" w:eastAsia="en-US" w:bidi="ar-SA"/>
        </w:rPr>
        <w:t xml:space="preserve">, as cited by Madam Justice Hyslop in </w:t>
      </w:r>
      <w:r>
        <w:rPr>
          <w:rFonts w:ascii="arial" w:eastAsia="arial" w:hAnsi="arial" w:cs="arial"/>
          <w:i/>
          <w:color w:val="000000"/>
          <w:sz w:val="20"/>
          <w:lang w:val="en-US" w:eastAsia="en-US" w:bidi="ar-SA"/>
        </w:rPr>
        <w:t>Anhalt v. Flowers</w:t>
      </w:r>
      <w:r>
        <w:rPr>
          <w:rFonts w:ascii="arial" w:eastAsia="arial" w:hAnsi="arial" w:cs="arial"/>
          <w:color w:val="000000"/>
          <w:sz w:val="20"/>
          <w:lang w:val="en-US" w:eastAsia="en-US" w:bidi="ar-SA"/>
        </w:rPr>
        <w:t xml:space="preserve">, </w:t>
      </w:r>
      <w:hyperlink r:id="rId1183" w:history="1">
        <w:r>
          <w:rPr>
            <w:rFonts w:ascii="arial" w:eastAsia="arial" w:hAnsi="arial" w:cs="arial"/>
            <w:i/>
            <w:color w:val="0077CC"/>
            <w:sz w:val="20"/>
            <w:u w:val="single"/>
            <w:shd w:val="clear" w:color="auto" w:fill="FFFFFF"/>
            <w:lang w:val="en-US" w:eastAsia="en-US" w:bidi="ar-SA"/>
          </w:rPr>
          <w:t>2013 BCSC 1378</w:t>
        </w:r>
      </w:hyperlink>
      <w:r>
        <w:rPr>
          <w:rFonts w:ascii="arial" w:eastAsia="arial" w:hAnsi="arial" w:cs="arial"/>
          <w:color w:val="000000"/>
          <w:sz w:val="20"/>
          <w:lang w:val="en-US" w:eastAsia="en-US" w:bidi="ar-SA"/>
        </w:rPr>
        <w:t xml:space="preserve"> at paras. 10, 36 and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In </w:t>
      </w:r>
      <w:r>
        <w:rPr>
          <w:rFonts w:ascii="arial" w:eastAsia="arial" w:hAnsi="arial" w:cs="arial"/>
          <w:i/>
          <w:color w:val="000000"/>
          <w:sz w:val="20"/>
          <w:lang w:val="en-US" w:eastAsia="en-US" w:bidi="ar-SA"/>
        </w:rPr>
        <w:t>Progressive Construction Ltd. v.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[1980] B.C.J. No. 2112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25 B.C.L.R. 330</w:t>
      </w:r>
      <w:r>
        <w:rPr>
          <w:rFonts w:ascii="arial" w:eastAsia="arial" w:hAnsi="arial" w:cs="arial"/>
          <w:color w:val="000000"/>
          <w:sz w:val="20"/>
          <w:lang w:val="en-US" w:eastAsia="en-US" w:bidi="ar-SA"/>
        </w:rPr>
        <w:t xml:space="preserve"> p, Mr. Justice Esson, in considering an application pursuant to the predecessor of Rule 9-6, previously Rule 18,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 The most important of the basic principles which governed applications under O. 14 was: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litigant must be allowed his day in Court, and must not be deprived of a trial in the ordinary way unless it is manifestly clear that he is without a defence that deserves to be tried. It is not the function of a Judge who hears an application under 0. 14 [predecessor to Rule 18] to try disputed issues of fact or law. His duty and power are limited to determining whether, on the relevant facts and applicable law, there is a bona fide triable issue.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Mr. Justice Esson was referring to in </w:t>
      </w:r>
      <w:r>
        <w:rPr>
          <w:rFonts w:ascii="arial" w:eastAsia="arial" w:hAnsi="arial" w:cs="arial"/>
          <w:i/>
          <w:color w:val="000000"/>
          <w:sz w:val="20"/>
          <w:lang w:val="en-US" w:eastAsia="en-US" w:bidi="ar-SA"/>
        </w:rPr>
        <w:t>Progressive Construction Ltd.</w:t>
      </w:r>
      <w:r>
        <w:rPr>
          <w:rFonts w:ascii="arial" w:eastAsia="arial" w:hAnsi="arial" w:cs="arial"/>
          <w:color w:val="000000"/>
          <w:sz w:val="20"/>
          <w:lang w:val="en-US" w:eastAsia="en-US" w:bidi="ar-SA"/>
        </w:rPr>
        <w:t xml:space="preserve"> comments on evidence that may not be in an admissible form: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was also held in cases decided under O. 14 that information and belief affidavits were not admissible in answer to a motion for summary judgment: </w:t>
      </w:r>
      <w:r>
        <w:rPr>
          <w:rFonts w:ascii="arial" w:eastAsia="arial" w:hAnsi="arial" w:cs="arial"/>
          <w:i/>
          <w:color w:val="000000"/>
          <w:sz w:val="20"/>
          <w:lang w:val="en-US" w:eastAsia="en-US" w:bidi="ar-SA"/>
        </w:rPr>
        <w:t>W.H. Malkin Ltd. v. Jackson</w:t>
      </w:r>
      <w:r>
        <w:rPr>
          <w:rFonts w:ascii="arial" w:eastAsia="arial" w:hAnsi="arial" w:cs="arial"/>
          <w:color w:val="000000"/>
          <w:sz w:val="20"/>
          <w:lang w:val="en-US" w:eastAsia="en-US" w:bidi="ar-SA"/>
        </w:rPr>
        <w:t xml:space="preserve"> (1963), 44 W.W.R. 63. It may no longer be necessary to prohibit a respondent to a R. 18 application from relying upon information and belief. It is obviously right that an applicant who invokes this extraordinary procedure should not be allowed to rely upon anything but direct evidence. But to apply the same rule to respondents may be unfair. The respondent, at that stage, need only raise a doubt as to whether it is manifestly clear that his case is bad. There are two bases on which he might now be permitted to rely on affidavits deposing to statements by others as to material facts. One is that, by a combination of R. 40(42) and 51(9), there is a discretion to permit statements on information and belief. The other possible basis is that an affidavit testifying to what somebody else has said may be direct evidence of a fact which, on the application, is material for the respondent to prove, i.e., that he has knowledge of a potential witness. Often it is impractical, by reason of constraints of time or distance, to obtain affidavits from potential witnesses, and sometimes it is impossible -- there being no power equivalent to the subpoena which can require a person to swear an affidavit.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In Federal Business Development Bank v. Pallan, </w:t>
      </w:r>
      <w:hyperlink r:id="rId1184" w:history="1">
        <w:r>
          <w:rPr>
            <w:rFonts w:ascii="arial" w:eastAsia="arial" w:hAnsi="arial" w:cs="arial"/>
            <w:i/>
            <w:color w:val="0077CC"/>
            <w:sz w:val="20"/>
            <w:u w:val="single"/>
            <w:shd w:val="clear" w:color="auto" w:fill="FFFFFF"/>
            <w:lang w:val="en-US" w:eastAsia="en-US" w:bidi="ar-SA"/>
          </w:rPr>
          <w:t>[1978] B.C.J. No. 1068</w:t>
        </w:r>
      </w:hyperlink>
      <w:r>
        <w:rPr>
          <w:rFonts w:ascii="arial" w:eastAsia="arial" w:hAnsi="arial" w:cs="arial"/>
          <w:color w:val="000000"/>
          <w:sz w:val="20"/>
          <w:lang w:val="en-US" w:eastAsia="en-US" w:bidi="ar-SA"/>
        </w:rPr>
        <w:t xml:space="preserve">, </w:t>
      </w:r>
      <w:hyperlink r:id="rId1184" w:history="1">
        <w:r>
          <w:rPr>
            <w:rFonts w:ascii="arial" w:eastAsia="arial" w:hAnsi="arial" w:cs="arial"/>
            <w:i/>
            <w:color w:val="0077CC"/>
            <w:sz w:val="20"/>
            <w:u w:val="single"/>
            <w:shd w:val="clear" w:color="auto" w:fill="FFFFFF"/>
            <w:lang w:val="en-US" w:eastAsia="en-US" w:bidi="ar-SA"/>
          </w:rPr>
          <w:t>9 B.C.L.R. 59</w:t>
        </w:r>
      </w:hyperlink>
      <w:r>
        <w:rPr>
          <w:rFonts w:ascii="arial" w:eastAsia="arial" w:hAnsi="arial" w:cs="arial"/>
          <w:color w:val="000000"/>
          <w:sz w:val="20"/>
          <w:lang w:val="en-US" w:eastAsia="en-US" w:bidi="ar-SA"/>
        </w:rPr>
        <w:t>, Mr. Justice Toy had before him an application pursuant to Rule 18 of the then Rules. The plaintiff was seeking judgment on a guarantee of the three personal defendants who opposed such a judgment. Mr. Justice Toy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[7] Plaintiff's counsel correctly submitted to me that an application under R. 18(1) is for a final order and consequently the defendants may not rely upon information and belief or hearsay evidence, the receivability of which is restricted to interlocutory applications pursuant to R. 51(9). I am therefore bound to ignore the information and belief evidence contained in paras. 9 and 10 of the Mr. Pallan's affidavit.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[13] The facts upon which the defendants must rely to establish this defence are not within the defendants' sphere of knowledge or activities and it is unlikely that the evidence in support thereof could be obtained without a full disclosure by a discovery of documents and examinations for discovery of the plaintiff's officers or agents. Accordingly, at this stage it is impossible for me to say that on an application of this kind such a defence is devoid of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Anhalt</w:t>
      </w:r>
      <w:r>
        <w:rPr>
          <w:rFonts w:ascii="arial" w:eastAsia="arial" w:hAnsi="arial" w:cs="arial"/>
          <w:color w:val="000000"/>
          <w:sz w:val="20"/>
          <w:lang w:val="en-US" w:eastAsia="en-US" w:bidi="ar-SA"/>
        </w:rPr>
        <w:t>, Hyslop J. reviews the relevant law with respect to summary judgment applications, most salient of which are as follows: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disputed issues of fact or law cannot be tried in a Rule 9-6 application;</w:t>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rule is to weed out claims or defences that have no chance of success;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"no chance of success" rests with the person seeking judgment; and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applicant discharges her obligation to demonstrate that there is no issue to be tried, then the court must allow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bar on a motion for summary judgment is high; a plaintiff seeking summary judgment bears the evidentiary burden of showing that there is no genuine issue of material fact requiring trial. Each side must put its best foot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judge is not to weigh conflicting evidence on a summary judgment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master has no jurisdiction to hear a summary trial, and cannot weigh conflicting evidence on a summary judgment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Associate Chief Justice Cullen considered the applicability of Rule 9-6 in </w:t>
      </w:r>
      <w:r>
        <w:rPr>
          <w:rFonts w:ascii="arial" w:eastAsia="arial" w:hAnsi="arial" w:cs="arial"/>
          <w:i/>
          <w:color w:val="000000"/>
          <w:sz w:val="20"/>
          <w:lang w:val="en-US" w:eastAsia="en-US" w:bidi="ar-SA"/>
        </w:rPr>
        <w:t>Valoroso Foods (1996) Ltd. v. Ma-Nina Limited</w:t>
      </w:r>
      <w:r>
        <w:rPr>
          <w:rFonts w:ascii="arial" w:eastAsia="arial" w:hAnsi="arial" w:cs="arial"/>
          <w:color w:val="000000"/>
          <w:sz w:val="20"/>
          <w:lang w:val="en-US" w:eastAsia="en-US" w:bidi="ar-SA"/>
        </w:rPr>
        <w:t xml:space="preserve">, </w:t>
      </w:r>
      <w:hyperlink r:id="rId1185" w:history="1">
        <w:r>
          <w:rPr>
            <w:rFonts w:ascii="arial" w:eastAsia="arial" w:hAnsi="arial" w:cs="arial"/>
            <w:i/>
            <w:color w:val="0077CC"/>
            <w:sz w:val="20"/>
            <w:u w:val="single"/>
            <w:shd w:val="clear" w:color="auto" w:fill="FFFFFF"/>
            <w:lang w:val="en-US" w:eastAsia="en-US" w:bidi="ar-SA"/>
          </w:rPr>
          <w:t>2014 BCSC 880</w:t>
        </w:r>
      </w:hyperlink>
      <w:r>
        <w:rPr>
          <w:rFonts w:ascii="arial" w:eastAsia="arial" w:hAnsi="arial" w:cs="arial"/>
          <w:color w:val="000000"/>
          <w:sz w:val="20"/>
          <w:lang w:val="en-US" w:eastAsia="en-US" w:bidi="ar-SA"/>
        </w:rPr>
        <w:t>, wherein reaching a decision that no triable issue exists on one of the issues in that case,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He relies on the applicable test under Rule 9-6 as set out in Haghdust v. British Columbia Lottery Corporation, </w:t>
      </w:r>
      <w:hyperlink r:id="rId1172" w:history="1">
        <w:r>
          <w:rPr>
            <w:rFonts w:ascii="arial" w:eastAsia="arial" w:hAnsi="arial" w:cs="arial"/>
            <w:i/>
            <w:color w:val="0077CC"/>
            <w:sz w:val="20"/>
            <w:u w:val="single"/>
            <w:shd w:val="clear" w:color="auto" w:fill="FFFFFF"/>
            <w:lang w:val="en-US" w:eastAsia="en-US" w:bidi="ar-SA"/>
          </w:rPr>
          <w:t>2011 BCSC 1627</w:t>
        </w:r>
      </w:hyperlink>
      <w:r>
        <w:rPr>
          <w:rFonts w:ascii="arial" w:eastAsia="arial" w:hAnsi="arial" w:cs="arial"/>
          <w:color w:val="000000"/>
          <w:sz w:val="20"/>
          <w:lang w:val="en-US" w:eastAsia="en-US" w:bidi="ar-SA"/>
        </w:rPr>
        <w:t xml:space="preserve">, leave to appeal dismissed </w:t>
      </w:r>
      <w:hyperlink r:id="rId1173" w:history="1">
        <w:r>
          <w:rPr>
            <w:rFonts w:ascii="arial" w:eastAsia="arial" w:hAnsi="arial" w:cs="arial"/>
            <w:i/>
            <w:color w:val="0077CC"/>
            <w:sz w:val="20"/>
            <w:u w:val="single"/>
            <w:shd w:val="clear" w:color="auto" w:fill="FFFFFF"/>
            <w:lang w:val="en-US" w:eastAsia="en-US" w:bidi="ar-SA"/>
          </w:rPr>
          <w:t>2012 BCCA 120</w:t>
        </w:r>
      </w:hyperlink>
      <w:r>
        <w:rPr>
          <w:rFonts w:ascii="arial" w:eastAsia="arial" w:hAnsi="arial" w:cs="arial"/>
          <w:color w:val="000000"/>
          <w:sz w:val="20"/>
          <w:lang w:val="en-US" w:eastAsia="en-US" w:bidi="ar-SA"/>
        </w:rPr>
        <w:t>, at paras. 14 and 15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underlying purpose of the summary judgment procedure has been described as preventing claims (or defences) "...that have no chance of success from proceeding to trial" because "[t]rying unmeritorious claims imposes a heavy price in terms of time and cost on the parties to the litigation and on the justice system": </w:t>
      </w:r>
      <w:r>
        <w:rPr>
          <w:rFonts w:ascii="arial" w:eastAsia="arial" w:hAnsi="arial" w:cs="arial"/>
          <w:i/>
          <w:color w:val="000000"/>
          <w:sz w:val="20"/>
          <w:lang w:val="en-US" w:eastAsia="en-US" w:bidi="ar-SA"/>
        </w:rPr>
        <w:t>Canada (Attorney General) v. Lameman</w:t>
      </w:r>
      <w:r>
        <w:rPr>
          <w:rFonts w:ascii="arial" w:eastAsia="arial" w:hAnsi="arial" w:cs="arial"/>
          <w:color w:val="000000"/>
          <w:sz w:val="20"/>
          <w:lang w:val="en-US" w:eastAsia="en-US" w:bidi="ar-SA"/>
        </w:rPr>
        <w:t xml:space="preserve">, </w:t>
      </w:r>
      <w:hyperlink r:id="rId1186"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xml:space="preserve"> at para.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Rule provides that if a Court is "satisfied that there is no genuine issue for trial with respect to a claim or defence", the Court "must pronounce judgment or dismiss the claim accordingly: Rule 9-6(5)(a). In my view, this standard, that there is "no genuine issue for trial" is no different than the "bona fide triable issue" standard under the old rule. Thus, for a claim to be dismissed on a summary judgment application, it must be manifestly clear that there is no matter to be tried: </w:t>
      </w:r>
      <w:r>
        <w:rPr>
          <w:rFonts w:ascii="arial" w:eastAsia="arial" w:hAnsi="arial" w:cs="arial"/>
          <w:i/>
          <w:color w:val="000000"/>
          <w:sz w:val="20"/>
          <w:lang w:val="en-US" w:eastAsia="en-US" w:bidi="ar-SA"/>
        </w:rPr>
        <w:t>Progressive Construction Ltd. v.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(1981), 25 B.C.L.R. 330</w:t>
      </w:r>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dealing with the issue of whether or not the plaintiff has complied with the requirements of s. 24(5), I was referred to a decision of Madam Justice A.W. McKenzie, as she then was, in </w:t>
      </w:r>
      <w:r>
        <w:rPr>
          <w:rFonts w:ascii="arial" w:eastAsia="arial" w:hAnsi="arial" w:cs="arial"/>
          <w:i/>
          <w:color w:val="000000"/>
          <w:sz w:val="20"/>
          <w:lang w:val="en-US" w:eastAsia="en-US" w:bidi="ar-SA"/>
        </w:rPr>
        <w:t>Munday v. Munday</w:t>
      </w:r>
      <w:r>
        <w:rPr>
          <w:rFonts w:ascii="arial" w:eastAsia="arial" w:hAnsi="arial" w:cs="arial"/>
          <w:color w:val="000000"/>
          <w:sz w:val="20"/>
          <w:lang w:val="en-US" w:eastAsia="en-US" w:bidi="ar-SA"/>
        </w:rPr>
        <w:t xml:space="preserve">, </w:t>
      </w:r>
      <w:hyperlink r:id="rId1187" w:history="1">
        <w:r>
          <w:rPr>
            <w:rFonts w:ascii="arial" w:eastAsia="arial" w:hAnsi="arial" w:cs="arial"/>
            <w:i/>
            <w:color w:val="0077CC"/>
            <w:sz w:val="20"/>
            <w:u w:val="single"/>
            <w:shd w:val="clear" w:color="auto" w:fill="FFFFFF"/>
            <w:lang w:val="en-US" w:eastAsia="en-US" w:bidi="ar-SA"/>
          </w:rPr>
          <w:t>[1999] B.C.J. No. 2792</w:t>
        </w:r>
      </w:hyperlink>
      <w:r>
        <w:rPr>
          <w:rFonts w:ascii="arial" w:eastAsia="arial" w:hAnsi="arial" w:cs="arial"/>
          <w:color w:val="000000"/>
          <w:sz w:val="20"/>
          <w:lang w:val="en-US" w:eastAsia="en-US" w:bidi="ar-SA"/>
        </w:rPr>
        <w:t xml:space="preserve"> (19 November 1999), New Westminster Registry S30651 and S30652. MacKenzie J.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It is clear on the uncontradicted evidence of the plaintiff that she complied with this legislation. The defendant's suggestion that the plaintiff ought to have posted a notice at the intersection, or to have put advertisements in newspapers, does not make sense. A person who accelerates away from an accident is not likely to respond to such efforts. The plaintiff acted reasonably by telephoning I.C.B.C. immediately after the accident to an I.C.B.C. adjuster and obtaining the names and telephone numbers of independent witnesses. I find she complied with s. 24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The plaintiff made "all reasonable efforts" to ascertain the identity of the unknown driver because his or her identity was "unascertainable" within the meaning of the section. She could not obtain the licence plate number because the driver escaped; posting notices or placing advertisements would serve no purpose: see </w:t>
      </w:r>
      <w:r>
        <w:rPr>
          <w:rFonts w:ascii="arial" w:eastAsia="arial" w:hAnsi="arial" w:cs="arial"/>
          <w:i/>
          <w:color w:val="000000"/>
          <w:sz w:val="20"/>
          <w:lang w:val="en-US" w:eastAsia="en-US" w:bidi="ar-SA"/>
        </w:rPr>
        <w:t>Strauss v. Insurance Corp. of British Columbia,</w:t>
      </w:r>
      <w:r>
        <w:rPr>
          <w:rFonts w:ascii="arial" w:eastAsia="arial" w:hAnsi="arial" w:cs="arial"/>
          <w:color w:val="000000"/>
          <w:sz w:val="20"/>
          <w:lang w:val="en-US" w:eastAsia="en-US" w:bidi="ar-SA"/>
        </w:rPr>
        <w:t xml:space="preserve"> </w:t>
      </w:r>
      <w:hyperlink r:id="rId1188" w:history="1">
        <w:r>
          <w:rPr>
            <w:rFonts w:ascii="arial" w:eastAsia="arial" w:hAnsi="arial" w:cs="arial"/>
            <w:i/>
            <w:color w:val="0077CC"/>
            <w:sz w:val="20"/>
            <w:u w:val="single"/>
            <w:shd w:val="clear" w:color="auto" w:fill="FFFFFF"/>
            <w:lang w:val="en-US" w:eastAsia="en-US" w:bidi="ar-SA"/>
          </w:rPr>
          <w:t>[1995] B.C.J. No. 1400</w:t>
        </w:r>
      </w:hyperlink>
      <w:r>
        <w:rPr>
          <w:rFonts w:ascii="arial" w:eastAsia="arial" w:hAnsi="arial" w:cs="arial"/>
          <w:color w:val="000000"/>
          <w:sz w:val="20"/>
          <w:lang w:val="en-US" w:eastAsia="en-US" w:bidi="ar-SA"/>
        </w:rPr>
        <w:t xml:space="preserve"> (B.C. Prov. Ct.) (Q.L.) and </w:t>
      </w:r>
      <w:r>
        <w:rPr>
          <w:rFonts w:ascii="arial" w:eastAsia="arial" w:hAnsi="arial" w:cs="arial"/>
          <w:i/>
          <w:color w:val="000000"/>
          <w:sz w:val="20"/>
          <w:lang w:val="en-US" w:eastAsia="en-US" w:bidi="ar-SA"/>
        </w:rPr>
        <w:t>Crotty v. Insurance Corp. of British Columbia</w:t>
      </w:r>
      <w:r>
        <w:rPr>
          <w:rFonts w:ascii="arial" w:eastAsia="arial" w:hAnsi="arial" w:cs="arial"/>
          <w:color w:val="000000"/>
          <w:sz w:val="20"/>
          <w:lang w:val="en-US" w:eastAsia="en-US" w:bidi="ar-SA"/>
        </w:rPr>
        <w:t xml:space="preserve"> </w:t>
      </w:r>
      <w:hyperlink r:id="rId1189" w:history="1">
        <w:r>
          <w:rPr>
            <w:rFonts w:ascii="arial" w:eastAsia="arial" w:hAnsi="arial" w:cs="arial"/>
            <w:i/>
            <w:color w:val="0077CC"/>
            <w:sz w:val="20"/>
            <w:u w:val="single"/>
            <w:shd w:val="clear" w:color="auto" w:fill="FFFFFF"/>
            <w:lang w:val="en-US" w:eastAsia="en-US" w:bidi="ar-SA"/>
          </w:rPr>
          <w:t>[1999] B.C.J. No. 3113</w:t>
        </w:r>
      </w:hyperlink>
      <w:r>
        <w:rPr>
          <w:rFonts w:ascii="arial" w:eastAsia="arial" w:hAnsi="arial" w:cs="arial"/>
          <w:color w:val="000000"/>
          <w:sz w:val="20"/>
          <w:lang w:val="en-US" w:eastAsia="en-US" w:bidi="ar-SA"/>
        </w:rPr>
        <w:t xml:space="preserve"> (1st May 1999), New Westminster No. S039253 (B.C.S.C.). In summary, the action was properly brought against I.C.B.C. as nominal defendant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was also assisted by a decision of Chief Justice Finch in </w:t>
      </w:r>
      <w:r>
        <w:rPr>
          <w:rFonts w:ascii="arial" w:eastAsia="arial" w:hAnsi="arial" w:cs="arial"/>
          <w:i/>
          <w:color w:val="000000"/>
          <w:sz w:val="20"/>
          <w:lang w:val="en-US" w:eastAsia="en-US" w:bidi="ar-SA"/>
        </w:rPr>
        <w:t>Holloway v. ICBC</w:t>
      </w:r>
      <w:r>
        <w:rPr>
          <w:rFonts w:ascii="arial" w:eastAsia="arial" w:hAnsi="arial" w:cs="arial"/>
          <w:color w:val="000000"/>
          <w:sz w:val="20"/>
          <w:lang w:val="en-US" w:eastAsia="en-US" w:bidi="ar-SA"/>
        </w:rPr>
        <w:t xml:space="preserve">, </w:t>
      </w:r>
      <w:hyperlink r:id="rId1190" w:history="1">
        <w:r>
          <w:rPr>
            <w:rFonts w:ascii="arial" w:eastAsia="arial" w:hAnsi="arial" w:cs="arial"/>
            <w:i/>
            <w:color w:val="0077CC"/>
            <w:sz w:val="20"/>
            <w:u w:val="single"/>
            <w:shd w:val="clear" w:color="auto" w:fill="FFFFFF"/>
            <w:lang w:val="en-US" w:eastAsia="en-US" w:bidi="ar-SA"/>
          </w:rPr>
          <w:t>2007 BCCA 175</w:t>
        </w:r>
      </w:hyperlink>
      <w:r>
        <w:rPr>
          <w:rFonts w:ascii="arial" w:eastAsia="arial" w:hAnsi="arial" w:cs="arial"/>
          <w:color w:val="000000"/>
          <w:sz w:val="20"/>
          <w:lang w:val="en-US" w:eastAsia="en-US" w:bidi="ar-SA"/>
        </w:rPr>
        <w:t>, where in considering the question of whether the plaintiff in that case had taken all reasonable steps to ascertain the identity of the unknown owner and driver, the Chief Justice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One comes then to the third ground raised by I.C.B.C., namely that the judge made a palpable and overriding error in finding that the plaintiff had taken all reasonable steps to ascertain the owner and driver of the vehicle which struck her. Counsel for I.C.B.C. agreed, as I understand his submission (see Appellant's Factum, para. 67) that the question of reasonableness contains a subjective element, that is to say, a consideration of the plaintiff's conduct in light of her own physical and mental condition at the time, and in all of the circumstances. Counsel points to the plaintiff's admitted ability to make observation of the driver's and the vehicle's appearance immediately following the accident, details of her conversation with him, where the vehicle went after their conversation and so on. Counsel says this shows that the plaintiff had ample opportunity to obtain information as to the identity of the owner and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However, as the trial judge correctly observed, the important question was not whether the plaintiff had the opportunity to obtain the necessary information, but why she failed to act on that opportunity. He concluded her "condition" as that word is used in Leggett, </w:t>
      </w:r>
      <w:hyperlink r:id="rId78" w:history="1">
        <w:r>
          <w:rPr>
            <w:rFonts w:ascii="arial" w:eastAsia="arial" w:hAnsi="arial" w:cs="arial"/>
            <w:i/>
            <w:color w:val="0077CC"/>
            <w:sz w:val="20"/>
            <w:u w:val="single"/>
            <w:shd w:val="clear" w:color="auto" w:fill="FFFFFF"/>
            <w:lang w:val="en-US" w:eastAsia="en-US" w:bidi="ar-SA"/>
          </w:rPr>
          <w:t>[1992] B.C.J. No. 2048</w:t>
        </w:r>
      </w:hyperlink>
      <w:r>
        <w:rPr>
          <w:rFonts w:ascii="arial" w:eastAsia="arial" w:hAnsi="arial" w:cs="arial"/>
          <w:color w:val="000000"/>
          <w:sz w:val="20"/>
          <w:lang w:val="en-US" w:eastAsia="en-US" w:bidi="ar-SA"/>
        </w:rPr>
        <w:t xml:space="preserve"> supra, provided an adequate explanation. In my respectful opinion there was evidence to support that conclusion. On the plaintiff's evidence, which was the only evidence before the Court, immediately before impact she heard a screeching vehicle. The vehicle struck her, knocked her off her feet, and carried her some distance on its hood. When she went to speak to the driver he started "shouting" at her. She lost her "composure", and walked away. When she recovered herself and returned to get the necessary information, the vehicle had driven away.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judge concluded that these post-accident circumstances left her in such a condition that it was not reasonable for her to obtain the information before it was too late. In my respectful opinion, on the uncontested evidence before the judge, this was a conclusion that was reasonably open to him to reach. I see no basis on which this Court could properly interfere in the result. I would dismiss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there a genuine issue for trial with respect to the defence that the plaintiff did not make all reasonable efforts to ascertain the identity of the unknown driver/owner?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evidence here can be summarized as follows:</w:t>
      </w:r>
      <w:r>
        <w:rPr>
          <w:rFonts w:ascii="arial" w:eastAsia="arial" w:hAnsi="arial" w:cs="arial"/>
          <w:sz w:val="20"/>
          <w:lang w:val="en-US" w:eastAsia="en-US" w:bidi="ar-SA"/>
        </w:rPr>
        <w:cr/>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day after the accident the plaintiff's daughter telephoned ICBC;</w:t>
      </w:r>
    </w:p>
    <w:p>
      <w:pPr>
        <w:numPr>
          <w:numId w:val="7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police and first responders attended at the scene;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plaintiff returned to Spences Bridge, she spoke to the RCMP about the accident;</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few months after the accident, the plaintiff and her husband put up signs on message boards - Counsel for ICBC has submitted that because the plaintiff and her husband did not keep copies of the signs and posted the signs a few months after the accident, reliability and credibility of their statements that they put up the signs is disputed. There is no evidence before me to contradict the evidence of the plaintiff and her husband in this regard;</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counsel were retained, advertisements were placed. The advertisement is reasonably descriptive in that it sets out the approximate time and at the time, date, and location and as well describes "a white truck towing a trailer". ICBC submits that the advertisements were seeking witnesses to the accident and did not ask readers for assistance in locating the driver or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submissions, ICBC's counsel contested the veracity of the evidence, but offered no contradictory admissible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ICBC submits that a court must assess the reasonableness of the efforts and, therefore, must evaluate the evidence and submits that evidence cannot be assessed or weighed, nor can a determination of reasonableness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Masters routinely assess evidence on summary judgment applications, for example in foreclosures. Documents are reviewed to ensure that they are signed. Affidavit evidence is reviewed to ensure that it is made with personal knowledge and is accurate. I am satisfied that there is no genuine issue for trial with respect to whether or not the plaintiff has made reasonable efforts to ascertain the identity of the unknown driver/owner. There is no evidence which contradicts the affidavit evidence of the plaintiff (who has been examined for discovery) and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the plaintiff established the general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troubled by the failure of ICBC to provide admissible evidence with respect to this issue. Constable Phillips, who spoke to Mr. Paxton, is obviously available to have provided an affidavit of his own. His notes, even if they were admissible, set out his own observation of skid marks. This does not help the defendant. Obviously there would only be skid marks on any pavement if a vehicle was skidding. It seems to me to be unlikely that a vehicle proceeding off the road as a consequence of the driver falling asleep would be skidding. The police officer does not appear to be an accident reconstruction expert; any opinions offered in his notes are speculation. His evidence is not provided as first hand evidence such as is generally required for a summary judgment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All of the cases provided to me dealing with determination of liability were summary trial applications, before a judge who had the jurisdiction to hear a summary trial and weigh evidence, something I cannot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its response, ICBC has relied on,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Rule 22-1 which deals with chambers proceedings. Rule 22(7) sets out some of the powers of the court on hearing a chambers application. Rule 22(7)(a) and (d)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 of the court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subrule (4), on the hearing of a chambers proceeding, the court may</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or refuse the relief claimed in whole or in part, or dispose of any question arising on the chambers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 trial of the chambers proceeding, either generally or on an issue, and order pleadings to be filed and, in that event, give directions for the conduct of the trial and of pre-trial proceedings and for the disposition of the chambers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Even if I were to conclude that this accident was caused wholly or partially by an unidentified driver, the issue of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such as the proper driving of the plaintiff in the circumstances, would still need to be determined at a trial, or perhaps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Rule 9-6(5)(d) says the court may make any other order it considers will further the object of these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I am dismissing what is sought in the notice of application at paragraph 4, but not as an adjudication on the merits. The plaintiff has leave to seek the same relief either by way of trial or summary trial, in front of a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the plaintiff has complied with s. 24(5). There is no genuine issue for trial with respect to the defence of failure to make all reasonable efforts. There is no evidence to be weighed on this issue. The plaintiff has, in the circumstances of this case, made all reasonable efforts. I order that Part 3, paragraph 2 of the response to civil claim filed by ICBC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application was brought to simplify issues in this litigation. Although the plaintiff has not been wholly successful, she has been partially successful. She will have her costs of this application in any event of the cause, not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R. McDIARMID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0"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91"/>
          <w:headerReference w:type="default" r:id="rId1192"/>
          <w:footerReference w:type="even" r:id="rId1193"/>
          <w:footerReference w:type="default" r:id="rId1194"/>
          <w:headerReference w:type="first" r:id="rId1195"/>
          <w:footerReference w:type="first" r:id="rId11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97" w:history="1">
        <w:r>
          <w:rPr>
            <w:rFonts w:ascii="arial" w:eastAsia="arial" w:hAnsi="arial" w:cs="arial"/>
            <w:b/>
            <w:bCs/>
            <w:i/>
            <w:color w:val="0077CC"/>
            <w:kern w:val="32"/>
            <w:sz w:val="28"/>
            <w:szCs w:val="32"/>
            <w:u w:val="single"/>
            <w:shd w:val="clear" w:color="auto" w:fill="FFFFFF"/>
            <w:lang w:val="en-US" w:eastAsia="en-US" w:bidi="ar-SA"/>
          </w:rPr>
          <w:t>Leighton v. Canada (Attorney General), [2012] B.C.J. No. 1354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7 and 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S-112339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1354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98" w:history="1">
        <w:r>
          <w:rPr>
            <w:rFonts w:ascii="arial" w:eastAsia="arial" w:hAnsi="arial" w:cs="arial"/>
            <w:i/>
            <w:color w:val="0077CC"/>
            <w:sz w:val="20"/>
            <w:u w:val="single"/>
            <w:shd w:val="clear" w:color="auto" w:fill="FFFFFF"/>
            <w:lang w:val="en-US" w:eastAsia="en-US" w:bidi="ar-SA"/>
          </w:rPr>
          <w:t>2012 BCSC 961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98" w:history="1">
        <w:r>
          <w:rPr>
            <w:rFonts w:ascii="arial" w:eastAsia="arial" w:hAnsi="arial" w:cs="arial"/>
            <w:i/>
            <w:color w:val="0077CC"/>
            <w:sz w:val="20"/>
            <w:u w:val="single"/>
            <w:shd w:val="clear" w:color="auto" w:fill="FFFFFF"/>
            <w:lang w:val="en-US" w:eastAsia="en-US" w:bidi="ar-SA"/>
          </w:rPr>
          <w:t>2012 D.T.C. 5123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D. Leighton, Plaintiff, and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1"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4" w:name="Keywords_46"/>
      <w:bookmarkEnd w:id="314"/>
      <w:r>
        <w:rPr>
          <w:rFonts w:ascii="arial" w:eastAsia="arial" w:hAnsi="arial" w:cs="arial"/>
          <w:b/>
          <w:color w:val="000000"/>
          <w:sz w:val="20"/>
          <w:lang w:val="en-US" w:eastAsia="en-US" w:bidi="ar-SA"/>
        </w:rPr>
        <w:t>Civil litigation — Civil procedure — Pleadings — Striking out pleadings or allegations — Failure to disclose a cause of action or defence — Application by defendants for order striking plaintiff's claims as disclosing no reasonable cause of action allowed — Plaintiff claimed against Attorney General of Canada, employees of Canada Revenue Agency ("CRA") and lawyer employed by Department of Justice — Plaintiff was sole shareholder in corporation that successfully appealed CRA audit — Statements by lawyer in tax proceedings against corporation protected by absolute privilege — No material facts pleaded to support claim for abuse of process — Issue of estoppel did not arise — No proximity of relationship between CRA and shareholder of corporate taxpayer to establish duty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Application by defendants for order striking plaintiff's claims as disclosing no reasonable cause of action allowed — Plaintiff claimed against Attorney General of Canada, employees of Canada Revenue Agency ("CRA") and lawyer employed by Department of Justice — Plaintiff was sole shareholder in corporation that successfully appealed CRA audit — Statements by lawyer in tax proceedings against corporation protected by absolute privilege — No material facts pleaded to support claim for abuse of process — Issue of estoppel did not arise — No proximity of relationship between CRA and shareholder of corporate taxpayer to establish duty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legal procedure or process — Abuse of process — Application by defendants for order striking plaintiff's claims as disclosing no reasonable cause of action allowed — Plaintiff claimed against Attorney General of Canada, employees of Canada Revenue Agency ("CRA") and lawyer employed by Department of Justice — Plaintiff was sole shareholder in corporation that successfully appealed CRA audit — Statements by lawyer in tax proceedings against corporation protected by absolute privilege — No material facts pleaded to support claim for abuse of process — Issue of estoppel did not arise — No proximity of relationship between CRA and shareholder of corporate taxpayer to establish duty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Defences — Absolute privilege — Privilege — Absolute privilege — Judicial proceedings — Application by defendants for order striking plaintiff's claims as disclosing no reasonable cause of action allowed — Plaintiff claimed against Attorney General of Canada, employees of Canada Revenue Agency ("CRA") and lawyer employed by Department of Justice — Plaintiff was sole shareholder in corporation that successfully appealed CRA audit — Statements by lawyer in tax proceedings against corporation protected by absolute privilege — No material facts pleaded to support claim for abuse of process — Issue of estoppel did not arise — No proximity of relationship between CRA and shareholder of corporate taxpayer to establish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5" w:name="Case Summary_44"/>
            <w:bookmarkEnd w:id="3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an order striking Leighton's claims as disclosing no reasonable cause of action. Leighton claimed against the Attorney General of Canada, three employees of the Canada Revenue Agency (the "CRA") and Januszczak, a lawyer employed by the Department of Justice, for damages for abuse of process and defamation. Leighton was the president, director and sole shareholder of a corporate taxpayer that successfully appealed an audit by the CRA. By that time, the corporation's cumulative non-capital losses had become statute-barred. Leighton sought damages of $13,496,367 for loss of economic opportunities and the destruction of the economic value of the shares in the corporation. Leighton alleged that Januszczak had defamed him in submissions made to the Tax Court of Canada.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6" w:name="Holdings of Court_41"/>
            <w:bookmarkEnd w:id="31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statements made by Januszczak were protected by absolute privilege. There was no reasonable cause of action against Januszczak. Leighton did not have an independent right of action for the damages he was claiming. There were no material facts pleaded that could support a claim for abuse of process. The issue of estoppel did not arise in the context of Leighton's claim. There was no established duty of care between the CRA and a shareholder of a corporate taxpayer. There was no basis to establish any proximity of relationship between the CRA and Leighton. The claim did not disclose a reasonable cause of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7" w:name="Legislation Cited_34"/>
      <w:bookmarkEnd w:id="3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2"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Income Tax Act, </w:t>
      </w:r>
      <w:hyperlink r:id="rId1199" w:history="1">
        <w:r>
          <w:rPr>
            <w:rFonts w:ascii="arial" w:eastAsia="arial" w:hAnsi="arial" w:cs="arial"/>
            <w:i/>
            <w:color w:val="0077CC"/>
            <w:sz w:val="20"/>
            <w:u w:val="single"/>
            <w:shd w:val="clear" w:color="auto" w:fill="FFFFFF"/>
            <w:lang w:val="en-US" w:eastAsia="en-US" w:bidi="ar-SA"/>
          </w:rPr>
          <w:t>R.S.C. 1985, c. 1 (5th Supp.), s. 152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8" w:name="Counsel_46"/>
      <w:bookmarkEnd w:id="3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3"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Robert Leighton: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R.S. Whittaker.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9" w:name="Judgment_45"/>
      <w:bookmarkEnd w:id="319"/>
      <w:r>
        <w:pict>
          <v:line id="_x0000_s1264"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0" w:name="B. FISHER J._0"/>
            <w:bookmarkEnd w:id="320"/>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Robert Leighton, brings this action against the Attorney General of Canada and three employees of the Canada Revenue Agency (CRA) alleging abuse of process and estoppel. He also alleges that the defendant Carl Januszczak, a lawyer employed by the Department of Justice, defamed him during proceedings before the Tax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apply under Supreme Court Civil Rule 9-5(1)(a) to strike all of the claims as disclosing no reasonable cause of action. Mr. Leighton sought to prohibit the defendants from bringing this application on the basis that particulars he provided in his Amended Notice of Civil Claim contain evidence and the court is precluded from hearing evidence on such an application. I determined that this was not a proper basis to prohibit the defendants from bringing their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say that all statements made by Mr. Januszczak are protected by absolute privilege because they were made in the course of his role as litigation counsel for CRA in an appeal before the Tax Court of Canada. They say that the remaining claims must fail because it is clear and plain on the facts pleaded that neither abuse of process nor estoppel arise, and also because the claims relate to alleged wrongs committed against a corporation and Mr. Leighton, as the sole shareholder of that corporation, has no separate cause of action for any such wrongs.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Leighton challenges the application of absolute privilege in the circumstances, asserts that abuse of process and estoppel do arise and says that he has suffered a separate wrong from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Striking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Rule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test for striking a claim under this rule, set out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and reiterated recently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is whether it is "plain and obvious," assuming the facts pleaded are true, that the claim discloses no reasonable cause of action or if the action is "certain to fail." If there is a chance that the plaintiff might succeed, then he or she should not be "driven from the judgment seat." No evidence is admissible on an application under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Where a claim is brought by a self-represented plaintiff, the court should consider whether defective pleadings can be corrected by way of an amendment. However, it is not the court's role to give advice to plaintiffs about how to cure deficiencies in their pleadings or how to properly present their legal claims: see </w:t>
      </w:r>
      <w:r>
        <w:rPr>
          <w:rFonts w:ascii="arial" w:eastAsia="arial" w:hAnsi="arial" w:cs="arial"/>
          <w:i/>
          <w:color w:val="000000"/>
          <w:sz w:val="20"/>
          <w:lang w:val="en-US" w:eastAsia="en-US" w:bidi="ar-SA"/>
        </w:rPr>
        <w:t>Pimentel v. British Columbia</w:t>
      </w:r>
      <w:r>
        <w:rPr>
          <w:rFonts w:ascii="arial" w:eastAsia="arial" w:hAnsi="arial" w:cs="arial"/>
          <w:color w:val="000000"/>
          <w:sz w:val="20"/>
          <w:lang w:val="en-US" w:eastAsia="en-US" w:bidi="ar-SA"/>
        </w:rPr>
        <w:t xml:space="preserve">, </w:t>
      </w:r>
      <w:hyperlink r:id="rId1200" w:history="1">
        <w:r>
          <w:rPr>
            <w:rFonts w:ascii="arial" w:eastAsia="arial" w:hAnsi="arial" w:cs="arial"/>
            <w:i/>
            <w:color w:val="0077CC"/>
            <w:sz w:val="20"/>
            <w:u w:val="single"/>
            <w:shd w:val="clear" w:color="auto" w:fill="FFFFFF"/>
            <w:lang w:val="en-US" w:eastAsia="en-US" w:bidi="ar-SA"/>
          </w:rPr>
          <w:t>[1998] B.C.J. No. 788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Leighton is the president, director and sole shareholder of On-Line Finance &amp; Leasing Corporation (On-Line). From 1995 to 2003, On-Line administered and operated a leasing program under leasing program agreements with the Municipal Finance Authority of British Columbia (MFA). In 2004, CRA audited On-Line and determined that lease payments made under the leasing program agreements constituted income to the company, resulting in taxes owing for 2003 in the amount of $2,299,692. On-Line appealed this determination, alleging that the payments were interim loans, not revenues attributable to the company, resulting in cumulative non-capital losses to On-Line of over $30 million up to and including 2003. In 2006, the matter went to the Tax Court of Canada and on September 21, 2010, On-Line's appeal was allowed. By that time, the cumulative non-capital losses up to 2003 had become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Leighton seeks damages in the amount of $13,496,367 for "loss of economic opportunities and the destruction of the economic value" of shares he holds in On-Line as a result of these losses being statute-barred. The legal basis for his claim is stated to be "abuse of process, estoppel and defamation." He also seeks damages from the defendant Januszczak for alleged damage to his "business reputation and business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essence of Mr. Leighton's claim for abuse of process, as I understand it, is that CRA and its employees improperly and incompetently maintained their position and acted in a manner that delayed a final determination of On-Line's appeal until it was too late. He alleges that in 2004, he was "engaged in discussions with a view to exchanging his On-Line shares for shares in a merged entity that could use On-Line's non-capital losses going forward" and that he advised the defendants Morris, Nathwani, Asher and Januszczak of this. He also alleges that he advised Asher and Januszczak that time was of the essence to complete the negotiation of a merger and acquisition in order for the new entity to realize the future tax reduction value of his On-Line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Mr. Leighton seeks to rely on estoppel, there is nothing pleaded that appears to relate to this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Leighton's claim in defamation against the defendant Januszczak is based on "slanderous remarks and libellous written assertions" made in submissions to the Tax Court of Canada to the effect that the leasing program agreements were a "sham" and were drafted in such a way as to allow the signatories to circumvent and contravene the applicable legislation. He alleges that these assertions and innuendos, which cast aspersions on his character, personal ethics and integrity, were published in the reasons for judgment of the Tax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to amend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During the hearing of this application, Mr. Leighton was given the opportunity to seek leave to further amend his Amended Notice of Civil Claim to include allegations based on other causes of action. The defendants raised the possibility of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misfeasance in public office and breach of statutory duty, and counsel was prepared to argue that these were not claims that arise in any event. Mr. Leighton was given the opportunity to seek leave to amend his claim to add these claims. He initially declined to make such an application but later asked the court for leave to add a claim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Counsel for the defendants opposed this application on the basis that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also bound to fail because the defendants do not owe the plaintiff a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will consider this application in the context of the defendants' application to strike the pleadings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claim in defamation against the defendant Januszczak is based on statements allegedly made in written submissions to the Tax Court in the course of a tax appeal, and reproduced (at least partially) in the Tax Court's reasons for judgment. The defendant submits that in these circumstances, the defence of absolute privilege completely answers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It is settled law that defamatory statements made by counsel in court are absolutely privileged. The purpose for this privilege is well stated in </w:t>
      </w:r>
      <w:r>
        <w:rPr>
          <w:rFonts w:ascii="arial" w:eastAsia="arial" w:hAnsi="arial" w:cs="arial"/>
          <w:i/>
          <w:color w:val="000000"/>
          <w:sz w:val="20"/>
          <w:lang w:val="en-US" w:eastAsia="en-US" w:bidi="ar-SA"/>
        </w:rPr>
        <w:t>Halsbury's Laws of Canada - Defamation,</w:t>
      </w:r>
      <w:r>
        <w:rPr>
          <w:rFonts w:ascii="arial" w:eastAsia="arial" w:hAnsi="arial" w:cs="arial"/>
          <w:color w:val="000000"/>
          <w:sz w:val="20"/>
          <w:lang w:val="en-US" w:eastAsia="en-US" w:bidi="ar-SA"/>
        </w:rPr>
        <w:t xml:space="preserve"> 1st ed., "Absolute Privilege" (Online: LexisNexis Canada Inc., 2010) at </w:t>
      </w:r>
      <w:hyperlink r:id="rId1201" w:history="1">
        <w:r>
          <w:rPr>
            <w:rFonts w:ascii="arial" w:eastAsia="arial" w:hAnsi="arial" w:cs="arial"/>
            <w:i/>
            <w:color w:val="0077CC"/>
            <w:sz w:val="20"/>
            <w:u w:val="single"/>
            <w:shd w:val="clear" w:color="auto" w:fill="FFFFFF"/>
            <w:lang w:val="en-US" w:eastAsia="en-US" w:bidi="ar-SA"/>
          </w:rPr>
          <w:t>HDE-78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Counsel's statements are privileged because it is in the interests of the state that counsel should be able to speak freely, without being exposed to the risk of an action at the instance of a person he or she may have defamed. The purpose of this absolute privilege is not to protect malicious persons, but to protect persons acting in good faith from the vexation of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policy rationale was explained this way in </w:t>
      </w:r>
      <w:r>
        <w:rPr>
          <w:rFonts w:ascii="arial" w:eastAsia="arial" w:hAnsi="arial" w:cs="arial"/>
          <w:i/>
          <w:color w:val="000000"/>
          <w:sz w:val="20"/>
          <w:lang w:val="en-US" w:eastAsia="en-US" w:bidi="ar-SA"/>
        </w:rPr>
        <w:t>Hamouth v. Edwards &amp; Angell,</w:t>
      </w:r>
      <w:r>
        <w:rPr>
          <w:rFonts w:ascii="arial" w:eastAsia="arial" w:hAnsi="arial" w:cs="arial"/>
          <w:color w:val="000000"/>
          <w:sz w:val="20"/>
          <w:lang w:val="en-US" w:eastAsia="en-US" w:bidi="ar-SA"/>
        </w:rPr>
        <w:t xml:space="preserve"> </w:t>
      </w:r>
      <w:hyperlink r:id="rId1202" w:history="1">
        <w:r>
          <w:rPr>
            <w:rFonts w:ascii="arial" w:eastAsia="arial" w:hAnsi="arial" w:cs="arial"/>
            <w:i/>
            <w:color w:val="0077CC"/>
            <w:sz w:val="20"/>
            <w:u w:val="single"/>
            <w:shd w:val="clear" w:color="auto" w:fill="FFFFFF"/>
            <w:lang w:val="en-US" w:eastAsia="en-US" w:bidi="ar-SA"/>
          </w:rPr>
          <w:t>2005 BCCA 172</w:t>
        </w:r>
      </w:hyperlink>
      <w:r>
        <w:rPr>
          <w:rFonts w:ascii="arial" w:eastAsia="arial" w:hAnsi="arial" w:cs="arial"/>
          <w:color w:val="000000"/>
          <w:sz w:val="20"/>
          <w:lang w:val="en-US" w:eastAsia="en-US" w:bidi="ar-SA"/>
        </w:rPr>
        <w:t xml:space="preserve">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Granting absolute privilege to lawyers when they act in the course of their duties to their clients is for the public benefit. It frees lawyers from fear that in advocating their client's cause they will be sued if what they say on behalf of a client is found not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protection of absolute privilege extends to all communications, oral or written, made by counsel in the course of, or incidental to court proceedings. Its scope was described broadly in </w:t>
      </w:r>
      <w:r>
        <w:rPr>
          <w:rFonts w:ascii="arial" w:eastAsia="arial" w:hAnsi="arial" w:cs="arial"/>
          <w:i/>
          <w:color w:val="000000"/>
          <w:sz w:val="20"/>
          <w:lang w:val="en-US" w:eastAsia="en-US" w:bidi="ar-SA"/>
        </w:rPr>
        <w:t>Holland v. Douglas</w:t>
      </w:r>
      <w:r>
        <w:rPr>
          <w:rFonts w:ascii="arial" w:eastAsia="arial" w:hAnsi="arial" w:cs="arial"/>
          <w:color w:val="000000"/>
          <w:sz w:val="20"/>
          <w:lang w:val="en-US" w:eastAsia="en-US" w:bidi="ar-SA"/>
        </w:rPr>
        <w:t xml:space="preserve">, </w:t>
      </w:r>
      <w:hyperlink r:id="rId1203" w:history="1">
        <w:r>
          <w:rPr>
            <w:rFonts w:ascii="arial" w:eastAsia="arial" w:hAnsi="arial" w:cs="arial"/>
            <w:i/>
            <w:color w:val="0077CC"/>
            <w:sz w:val="20"/>
            <w:u w:val="single"/>
            <w:shd w:val="clear" w:color="auto" w:fill="FFFFFF"/>
            <w:lang w:val="en-US" w:eastAsia="en-US" w:bidi="ar-SA"/>
          </w:rPr>
          <w:t>2010 BCSC 96</w:t>
        </w:r>
      </w:hyperlink>
      <w:r>
        <w:rPr>
          <w:rFonts w:ascii="arial" w:eastAsia="arial" w:hAnsi="arial" w:cs="arial"/>
          <w:color w:val="000000"/>
          <w:sz w:val="20"/>
          <w:lang w:val="en-US" w:eastAsia="en-US" w:bidi="ar-SA"/>
        </w:rPr>
        <w:t xml:space="preserve">, (aff'd </w:t>
      </w:r>
      <w:hyperlink r:id="rId1204" w:history="1">
        <w:r>
          <w:rPr>
            <w:rFonts w:ascii="arial" w:eastAsia="arial" w:hAnsi="arial" w:cs="arial"/>
            <w:i/>
            <w:color w:val="0077CC"/>
            <w:sz w:val="20"/>
            <w:u w:val="single"/>
            <w:shd w:val="clear" w:color="auto" w:fill="FFFFFF"/>
            <w:lang w:val="en-US" w:eastAsia="en-US" w:bidi="ar-SA"/>
          </w:rPr>
          <w:t>2010 BCCA 345</w:t>
        </w:r>
      </w:hyperlink>
      <w:r>
        <w:rPr>
          <w:rFonts w:ascii="arial" w:eastAsia="arial" w:hAnsi="arial" w:cs="arial"/>
          <w:color w:val="000000"/>
          <w:sz w:val="20"/>
          <w:lang w:val="en-US" w:eastAsia="en-US" w:bidi="ar-SA"/>
        </w:rPr>
        <w:t>)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further explained in </w:t>
      </w:r>
      <w:r>
        <w:rPr>
          <w:rFonts w:ascii="arial" w:eastAsia="arial" w:hAnsi="arial" w:cs="arial"/>
          <w:i/>
          <w:color w:val="000000"/>
          <w:sz w:val="20"/>
          <w:lang w:val="en-US" w:eastAsia="en-US" w:bidi="ar-SA"/>
        </w:rPr>
        <w:t>Lawrence v. Sandilands,</w:t>
      </w:r>
      <w:r>
        <w:rPr>
          <w:rFonts w:ascii="arial" w:eastAsia="arial" w:hAnsi="arial" w:cs="arial"/>
          <w:color w:val="000000"/>
          <w:sz w:val="20"/>
          <w:lang w:val="en-US" w:eastAsia="en-US" w:bidi="ar-SA"/>
        </w:rPr>
        <w:t xml:space="preserve"> </w:t>
      </w:r>
      <w:hyperlink r:id="rId1205" w:history="1">
        <w:r>
          <w:rPr>
            <w:rFonts w:ascii="arial" w:eastAsia="arial" w:hAnsi="arial" w:cs="arial"/>
            <w:i/>
            <w:color w:val="0077CC"/>
            <w:sz w:val="20"/>
            <w:u w:val="single"/>
            <w:shd w:val="clear" w:color="auto" w:fill="FFFFFF"/>
            <w:lang w:val="en-US" w:eastAsia="en-US" w:bidi="ar-SA"/>
          </w:rPr>
          <w:t>2003 BCSC 211</w:t>
        </w:r>
      </w:hyperlink>
      <w:r>
        <w:rPr>
          <w:rFonts w:ascii="arial" w:eastAsia="arial" w:hAnsi="arial" w:cs="arial"/>
          <w:color w:val="000000"/>
          <w:sz w:val="20"/>
          <w:lang w:val="en-US" w:eastAsia="en-US" w:bidi="ar-SA"/>
        </w:rPr>
        <w:t>, there is an absolute privilege for all communications made by counsel in the course of, or incidental to, the processing and furtherance of judicial and quasi-judicial proceedings, and this extends to the contents of all pleadings, documents, and testimony offered in evidence, and to all actions taken preliminary, but necessary to the institution or processing of the action or essential to the judicial review of or examination upon judgment or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Mr. Leighton submits that written defamatory statements are not subject to absolute privilege simply because they find their way into a Crown brief, relying on </w:t>
      </w:r>
      <w:r>
        <w:rPr>
          <w:rFonts w:ascii="arial" w:eastAsia="arial" w:hAnsi="arial" w:cs="arial"/>
          <w:i/>
          <w:color w:val="000000"/>
          <w:sz w:val="20"/>
          <w:lang w:val="en-US" w:eastAsia="en-US" w:bidi="ar-SA"/>
        </w:rPr>
        <w:t>Teskey v. Toronto Transit Commission</w:t>
      </w:r>
      <w:r>
        <w:rPr>
          <w:rFonts w:ascii="arial" w:eastAsia="arial" w:hAnsi="arial" w:cs="arial"/>
          <w:color w:val="000000"/>
          <w:sz w:val="20"/>
          <w:lang w:val="en-US" w:eastAsia="en-US" w:bidi="ar-SA"/>
        </w:rPr>
        <w:t xml:space="preserve">, </w:t>
      </w:r>
      <w:hyperlink r:id="rId1206" w:history="1">
        <w:r>
          <w:rPr>
            <w:rFonts w:ascii="arial" w:eastAsia="arial" w:hAnsi="arial" w:cs="arial"/>
            <w:i/>
            <w:color w:val="0077CC"/>
            <w:sz w:val="20"/>
            <w:u w:val="single"/>
            <w:shd w:val="clear" w:color="auto" w:fill="FFFFFF"/>
            <w:lang w:val="en-US" w:eastAsia="en-US" w:bidi="ar-SA"/>
          </w:rPr>
          <w:t>[2003] O.J. No. 5314</w:t>
        </w:r>
      </w:hyperlink>
      <w:r>
        <w:rPr>
          <w:rFonts w:ascii="arial" w:eastAsia="arial" w:hAnsi="arial" w:cs="arial"/>
          <w:color w:val="000000"/>
          <w:sz w:val="20"/>
          <w:lang w:val="en-US" w:eastAsia="en-US" w:bidi="ar-SA"/>
        </w:rPr>
        <w:t xml:space="preserve"> (SCJ). I cannot accept this submission. In </w:t>
      </w:r>
      <w:r>
        <w:rPr>
          <w:rFonts w:ascii="arial" w:eastAsia="arial" w:hAnsi="arial" w:cs="arial"/>
          <w:i/>
          <w:color w:val="000000"/>
          <w:sz w:val="20"/>
          <w:lang w:val="en-US" w:eastAsia="en-US" w:bidi="ar-SA"/>
        </w:rPr>
        <w:t>Teskey</w:t>
      </w:r>
      <w:r>
        <w:rPr>
          <w:rFonts w:ascii="arial" w:eastAsia="arial" w:hAnsi="arial" w:cs="arial"/>
          <w:color w:val="000000"/>
          <w:sz w:val="20"/>
          <w:lang w:val="en-US" w:eastAsia="en-US" w:bidi="ar-SA"/>
        </w:rPr>
        <w:t>, the issue was whether the defense of absolute privilege should extend to the investigative stage of a criminal proceeding. On the topic of absolute privilege in the context of the protection it affords lawyers and judges in court proceedings the court stated,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Absolute privilege exists to protect freedom of speech in court proceedings. If absolute privilege applies, a person making a deliberate false statement is protected from civil suit. </w:t>
      </w:r>
      <w:r>
        <w:rPr>
          <w:rFonts w:ascii="arial" w:eastAsia="arial" w:hAnsi="arial" w:cs="arial"/>
          <w:color w:val="000000"/>
          <w:sz w:val="20"/>
          <w:u w:val="single"/>
          <w:lang w:val="en-US" w:eastAsia="en-US" w:bidi="ar-SA"/>
        </w:rPr>
        <w:t>The recognized core of absolute privilege applies to everything that is said in a judicial proceeding by witnesses, prosecutors and by judges.</w:t>
      </w:r>
      <w:r>
        <w:rPr>
          <w:rFonts w:ascii="arial" w:eastAsia="arial" w:hAnsi="arial" w:cs="arial"/>
          <w:color w:val="000000"/>
          <w:sz w:val="20"/>
          <w:lang w:val="en-US" w:eastAsia="en-US" w:bidi="ar-SA"/>
        </w:rPr>
        <w:t xml:space="preserve"> Core absolute privilege is recognized and enforced in Canada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no question that a lawyer is protected by absolute privilege regarding oral and written statements made in a court proceeding. The statements alleged to have been made in the claim here are precisely those. Absolute privilege provides immunity against suit. Therefore, the notice of civil claim discloses no reasonable claim and the claim against Mr. Januszczak in defamation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Claims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submit that the remaining claims relate to alleged wrongs committed against the corporation, On-Line, and not to Mr. Leighton personally. On this basis alone, the defendants say that these claims are bound to fail and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well established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(1843), 67 E.R. 189, is that only a company can sue for a wrong done to it. An individual shareholder may not sue for a loss that is a consequence of a wrong committed against the company. A shareholder may only sue for a loss resulting from some wrong committed against him in his personal capacity. This rule is one of the consequences of the fact that a company is a separate legal entity. This underlying principle was discussed in </w:t>
      </w:r>
      <w:r>
        <w:rPr>
          <w:rFonts w:ascii="arial" w:eastAsia="arial" w:hAnsi="arial" w:cs="arial"/>
          <w:i/>
          <w:color w:val="000000"/>
          <w:sz w:val="20"/>
          <w:lang w:val="en-US" w:eastAsia="en-US" w:bidi="ar-SA"/>
        </w:rPr>
        <w:t>Prudential Assurance Co. v. Newman Industries Ltd. (No. 2)</w:t>
      </w:r>
      <w:r>
        <w:rPr>
          <w:rFonts w:ascii="arial" w:eastAsia="arial" w:hAnsi="arial" w:cs="arial"/>
          <w:color w:val="000000"/>
          <w:sz w:val="20"/>
          <w:lang w:val="en-US" w:eastAsia="en-US" w:bidi="ar-SA"/>
        </w:rPr>
        <w:t>, [1982] 1 All E.R. 354 (CA) at 367: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Other consequences are limited liability and limited rights. The company is liable for its contracts and torts; the shareholder has no such liability. The company acquires causes of action for breaches of contract and for torts which damage the company. No cause of action vests in the shareholder. When the shareholder acquires a share he accepts the fact that the value of his investment follows the fortunes of the company and that he can only exercise his influence over the fortunes of the company by the exercise of his voting rights in general meeting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Generally, it is only where a shareholder has a relationship with the wrongdoer that is independent from the company and has suffered a loss separate from that of the company that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will not apply: see </w:t>
      </w:r>
      <w:r>
        <w:rPr>
          <w:rFonts w:ascii="arial" w:eastAsia="arial" w:hAnsi="arial" w:cs="arial"/>
          <w:i/>
          <w:color w:val="000000"/>
          <w:sz w:val="20"/>
          <w:lang w:val="en-US" w:eastAsia="en-US" w:bidi="ar-SA"/>
        </w:rPr>
        <w:t>Haig v. Bamford</w:t>
      </w:r>
      <w:r>
        <w:rPr>
          <w:rFonts w:ascii="arial" w:eastAsia="arial" w:hAnsi="arial" w:cs="arial"/>
          <w:color w:val="000000"/>
          <w:sz w:val="20"/>
          <w:lang w:val="en-US" w:eastAsia="en-US" w:bidi="ar-SA"/>
        </w:rPr>
        <w:t xml:space="preserve">, </w:t>
      </w:r>
      <w:hyperlink r:id="rId1207" w:history="1">
        <w:r>
          <w:rPr>
            <w:rFonts w:ascii="arial" w:eastAsia="arial" w:hAnsi="arial" w:cs="arial"/>
            <w:i/>
            <w:color w:val="0077CC"/>
            <w:sz w:val="20"/>
            <w:u w:val="single"/>
            <w:shd w:val="clear" w:color="auto" w:fill="FFFFFF"/>
            <w:lang w:val="en-US" w:eastAsia="en-US" w:bidi="ar-SA"/>
          </w:rPr>
          <w:t>[1977] 1 S.C.R. 466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Hercules Management Ltd. v. Ernst and Young et al.</w:t>
      </w:r>
      <w:r>
        <w:rPr>
          <w:rFonts w:ascii="arial" w:eastAsia="arial" w:hAnsi="arial" w:cs="arial"/>
          <w:color w:val="000000"/>
          <w:sz w:val="20"/>
          <w:lang w:val="en-US" w:eastAsia="en-US" w:bidi="ar-SA"/>
        </w:rPr>
        <w:t xml:space="preserve">, </w:t>
      </w:r>
      <w:hyperlink r:id="rId1208"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Robak Industries Ltd. v. Gardner</w:t>
      </w:r>
      <w:r>
        <w:rPr>
          <w:rFonts w:ascii="arial" w:eastAsia="arial" w:hAnsi="arial" w:cs="arial"/>
          <w:color w:val="000000"/>
          <w:sz w:val="20"/>
          <w:lang w:val="en-US" w:eastAsia="en-US" w:bidi="ar-SA"/>
        </w:rPr>
        <w:t xml:space="preserve">, </w:t>
      </w:r>
      <w:hyperlink r:id="rId1209" w:history="1">
        <w:r>
          <w:rPr>
            <w:rFonts w:ascii="arial" w:eastAsia="arial" w:hAnsi="arial" w:cs="arial"/>
            <w:i/>
            <w:color w:val="0077CC"/>
            <w:sz w:val="20"/>
            <w:u w:val="single"/>
            <w:shd w:val="clear" w:color="auto" w:fill="FFFFFF"/>
            <w:lang w:val="en-US" w:eastAsia="en-US" w:bidi="ar-SA"/>
          </w:rPr>
          <w:t>2007 BCCA 61</w:t>
        </w:r>
      </w:hyperlink>
      <w:r>
        <w:rPr>
          <w:rFonts w:ascii="arial" w:eastAsia="arial" w:hAnsi="arial" w:cs="arial"/>
          <w:color w:val="000000"/>
          <w:sz w:val="20"/>
          <w:lang w:val="en-US" w:eastAsia="en-US" w:bidi="ar-SA"/>
        </w:rPr>
        <w:t xml:space="preserve">, the plaintiff shareholders sought damages for wrongful conduct relating to the control and management of a public company, claiming in part for loss in value of their shares in the company. These claims were struck on the basis that the damages were a consequence of damage to the company, not the result of direct damage to the shareholders. In upholding the chambers judge, the Court of Appeal agreed with these comments in </w:t>
      </w:r>
      <w:r>
        <w:rPr>
          <w:rFonts w:ascii="arial" w:eastAsia="arial" w:hAnsi="arial" w:cs="arial"/>
          <w:i/>
          <w:color w:val="000000"/>
          <w:sz w:val="20"/>
          <w:lang w:val="en-US" w:eastAsia="en-US" w:bidi="ar-SA"/>
        </w:rPr>
        <w:t>Meditrust Healthcare Inc. v. Shoppers Drug Mart</w:t>
      </w:r>
      <w:r>
        <w:rPr>
          <w:rFonts w:ascii="arial" w:eastAsia="arial" w:hAnsi="arial" w:cs="arial"/>
          <w:color w:val="000000"/>
          <w:sz w:val="20"/>
          <w:lang w:val="en-US" w:eastAsia="en-US" w:bidi="ar-SA"/>
        </w:rPr>
        <w:t xml:space="preserve"> </w:t>
      </w:r>
      <w:hyperlink r:id="rId1210" w:history="1">
        <w:r>
          <w:rPr>
            <w:rFonts w:ascii="arial" w:eastAsia="arial" w:hAnsi="arial" w:cs="arial"/>
            <w:i/>
            <w:color w:val="0077CC"/>
            <w:sz w:val="20"/>
            <w:u w:val="single"/>
            <w:shd w:val="clear" w:color="auto" w:fill="FFFFFF"/>
            <w:lang w:val="en-US" w:eastAsia="en-US" w:bidi="ar-SA"/>
          </w:rPr>
          <w:t>(2002), 61 O.R. (3d) 786</w:t>
        </w:r>
      </w:hyperlink>
      <w:r>
        <w:rPr>
          <w:rFonts w:ascii="arial" w:eastAsia="arial" w:hAnsi="arial" w:cs="arial"/>
          <w:color w:val="000000"/>
          <w:sz w:val="20"/>
          <w:lang w:val="en-US" w:eastAsia="en-US" w:bidi="ar-SA"/>
        </w:rPr>
        <w:t xml:space="preserve"> (CA)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shareholder in a company has no independent right of action based on an allegation of diminution in the value of its shares caused by damage to the company. The shareholder does not suffer a direct loss. Its loss is merely the loss suffered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case, Mr. Leighton is seeking damages for "loss of economic opportunities and the destruction of the economic value of his shares in On-Line." He calculates the loss as $13,496,367, which is 32.4% (marginal tax rate) of On-Line's total losses of $41,665,455. These damages are clearly a consequence of damage to On-Line and Mr. Leighton has no independent right to claim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hearing, Mr. Leighton articulated his loss slightly differently. He suggested that he was claiming the loss of value of his shares in a merged entity. This is not in his pleadings. In any event, it is difficult to distinguish this from the loss of value of his shares in On-Line, considering the basis for the calculation of $13,496,367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my opinion that Mr. Leighton does not have an independent right of action for the damages he is claiming, which is the loss of value of his shares in On-Line. On this basis alone, these claims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have considered the possibility that Mr. Leighton could have an independent loss of a business opportunity, in that he was unable to use On-Line's non-capital losses to negotiate a merger with another company. However, even if he had a loss that was independent of On-Line, he would still have to establish that he has a cause of action independent of the relationship he has through his interest in On-Line and in my view he does not. I will address his claims in abuse of process and estoppel, and a possible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Leighton submits that the essential elements of the tort of abuse of process are those described in </w:t>
      </w:r>
      <w:r>
        <w:rPr>
          <w:rFonts w:ascii="arial" w:eastAsia="arial" w:hAnsi="arial" w:cs="arial"/>
          <w:i/>
          <w:color w:val="000000"/>
          <w:sz w:val="20"/>
          <w:lang w:val="en-US" w:eastAsia="en-US" w:bidi="ar-SA"/>
        </w:rPr>
        <w:t>Border Enterprises Ltd. v. Beazer East Inc.</w:t>
      </w:r>
      <w:r>
        <w:rPr>
          <w:rFonts w:ascii="arial" w:eastAsia="arial" w:hAnsi="arial" w:cs="arial"/>
          <w:color w:val="000000"/>
          <w:sz w:val="20"/>
          <w:lang w:val="en-US" w:eastAsia="en-US" w:bidi="ar-SA"/>
        </w:rPr>
        <w:t xml:space="preserve">, </w:t>
      </w:r>
      <w:hyperlink r:id="rId1211" w:history="1">
        <w:r>
          <w:rPr>
            <w:rFonts w:ascii="arial" w:eastAsia="arial" w:hAnsi="arial" w:cs="arial"/>
            <w:i/>
            <w:color w:val="0077CC"/>
            <w:sz w:val="20"/>
            <w:u w:val="single"/>
            <w:shd w:val="clear" w:color="auto" w:fill="FFFFFF"/>
            <w:lang w:val="en-US" w:eastAsia="en-US" w:bidi="ar-SA"/>
          </w:rPr>
          <w:t>2001 BCSC 17</w:t>
        </w:r>
      </w:hyperlink>
      <w:r>
        <w:rPr>
          <w:rFonts w:ascii="arial" w:eastAsia="arial" w:hAnsi="arial" w:cs="arial"/>
          <w:color w:val="000000"/>
          <w:sz w:val="20"/>
          <w:lang w:val="en-US" w:eastAsia="en-US" w:bidi="ar-SA"/>
        </w:rPr>
        <w:t xml:space="preserve">, where Tysoe J. (as he then was) referred at para. 14 to this statement in </w:t>
      </w:r>
      <w:r>
        <w:rPr>
          <w:rFonts w:ascii="arial" w:eastAsia="arial" w:hAnsi="arial" w:cs="arial"/>
          <w:i/>
          <w:color w:val="000000"/>
          <w:sz w:val="20"/>
          <w:lang w:val="en-US" w:eastAsia="en-US" w:bidi="ar-SA"/>
        </w:rPr>
        <w:t>Carnahan v. Coates</w:t>
      </w:r>
      <w:r>
        <w:rPr>
          <w:rFonts w:ascii="arial" w:eastAsia="arial" w:hAnsi="arial" w:cs="arial"/>
          <w:color w:val="000000"/>
          <w:sz w:val="20"/>
          <w:lang w:val="en-US" w:eastAsia="en-US" w:bidi="ar-SA"/>
        </w:rPr>
        <w:t xml:space="preserve"> </w:t>
      </w:r>
      <w:hyperlink r:id="rId1212" w:history="1">
        <w:r>
          <w:rPr>
            <w:rFonts w:ascii="arial" w:eastAsia="arial" w:hAnsi="arial" w:cs="arial"/>
            <w:i/>
            <w:color w:val="0077CC"/>
            <w:sz w:val="20"/>
            <w:u w:val="single"/>
            <w:shd w:val="clear" w:color="auto" w:fill="FFFFFF"/>
            <w:lang w:val="en-US" w:eastAsia="en-US" w:bidi="ar-SA"/>
          </w:rPr>
          <w:t>(1990), 47 B.C.L.R. (2d) 127</w:t>
        </w:r>
      </w:hyperlink>
      <w:r>
        <w:rPr>
          <w:rFonts w:ascii="arial" w:eastAsia="arial" w:hAnsi="arial" w:cs="arial"/>
          <w:color w:val="000000"/>
          <w:sz w:val="20"/>
          <w:lang w:val="en-US" w:eastAsia="en-US" w:bidi="ar-SA"/>
        </w:rPr>
        <w:t xml:space="preserve"> (SC) at 143: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essential elements of the tort of abuse of process are a wilful misuse or perversion of the court's process for a purpose extraneous or ulterior to that the process was designed to serve, and some damage flowing therefrom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the broader context, the doctrine of abuse of process engages the Court's inherent jurisdiction to prevent the misuse of its procedure in ways that would bring the administration of justice into disrepute: see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1213"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It arises more commonly to prevent re-litigation of matters that have already been determined. In </w:t>
      </w:r>
      <w:r>
        <w:rPr>
          <w:rFonts w:ascii="arial" w:eastAsia="arial" w:hAnsi="arial" w:cs="arial"/>
          <w:i/>
          <w:color w:val="000000"/>
          <w:sz w:val="20"/>
          <w:lang w:val="en-US" w:eastAsia="en-US" w:bidi="ar-SA"/>
        </w:rPr>
        <w:t>Border Enterprises Ltd.</w:t>
      </w:r>
      <w:r>
        <w:rPr>
          <w:rFonts w:ascii="arial" w:eastAsia="arial" w:hAnsi="arial" w:cs="arial"/>
          <w:color w:val="000000"/>
          <w:sz w:val="20"/>
          <w:lang w:val="en-US" w:eastAsia="en-US" w:bidi="ar-SA"/>
        </w:rPr>
        <w:t>, it arose from an allegation that court proceedings had been brought against the plaintiff for an improper, collateral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difficult to discern the basis for Mr. Leighton's abuse of process claim in his Amended Notice of Civil Claim. Essentially, he alleges that the defendants took an unreasonable position on On-Line's revenue for many years, knowing that Mr. Leighton needed On-Line's non-capital losses to negotiate a merger with another entity, resulting in the non-capital losses becoming statute barred. There is no allegation that any of the defendants wilfully misused the court's process for an ulterior, illegitimate purpose. There is one vague allegation that Mr. Januszczak made a motion in Tax Court that resulted in a lengthy adjournment. Otherwise Mr. Leighton's focus with respect to Mr. Januszczak is the alleged defamatory statements about "sham"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Reply, Mr. Leighton alleges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Nathwani, an auditor, "irresponsibly and incompetently failed to independently verify with the MFA that the MFA's income was not On-Line's income";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Morris, a team manager, "irresponsibly and incompetently failed to provide any management direction, quality assurance and control" to the activities of Nathwani;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Asher, an internal appeals officer, "irresponsibly and incompetently conducted a dismissive and superficial review and evaluation of On-Line's letter of objection to the CRA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He also alleges that the defendants are bound "to act upon obvious accounting errors in a timely fashion" and did not act in good faith in accordance with their duties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R.S.C. 1985, c. 1. He appears to allege that it was unreasonable for the defendants to take seven years "to verify with the MFA whether or not the MFA lease revenue was attributable to On-Line."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Although there is reference to a lack of good faith, these allegations appear to be more akin to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consistent with Mr. Leighton's submission that the CRA and its servants have a duty of care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to correct obvious accounting errors "with all due dispatch."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only allegation that may have some relationship to abuse of process emerged in argument. In his written submission, Mr. Leighton alleged that Mr. Januszczak "knew that the CRA assessments were a complete fabrication and disingenuously ignored the fact with the ulterior motive of delaying the proceedings through frivolous, vexatious and irrelevant applications." I can find no similar allegations or material facts in the pleadings. Even if this were pleaded, I do not consider such an allegation sufficient to found a claim in abuse of process. The applications were heard and decided by a court of competent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Accordingly, there are no material facts pleaded that would support a claim for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Leighton relies on estoppel to preclude CRA from taking a position on interest expense deductions contrary to the position it took on this issue for the seven years leading up to the Tax Court judgment. His concern, as I understand it, is that the judgment, which ordered a reassessment, was silent about interest expense deductions. Mr. Leighton does not think that CRA should now be able to omit interest expense deductions when it had included them throughout the seven years it took for this matter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view, this is a matter for the Tax Court. The issue of estoppel cannot arise in the context of the claim here, as there is no basis for this Court to make any orders arising from the reassessment ordered by the Tax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Mr. Leighton's application to amend his pleading to include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depends on whether he can show that this is a reasonable claim that would withstand the test under Rule 9-5(1)(a). The defendants say that such a claim is bound to fail because the CRA and its employees do not owe a duty of care to shareholders of corporate taxpayers.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It is trite law that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a plaintiff to establish that the defendant owes the plaintiff a duty of care, that the defendant has breached that duty, and that damages resulted from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Leighton argues that the CRA and its employees have a duty of care to taxpayers under s. 152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to correct obvious accounting errors "with all due dispatch." Section 152 requires the Minister to do a number of things in respect of a taxpayer's return "with all due dispatch", including examining and assessing taxes owing or refunds due, and determining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absence of a proper pleading, it is difficult to assess this assertion. Mr. Leighton alleges a duty of care generally to all taxpayers but in this case, his allegation would have to extend to persons other than the taxpayer affected by a particular audit, as the taxpayer in this case was On-Line. In other words, he asserts that CRA owes a duty of care to him as the sole shareholder of a corporate taxpayer.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It is my opinion that a duty of care by CRA in respect of its statutory audit function to the shareholder of a corporate taxpayer has not been established within a category that has been recognized at law, nor is it a duty of care that can be given legal recognition under the test enunciated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and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(the Anns-Cooper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established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was referred to three cases where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made against the CRA: </w:t>
      </w:r>
      <w:r>
        <w:rPr>
          <w:rFonts w:ascii="arial" w:eastAsia="arial" w:hAnsi="arial" w:cs="arial"/>
          <w:i/>
          <w:color w:val="000000"/>
          <w:sz w:val="20"/>
          <w:lang w:val="en-US" w:eastAsia="en-US" w:bidi="ar-SA"/>
        </w:rPr>
        <w:t>Leroux v. Canada Revenue Agency</w:t>
      </w:r>
      <w:r>
        <w:rPr>
          <w:rFonts w:ascii="arial" w:eastAsia="arial" w:hAnsi="arial" w:cs="arial"/>
          <w:color w:val="000000"/>
          <w:sz w:val="20"/>
          <w:lang w:val="en-US" w:eastAsia="en-US" w:bidi="ar-SA"/>
        </w:rPr>
        <w:t xml:space="preserve">, </w:t>
      </w:r>
      <w:hyperlink r:id="rId1214" w:history="1">
        <w:r>
          <w:rPr>
            <w:rFonts w:ascii="arial" w:eastAsia="arial" w:hAnsi="arial" w:cs="arial"/>
            <w:i/>
            <w:color w:val="0077CC"/>
            <w:sz w:val="20"/>
            <w:u w:val="single"/>
            <w:shd w:val="clear" w:color="auto" w:fill="FFFFFF"/>
            <w:lang w:val="en-US" w:eastAsia="en-US" w:bidi="ar-SA"/>
          </w:rPr>
          <w:t>2012 BCCA 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Canus v. Canada Customs</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2005 NSSC 283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Foote v. Canada (Attorney General),</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2011 BCSC 1062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Leroux</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Canus</w:t>
      </w:r>
      <w:r>
        <w:rPr>
          <w:rFonts w:ascii="arial" w:eastAsia="arial" w:hAnsi="arial" w:cs="arial"/>
          <w:color w:val="000000"/>
          <w:sz w:val="20"/>
          <w:lang w:val="en-US" w:eastAsia="en-US" w:bidi="ar-SA"/>
        </w:rPr>
        <w:t xml:space="preserve">, the courts were provided with no authorities or analogous cases where the CRA was found to owe a duty of care to a taxpayer. In </w:t>
      </w:r>
      <w:r>
        <w:rPr>
          <w:rFonts w:ascii="arial" w:eastAsia="arial" w:hAnsi="arial" w:cs="arial"/>
          <w:i/>
          <w:color w:val="000000"/>
          <w:sz w:val="20"/>
          <w:lang w:val="en-US" w:eastAsia="en-US" w:bidi="ar-SA"/>
        </w:rPr>
        <w:t>Foote</w:t>
      </w:r>
      <w:r>
        <w:rPr>
          <w:rFonts w:ascii="arial" w:eastAsia="arial" w:hAnsi="arial" w:cs="arial"/>
          <w:color w:val="000000"/>
          <w:sz w:val="20"/>
          <w:lang w:val="en-US" w:eastAsia="en-US" w:bidi="ar-SA"/>
        </w:rPr>
        <w:t>, the allegation was that the CRA and its employees were negligent in a criminal investigation and the court held that CRA owed a duty of care to the Crown, not the taxpayer.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Foote</w:t>
      </w:r>
      <w:r>
        <w:rPr>
          <w:rFonts w:ascii="arial" w:eastAsia="arial" w:hAnsi="arial" w:cs="arial"/>
          <w:color w:val="000000"/>
          <w:sz w:val="20"/>
          <w:lang w:val="en-US" w:eastAsia="en-US" w:bidi="ar-SA"/>
        </w:rPr>
        <w:t xml:space="preserve"> referred to </w:t>
      </w:r>
      <w:r>
        <w:rPr>
          <w:rFonts w:ascii="arial" w:eastAsia="arial" w:hAnsi="arial" w:cs="arial"/>
          <w:i/>
          <w:color w:val="000000"/>
          <w:sz w:val="20"/>
          <w:lang w:val="en-US" w:eastAsia="en-US" w:bidi="ar-SA"/>
        </w:rPr>
        <w:t>783783 Alberta Ltd. v. Canada (Attorney General)</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2010 ABCA 226</w:t>
        </w:r>
      </w:hyperlink>
      <w:r>
        <w:rPr>
          <w:rFonts w:ascii="arial" w:eastAsia="arial" w:hAnsi="arial" w:cs="arial"/>
          <w:color w:val="000000"/>
          <w:sz w:val="20"/>
          <w:lang w:val="en-US" w:eastAsia="en-US" w:bidi="ar-SA"/>
        </w:rPr>
        <w:t>. In that case, the issue was whether the government of Canada owed a private law duty of care to a taxpayer arising out of the way that CRA treated the deductibility of advertising expenses claimed by other taxpayers. The court analyzed the claim under the Anns-Cooper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none of these cases did the court conclude that a duty of care to a taxpayer has been established within a category that has been recognized at law. If there is no established category in respect of a taxpayer, there is clearly no established category in respect of a duty of care to the shareholder of a corporate taxpayer.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these circumstances, the only way for a novel duty of care to be recognized is by applying the Anns-Cooper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Anns-Cooper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Anns-Cooper test has two stages: (1) whether the relationship between the parties justifies the imposition of a duty of care on the defendant; and (2) whether there are residual policy considerations that militate against recognizing a novel duty of care. The test was described succinctly in </w:t>
      </w:r>
      <w:r>
        <w:rPr>
          <w:rFonts w:ascii="arial" w:eastAsia="arial" w:hAnsi="arial" w:cs="arial"/>
          <w:i/>
          <w:color w:val="000000"/>
          <w:sz w:val="20"/>
          <w:lang w:val="en-US" w:eastAsia="en-US" w:bidi="ar-SA"/>
        </w:rPr>
        <w:t>Wellington v. Ontario</w:t>
      </w:r>
      <w:r>
        <w:rPr>
          <w:rFonts w:ascii="arial" w:eastAsia="arial" w:hAnsi="arial" w:cs="arial"/>
          <w:color w:val="000000"/>
          <w:sz w:val="20"/>
          <w:lang w:val="en-US" w:eastAsia="en-US" w:bidi="ar-SA"/>
        </w:rPr>
        <w:t xml:space="preserve">, </w:t>
      </w:r>
      <w:hyperlink r:id="rId1215" w:history="1">
        <w:r>
          <w:rPr>
            <w:rFonts w:ascii="arial" w:eastAsia="arial" w:hAnsi="arial" w:cs="arial"/>
            <w:i/>
            <w:color w:val="0077CC"/>
            <w:sz w:val="20"/>
            <w:u w:val="single"/>
            <w:shd w:val="clear" w:color="auto" w:fill="FFFFFF"/>
            <w:lang w:val="en-US" w:eastAsia="en-US" w:bidi="ar-SA"/>
          </w:rPr>
          <w:t>2011 ONCA 274</w:t>
        </w:r>
      </w:hyperlink>
      <w:r>
        <w:rPr>
          <w:rFonts w:ascii="arial" w:eastAsia="arial" w:hAnsi="arial" w:cs="arial"/>
          <w:color w:val="000000"/>
          <w:sz w:val="20"/>
          <w:lang w:val="en-US" w:eastAsia="en-US" w:bidi="ar-SA"/>
        </w:rPr>
        <w:t xml:space="preserve"> at paras. 37 and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stage involves considering both foreseeability of the harm and proximity between the parties. Proximity is used "to characterize the type of relationship in which a duty of care may arise":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31. Two parties are proximate if their relationship is sufficiently close and direct that it is fair to require the defendant to be mindful of the plaintiff's legitimate interests: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paras. 32-34. Factors such as the parties' expectations, representations, reliance, and the property or other interests involved, allow the court to evaluate the closeness and directness of the parties' relationship: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34. Proximity is not defined by any "single unifying characteristic", nor is there a clear test to be applied to determine whether proximity exists in any given case: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Policy reasons are relevant at both stages of the test. At the first stage, the policy reasons must arise from the nature of the relationship between the parties, rather than any external concerns. At the second stage, the court is entitled to consider "residual policy considerations" that militate against recognizing a novel duty of care: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30. These are policy considerations that "are not concerned with the relationship between the parties, but with the effect of recognizing a duty of care on other legal obligations, the legal system and society more generally":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 37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Canus</w:t>
      </w:r>
      <w:r>
        <w:rPr>
          <w:rFonts w:ascii="arial" w:eastAsia="arial" w:hAnsi="arial" w:cs="arial"/>
          <w:color w:val="000000"/>
          <w:sz w:val="20"/>
          <w:lang w:val="en-US" w:eastAsia="en-US" w:bidi="ar-SA"/>
        </w:rPr>
        <w:t>, a corporate plaintiff claimed that it suffered losses because of a negligently conducted audit. The audit resulted in a reassessment of a large tax liability, which in turn resulted in the company losing its financing. Hood J. concluded that it was reasonably foreseeable that a reassessment would have an effect on the taxpayer's ability to retain or obtain financing but there was insufficient proximity between CRA and the taxpayer to ground a duty of care. She noted that the auditor was an employee of CRA whose obligation was to his employer and that the relationship between the taxpayer and CRA was adversarial.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relationship arises from statute: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The interests of a taxpayer and CCRA are inherently opposing interests. The interest of a taxpayer is to pay as little in taxes as is legally possible and the interest of CCRA is to ensure all taxes legally owing are remitted.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She considered the case analogous to </w:t>
      </w:r>
      <w:r>
        <w:rPr>
          <w:rFonts w:ascii="arial" w:eastAsia="arial" w:hAnsi="arial" w:cs="arial"/>
          <w:i/>
          <w:color w:val="000000"/>
          <w:sz w:val="20"/>
          <w:lang w:val="en-US" w:eastAsia="en-US" w:bidi="ar-SA"/>
        </w:rPr>
        <w:t>Jones v. Department of Employment</w:t>
      </w:r>
      <w:r>
        <w:rPr>
          <w:rFonts w:ascii="arial" w:eastAsia="arial" w:hAnsi="arial" w:cs="arial"/>
          <w:color w:val="000000"/>
          <w:sz w:val="20"/>
          <w:lang w:val="en-US" w:eastAsia="en-US" w:bidi="ar-SA"/>
        </w:rPr>
        <w:t xml:space="preserve">, [1998] 1 All ER 725 (CA), which involved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unemployment benefits adjudicator who had dismissed a claim. There it was held that a government official charged with making decisions that were subject to a right of appeal owed no duty of care in private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783783 Alberta Ltd.,</w:t>
      </w:r>
      <w:r>
        <w:rPr>
          <w:rFonts w:ascii="arial" w:eastAsia="arial" w:hAnsi="arial" w:cs="arial"/>
          <w:color w:val="000000"/>
          <w:sz w:val="20"/>
          <w:lang w:val="en-US" w:eastAsia="en-US" w:bidi="ar-SA"/>
        </w:rPr>
        <w:t xml:space="preserve"> the Alberta Court of Appeal held that there was no proximity of relationship arising out of CRA's treatment of advertising expenses to give rise to a duty of care to a taxpayer, and even if there was, policy considerations precluded the establishment of a private law duty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These cases demonstrate that proximity is not established where statutory duties are owed to the public. The income tax system relies on self reporting by taxpayers and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gives the Minister and his delegates broad powers in supervising the scheme of assessing and auditing taxpayers. CRA and taxpayers have opposing interests. The relationship is not one where CRA auditors should be responsible for protecting taxpayers from losses arising from their assessments. In these circumstances, policy considerations would militate against a finding of proximity between CRA and individual taxpayers: see </w:t>
      </w:r>
      <w:r>
        <w:rPr>
          <w:rFonts w:ascii="arial" w:eastAsia="arial" w:hAnsi="arial" w:cs="arial"/>
          <w:i/>
          <w:color w:val="000000"/>
          <w:sz w:val="20"/>
          <w:lang w:val="en-US" w:eastAsia="en-US" w:bidi="ar-SA"/>
        </w:rPr>
        <w:t>783783 Alberta Ltd.</w:t>
      </w:r>
      <w:r>
        <w:rPr>
          <w:rFonts w:ascii="arial" w:eastAsia="arial" w:hAnsi="arial" w:cs="arial"/>
          <w:color w:val="000000"/>
          <w:sz w:val="20"/>
          <w:lang w:val="en-US" w:eastAsia="en-US" w:bidi="ar-SA"/>
        </w:rPr>
        <w:t xml:space="preserve"> at paras. 45-46;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Leroux</w:t>
      </w:r>
      <w:r>
        <w:rPr>
          <w:rFonts w:ascii="arial" w:eastAsia="arial" w:hAnsi="arial" w:cs="arial"/>
          <w:color w:val="000000"/>
          <w:sz w:val="20"/>
          <w:lang w:val="en-US" w:eastAsia="en-US" w:bidi="ar-SA"/>
        </w:rPr>
        <w:t xml:space="preserve">, the question was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course of the administration or enforcement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xml:space="preserve"> could give rise to a private law remedy. The chambers judge refused to strike the claim under Rule 9-5(1)(a) and the Court of Appeal was not persuaded that he was "plainly wrong" to leave the question of whether there was proximity sufficient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for consideration following a trial. However, there were material facts pleaded and the court directed that the pleading be reformulated in a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do not consider that </w:t>
      </w:r>
      <w:r>
        <w:rPr>
          <w:rFonts w:ascii="arial" w:eastAsia="arial" w:hAnsi="arial" w:cs="arial"/>
          <w:i/>
          <w:color w:val="000000"/>
          <w:sz w:val="20"/>
          <w:lang w:val="en-US" w:eastAsia="en-US" w:bidi="ar-SA"/>
        </w:rPr>
        <w:t>Leroux</w:t>
      </w:r>
      <w:r>
        <w:rPr>
          <w:rFonts w:ascii="arial" w:eastAsia="arial" w:hAnsi="arial" w:cs="arial"/>
          <w:color w:val="000000"/>
          <w:sz w:val="20"/>
          <w:lang w:val="en-US" w:eastAsia="en-US" w:bidi="ar-SA"/>
        </w:rPr>
        <w:t xml:space="preserve"> prevents me from assessing this pleading and this potential amendment to the pleading and determining whether it discloses a reasonable claim. Neither </w:t>
      </w:r>
      <w:r>
        <w:rPr>
          <w:rFonts w:ascii="arial" w:eastAsia="arial" w:hAnsi="arial" w:cs="arial"/>
          <w:i/>
          <w:color w:val="000000"/>
          <w:sz w:val="20"/>
          <w:lang w:val="en-US" w:eastAsia="en-US" w:bidi="ar-SA"/>
        </w:rPr>
        <w:t>Canus, Jones</w:t>
      </w:r>
      <w:r>
        <w:rPr>
          <w:rFonts w:ascii="arial" w:eastAsia="arial" w:hAnsi="arial" w:cs="arial"/>
          <w:color w:val="000000"/>
          <w:sz w:val="20"/>
          <w:lang w:val="en-US" w:eastAsia="en-US" w:bidi="ar-SA"/>
        </w:rPr>
        <w:t xml:space="preserve"> nor </w:t>
      </w:r>
      <w:r>
        <w:rPr>
          <w:rFonts w:ascii="arial" w:eastAsia="arial" w:hAnsi="arial" w:cs="arial"/>
          <w:i/>
          <w:color w:val="000000"/>
          <w:sz w:val="20"/>
          <w:lang w:val="en-US" w:eastAsia="en-US" w:bidi="ar-SA"/>
        </w:rPr>
        <w:t>783783 Alberta Ltd.</w:t>
      </w:r>
      <w:r>
        <w:rPr>
          <w:rFonts w:ascii="arial" w:eastAsia="arial" w:hAnsi="arial" w:cs="arial"/>
          <w:color w:val="000000"/>
          <w:sz w:val="20"/>
          <w:lang w:val="en-US" w:eastAsia="en-US" w:bidi="ar-SA"/>
        </w:rPr>
        <w:t xml:space="preserve"> were considered. Moreover, this case involves consideration of a duty of care, not to a taxpayer directly but indirectly to the shareholder of a corporate taxpayer.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my view, there is simply no basis to establish any proximity of relationship in these circumstances. I agree with the submissions of the defendants that it is plain and obvious that no proximity exists between the CRA and its employees and Mr. Leighton, and therefore there can be no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It is not necessary to consider the second stage of the Anns-Cooper test. However, it is my view that there are residual policy considerations that would militate against recognizing a duty of care in this case, one example being that the effect of recognizing a duty of care would conflict with the CRA's broad duties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to ensure that all taxes lawfully owing are correctly assessed and collected.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pleadings in this case are difficult to follow and are improper in many ways. They do not set out material facts but rather describe details of evidence, purportedly as particulars, much of it irrelevant. This "evidence" is not something the court can consider in an application to strike under Rule 9-5(1)(a) and I have not done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certainly appreciate Mr. Leighton's frustration with how long it took to complete the audit, reassessment and appeal process in respect of On-Line's taxable income or loss. However, there is nothing in his entire Amended Notice of Civil Claim or in his Reply that discloses a reasonable claim, and there are no amendments that could be made to cure the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Leighton's application to amend his claim to include an allegation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application to strike to the Amended Notice of Civil Claim is allowed and the action is dismissed, with costs to the defendants at the ordinary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5"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16"/>
          <w:headerReference w:type="default" r:id="rId1217"/>
          <w:footerReference w:type="even" r:id="rId1218"/>
          <w:footerReference w:type="default" r:id="rId1219"/>
          <w:headerReference w:type="first" r:id="rId1220"/>
          <w:footerReference w:type="first" r:id="rId12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22" w:history="1">
        <w:r>
          <w:rPr>
            <w:rFonts w:ascii="arial" w:eastAsia="arial" w:hAnsi="arial" w:cs="arial"/>
            <w:b/>
            <w:bCs/>
            <w:i/>
            <w:color w:val="0077CC"/>
            <w:kern w:val="32"/>
            <w:sz w:val="28"/>
            <w:szCs w:val="32"/>
            <w:u w:val="single"/>
            <w:shd w:val="clear" w:color="auto" w:fill="FFFFFF"/>
            <w:lang w:val="en-US" w:eastAsia="en-US" w:bidi="ar-SA"/>
          </w:rPr>
          <w:t>Mason v. Turner, [2014] B.C.J. No. 230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8-11, 2013; by written submissions, October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28, November 8 and 15,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15226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Nelson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301 C.R.R. (2d) 344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Charity Rose Mason, Plaintiff, and Cst. Drew Turner, Chief Cst. Dan Maluta and The Corporation of the City of Nelson,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6"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1" w:name="Keywords_47"/>
      <w:bookmarkEnd w:id="321"/>
      <w:r>
        <w:rPr>
          <w:rFonts w:ascii="arial" w:eastAsia="arial" w:hAnsi="arial" w:cs="arial"/>
          <w:b/>
          <w:color w:val="000000"/>
          <w:sz w:val="20"/>
          <w:lang w:val="en-US" w:eastAsia="en-US" w:bidi="ar-SA"/>
        </w:rPr>
        <w:t>Constitutional law — Canadian Charter of Rights and Freedoms — Legal rights — Protection against unreasonable search and seizure — Protection against arbitrary detention or imprisonment — On arrest or detention — To be informed of reason — To retain and instruct counsel without delay — To be informed of right to counsel — Remedies for denial of rights — Procedural remedies — Damages — Action by woman because she claimed she was unlawfully detained and searched and that search constituted assault allowed in part — Plaintiff occupied vehicle driven by her boyfriend and occupied by another male — Defendant police officer was justified when he first stopped vehicle for traffic violation — His de facto arrest of three occupants was valid on subjective and objective grounds and it was lawful — Warrantless search of plaintiff and her purse incidental to arrest was lawful — Plaintiff was awarded damages of $500 from defendant municipality because her right to counsel was significantly breached.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Liabilities of municipality — Canadian Charter of Rights and Freedoms — Action by woman because she claimed she was unlawfully detained and searched and that search constituted assault allowed in part — Plaintiff occupied vehicle driven by her boyfriend and occupied by another male — Defendant police officer was justified when he first stopped vehicle for traffic violation — His de facto arrest of three occupants was valid on subjective and objective grounds and it was lawful — Warrantless search of plaintiff and her purse incidental to arrest was lawful — Plaintiff was awarded damages of $500 from defendant municipality because her right to counsel was significantly breached.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2" w:name="Case Summary_45"/>
            <w:bookmarkEnd w:id="3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Mason for various forms of relief from the defendants because she claimed she was unlawfully detained and searched and the search constituted an assault. On June 26, 2009 Mason and her then-partner Blais were travelling in Blais' truck. They were accompanied by Blais' neighbour Barthell. Blais got into a dispute with a motorcyclist and another motorist called 911 and described Blais' truck. Turner handled the complaint, he broadcast Blais' licence plate and he was informed that Blais was violent. Two officers, who knew Blais, arrived at the scene to assist Turner. One of these officers was the defendant Maluta, who was Turner's supervisor. Turner smelled drugs from the inside of the truck and he searched Blais, Barthell and Mason. He then searched the inside of the truck and he found Mason's purse, which contained $7,420 in cash, and which Turner seized because he believed it was crime proceeds. Turner found no drugs in the vehicle or on the three occupants and he released them. They had been detained for 45 minutes.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3" w:name="Holdings of Court_42"/>
            <w:bookmarkEnd w:id="32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municipality had to pay Mason $500 in damages. The claim against Maluta was that he was negligent in his supervision of Turner but Mason provided no evidence to support this claim and the action against him was therefore dismissed. Turner was justified in stopping Blais' truck because of a possible traffic violation. However, his right to detain the three individuals did not entitle him to search them for drugs or other evidence. The three individuals were not explicitly arrested but they were subject to de facto arrest. Turner subjectively believed that he detected the smell of marijuana from Blais' vehicle or from its occupants and he had subjective grounds to arrest them. The overwhelming factor which gave rise to the de facto arrest was the strong smell of marijuana that emanated from the truck. There was an objective basis to support the de facto arrest. The arrest of the three individuals was lawful. Turner had reasonable grounds to believe that one of the individuals in the truck possessed marijuana and a reasonable person would have reached the same conclusion. Turner did not have to be certain that Mason possessed marijuana. Even though Mason was subjected to a warrantless search, the search of the truck and of Mason's purse incidental to her de facto arrest was also lawful. Turner's search of Mason was conducted reasonably. It was a brief search that was conducted entirely above her clothing and it was done in a methodical or clinical manner. Mason's rights under ss. 7, 8, 9 and 10(a) of the Canadian Charter of Rights and Freedoms were not violated. Mason understood why she was being detained, why she was subject to de facto arrest and why she was being searched. Turner violated s. 10(b) because he never informed Mason of her right to counsel when the focus of the detention shifted from a traffic offence to a drug offence. The municipality had to pay damages because this breach was significant because of the duration of Mason's detention. Mason was not falsely arrested. No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advanced against the defendant municipality because Mason had no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Maluta. None of the defendants committed an intentional tort and no damages on that basis were available to Mason.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4" w:name="Legislation Cited_35"/>
      <w:bookmarkEnd w:id="3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7"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12-5(4), Rule 12-5(5)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 s. 7, s. 8, s. 9, s. 10, s. 10(a), s. 10(b),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Controlled Drugs and Substances Act, </w:t>
      </w:r>
      <w:hyperlink r:id="rId1223" w:history="1">
        <w:r>
          <w:rPr>
            <w:rFonts w:ascii="arial" w:eastAsia="arial" w:hAnsi="arial" w:cs="arial"/>
            <w:i/>
            <w:color w:val="0077CC"/>
            <w:sz w:val="20"/>
            <w:u w:val="single"/>
            <w:shd w:val="clear" w:color="auto" w:fill="FFFFFF"/>
            <w:lang w:val="en-US" w:eastAsia="en-US" w:bidi="ar-SA"/>
          </w:rPr>
          <w:t>S.C. 1996, c. 19, s. 4</w:t>
        </w:r>
      </w:hyperlink>
      <w:r>
        <w:rPr>
          <w:rFonts w:ascii="arial" w:eastAsia="arial" w:hAnsi="arial" w:cs="arial"/>
          <w:color w:val="000000"/>
          <w:sz w:val="20"/>
          <w:lang w:val="en-US" w:eastAsia="en-US" w:bidi="ar-SA"/>
        </w:rPr>
        <w:t>(5)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1224" w:history="1">
        <w:r>
          <w:rPr>
            <w:rFonts w:ascii="arial" w:eastAsia="arial" w:hAnsi="arial" w:cs="arial"/>
            <w:i/>
            <w:color w:val="0077CC"/>
            <w:sz w:val="20"/>
            <w:u w:val="single"/>
            <w:shd w:val="clear" w:color="auto" w:fill="FFFFFF"/>
            <w:lang w:val="en-US" w:eastAsia="en-US" w:bidi="ar-SA"/>
          </w:rPr>
          <w:t>R.S.C. 1985, c. C-46, s. 25</w:t>
        </w:r>
      </w:hyperlink>
      <w:r>
        <w:rPr>
          <w:rFonts w:ascii="arial" w:eastAsia="arial" w:hAnsi="arial" w:cs="arial"/>
          <w:color w:val="000000"/>
          <w:sz w:val="20"/>
          <w:lang w:val="en-US" w:eastAsia="en-US" w:bidi="ar-SA"/>
        </w:rPr>
        <w:t>(1)(b), s. 495(1), s. 495(1)(a), s. 495(1)(b), s. 495(2)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1225" w:history="1">
        <w:r>
          <w:rPr>
            <w:rFonts w:ascii="arial" w:eastAsia="arial" w:hAnsi="arial" w:cs="arial"/>
            <w:i/>
            <w:color w:val="0077CC"/>
            <w:sz w:val="20"/>
            <w:u w:val="single"/>
            <w:shd w:val="clear" w:color="auto" w:fill="FFFFFF"/>
            <w:lang w:val="en-US" w:eastAsia="en-US" w:bidi="ar-SA"/>
          </w:rPr>
          <w:t>R.S.C. 1985, c. I-21, s. 34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1155" w:history="1">
        <w:r>
          <w:rPr>
            <w:rFonts w:ascii="arial" w:eastAsia="arial" w:hAnsi="arial" w:cs="arial"/>
            <w:i/>
            <w:color w:val="0077CC"/>
            <w:sz w:val="20"/>
            <w:u w:val="single"/>
            <w:shd w:val="clear" w:color="auto" w:fill="FFFFFF"/>
            <w:lang w:val="en-US" w:eastAsia="en-US" w:bidi="ar-SA"/>
          </w:rPr>
          <w:t>RSBC 1996, CHAPTER 367, s. 20</w:t>
        </w:r>
      </w:hyperlink>
      <w:r>
        <w:rPr>
          <w:rFonts w:ascii="arial" w:eastAsia="arial" w:hAnsi="arial" w:cs="arial"/>
          <w:color w:val="000000"/>
          <w:sz w:val="20"/>
          <w:lang w:val="en-US" w:eastAsia="en-US" w:bidi="ar-SA"/>
        </w:rPr>
        <w:t>(1)(a), s. 21, s. 21(2), s. 21(3), s. 34(2)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5" w:name="Counsel_47"/>
      <w:bookmarkEnd w:id="3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8"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appearing on her own behalf: Charity Rose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Cst. Drew Turner: David G. Butcher,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Chief Cst. Dan Maluta and The Corporation of the City of Nelson: M. Thea Hoogstraten.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6" w:name="Judgment_46"/>
      <w:bookmarkEnd w:id="326"/>
      <w:r>
        <w:pict>
          <v:line id="_x0000_s1269" style="position:absolute;z-index:251859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7" w:name="P.G. VOITH J."/>
            <w:bookmarkEnd w:id="327"/>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Charity Mason, advances various causes of action and seeks various forms of relief from the defendants. The central focus of her various claims is based on the assertion that she was unlawfully detained, unlawfully searched and that the search constituted an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Mason, who is now 30 years old, was self-represented. She has a Grade 12 education. She is bright and articulate. She clearly worked very diligently to organize and advance her case and she did so efficiently. Though she accepted that she subscribed to the "natural persons" philosophy, a fact that can often give rise to difficulty in court proceedings, she was, throughout, respectful of the court, its processes and the witnesses she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following general facts that underlie the plaintiff's claim are uncontested. On the morning of June 26, 2009, Ms. Mason and her then partner, Mr. Vaughn Blais, were traveling from Mr. Blais's home in Kaslo to Nelson and thereafter to other destinations. They traveled in Mr. Blais's Dodge Ram pickup truck. They were accompanied by Mr. Thomas Barthell, a neighbour, who described himself as a hermit, and who was hitchhiking to Nelson when he was picked up by Mr. Blais. En route they encountered a motorcyclist who was also traveling southbound on Highway 3A towards Nelson. The motorcyclist apparently prevented Mr. Blais from driving by or passing him. The plaintiff admitted that this caused Mr. Blais to give the motorcyclist the "finger", to yell obscenities out his window and to drive very close to the motorcyclist.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passing motorist observed these activities, called 911 and described Mr. Blais's truck. The Nelson police dispatcher, in turn, broadcast the incident and the description of Mr. Blais's truck to the defendant Constable Turner, who was on duty at the time. The call came in at 9:30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Constable Turner decided to wait for the vehicle at the north-end of the Nelson Bridge. Minutes later he saw a truck that matched the description he had received and he followed it across the Nelson Bridge. As he followed the truck he broadcast its license plate. He was advised that the truck belonged to Vaughn Blais and that Mr. Blais was flagged as a "Caution Victor". A "Caution Victor" identifies a person with a violent history manifested either in the form of a criminal record for violence or in his/her dealings with the police. Constable Turner, who had been with the Nelson Police Department for about six months at the time, had never met or heard of Mr. Blais.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Each of the defendant, Chief Constable Maluta, who was working in his office, and Constable Holland of the local RCMP detachment, who was on duty, heard the "Caution Victor" broadcast and its association with Mr. Blais. Each knew Mr. Blais by reputation and each had observed him personally. Each knew that he was an individual with whom law enforcement was concerned and each perceived him to be volatile and unpredictable. Each knew that he was reported to be an active drug trafficker. Each was concerned that, in conducting a traffic stop with Mr. Blais, Constable Turner might need support or cover and therefore each drove to the scene arriving within minutes of the broadcast. Constable Holland arrived before Chief Constable Maluta.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Blais, in fact, has a record, albeit dated, for various violent and narcotics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identifying Mr. Blais's truck and following it over the Nelson Bridge, Constable Turner had Mr. Blais pulled over on the south side of the bridge, in about the 800 block of Nelson Avenue. Constable Turner said that Mr. Blais immediately got out of his truck, was yelling and began to approach him. Ms. Mason accepted that Mr. Blais was being abrasive and that he had a foul mouth. Constable Turner, who commented that Mr. Blais's conduct was not normal, directed him to get back into his truck, which Mr. Blais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Constable Turner then approached the truck, began to briefly discuss a possible traffic violation, but immediately smelled the "very strong odour" of vegetative marihuana and said "who has the dope".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Constable Turner told the three individuals in the truck that he intended to search them one at a time and to then search the truck. He did just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had each of Mr. Blais, Mr. Barthell and Ms. Mason exit the truck, one after the other, and he searched them. When he had finished searching them, he searched the inside of the vehicle where he found Ms. Mason's purse. Within the purse he found a plastic zip lock bag that contained $7,420 in cash consisting of bills of various denominations. The money belonged to Mr. Blais and he had given Ms. Mason the plastic bag earlier that morning. Mr. Blais told Constable Turner that the money came from the recent sale of a boat, though he had no documentary proof of any such sale, could not really describe the boat and could not recall the name of the person he had sold it to. Constable Turner seized the bag of cash as constituting the proceeds of crime. He found no drugs in the truck or on the person of any of the three individuals he searched.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thereafter released all three persons and drove to a local credit union to deposit the monies he had seized. He arrived at the credit union at 10:25 a.m. This suggests he left the scene at about 10:20 a.m. and that he had detained Ms. Mason and the others for about 45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Blais contacted his lawyer almost immediately and arranged to have his money returned to him later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few further discrete matters are important and should be addressed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Evidence Relating to the Presence of Marihuana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Each of Chief Constable Maluta and Constable Holland testified that at some point they passed by or were near Mr. Blais's truck: Constable Holland once close to the end of the search and Chief Constable Maluta at least twice. Each testified that they also detected the smell of vegetative marihuana in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verbatim dispatch record has Constable Turner, near the end of the search, commenting, ".... she's got thousands of dollars in her purse here ... and the truck smells like dope ... so I can't find any dope and I'm thinking that they just made the -- made the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Credibility and Reliability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consider that each of the witnesses who appeared before me was, in the main, truthful. I say in the main because at least one aspect of Ms. Mason's evidence is a source of concern. Ms. Mason met Mr. Blais in 2007, was in the process of moving in with him in 2009 and lived with him at different points in time until sometime in 2012. Ms. Mason said both at her discovery and at trial that she never knew what Mr. Blais did for a living. Bluntly, this statement strains credulity. When asked whether he was a drug dealer she responded "not to my knowledge". This concern is exacerbated by the fact that Mr. Blais, though listed as a witness by Ms. Mason in her trial management conference brief, and though he played a central role in the events in question, did not give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Each of the other witnesses, though they gave evidence that was not always accurate, I find were being truthful. For example, Mr. Barthell recalled that the "RCMP officer" (Constable Holland) stood by his vehicle throughout the search. It is clear this was not the case, as on the whole of the evidence Constable Holland was in fact with Mr. Blais during most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 similar vein, Chief Constable Maluta was mistaken in his recollection of the order in which the three persons in Mr. Blais' truck were searched. Similarly, Constable Holland recalled that each of the three persons searched were standing outside of Mr. Blais's truck when he arrived at the scene. This too is an error based on the whole of the evidence, as I find that the three individuals remained in the car until they were individually searched by Constable Turner. Constable Turner in an earlier statement had said he was uncertain if Ms. Mason was wearing a jacket or windbreaker. At trial he said he believed, on reflection, that she was. Such errors are almost inevitable with the passage of time and with the inherent frailty of memory. Indeed such inconsistencies can, indirectly, provide some comfort in concluding that evidence is not being orchestrated by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Importantly, and I will return to this point, I consider that the evidence given by the witnesses on those issues that are of central importance was reliable. Indeed, there was significant consistency in the evidence of the witnesses on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Claim Against Chief Constable Maluta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within the "Statement of Facts" in her notice of civil claim asserted that, Mr. Maluta, who retired in 2011 but who was the Chief of Police in Nelson at the time of the incident:</w:t>
      </w:r>
      <w:r>
        <w:rPr>
          <w:rFonts w:ascii="arial" w:eastAsia="arial" w:hAnsi="arial" w:cs="arial"/>
          <w:sz w:val="20"/>
          <w:lang w:val="en-US" w:eastAsia="en-US" w:bidi="ar-SA"/>
        </w:rPr>
        <w:cr/>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a duty to supervise and direct Constable Turner;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properly exercise his duty of care to supervise the officers under his command and to prevent breaches of the law by those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Immediately following the close of the plaintiff's case, counsel for Chief Constable Maluta applied, under Rules 12-5(4) and (5)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to dismiss the plaintiff's action against Chief Constable Maluta. At that time, following brief reasons, I dismissed the claim against Chief Constable Maluta and indicated that I would address the matter more fully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Rules 12-5(4) and (5)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evidence application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close of the plaintiff's case, the defendant may apply to have the action dismissed on the ground that there is no evidence to support the plaintiff's case.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 need not elect whether to call evidence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defendant is entitled to apply under subrule (4) without being called on to elect whether or not to call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notice of civil claim does not expressly seek any relief against Chief Constable Maluta, nor does it explain the claim advanced against him under the heading "Legal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Nevertheless, counsel for Chief Constable Maluta proceeded, properly in my view, on the basis that the plaintiff's claim was based on a claim of negligent supervision. The plaintiff did not express any disagreement with this premise.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Chief Constable Maluta asserted that there were two related difficulties with the plaintiff's case against him:</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failed to lead any evidence of either the standard of care that ought to have been met by Chief Constable Maluta or of any breach of such a standard;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failed to lead any evidence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willful misconduct" on the part of Chief Constable Maluta. This standard arises out of ss. 21(2) and (3)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which provide: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(2) 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Berntt v. Vancouver (City of)</w:t>
      </w:r>
      <w:r>
        <w:rPr>
          <w:rFonts w:ascii="arial" w:eastAsia="arial" w:hAnsi="arial" w:cs="arial"/>
          <w:color w:val="000000"/>
          <w:sz w:val="20"/>
          <w:lang w:val="en-US" w:eastAsia="en-US" w:bidi="ar-SA"/>
        </w:rPr>
        <w:t xml:space="preserve"> </w:t>
      </w:r>
      <w:hyperlink r:id="rId1226" w:history="1">
        <w:r>
          <w:rPr>
            <w:rFonts w:ascii="arial" w:eastAsia="arial" w:hAnsi="arial" w:cs="arial"/>
            <w:i/>
            <w:color w:val="0077CC"/>
            <w:sz w:val="20"/>
            <w:u w:val="single"/>
            <w:shd w:val="clear" w:color="auto" w:fill="FFFFFF"/>
            <w:lang w:val="en-US" w:eastAsia="en-US" w:bidi="ar-SA"/>
          </w:rPr>
          <w:t>(1997), 28 B.C.L.R. (3d) 203</w:t>
        </w:r>
      </w:hyperlink>
      <w:r>
        <w:rPr>
          <w:rFonts w:ascii="arial" w:eastAsia="arial" w:hAnsi="arial" w:cs="arial"/>
          <w:color w:val="000000"/>
          <w:sz w:val="20"/>
          <w:lang w:val="en-US" w:eastAsia="en-US" w:bidi="ar-SA"/>
        </w:rPr>
        <w:t xml:space="preserve"> (S.C.), rev'd on other grounds </w:t>
      </w:r>
      <w:hyperlink r:id="rId1227" w:history="1">
        <w:r>
          <w:rPr>
            <w:rFonts w:ascii="arial" w:eastAsia="arial" w:hAnsi="arial" w:cs="arial"/>
            <w:i/>
            <w:color w:val="0077CC"/>
            <w:sz w:val="20"/>
            <w:u w:val="single"/>
            <w:shd w:val="clear" w:color="auto" w:fill="FFFFFF"/>
            <w:lang w:val="en-US" w:eastAsia="en-US" w:bidi="ar-SA"/>
          </w:rPr>
          <w:t>1999 BCCA 345</w:t>
        </w:r>
      </w:hyperlink>
      <w:r>
        <w:rPr>
          <w:rFonts w:ascii="arial" w:eastAsia="arial" w:hAnsi="arial" w:cs="arial"/>
          <w:color w:val="000000"/>
          <w:sz w:val="20"/>
          <w:lang w:val="en-US" w:eastAsia="en-US" w:bidi="ar-SA"/>
        </w:rPr>
        <w:t>, the court dealt with an allegation that excessive force had been used by a police officer against the plaintiff during a riot. A further aspect of the claim alleged that the police officer's superiors had been negligent in training and supervising the officer. In addressing this latter aspect of the claim, which was not challenged before the Court of Appeal, Cohen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140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training and supervision requires the establishment of a duty of care, and a comparison of the defendants' conduct measured against the appropriate standard. The onus is on the plaintiff to establish all elements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defendants. In </w:t>
      </w:r>
      <w:r>
        <w:rPr>
          <w:rFonts w:ascii="arial" w:eastAsia="arial" w:hAnsi="arial" w:cs="arial"/>
          <w:i/>
          <w:color w:val="000000"/>
          <w:sz w:val="20"/>
          <w:lang w:val="en-US" w:eastAsia="en-US" w:bidi="ar-SA"/>
        </w:rPr>
        <w:t>Doern v. Phillips Estate</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xml:space="preserve"> (S.C.), Kirkpatrick J. reviewed a number of cases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police officers arising from the conduct of the police in high speed pursuits. Her Ladyship said, "Based on the authorities provided, there is little doubt that the standard of care to which a police officer will be held is that of the reasonable police officer, acting reasonably and within the statutory powers imposed upon him or her, according to the circumstances of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To succeed then against these defendants, the plaintiff must establish a duty of care, a breach of a standard of care, and he must prove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his injuries. In my opinion, the plaintiff has failed to make out a case against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1123"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xml:space="preserve"> at paras. 36, 39 and 41, leave to appeal to S.C.C. ref'd, </w:t>
      </w:r>
      <w:hyperlink r:id="rId1228" w:history="1">
        <w:r>
          <w:rPr>
            <w:rFonts w:ascii="arial" w:eastAsia="arial" w:hAnsi="arial" w:cs="arial"/>
            <w:i/>
            <w:color w:val="0077CC"/>
            <w:sz w:val="20"/>
            <w:u w:val="single"/>
            <w:shd w:val="clear" w:color="auto" w:fill="FFFFFF"/>
            <w:lang w:val="en-US" w:eastAsia="en-US" w:bidi="ar-SA"/>
          </w:rPr>
          <w:t>[2005] S.C.C.A. No. 188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it relates to the first issue, the plaintiff led no evidence whatsoever of the standard of care that applied to the conduct of Chief Constable Maluta in his capacity as Constable Turner's supervisor. There was, in turn and of necessity, no evidence of any breach of the appropriate standard of care; see </w:t>
      </w:r>
      <w:r>
        <w:rPr>
          <w:rFonts w:ascii="arial" w:eastAsia="arial" w:hAnsi="arial" w:cs="arial"/>
          <w:i/>
          <w:color w:val="000000"/>
          <w:sz w:val="20"/>
          <w:lang w:val="en-US" w:eastAsia="en-US" w:bidi="ar-SA"/>
        </w:rPr>
        <w:t>Baiden v. Vancouver (City),</w:t>
      </w:r>
      <w:r>
        <w:rPr>
          <w:rFonts w:ascii="arial" w:eastAsia="arial" w:hAnsi="arial" w:cs="arial"/>
          <w:color w:val="000000"/>
          <w:sz w:val="20"/>
          <w:lang w:val="en-US" w:eastAsia="en-US" w:bidi="ar-SA"/>
        </w:rPr>
        <w:t xml:space="preserve"> </w:t>
      </w:r>
      <w:hyperlink r:id="rId1229" w:history="1">
        <w:r>
          <w:rPr>
            <w:rFonts w:ascii="arial" w:eastAsia="arial" w:hAnsi="arial" w:cs="arial"/>
            <w:i/>
            <w:color w:val="0077CC"/>
            <w:sz w:val="20"/>
            <w:u w:val="single"/>
            <w:shd w:val="clear" w:color="auto" w:fill="FFFFFF"/>
            <w:lang w:val="en-US" w:eastAsia="en-US" w:bidi="ar-SA"/>
          </w:rPr>
          <w:t>2010 BCCA 375</w:t>
        </w:r>
      </w:hyperlink>
      <w:r>
        <w:rPr>
          <w:rFonts w:ascii="arial" w:eastAsia="arial" w:hAnsi="arial" w:cs="arial"/>
          <w:color w:val="000000"/>
          <w:sz w:val="20"/>
          <w:lang w:val="en-US" w:eastAsia="en-US" w:bidi="ar-SA"/>
        </w:rPr>
        <w:t xml:space="preserve"> at paras. 27-32.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Section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provides a further and distinct difficulty with Ms. Mason's claim against Chief Constable Maluta. In order to address s. 21, the plaintiff must do more than prove that a police officer committed an intentional tort. Instead, to establish "wilful misconduct" a plaintiff must establish that the officer committed a tort knowing it to be wrong or with reckless indifference as to whether it was wrong; see </w:t>
      </w:r>
      <w:r>
        <w:rPr>
          <w:rFonts w:ascii="arial" w:eastAsia="arial" w:hAnsi="arial" w:cs="arial"/>
          <w:i/>
          <w:color w:val="000000"/>
          <w:sz w:val="20"/>
          <w:lang w:val="en-US" w:eastAsia="en-US" w:bidi="ar-SA"/>
        </w:rPr>
        <w:t>R. v. Boulanger</w:t>
      </w:r>
      <w:r>
        <w:rPr>
          <w:rFonts w:ascii="arial" w:eastAsia="arial" w:hAnsi="arial" w:cs="arial"/>
          <w:color w:val="000000"/>
          <w:sz w:val="20"/>
          <w:lang w:val="en-US" w:eastAsia="en-US" w:bidi="ar-SA"/>
        </w:rPr>
        <w:t xml:space="preserve">, </w:t>
      </w:r>
      <w:hyperlink r:id="rId1230" w:history="1">
        <w:r>
          <w:rPr>
            <w:rFonts w:ascii="arial" w:eastAsia="arial" w:hAnsi="arial" w:cs="arial"/>
            <w:i/>
            <w:color w:val="0077CC"/>
            <w:sz w:val="20"/>
            <w:u w:val="single"/>
            <w:shd w:val="clear" w:color="auto" w:fill="FFFFFF"/>
            <w:lang w:val="en-US" w:eastAsia="en-US" w:bidi="ar-SA"/>
          </w:rPr>
          <w:t>2006 SCC 32</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definition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rigid but rather depends on all the circumstances. In </w:t>
      </w:r>
      <w:r>
        <w:rPr>
          <w:rFonts w:ascii="arial" w:eastAsia="arial" w:hAnsi="arial" w:cs="arial"/>
          <w:i/>
          <w:color w:val="000000"/>
          <w:sz w:val="20"/>
          <w:lang w:val="en-US" w:eastAsia="en-US" w:bidi="ar-SA"/>
        </w:rPr>
        <w:t>Doern v. Phillips Estate</w:t>
      </w:r>
      <w:r>
        <w:rPr>
          <w:rFonts w:ascii="arial" w:eastAsia="arial" w:hAnsi="arial" w:cs="arial"/>
          <w:color w:val="000000"/>
          <w:sz w:val="20"/>
          <w:lang w:val="en-US" w:eastAsia="en-US" w:bidi="ar-SA"/>
        </w:rPr>
        <w:t xml:space="preserve"> (1994), </w:t>
      </w:r>
      <w:hyperlink r:id="rId688" w:history="1">
        <w:r>
          <w:rPr>
            <w:rFonts w:ascii="arial" w:eastAsia="arial" w:hAnsi="arial" w:cs="arial"/>
            <w:i/>
            <w:color w:val="0077CC"/>
            <w:sz w:val="20"/>
            <w:u w:val="single"/>
            <w:shd w:val="clear" w:color="auto" w:fill="FFFFFF"/>
            <w:lang w:val="en-US" w:eastAsia="en-US" w:bidi="ar-SA"/>
          </w:rPr>
          <w:t>[1995] 4 W.W.R. 1</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 B.C.L.R. (3d) 349</w:t>
        </w:r>
      </w:hyperlink>
      <w:r>
        <w:rPr>
          <w:rFonts w:ascii="arial" w:eastAsia="arial" w:hAnsi="arial" w:cs="arial"/>
          <w:color w:val="000000"/>
          <w:sz w:val="20"/>
          <w:lang w:val="en-US" w:eastAsia="en-US" w:bidi="ar-SA"/>
        </w:rPr>
        <w:t xml:space="preserve"> (S.C.), aff'd </w:t>
      </w:r>
      <w:hyperlink r:id="rId438" w:history="1">
        <w:r>
          <w:rPr>
            <w:rFonts w:ascii="arial" w:eastAsia="arial" w:hAnsi="arial" w:cs="arial"/>
            <w:i/>
            <w:color w:val="0077CC"/>
            <w:sz w:val="20"/>
            <w:u w:val="single"/>
            <w:shd w:val="clear" w:color="auto" w:fill="FFFFFF"/>
            <w:lang w:val="en-US" w:eastAsia="en-US" w:bidi="ar-SA"/>
          </w:rPr>
          <w:t>43 B.C.L.R. (3d) 53</w:t>
        </w:r>
      </w:hyperlink>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[1997] B.C.J. No. 2625</w:t>
        </w:r>
      </w:hyperlink>
      <w:r>
        <w:rPr>
          <w:rFonts w:ascii="arial" w:eastAsia="arial" w:hAnsi="arial" w:cs="arial"/>
          <w:color w:val="000000"/>
          <w:sz w:val="20"/>
          <w:lang w:val="en-US" w:eastAsia="en-US" w:bidi="ar-SA"/>
        </w:rPr>
        <w:t xml:space="preserve"> (C.A.), Kirkpatrick J., as she then was, addressed the meaning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In the absence of any clear legislative intent to define the concept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should be given its plain meaning as it has developed under the common law. The classic test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reiterated by the Supreme Court of Canada in </w:t>
      </w:r>
      <w:r>
        <w:rPr>
          <w:rFonts w:ascii="arial" w:eastAsia="arial" w:hAnsi="arial" w:cs="arial"/>
          <w:i/>
          <w:color w:val="000000"/>
          <w:sz w:val="20"/>
          <w:lang w:val="en-US" w:eastAsia="en-US" w:bidi="ar-SA"/>
        </w:rPr>
        <w:t>Walker v. Coates</w:t>
      </w:r>
      <w:r>
        <w:rPr>
          <w:rFonts w:ascii="arial" w:eastAsia="arial" w:hAnsi="arial" w:cs="arial"/>
          <w:color w:val="000000"/>
          <w:sz w:val="20"/>
          <w:lang w:val="en-US" w:eastAsia="en-US" w:bidi="ar-SA"/>
        </w:rPr>
        <w:t xml:space="preserve">, </w:t>
      </w:r>
      <w:hyperlink r:id="rId1231" w:history="1">
        <w:r>
          <w:rPr>
            <w:rFonts w:ascii="arial" w:eastAsia="arial" w:hAnsi="arial" w:cs="arial"/>
            <w:i/>
            <w:color w:val="0077CC"/>
            <w:sz w:val="20"/>
            <w:u w:val="single"/>
            <w:shd w:val="clear" w:color="auto" w:fill="FFFFFF"/>
            <w:lang w:val="en-US" w:eastAsia="en-US" w:bidi="ar-SA"/>
          </w:rPr>
          <w:t>[1968] S.C.R. 599</w:t>
        </w:r>
      </w:hyperlink>
      <w:r>
        <w:rPr>
          <w:rFonts w:ascii="arial" w:eastAsia="arial" w:hAnsi="arial" w:cs="arial"/>
          <w:color w:val="000000"/>
          <w:sz w:val="20"/>
          <w:lang w:val="en-US" w:eastAsia="en-US" w:bidi="ar-SA"/>
        </w:rPr>
        <w:t xml:space="preserve"> [</w:t>
      </w:r>
      <w:hyperlink r:id="rId1231" w:history="1">
        <w:r>
          <w:rPr>
            <w:rFonts w:ascii="arial" w:eastAsia="arial" w:hAnsi="arial" w:cs="arial"/>
            <w:i/>
            <w:color w:val="0077CC"/>
            <w:sz w:val="20"/>
            <w:u w:val="single"/>
            <w:shd w:val="clear" w:color="auto" w:fill="FFFFFF"/>
            <w:lang w:val="en-US" w:eastAsia="en-US" w:bidi="ar-SA"/>
          </w:rPr>
          <w:t>64 W.W.R. 449</w:t>
        </w:r>
      </w:hyperlink>
      <w:r>
        <w:rPr>
          <w:rFonts w:ascii="arial" w:eastAsia="arial" w:hAnsi="arial" w:cs="arial"/>
          <w:color w:val="000000"/>
          <w:sz w:val="20"/>
          <w:lang w:val="en-US" w:eastAsia="en-US" w:bidi="ar-SA"/>
        </w:rPr>
        <w:t xml:space="preserve">]. Ritchie J. referred, at p. 601, to the Court's earlier decision in </w:t>
      </w:r>
      <w:r>
        <w:rPr>
          <w:rFonts w:ascii="arial" w:eastAsia="arial" w:hAnsi="arial" w:cs="arial"/>
          <w:i/>
          <w:color w:val="000000"/>
          <w:sz w:val="20"/>
          <w:lang w:val="en-US" w:eastAsia="en-US" w:bidi="ar-SA"/>
        </w:rPr>
        <w:t>McCulloch v. Murray</w:t>
      </w:r>
      <w:r>
        <w:rPr>
          <w:rFonts w:ascii="arial" w:eastAsia="arial" w:hAnsi="arial" w:cs="arial"/>
          <w:color w:val="000000"/>
          <w:sz w:val="20"/>
          <w:lang w:val="en-US" w:eastAsia="en-US" w:bidi="ar-SA"/>
        </w:rPr>
        <w:t xml:space="preserve">, </w:t>
      </w:r>
      <w:hyperlink r:id="rId1232" w:history="1">
        <w:r>
          <w:rPr>
            <w:rFonts w:ascii="arial" w:eastAsia="arial" w:hAnsi="arial" w:cs="arial"/>
            <w:i/>
            <w:color w:val="0077CC"/>
            <w:sz w:val="20"/>
            <w:u w:val="single"/>
            <w:shd w:val="clear" w:color="auto" w:fill="FFFFFF"/>
            <w:lang w:val="en-US" w:eastAsia="en-US" w:bidi="ar-SA"/>
          </w:rPr>
          <w:t>[1942] S.C.R. 141</w:t>
        </w:r>
      </w:hyperlink>
      <w:r>
        <w:rPr>
          <w:rFonts w:ascii="arial" w:eastAsia="arial" w:hAnsi="arial" w:cs="arial"/>
          <w:color w:val="000000"/>
          <w:sz w:val="20"/>
          <w:lang w:val="en-US" w:eastAsia="en-US" w:bidi="ar-SA"/>
        </w:rPr>
        <w:t xml:space="preserve">, where Duff C.J.C., at p. 145, had defined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these phrases,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wilful misconduct, imply conduct in which, if there is not conscious wrongdoing</w:t>
      </w:r>
      <w:r>
        <w:rPr>
          <w:rFonts w:ascii="arial" w:eastAsia="arial" w:hAnsi="arial" w:cs="arial"/>
          <w:i/>
          <w:color w:val="000000"/>
          <w:sz w:val="20"/>
          <w:lang w:val="en-US" w:eastAsia="en-US" w:bidi="ar-SA"/>
        </w:rPr>
        <w:t>, there is a very marked departure from the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standards by which responsible and competent people 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charge of motor cars habitually govern themselves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by Ritchie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Glover v. Magark,</w:t>
      </w:r>
      <w:r>
        <w:rPr>
          <w:rFonts w:ascii="arial" w:eastAsia="arial" w:hAnsi="arial" w:cs="arial"/>
          <w:color w:val="000000"/>
          <w:sz w:val="20"/>
          <w:lang w:val="en-US" w:eastAsia="en-US" w:bidi="ar-SA"/>
        </w:rPr>
        <w:t xml:space="preserve"> </w:t>
      </w:r>
      <w:hyperlink r:id="rId1233" w:history="1">
        <w:r>
          <w:rPr>
            <w:rFonts w:ascii="arial" w:eastAsia="arial" w:hAnsi="arial" w:cs="arial"/>
            <w:i/>
            <w:color w:val="0077CC"/>
            <w:sz w:val="20"/>
            <w:u w:val="single"/>
            <w:shd w:val="clear" w:color="auto" w:fill="FFFFFF"/>
            <w:lang w:val="en-US" w:eastAsia="en-US" w:bidi="ar-SA"/>
          </w:rPr>
          <w:t>[1999] B.C.J. No. 472</w:t>
        </w:r>
      </w:hyperlink>
      <w:r>
        <w:rPr>
          <w:rFonts w:ascii="arial" w:eastAsia="arial" w:hAnsi="arial" w:cs="arial"/>
          <w:color w:val="000000"/>
          <w:sz w:val="20"/>
          <w:lang w:val="en-US" w:eastAsia="en-US" w:bidi="ar-SA"/>
        </w:rPr>
        <w:t xml:space="preserve"> (S.C.) at paras. 9-12, aff'd </w:t>
      </w:r>
      <w:hyperlink r:id="rId1234" w:history="1">
        <w:r>
          <w:rPr>
            <w:rFonts w:ascii="arial" w:eastAsia="arial" w:hAnsi="arial" w:cs="arial"/>
            <w:i/>
            <w:color w:val="0077CC"/>
            <w:sz w:val="20"/>
            <w:u w:val="single"/>
            <w:shd w:val="clear" w:color="auto" w:fill="FFFFFF"/>
            <w:lang w:val="en-US" w:eastAsia="en-US" w:bidi="ar-SA"/>
          </w:rPr>
          <w:t>2001 BCCA 390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ambit and object of Rules 12-5(4) and (5) were concisely addressed by Hyslop J. in </w:t>
      </w:r>
      <w:r>
        <w:rPr>
          <w:rFonts w:ascii="arial" w:eastAsia="arial" w:hAnsi="arial" w:cs="arial"/>
          <w:i/>
          <w:color w:val="000000"/>
          <w:sz w:val="20"/>
          <w:lang w:val="en-US" w:eastAsia="en-US" w:bidi="ar-SA"/>
        </w:rPr>
        <w:t>Houston v. O'Connor,</w:t>
      </w:r>
      <w:r>
        <w:rPr>
          <w:rFonts w:ascii="arial" w:eastAsia="arial" w:hAnsi="arial" w:cs="arial"/>
          <w:color w:val="000000"/>
          <w:sz w:val="20"/>
          <w:lang w:val="en-US" w:eastAsia="en-US" w:bidi="ar-SA"/>
        </w:rPr>
        <w:t xml:space="preserve"> </w:t>
      </w:r>
      <w:hyperlink r:id="rId1235" w:history="1">
        <w:r>
          <w:rPr>
            <w:rFonts w:ascii="arial" w:eastAsia="arial" w:hAnsi="arial" w:cs="arial"/>
            <w:i/>
            <w:color w:val="0077CC"/>
            <w:sz w:val="20"/>
            <w:u w:val="single"/>
            <w:shd w:val="clear" w:color="auto" w:fill="FFFFFF"/>
            <w:lang w:val="en-US" w:eastAsia="en-US" w:bidi="ar-SA"/>
          </w:rPr>
          <w:t>2011 BCSC 509</w:t>
        </w:r>
      </w:hyperlink>
      <w:r>
        <w:rPr>
          <w:rFonts w:ascii="arial" w:eastAsia="arial" w:hAnsi="arial" w:cs="arial"/>
          <w:color w:val="000000"/>
          <w:sz w:val="20"/>
          <w:lang w:val="en-US" w:eastAsia="en-US" w:bidi="ar-SA"/>
        </w:rPr>
        <w:t xml:space="preserve">, a case in which the defendant argued that the plaintiff had failed to lead any evidence of an applicable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Hyslop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In </w:t>
      </w:r>
      <w:r>
        <w:rPr>
          <w:rFonts w:ascii="arial" w:eastAsia="arial" w:hAnsi="arial" w:cs="arial"/>
          <w:i/>
          <w:color w:val="000000"/>
          <w:sz w:val="20"/>
          <w:lang w:val="en-US" w:eastAsia="en-US" w:bidi="ar-SA"/>
        </w:rPr>
        <w:t>Edgar v. British Columbia</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2004 BCSC 543</w:t>
        </w:r>
      </w:hyperlink>
      <w:r>
        <w:rPr>
          <w:rFonts w:ascii="arial" w:eastAsia="arial" w:hAnsi="arial" w:cs="arial"/>
          <w:color w:val="000000"/>
          <w:sz w:val="20"/>
          <w:lang w:val="en-US" w:eastAsia="en-US" w:bidi="ar-SA"/>
        </w:rPr>
        <w:t>, Madam Justice Stromberg-Stein stated that in order for the defendant to have the plaintiff's action dismissed, the Court must conclude that there is no evidence on which it could reasonably find for 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 ... the question to be asked on a no-evidence motion is whether there is any evidence on which the trier of fact can reasonably find for the plaintiff. It is for the trier of fact to determine whether there is some evidence to support each element of the cause of action that the plaintiff must prove in order to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A plaintiff can be non-suited in British Columbia for failure to call evidence on an essential ingredient of the case: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At this stage, I am not entitled to weigh the evidence or express an opinion on it: </w:t>
      </w:r>
      <w:r>
        <w:rPr>
          <w:rFonts w:ascii="arial" w:eastAsia="arial" w:hAnsi="arial" w:cs="arial"/>
          <w:i/>
          <w:color w:val="000000"/>
          <w:sz w:val="20"/>
          <w:lang w:val="en-US" w:eastAsia="en-US" w:bidi="ar-SA"/>
        </w:rPr>
        <w:t>Roberge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led by Ms. Mason during her case dealt with Chief Constable Maluta and his conduct almost as a footnote. There was some passing reference to his presence at the scene and passing reference to what he did while there. However, there was no evidence of what he ought to have done to supervise Constable Turner or of how he may have breached whatever obligation he had. It follows that there was no basis on the evidence before me to conclude that Chief Constable Maluta's conduct fell short of what was required or expected of him, much less that he engaged in "wilful misconduct" or that he had been "grossly negligent". I say this not because I have weighed the evidence I heard and found it wanting, but rather because there is a complete absence of evidence before me to address the issue. Accordingly, I dismiss the plaintiff's claim against Chief Constable Maluta.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Relevant Experience of Chief Constable Maluta, Constable Holland and Constable Turner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Each of the above officers had extensive experience with narcotics and, in particular, with marihuana at the time of the incident in question. Chief Constable Maluta became a police officer in 1985 and, while a member of the Vancouver Police Department, had done some secondments to the drug and gang squads. He has, in fact, been qualified in the past by this Court as an expert in the production and trafficking of marihuana.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Constable Holland, also retired, was a police officer with the RCMP for almost 30 years. He dealt with hundreds of marihuana offences during his career, and in particular, during a two-year period when situated in Surrey, he dealt with marihuana offences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Constable Turner became a member of the Vancouver Police Department in 2003. He worked for that Department until late 2008 when he joined the Nelson Police Department, and at the time of the incident had approximately six months' experience in Nelson. He worked in various districts within Vancouver including, for a 16 month period, in the Downtown Eastside. During this period he was involved with drug enforcement activities on a "day in day out" basis. He dealt with a wide range of drugs including heroin, crack cocaine and marihuana. He also said that he dealt with drug enforcement issues in Nelson on a virtually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All three officers said, and I accept, that they were very familiar with the smells of both burnt and vegetative marihuana and with the differences between those smells.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Details and Factual Conclusions Relating to the Searches and, in Particular, the Search of Ms.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Constable Turner searched each of the three individuals in Mr. Blais's truck in succession. He said he was looking for weapons and evidence and in particular for drugs and contraband. He said it was his experience that if someone carried one drug, they might well be carrying other drugs. He said that heroin and cocaine were frequently packaged in little baggies or balloons or in little flaps that might be hidden in a person's clothes or pockets or in their mouth or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searched Mr. Blais first. He did so near the rear of Mr. Blais's truck. That search was not witnessed by Ms. Mason, Mr. Barthell or by Constable Holland.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Constable Turner said he had Mr. Blais stand with his arms out and his legs spread. Constable Turner rubbed his hands up Mr. Blais's legs to his crotch and along his arms and up his torso. He then had Mr. Blais stand off to the side of the road by a fence. Constable Holland moved to stand with Mr. Blais. The evidence of each of Chief Constable Maluta, Constable Holland and Constable Turner was that Mr. Blais continued to shout at them and in particular at Constable Turner. Chief Constable Maluta said he was in a "rage". Constable Holland said he was close to placing handcuffs on Mr. Blais and that he was "trying to talk him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Barthell was searched next. Constable Turner said, and Mr. Barthell confirmed, that he searched Mr. Barthell in a relatively cursory fashion. He said that he was less concerned about Mr. Barthell than the others because he had been told that Mr. Barthell was a hitchhiker and he considered it unlikely that he would have been given any drugs to 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Finally Ms. Mason was searched. She was wearing a tank top designed with an interior second layer of cloth secured around the ribs with an elastic band that acted as a built-in bra, as well as a pair of sweatpants.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some issue about whether she was also wearing a light jacket or sweater. Each of the officers testified she was. She denied this, as did Mr. Barthell. Mr. Barthell's evidence, on this point, is not terribly reliable. He confirmed that Mr. Blais had given him a photo of Ms. Mason, well after the events in question, which purported to depict what she was wearing that day. It seemed clear that it was that photo which influenced his memory on the issue as he had, for example, previously believed that she was wearing "capri pants" rather than sweatpants. Ultimately relatively little turns on this issue. I do, however, accept the evidence of the officers and observe that Constable Holland was not cross-examined on the matter. Furthermore Chief Constable Maluta commented that Ms. Mason's ensuing pat down search extended to her arms. Such a search would have been unnecessary if her arms were bare.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Much of the evidence relating to Constable Turner's search of Ms. Mason was consistent. The search took place at the back of Mr. Blais's truck. Ms. Mason was facing northbound, back towards the Nelson Bridge that they had just crossed and she was in public view. She was asked if she was hiding anything and she responded that she was not. She stood with her arms out and with her legs spread shoulder-width apart. She was searched from her ankles up each of her legs. She was searched near the small of her back and down her buttocks. She was searched from her hips to her armpits and between her breasts. She was searched along her back and down her arms to her wrists.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common ground that the search took place above her clothing and that it was relatively brief. Chief Constable Maluta believed that it took 10 to 15 seconds. Though at trial Ms. Mason said the search seemed to take a long time she had, earlier on discovery, said that the search took between 15 to 30 seconds. Ms. Mason was never handcuffed. Ms. Mason also accepted that she did not see, but rather felt most of the search. This latter point is important and contextualizes Ms. Mason's description of the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evidence of Constable Turner was that because he was searching a woman he was particularly clinical and careful. Thus, for example, he patted her buttocks with the back of his hands, as he had been trained, so as to be less intrusive. Chief Constable Maluta agreed on the manner in which this aspect of the search took place, and had made a mental note of it, in part, because it was different from the training he had received years earlier. Similarly Constable Turner patted the sides of Ms. Mason's torso with the back of his hands. Ms. Mason did not disagree with these aspects of Constable Turner's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are three areas where the evidence relevant to the search is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First, and most importantly, Ms. Mason said that Constable Turner ran his hands up her legs until he touched her crotch. She said in her cross-examination, that he touched her with a single finger of his bladed hand along where the seam of her sweatpants ran between her legs. Furthermore, in her cross-examination of Constable Turner she said, "I'm only accusing you of touching my crotch with the side of your hand. Is it possible you did this by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Constable Turner and Chief Constable Maluta each said that Constable Turner stopped his search at about mid-thigh or perhaps five or six inches below Ms. Mason's crotch. Constable Holland did not see any part of the search. Mr. Barthell who was watching the search, though he intimated he may have looked away, said he did not see Constable Turner touch the crotch area between Ms. Mason's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Based on the whole of the evidence I do not accept Ms. Mason's evidence on this issue and conclude that Constable Turner never touched Ms. Mason's vaginal area - accidentally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Second, Ms. Mason said that Constable Turner searched between her breasts with two hands pressed together in a "prayer position". Constable Turner and Chief Constable Maluta said that this aspect of the search was performed with a single "bladed" hand in a "karate chop" motion with the edge of his palm and little finger. I do not consider that this difference in the evidence is significant. What is significant is that either version would have reflected a search that was clinical or methodical rather than salacious in nature. Mr. Barthell, who was called by Ms. Mason, also confirmed that Constable Turner never touched or cupped Ms. Mason's breasts.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Third, each of Mr. Barthell and Ms. Mason said that Constable Turner searched Ms. Mason's legs with a "rubbing" motion. Chief Constable Maluta and Constable Turner said that the motion was more of a patting motion. Constable Turner said that this was so, in part, because a rubbing or sliding motion would not have been effective and would have caused Ms. Mason's sweatpants to bunch up. I accept that explanation and the evidence of Constable Turner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Relevant Provisions of the </w:t>
      </w:r>
      <w:r>
        <w:rPr>
          <w:rFonts w:ascii="arial" w:eastAsia="arial" w:hAnsi="arial" w:cs="arial"/>
          <w:b/>
          <w:i/>
          <w:color w:val="000000"/>
          <w:sz w:val="20"/>
          <w:u w:val="single"/>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Sections 7-10 and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Life, liberty and security of person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Everyone has the right to life, liberty and security of the person and the right not to be deprived thereof except in accordance with the principles of fundamental justice.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Search or seizure</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Everyone has the right to be secure against unreasonable search or seizure.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Detention or imprisonment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Everyone has the right not to be arbitrarily detained or imprisoned.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Arrest or detention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Everyone has the right on arrest or detention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informed promptly of the reasons therefor;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retain and instruct counsel without delay and to be informed of that right;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have the validity of the detention determined by way of habeas corpus and to be released if the detention is not lawful.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Enforcement of guaranteed rights and freedoms</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Anyone whose rights or freedoms, as guaranteed by this Charter, have been infringed or denied may apply to a court of competent jurisdiction to obtain such remedy as the court considers appropriate and just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properly identified the following legal framework and issues as relevant, and I adopt them here:</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lawfully detained?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plaintiff lawfully arrested or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arrested?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search of the plaintiff authorized by law?</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search carried out in a reasonable manner?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a violation of ss. 7, 8, or 9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a violation of ss. 10(a) or 10(b)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sexual assault, a physical assault, or a false arrest or imprisonment?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Chief Constable Maluta for which the City is liable?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an intentional tort, what are the appropriate damages?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was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what is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Legality of the Detention and the Scope of a Search Incidental to Detention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There is no doubt that Constable Turner was justified when he first stopped Mr. Blais's truck. He had received word of a possible traffic violation. In </w:t>
      </w:r>
      <w:r>
        <w:rPr>
          <w:rFonts w:ascii="arial" w:eastAsia="arial" w:hAnsi="arial" w:cs="arial"/>
          <w:i/>
          <w:color w:val="000000"/>
          <w:sz w:val="20"/>
          <w:lang w:val="en-US" w:eastAsia="en-US" w:bidi="ar-SA"/>
        </w:rPr>
        <w:t>R. v. Mann</w:t>
      </w:r>
      <w:r>
        <w:rPr>
          <w:rFonts w:ascii="arial" w:eastAsia="arial" w:hAnsi="arial" w:cs="arial"/>
          <w:color w:val="000000"/>
          <w:sz w:val="20"/>
          <w:lang w:val="en-US" w:eastAsia="en-US" w:bidi="ar-SA"/>
        </w:rPr>
        <w:t xml:space="preserve">, </w:t>
      </w:r>
      <w:hyperlink r:id="rId1236" w:history="1">
        <w:r>
          <w:rPr>
            <w:rFonts w:ascii="arial" w:eastAsia="arial" w:hAnsi="arial" w:cs="arial"/>
            <w:i/>
            <w:color w:val="0077CC"/>
            <w:sz w:val="20"/>
            <w:u w:val="single"/>
            <w:shd w:val="clear" w:color="auto" w:fill="FFFFFF"/>
            <w:lang w:val="en-US" w:eastAsia="en-US" w:bidi="ar-SA"/>
          </w:rPr>
          <w:t>2004 SCC 52</w:t>
        </w:r>
      </w:hyperlink>
      <w:r>
        <w:rPr>
          <w:rFonts w:ascii="arial" w:eastAsia="arial" w:hAnsi="arial" w:cs="arial"/>
          <w:color w:val="000000"/>
          <w:sz w:val="20"/>
          <w:lang w:val="en-US" w:eastAsia="en-US" w:bidi="ar-SA"/>
        </w:rPr>
        <w:t>, Iacobucci J. at para. 45, confirmed that a police officer can "detain an individual for investigative purposes if there are reasonable grounds to suspect in all the circumstances that the individual is connected to a particular crime and that such a detention is necessary". Justice Iacobucci went on to confirm that "where a police officer has reasonable grounds to believe that his or her safety or that of others is at risk, the officer may engage in a protective pat-down search"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foregoing comments about officer safety are engaged in this case. Constable Turner, by virtue of the "Caution Victor" alert he received had reason to be concerned about his safety. The fact that Mr. Blais initially left his truck and approached Constable Turner's vehicle shouting, waving his arms and being abusive would support those concerns. The fact that each of Chief Constable Maluta and Constable Holland, having heard Mr. Blais's name, and knowing Mr. Blais personally and by reputation, drove to the scene to provide backup, underscores the validity of this concern. Chief Constable Maluta also confirmed that when he arrived at the scene he had a brief conversation with Constable Turner about Mr. Blais's "background" and cautioned him about who he was dealing with. This occurred after Mr. Blais was searched but before each of Mr. Barthell and Ms. Mason were searched.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of Constable Turner expressly addressed the reason he searched Mr. Blais. He did so because he was "looking for weapons or evidence". The evidence he sought, based on the smell of marihuana, was for "drugs or contraband". Constable Turner subsequently confirmed that he searched each of the three individuals for "concealed drugs or weapons". He further confirmed that in circumstances where he smelled marihuana he would regularly search for other drugs as, in his experience, it was common for persons who had possession of one drug to be in possession of other drugs. He said he was searching, for example, for cocaine or heroin, which are often packaged in small baggies or balloons in little flaps. Such packages can, as described above, be secreted anywhere on a person's clothing, in their pockets or even in their mouth and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However, though Constable Turner had the right to initially detain the three individuals and to do a pat-down search for weapons, this did not extend to his undertaking such a search for drugs or for other evidence. In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Iacobucci J. confirmed, at para. 45, that the "investigative detention and protective search power are to be distinguished from an arrest and the incidental power to search on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Recently, in </w:t>
      </w:r>
      <w:r>
        <w:rPr>
          <w:rFonts w:ascii="arial" w:eastAsia="arial" w:hAnsi="arial" w:cs="arial"/>
          <w:i/>
          <w:color w:val="000000"/>
          <w:sz w:val="20"/>
          <w:lang w:val="en-US" w:eastAsia="en-US" w:bidi="ar-SA"/>
        </w:rPr>
        <w:t>R. v. MacKenzie,</w:t>
      </w:r>
      <w:r>
        <w:rPr>
          <w:rFonts w:ascii="arial" w:eastAsia="arial" w:hAnsi="arial" w:cs="arial"/>
          <w:color w:val="000000"/>
          <w:sz w:val="20"/>
          <w:lang w:val="en-US" w:eastAsia="en-US" w:bidi="ar-SA"/>
        </w:rPr>
        <w:t xml:space="preserve"> </w:t>
      </w:r>
      <w:hyperlink r:id="rId1237" w:history="1">
        <w:r>
          <w:rPr>
            <w:rFonts w:ascii="arial" w:eastAsia="arial" w:hAnsi="arial" w:cs="arial"/>
            <w:i/>
            <w:color w:val="0077CC"/>
            <w:sz w:val="20"/>
            <w:u w:val="single"/>
            <w:shd w:val="clear" w:color="auto" w:fill="FFFFFF"/>
            <w:lang w:val="en-US" w:eastAsia="en-US" w:bidi="ar-SA"/>
          </w:rPr>
          <w:t>2013 SCC 50</w:t>
        </w:r>
      </w:hyperlink>
      <w:r>
        <w:rPr>
          <w:rFonts w:ascii="arial" w:eastAsia="arial" w:hAnsi="arial" w:cs="arial"/>
          <w:color w:val="000000"/>
          <w:sz w:val="20"/>
          <w:lang w:val="en-US" w:eastAsia="en-US" w:bidi="ar-SA"/>
        </w:rPr>
        <w:t xml:space="preserve">, the Court addressed the questions of whether a "sniffer-dog search" in the context of a road-side detention was justified. Moldaver J., for the majority, confirmed, at para. 36 that detention and search issues must be kept "analytically distinct because they stem from different police powers and must respect different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Furthermore, searches on the basis of a "reasonable suspicion" that an individual is connected to particular criminal activity must be grounded in "objectively discernible facts, which can be subjected to independent judicial scrutiny":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MacKenzie</w:t>
      </w:r>
      <w:r>
        <w:rPr>
          <w:rFonts w:ascii="arial" w:eastAsia="arial" w:hAnsi="arial" w:cs="arial"/>
          <w:color w:val="000000"/>
          <w:sz w:val="20"/>
          <w:lang w:val="en-US" w:eastAsia="en-US" w:bidi="ar-SA"/>
        </w:rPr>
        <w:t xml:space="preserve"> the majority found that the use of a sniffer dog was not presumptively authorized as a search incidental to detention, but rather that both the detention and the sniffer-dog search had to be independently justified, even if both were based on the same underlying facts. As such, the majority found that the sniffer-dog search was justified in all of the circumstances that pertained. The sniffer-dog search occurred in the context of a highway traffic stop and Moldaver J., at para. 31, confirmed that motor vehicles are places "in which individuals have a reasonable but "reduced" expectation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considerations which attend a sniffer-dog search of a vehicle and those which attend a pat-down search of an individual are different. There was no basis to conduct a pat-down search for evidence as an incident of the detention initiated by Constable Turner in relation to the traffic offence. I was also not provided with any authority which would support the propriety of a pat-down search for evidence, analyzed separately, in the context of an investigatory detention. The use of a sniffer dog to search a vehicle is demonstrably less intrusive than a physical pat-down search. Furthermore, an individual's privacy interest in their person is different and higher than the interest they might have in their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do not consider that the initial detention of Mr. Blais's vehicle, or of the three individuals within it, even in conjunction with Constable Turner's belief that he smelled marihuana, would justify the ensuing search of Ms. Mason for evidence. That justification would have to flow from the powers of search incident to the arrest of Ms. Mason and the others and could not flow from the power to search for weapons in the interest of officer safety incidental to an investigatory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Was Ms. Mason Lawfully Arrested or </w:t>
            </w:r>
            <w:r>
              <w:rPr>
                <w:rFonts w:ascii="arial" w:eastAsia="arial" w:hAnsi="arial" w:cs="arial"/>
                <w:b/>
                <w:i/>
                <w:color w:val="000000"/>
                <w:sz w:val="18"/>
                <w:lang w:val="en-US" w:eastAsia="en-US" w:bidi="ar-SA"/>
              </w:rPr>
              <w:t>De Facto</w:t>
            </w:r>
            <w:r>
              <w:rPr>
                <w:rFonts w:ascii="arial" w:eastAsia="arial" w:hAnsi="arial" w:cs="arial"/>
                <w:b/>
                <w:color w:val="000000"/>
                <w:sz w:val="18"/>
                <w:lang w:val="en-US" w:eastAsia="en-US" w:bidi="ar-SA"/>
              </w:rPr>
              <w:t xml:space="preserve"> Arrested?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Constable Turner never formally arrested Ms. Mason or the others. He accepted that the three passengers of the truck were not free to leave and that if they had sought to leave the area he would have "gone after them". He confirmed he never expressly told any of the three individuals that they were detained or arrested. He never provided any of them with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Constable Holland confirmed that when he arrived at the scene he believed or assumed that all three persons had been arrested. Chief Constable Maluta did not address the issue of whether Constable Turner had arrested the three individuals. He did say, given the circumstances, that he assumed Constable Turner had provided them with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Whether Ms. Mason was lawfully arrested or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arrested turns on a number of sub-issues.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53"/>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What Grounds are Required to Arrest a Person Without 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Warrant?</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Sections 495(1) and (2)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are relevant and provide:</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A peace officer may arrest without warrant</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has committed an indictable offence or who, on reasonable grounds, he believes has committed or is about to commit an indictable offence;</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whom he finds committing a criminal offence; or</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in respect of whom he has reasonable grounds to believe that a warrant of arrest or committal, in any form set out in Part XXVIII in relation thereto, is in force within the territorial jurisdiction in which the person is found.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shall not arrest a person without warrant for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indictable offence mentioned in section 553,</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offence for which the person may be prosecuted by indictment or for which he is punishable on summary conviction, or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offence punishable on summary conviction,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case where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believes on reasonable grounds that the public interest, having regard to all the circumstances including the need to</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the identity of the person,</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secure or preserve evidence of or relating to the offence, or</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the continuation or repetition of the offence or the commission of another offence, may be satisfied without so arresting the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be satisfied without so arresting the person,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no reasonable grounds to believe that, if he does not so arrest the person, the person will fail to attend court in order to be dealt with according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the recent case of </w:t>
      </w:r>
      <w:r>
        <w:rPr>
          <w:rFonts w:ascii="arial" w:eastAsia="arial" w:hAnsi="arial" w:cs="arial"/>
          <w:i/>
          <w:color w:val="000000"/>
          <w:sz w:val="20"/>
          <w:lang w:val="en-US" w:eastAsia="en-US" w:bidi="ar-SA"/>
        </w:rPr>
        <w:t>R v. Messina,</w:t>
      </w:r>
      <w:r>
        <w:rPr>
          <w:rFonts w:ascii="arial" w:eastAsia="arial" w:hAnsi="arial" w:cs="arial"/>
          <w:color w:val="000000"/>
          <w:sz w:val="20"/>
          <w:lang w:val="en-US" w:eastAsia="en-US" w:bidi="ar-SA"/>
        </w:rPr>
        <w:t xml:space="preserve"> </w:t>
      </w:r>
      <w:hyperlink r:id="rId1238" w:history="1">
        <w:r>
          <w:rPr>
            <w:rFonts w:ascii="arial" w:eastAsia="arial" w:hAnsi="arial" w:cs="arial"/>
            <w:i/>
            <w:color w:val="0077CC"/>
            <w:sz w:val="20"/>
            <w:u w:val="single"/>
            <w:shd w:val="clear" w:color="auto" w:fill="FFFFFF"/>
            <w:lang w:val="en-US" w:eastAsia="en-US" w:bidi="ar-SA"/>
          </w:rPr>
          <w:t>2013 BCCA 499</w:t>
        </w:r>
      </w:hyperlink>
      <w:r>
        <w:rPr>
          <w:rFonts w:ascii="arial" w:eastAsia="arial" w:hAnsi="arial" w:cs="arial"/>
          <w:color w:val="000000"/>
          <w:sz w:val="20"/>
          <w:lang w:val="en-US" w:eastAsia="en-US" w:bidi="ar-SA"/>
        </w:rPr>
        <w:t xml:space="preserve"> Stromberg-Stein J.A.,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R. v. Storrey,</w:t>
      </w:r>
      <w:r>
        <w:rPr>
          <w:rFonts w:ascii="arial" w:eastAsia="arial" w:hAnsi="arial" w:cs="arial"/>
          <w:color w:val="000000"/>
          <w:sz w:val="20"/>
          <w:lang w:val="en-US" w:eastAsia="en-US" w:bidi="ar-SA"/>
        </w:rPr>
        <w:t xml:space="preserve"> </w:t>
      </w:r>
      <w:hyperlink r:id="rId1239" w:history="1">
        <w:r>
          <w:rPr>
            <w:rFonts w:ascii="arial" w:eastAsia="arial" w:hAnsi="arial" w:cs="arial"/>
            <w:i/>
            <w:color w:val="0077CC"/>
            <w:sz w:val="20"/>
            <w:u w:val="single"/>
            <w:shd w:val="clear" w:color="auto" w:fill="FFFFFF"/>
            <w:lang w:val="en-US" w:eastAsia="en-US" w:bidi="ar-SA"/>
          </w:rPr>
          <w:t>[1990] 1 S.C.R. 241</w:t>
        </w:r>
      </w:hyperlink>
      <w:r>
        <w:rPr>
          <w:rFonts w:ascii="arial" w:eastAsia="arial" w:hAnsi="arial" w:cs="arial"/>
          <w:color w:val="000000"/>
          <w:sz w:val="20"/>
          <w:lang w:val="en-US" w:eastAsia="en-US" w:bidi="ar-SA"/>
        </w:rPr>
        <w:t xml:space="preserve"> at 250-251, Mr. Justice Cory set out a two-part test to establish reasonable grounds for an arrest without a warrant. The first step requires the arresting officer to have a subjective, personal belief that there are reasonable grounds for the arrest. The second part requires objective justification for the officer's subjective belief. In assessing objective justification, the consideration is whether a reasonable person, "standing in the shoes of the police officer, would have believed that reasonable and probable grounds existed to make the arrest": </w:t>
      </w:r>
      <w:r>
        <w:rPr>
          <w:rFonts w:ascii="arial" w:eastAsia="arial" w:hAnsi="arial" w:cs="arial"/>
          <w:i/>
          <w:color w:val="000000"/>
          <w:sz w:val="20"/>
          <w:lang w:val="en-US" w:eastAsia="en-US" w:bidi="ar-SA"/>
        </w:rPr>
        <w:t>Storrey.</w:t>
      </w:r>
      <w:r>
        <w:rPr>
          <w:rFonts w:ascii="arial" w:eastAsia="arial" w:hAnsi="arial" w:cs="arial"/>
          <w:color w:val="000000"/>
          <w:sz w:val="20"/>
          <w:lang w:val="en-US" w:eastAsia="en-US" w:bidi="ar-SA"/>
        </w:rPr>
        <w:t xml:space="preserve"> The test requires reasonable probability or reasonable belief and not proof beyond a reasonable doubt: </w:t>
      </w:r>
      <w:r>
        <w:rPr>
          <w:rFonts w:ascii="arial" w:eastAsia="arial" w:hAnsi="arial" w:cs="arial"/>
          <w:i/>
          <w:color w:val="000000"/>
          <w:sz w:val="20"/>
          <w:lang w:val="en-US" w:eastAsia="en-US" w:bidi="ar-SA"/>
        </w:rPr>
        <w:t>R.</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Debot,</w:t>
      </w:r>
      <w:r>
        <w:rPr>
          <w:rFonts w:ascii="arial" w:eastAsia="arial" w:hAnsi="arial" w:cs="arial"/>
          <w:color w:val="000000"/>
          <w:sz w:val="20"/>
          <w:lang w:val="en-US" w:eastAsia="en-US" w:bidi="ar-SA"/>
        </w:rPr>
        <w:t xml:space="preserve"> </w:t>
      </w:r>
      <w:hyperlink r:id="rId1240" w:history="1">
        <w:r>
          <w:rPr>
            <w:rFonts w:ascii="arial" w:eastAsia="arial" w:hAnsi="arial" w:cs="arial"/>
            <w:i/>
            <w:color w:val="0077CC"/>
            <w:sz w:val="20"/>
            <w:u w:val="single"/>
            <w:shd w:val="clear" w:color="auto" w:fill="FFFFFF"/>
            <w:lang w:val="en-US" w:eastAsia="en-US" w:bidi="ar-SA"/>
          </w:rPr>
          <w:t>[1989] 2 SCR 1140</w:t>
        </w:r>
      </w:hyperlink>
      <w:r>
        <w:rPr>
          <w:rFonts w:ascii="arial" w:eastAsia="arial" w:hAnsi="arial" w:cs="arial"/>
          <w:color w:val="000000"/>
          <w:sz w:val="20"/>
          <w:lang w:val="en-US" w:eastAsia="en-US" w:bidi="ar-SA"/>
        </w:rPr>
        <w:t xml:space="preserve"> at 1166.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R.v. Ashby,</w:t>
      </w:r>
      <w:r>
        <w:rPr>
          <w:rFonts w:ascii="arial" w:eastAsia="arial" w:hAnsi="arial" w:cs="arial"/>
          <w:color w:val="000000"/>
          <w:sz w:val="20"/>
          <w:lang w:val="en-US" w:eastAsia="en-US" w:bidi="ar-SA"/>
        </w:rPr>
        <w:t xml:space="preserve"> </w:t>
      </w:r>
      <w:hyperlink r:id="rId1241" w:history="1">
        <w:r>
          <w:rPr>
            <w:rFonts w:ascii="arial" w:eastAsia="arial" w:hAnsi="arial" w:cs="arial"/>
            <w:i/>
            <w:color w:val="0077CC"/>
            <w:sz w:val="20"/>
            <w:u w:val="single"/>
            <w:shd w:val="clear" w:color="auto" w:fill="FFFFFF"/>
            <w:lang w:val="en-US" w:eastAsia="en-US" w:bidi="ar-SA"/>
          </w:rPr>
          <w:t>2013 BCCA 334</w:t>
        </w:r>
      </w:hyperlink>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Evidence Relevant to the Legal Standard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Constable Turner detected the "very strong smell of marihuana" almost as soon as he began to speak to Mr. Blais at the truck window. He immediately said "who has the dope". This evidence is consistent with the evidence of Ms. Mason and Mr. Barthell. Constable Turner also said that he advised the persons in the truck that he was going to search them, one at a time, under the </w:t>
      </w:r>
      <w:r>
        <w:rPr>
          <w:rFonts w:ascii="arial" w:eastAsia="arial" w:hAnsi="arial" w:cs="arial"/>
          <w:i/>
          <w:color w:val="000000"/>
          <w:sz w:val="20"/>
          <w:lang w:val="en-US" w:eastAsia="en-US" w:bidi="ar-SA"/>
        </w:rPr>
        <w:t>Controlled Drugs and Substances Act</w:t>
      </w:r>
      <w:r>
        <w:rPr>
          <w:rFonts w:ascii="arial" w:eastAsia="arial" w:hAnsi="arial" w:cs="arial"/>
          <w:color w:val="000000"/>
          <w:sz w:val="20"/>
          <w:lang w:val="en-US" w:eastAsia="en-US" w:bidi="ar-SA"/>
        </w:rPr>
        <w:t xml:space="preserve">, </w:t>
      </w:r>
      <w:hyperlink r:id="rId1242" w:history="1">
        <w:r>
          <w:rPr>
            <w:rFonts w:ascii="arial" w:eastAsia="arial" w:hAnsi="arial" w:cs="arial"/>
            <w:i/>
            <w:color w:val="0077CC"/>
            <w:sz w:val="20"/>
            <w:u w:val="single"/>
            <w:shd w:val="clear" w:color="auto" w:fill="FFFFFF"/>
            <w:lang w:val="en-US" w:eastAsia="en-US" w:bidi="ar-SA"/>
          </w:rPr>
          <w:t>S.C. 1996, c. 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CDSA</w:t>
      </w:r>
      <w:r>
        <w:rPr>
          <w:rFonts w:ascii="arial" w:eastAsia="arial" w:hAnsi="arial" w:cs="arial"/>
          <w:color w:val="000000"/>
          <w:sz w:val="20"/>
          <w:lang w:val="en-US" w:eastAsia="en-US" w:bidi="ar-SA"/>
        </w:rPr>
        <w:t>"). He said that he did not believe he was dealing with "kilos or pounds" but rather with a lesser amount of marihuana. The smell he detected was "not the concentrated smell from a grow-op". At one point Constable Turner said he believed he was dealing with 30 grams of marihuana or less. He later said that perhaps the quantity was something slightly in excess of 30 grams - the point continuing to be that he did not believe he was dealing with a large quantity of marihuana. He said, both in his direct evidence and his cross-examination, that he was searching for other drugs which would include, for example, small flaps of cocaine or heroin. He reiterated that he was also searching for small weapons that might include razor blades or thin pieces of metal.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Though the "Caution Victor" alerted Constable Turner to the prospect of Mr. Blais having a violent record, he was not made aware of any drug-related record. Similarly, though Chief Constable Maluta and Constable Holland were each aware of investigations or information relating to Mr. Blais's drug-related activity, Constable Turner did not have this information. Still further, though Chief Constable Maluta said he spoke briefly to Constable Turner when he arrived at the scene about Mr. Blais's "background" it is not clear that this information extended to his drug-related activity. Finally, the fact that Constable Turner found a plastic bag containing cash in Ms. Mason's purse after the detention and search of the three individuals cannot,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support their initial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What, if Anything, Turns on the Fact that Constable Turner did not Expressly Arrest the Three Individuals before he Searched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It is not necessary for a police officer to formally or expressly tell an individual that he or she is under arrest in order to achieve that result: </w:t>
      </w:r>
      <w:r>
        <w:rPr>
          <w:rFonts w:ascii="arial" w:eastAsia="arial" w:hAnsi="arial" w:cs="arial"/>
          <w:i/>
          <w:color w:val="000000"/>
          <w:sz w:val="20"/>
          <w:lang w:val="en-US" w:eastAsia="en-US" w:bidi="ar-SA"/>
        </w:rPr>
        <w:t>R. v. Latimer,</w:t>
      </w:r>
      <w:r>
        <w:rPr>
          <w:rFonts w:ascii="arial" w:eastAsia="arial" w:hAnsi="arial" w:cs="arial"/>
          <w:color w:val="000000"/>
          <w:sz w:val="20"/>
          <w:lang w:val="en-US" w:eastAsia="en-US" w:bidi="ar-SA"/>
        </w:rPr>
        <w:t xml:space="preserve"> </w:t>
      </w:r>
      <w:hyperlink r:id="rId1243" w:history="1">
        <w:r>
          <w:rPr>
            <w:rFonts w:ascii="arial" w:eastAsia="arial" w:hAnsi="arial" w:cs="arial"/>
            <w:i/>
            <w:color w:val="0077CC"/>
            <w:sz w:val="20"/>
            <w:u w:val="single"/>
            <w:shd w:val="clear" w:color="auto" w:fill="FFFFFF"/>
            <w:lang w:val="en-US" w:eastAsia="en-US" w:bidi="ar-SA"/>
          </w:rPr>
          <w:t>[1997] 1 S.C.R. 217</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Dubois</w:t>
      </w:r>
      <w:r>
        <w:rPr>
          <w:rFonts w:ascii="arial" w:eastAsia="arial" w:hAnsi="arial" w:cs="arial"/>
          <w:color w:val="000000"/>
          <w:sz w:val="20"/>
          <w:lang w:val="en-US" w:eastAsia="en-US" w:bidi="ar-SA"/>
        </w:rPr>
        <w:t xml:space="preserve">, </w:t>
      </w:r>
      <w:hyperlink r:id="rId1244" w:history="1">
        <w:r>
          <w:rPr>
            <w:rFonts w:ascii="arial" w:eastAsia="arial" w:hAnsi="arial" w:cs="arial"/>
            <w:i/>
            <w:color w:val="0077CC"/>
            <w:sz w:val="20"/>
            <w:u w:val="single"/>
            <w:shd w:val="clear" w:color="auto" w:fill="FFFFFF"/>
            <w:lang w:val="en-US" w:eastAsia="en-US" w:bidi="ar-SA"/>
          </w:rPr>
          <w:t>2004 BCCA 589</w:t>
        </w:r>
      </w:hyperlink>
      <w:r>
        <w:rPr>
          <w:rFonts w:ascii="arial" w:eastAsia="arial" w:hAnsi="arial" w:cs="arial"/>
          <w:color w:val="000000"/>
          <w:sz w:val="20"/>
          <w:lang w:val="en-US" w:eastAsia="en-US" w:bidi="ar-SA"/>
        </w:rPr>
        <w:t>, two police officers smelled the odour of burning marihuana emanating from a car. They saw one individual drinking from a beer can and saw an open can of beer on the console of the vehicle. They saw further evidence of concern to them. The two individuals in the car were told they were being detained and that their vehicle would be searched. A police dog search located a bag of marihuana and other relevant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Huddart J.A., for the court, at para. 10,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persuaded an actual arrest is a prerequisite to a search, as long as there are both objective and subjective grounds for an arrest. In</w:t>
      </w:r>
      <w:r>
        <w:rPr>
          <w:rFonts w:ascii="arial" w:eastAsia="arial" w:hAnsi="arial" w:cs="arial"/>
          <w:i/>
          <w:color w:val="000000"/>
          <w:sz w:val="20"/>
          <w:lang w:val="en-US" w:eastAsia="en-US" w:bidi="ar-SA"/>
        </w:rPr>
        <w:t xml:space="preserve"> R. v. Debot</w:t>
      </w:r>
      <w:r>
        <w:rPr>
          <w:rFonts w:ascii="arial" w:eastAsia="arial" w:hAnsi="arial" w:cs="arial"/>
          <w:color w:val="000000"/>
          <w:sz w:val="20"/>
          <w:lang w:val="en-US" w:eastAsia="en-US" w:bidi="ar-SA"/>
        </w:rPr>
        <w:t xml:space="preserve">, </w:t>
      </w:r>
      <w:hyperlink r:id="rId1240" w:history="1">
        <w:r>
          <w:rPr>
            <w:rFonts w:ascii="arial" w:eastAsia="arial" w:hAnsi="arial" w:cs="arial"/>
            <w:i/>
            <w:color w:val="0077CC"/>
            <w:sz w:val="20"/>
            <w:u w:val="single"/>
            <w:shd w:val="clear" w:color="auto" w:fill="FFFFFF"/>
            <w:lang w:val="en-US" w:eastAsia="en-US" w:bidi="ar-SA"/>
          </w:rPr>
          <w:t>(1989), 52 C.C.C. (3d) 193</w:t>
        </w:r>
      </w:hyperlink>
      <w:r>
        <w:rPr>
          <w:rFonts w:ascii="arial" w:eastAsia="arial" w:hAnsi="arial" w:cs="arial"/>
          <w:color w:val="000000"/>
          <w:sz w:val="20"/>
          <w:lang w:val="en-US" w:eastAsia="en-US" w:bidi="ar-SA"/>
        </w:rPr>
        <w:t xml:space="preserve"> at 207, Wilson J.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As long as the officer has probable cause to arrest the suspect, the fact that he or she postpones the decision until after the search is not fatal. This is so because the reasonable belief that the suspect has committed the offence of being in possession of a prohibited drug may turn out to be erroneous. Alternatively, the officer may still have reasonable grounds for making the arrest but conclude that there would be no chance of obtaining a conviction without the evidence. In these circumstances an arrest would be pointless.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R. v. Polashek</w:t>
      </w:r>
      <w:r>
        <w:rPr>
          <w:rFonts w:ascii="arial" w:eastAsia="arial" w:hAnsi="arial" w:cs="arial"/>
          <w:color w:val="000000"/>
          <w:sz w:val="20"/>
          <w:lang w:val="en-US" w:eastAsia="en-US" w:bidi="ar-SA"/>
        </w:rPr>
        <w:t xml:space="preserve">, </w:t>
      </w:r>
      <w:hyperlink r:id="rId1245" w:history="1">
        <w:r>
          <w:rPr>
            <w:rFonts w:ascii="arial" w:eastAsia="arial" w:hAnsi="arial" w:cs="arial"/>
            <w:i/>
            <w:color w:val="0077CC"/>
            <w:sz w:val="20"/>
            <w:u w:val="single"/>
            <w:shd w:val="clear" w:color="auto" w:fill="FFFFFF"/>
            <w:lang w:val="en-US" w:eastAsia="en-US" w:bidi="ar-SA"/>
          </w:rPr>
          <w:t>134 C.C.C. (3d) 187</w:t>
        </w:r>
      </w:hyperlink>
      <w:r>
        <w:rPr>
          <w:rFonts w:ascii="arial" w:eastAsia="arial" w:hAnsi="arial" w:cs="arial"/>
          <w:color w:val="000000"/>
          <w:sz w:val="20"/>
          <w:lang w:val="en-US" w:eastAsia="en-US" w:bidi="ar-SA"/>
        </w:rPr>
        <w:t xml:space="preserve">, </w:t>
      </w:r>
      <w:hyperlink r:id="rId1246" w:history="1">
        <w:r>
          <w:rPr>
            <w:rFonts w:ascii="arial" w:eastAsia="arial" w:hAnsi="arial" w:cs="arial"/>
            <w:i/>
            <w:color w:val="0077CC"/>
            <w:sz w:val="20"/>
            <w:u w:val="single"/>
            <w:shd w:val="clear" w:color="auto" w:fill="FFFFFF"/>
            <w:lang w:val="en-US" w:eastAsia="en-US" w:bidi="ar-SA"/>
          </w:rPr>
          <w:t>[1999] O.J. No. 968</w:t>
        </w:r>
      </w:hyperlink>
      <w:r>
        <w:rPr>
          <w:rFonts w:ascii="arial" w:eastAsia="arial" w:hAnsi="arial" w:cs="arial"/>
          <w:color w:val="000000"/>
          <w:sz w:val="20"/>
          <w:lang w:val="en-US" w:eastAsia="en-US" w:bidi="ar-SA"/>
        </w:rPr>
        <w:t xml:space="preserve"> (C.A.)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Similar comments and a similar analysis are found at </w:t>
      </w:r>
      <w:r>
        <w:rPr>
          <w:rFonts w:ascii="arial" w:eastAsia="arial" w:hAnsi="arial" w:cs="arial"/>
          <w:i/>
          <w:color w:val="000000"/>
          <w:sz w:val="20"/>
          <w:lang w:val="en-US" w:eastAsia="en-US" w:bidi="ar-SA"/>
        </w:rPr>
        <w:t>R. v. Boudreau and Gwilt,</w:t>
      </w:r>
      <w:r>
        <w:rPr>
          <w:rFonts w:ascii="arial" w:eastAsia="arial" w:hAnsi="arial" w:cs="arial"/>
          <w:color w:val="000000"/>
          <w:sz w:val="20"/>
          <w:lang w:val="en-US" w:eastAsia="en-US" w:bidi="ar-SA"/>
        </w:rPr>
        <w:t xml:space="preserve"> </w:t>
      </w:r>
      <w:hyperlink r:id="rId1247" w:history="1">
        <w:r>
          <w:rPr>
            <w:rFonts w:ascii="arial" w:eastAsia="arial" w:hAnsi="arial" w:cs="arial"/>
            <w:i/>
            <w:color w:val="0077CC"/>
            <w:sz w:val="20"/>
            <w:u w:val="single"/>
            <w:shd w:val="clear" w:color="auto" w:fill="FFFFFF"/>
            <w:lang w:val="en-US" w:eastAsia="en-US" w:bidi="ar-SA"/>
          </w:rPr>
          <w:t>2006 BCSC 914</w:t>
        </w:r>
      </w:hyperlink>
      <w:r>
        <w:rPr>
          <w:rFonts w:ascii="arial" w:eastAsia="arial" w:hAnsi="arial" w:cs="arial"/>
          <w:color w:val="000000"/>
          <w:sz w:val="20"/>
          <w:lang w:val="en-US" w:eastAsia="en-US" w:bidi="ar-SA"/>
        </w:rPr>
        <w:t>, where Wedge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 turn then to the question of whether the search was authorized by law as a search incident to arrest. The central issue is whether there were reasonable grounds to support the arrest. There must be both subjective and objective grounds to support the arrest. It is the officer who makes the decision to arrest that must subjectively have grounds to support the arrest. Those grounds must also be justifiable from an objective point of view. The standard, however, is reasonable probability, not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or proof beyond a reasonable doubt.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Constable Brander, who made the vehicle stop and searched the car, also had both subjective and objective grounds to support the arrest. He testified that while he initially placed the accused under investigative detention, he was confident there was marihuana in the car at the time he conducted the stop and believed he would find marihuana once he searched the car. He said his search was incidental to arrest, although the contingency plan was to release the accused persons and not arrest them if no marihuana was found in the car.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Further, the search was, in my view, a search truly incidental to the arrest. As noted earlier, the search may precede the arrest provided the grounds to support the arrest exist independently of the subsequent search. The decision of the Supreme Court of Canada in </w:t>
      </w:r>
      <w:r>
        <w:rPr>
          <w:rFonts w:ascii="arial" w:eastAsia="arial" w:hAnsi="arial" w:cs="arial"/>
          <w:b/>
          <w:i/>
          <w:color w:val="000000"/>
          <w:sz w:val="20"/>
          <w:lang w:val="en-US" w:eastAsia="en-US" w:bidi="ar-SA"/>
        </w:rPr>
        <w:t>Debot</w:t>
      </w:r>
      <w:r>
        <w:rPr>
          <w:rFonts w:ascii="arial" w:eastAsia="arial" w:hAnsi="arial" w:cs="arial"/>
          <w:color w:val="000000"/>
          <w:sz w:val="20"/>
          <w:lang w:val="en-US" w:eastAsia="en-US" w:bidi="ar-SA"/>
        </w:rPr>
        <w:t xml:space="preserve"> makes that clear, as do the decisions of our Court of Appeal in </w:t>
      </w:r>
      <w:r>
        <w:rPr>
          <w:rFonts w:ascii="arial" w:eastAsia="arial" w:hAnsi="arial" w:cs="arial"/>
          <w:b/>
          <w:i/>
          <w:color w:val="000000"/>
          <w:sz w:val="20"/>
          <w:lang w:val="en-US" w:eastAsia="en-US" w:bidi="ar-SA"/>
        </w:rPr>
        <w:t>Charlton</w:t>
      </w:r>
      <w:r>
        <w:rPr>
          <w:rFonts w:ascii="arial" w:eastAsia="arial" w:hAnsi="arial" w:cs="arial"/>
          <w:color w:val="000000"/>
          <w:sz w:val="20"/>
          <w:lang w:val="en-US" w:eastAsia="en-US" w:bidi="ar-SA"/>
        </w:rPr>
        <w:t xml:space="preserve">, </w:t>
      </w:r>
      <w:hyperlink r:id="rId1248" w:history="1">
        <w:r>
          <w:rPr>
            <w:rFonts w:ascii="arial" w:eastAsia="arial" w:hAnsi="arial" w:cs="arial"/>
            <w:i/>
            <w:color w:val="0077CC"/>
            <w:sz w:val="20"/>
            <w:u w:val="single"/>
            <w:shd w:val="clear" w:color="auto" w:fill="FFFFFF"/>
            <w:lang w:val="en-US" w:eastAsia="en-US" w:bidi="ar-SA"/>
          </w:rPr>
          <w:t>[1992] B.C.J. No. 1405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Dubois</w:t>
      </w:r>
      <w:r>
        <w:rPr>
          <w:rFonts w:ascii="arial" w:eastAsia="arial" w:hAnsi="arial" w:cs="arial"/>
          <w:color w:val="000000"/>
          <w:sz w:val="20"/>
          <w:lang w:val="en-US" w:eastAsia="en-US" w:bidi="ar-SA"/>
        </w:rPr>
        <w:t>, cited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foregoing guidance is important because it aligns with Constable Turner's thoughts and actions. He testified, albeit in relation to not providing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warning to any of the three individuals, a matter that I will return to, that he originally only detected the smell of marihuana emanating from the truck and was not sure if the drug was "on anyone". If he had found the drug "on anyone" he would have provided them with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warning. Conversely, he said that if he had found marihuana in the vehicle, as opposed to on any individual, it would have been hard to prove possession by any one of the three persons, in which case his "contingency" plan, similar to that of the officer in </w:t>
      </w:r>
      <w:r>
        <w:rPr>
          <w:rFonts w:ascii="arial" w:eastAsia="arial" w:hAnsi="arial" w:cs="arial"/>
          <w:i/>
          <w:color w:val="000000"/>
          <w:sz w:val="20"/>
          <w:lang w:val="en-US" w:eastAsia="en-US" w:bidi="ar-SA"/>
        </w:rPr>
        <w:t>Boudreau</w:t>
      </w:r>
      <w:r>
        <w:rPr>
          <w:rFonts w:ascii="arial" w:eastAsia="arial" w:hAnsi="arial" w:cs="arial"/>
          <w:color w:val="000000"/>
          <w:sz w:val="20"/>
          <w:lang w:val="en-US" w:eastAsia="en-US" w:bidi="ar-SA"/>
        </w:rPr>
        <w:t>, was to release the individuals. He said, "that's where I was in my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Thus, neither the fact that Constable Turner did not tell anyone that they were under arrest, nor the fact that his search preceded any formal arrest is determinative of any issue or is of particular note. What does matter is whether he had both the subjective and objective grounds to support an arrest when he conducted his search for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iv)</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Did Constable Turner have the Subjective Grounds Necessary to Arrest?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am satisfied that Constable Turner subjectively believed that he detected the smell of vegetative marihuana emanating from Mr. Blais's vehicle or from the people within that vehicle. Mr. Barthell and Ms. Mason both accepted that one of Constable Turner's first comments to them was that he smelled marihuana. His evidence is corroborated by the evidence of each of Chief Constable Maluta and Constable Holland who were near the truck at different times and who also believed they smelled fresh vegetative marihuana. Constable Turner testified that he asked Mr. Blais about the origins of the marihuana. The transcript of his discussion with the dispatcher, immediately after the search, further confirms that Constable Turner held the subjective belief that he smelled marihuana emanating from the interior of the truck when he first began to speak to Mr. Blais and when he thereafter searched the individuals within the truck and the truck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v)</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Can the Smell of Marihuana Objectively Ground a Lawful Arrest?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"Caution Victor" and Mr. Blais's initial behavior in leaving his vehicle and approaching Constable Turner in the manner that he did added a level of dangerousness to the circumstances of the initial detention. There was little in the evidence of Constable Turner, beyond his detecting the "strong smell" of vegetative marihuana, and his experience that the potential presence of one drug was often associated with the presence of other drugs, which was relevant to his decision to search for drugs. Constable Turner did say, and each of Ms. Mason and Mr. Barthell accepted, that marihuana use in the Nelson area is widespread. The degree of drug usage in a particular area, as a factor in assessing whether a police officer had reasonable and probable grounds for an arrest, was identified and relied on in each of </w:t>
      </w:r>
      <w:r>
        <w:rPr>
          <w:rFonts w:ascii="arial" w:eastAsia="arial" w:hAnsi="arial" w:cs="arial"/>
          <w:i/>
          <w:color w:val="000000"/>
          <w:sz w:val="20"/>
          <w:lang w:val="en-US" w:eastAsia="en-US" w:bidi="ar-SA"/>
        </w:rPr>
        <w:t>Polashek</w:t>
      </w:r>
      <w:r>
        <w:rPr>
          <w:rFonts w:ascii="arial" w:eastAsia="arial" w:hAnsi="arial" w:cs="arial"/>
          <w:color w:val="000000"/>
          <w:sz w:val="20"/>
          <w:lang w:val="en-US" w:eastAsia="en-US" w:bidi="ar-SA"/>
        </w:rPr>
        <w:t xml:space="preserve"> at paras. 2, 15 and 26 and </w:t>
      </w:r>
      <w:r>
        <w:rPr>
          <w:rFonts w:ascii="arial" w:eastAsia="arial" w:hAnsi="arial" w:cs="arial"/>
          <w:i/>
          <w:color w:val="000000"/>
          <w:sz w:val="20"/>
          <w:lang w:val="en-US" w:eastAsia="en-US" w:bidi="ar-SA"/>
        </w:rPr>
        <w:t>R. v. Boyd,</w:t>
      </w:r>
      <w:r>
        <w:rPr>
          <w:rFonts w:ascii="arial" w:eastAsia="arial" w:hAnsi="arial" w:cs="arial"/>
          <w:color w:val="000000"/>
          <w:sz w:val="20"/>
          <w:lang w:val="en-US" w:eastAsia="en-US" w:bidi="ar-SA"/>
        </w:rPr>
        <w:t xml:space="preserve"> </w:t>
      </w:r>
      <w:hyperlink r:id="rId1249" w:history="1">
        <w:r>
          <w:rPr>
            <w:rFonts w:ascii="arial" w:eastAsia="arial" w:hAnsi="arial" w:cs="arial"/>
            <w:i/>
            <w:color w:val="0077CC"/>
            <w:sz w:val="20"/>
            <w:u w:val="single"/>
            <w:shd w:val="clear" w:color="auto" w:fill="FFFFFF"/>
            <w:lang w:val="en-US" w:eastAsia="en-US" w:bidi="ar-SA"/>
          </w:rPr>
          <w:t>2013 BCCA 19</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case law which pertains to the significance of the smell of burnt and vegetative marihuana respectively was recently addressed, at some length,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On the facts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the court found that a police officer did not have sufficient grounds to believe that the accused was still committing an offence because the officer had smelled burnt marihuana - a fact which simply established that marihuana had been smoked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Dubois,</w:t>
      </w:r>
      <w:r>
        <w:rPr>
          <w:rFonts w:ascii="arial" w:eastAsia="arial" w:hAnsi="arial" w:cs="arial"/>
          <w:color w:val="000000"/>
          <w:sz w:val="20"/>
          <w:lang w:val="en-US" w:eastAsia="en-US" w:bidi="ar-SA"/>
        </w:rPr>
        <w:t xml:space="preserve"> a case where the officer smelled "burning marihuana" and where other indicia consistent with marihuana usage were present, Huddart J.A., at para. 9 said: "It cannot be said that the evidence of odour alone is insufficient in all the circumstances to found an objective belief that a crime has been or is about to be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Ashby</w:t>
      </w:r>
      <w:r>
        <w:rPr>
          <w:rFonts w:ascii="arial" w:eastAsia="arial" w:hAnsi="arial" w:cs="arial"/>
          <w:color w:val="000000"/>
          <w:sz w:val="20"/>
          <w:lang w:val="en-US" w:eastAsia="en-US" w:bidi="ar-SA"/>
        </w:rPr>
        <w:t>, Frankel J.A., at para.56,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On this appeal, the question is not whether the odour of vegetative marihuana standing alone was sufficient. Rather, the question is whether the factual matrix that existed at the time the arrest decision was made satisfies the objective criterion: </w:t>
      </w:r>
      <w:r>
        <w:rPr>
          <w:rFonts w:ascii="arial" w:eastAsia="arial" w:hAnsi="arial" w:cs="arial"/>
          <w:i/>
          <w:color w:val="000000"/>
          <w:sz w:val="20"/>
          <w:lang w:val="en-US" w:eastAsia="en-US" w:bidi="ar-SA"/>
        </w:rPr>
        <w:t>R. v. Jir</w:t>
      </w:r>
      <w:r>
        <w:rPr>
          <w:rFonts w:ascii="arial" w:eastAsia="arial" w:hAnsi="arial" w:cs="arial"/>
          <w:color w:val="000000"/>
          <w:sz w:val="20"/>
          <w:lang w:val="en-US" w:eastAsia="en-US" w:bidi="ar-SA"/>
        </w:rPr>
        <w:t xml:space="preserve">, </w:t>
      </w:r>
      <w:hyperlink r:id="rId1250" w:history="1">
        <w:r>
          <w:rPr>
            <w:rFonts w:ascii="arial" w:eastAsia="arial" w:hAnsi="arial" w:cs="arial"/>
            <w:i/>
            <w:color w:val="0077CC"/>
            <w:sz w:val="20"/>
            <w:u w:val="single"/>
            <w:shd w:val="clear" w:color="auto" w:fill="FFFFFF"/>
            <w:lang w:val="en-US" w:eastAsia="en-US" w:bidi="ar-SA"/>
          </w:rPr>
          <w:t>2010 BCCA 497</w:t>
        </w:r>
      </w:hyperlink>
      <w:r>
        <w:rPr>
          <w:rFonts w:ascii="arial" w:eastAsia="arial" w:hAnsi="arial" w:cs="arial"/>
          <w:color w:val="000000"/>
          <w:sz w:val="20"/>
          <w:lang w:val="en-US" w:eastAsia="en-US" w:bidi="ar-SA"/>
        </w:rPr>
        <w:t xml:space="preserve"> at para. 29, </w:t>
      </w:r>
      <w:hyperlink r:id="rId1250" w:history="1">
        <w:r>
          <w:rPr>
            <w:rFonts w:ascii="arial" w:eastAsia="arial" w:hAnsi="arial" w:cs="arial"/>
            <w:i/>
            <w:color w:val="0077CC"/>
            <w:sz w:val="20"/>
            <w:u w:val="single"/>
            <w:shd w:val="clear" w:color="auto" w:fill="FFFFFF"/>
            <w:lang w:val="en-US" w:eastAsia="en-US" w:bidi="ar-SA"/>
          </w:rPr>
          <w:t>264 C.C.C. (3d) 64</w:t>
        </w:r>
      </w:hyperlink>
      <w:r>
        <w:rPr>
          <w:rFonts w:ascii="arial" w:eastAsia="arial" w:hAnsi="arial" w:cs="arial"/>
          <w:color w:val="000000"/>
          <w:sz w:val="20"/>
          <w:lang w:val="en-US" w:eastAsia="en-US" w:bidi="ar-SA"/>
        </w:rPr>
        <w:t xml:space="preserve">. As in my opinion that criterion was satisfied, it is not necessary to decide whether Ms. Ashby could have been lawfully arrested based solely on that odour, although I note that support for such a conclusion can be found in </w:t>
      </w:r>
      <w:r>
        <w:rPr>
          <w:rFonts w:ascii="arial" w:eastAsia="arial" w:hAnsi="arial" w:cs="arial"/>
          <w:i/>
          <w:color w:val="000000"/>
          <w:sz w:val="20"/>
          <w:lang w:val="en-US" w:eastAsia="en-US" w:bidi="ar-SA"/>
        </w:rPr>
        <w:t>R. v. Harding</w:t>
      </w:r>
      <w:r>
        <w:rPr>
          <w:rFonts w:ascii="arial" w:eastAsia="arial" w:hAnsi="arial" w:cs="arial"/>
          <w:color w:val="000000"/>
          <w:sz w:val="20"/>
          <w:lang w:val="en-US" w:eastAsia="en-US" w:bidi="ar-SA"/>
        </w:rPr>
        <w:t xml:space="preserve">, </w:t>
      </w:r>
      <w:hyperlink r:id="rId1251" w:history="1">
        <w:r>
          <w:rPr>
            <w:rFonts w:ascii="arial" w:eastAsia="arial" w:hAnsi="arial" w:cs="arial"/>
            <w:i/>
            <w:color w:val="0077CC"/>
            <w:sz w:val="20"/>
            <w:u w:val="single"/>
            <w:shd w:val="clear" w:color="auto" w:fill="FFFFFF"/>
            <w:lang w:val="en-US" w:eastAsia="en-US" w:bidi="ar-SA"/>
          </w:rPr>
          <w:t>2010 ABCA 180</w:t>
        </w:r>
      </w:hyperlink>
      <w:r>
        <w:rPr>
          <w:rFonts w:ascii="arial" w:eastAsia="arial" w:hAnsi="arial" w:cs="arial"/>
          <w:color w:val="000000"/>
          <w:sz w:val="20"/>
          <w:lang w:val="en-US" w:eastAsia="en-US" w:bidi="ar-SA"/>
        </w:rPr>
        <w:t xml:space="preserve"> at para. 29, </w:t>
      </w:r>
      <w:hyperlink r:id="rId1251" w:history="1">
        <w:r>
          <w:rPr>
            <w:rFonts w:ascii="arial" w:eastAsia="arial" w:hAnsi="arial" w:cs="arial"/>
            <w:i/>
            <w:color w:val="0077CC"/>
            <w:sz w:val="20"/>
            <w:u w:val="single"/>
            <w:shd w:val="clear" w:color="auto" w:fill="FFFFFF"/>
            <w:lang w:val="en-US" w:eastAsia="en-US" w:bidi="ar-SA"/>
          </w:rPr>
          <w:t>256 C.C.C. (3d) 284</w:t>
        </w:r>
      </w:hyperlink>
      <w:r>
        <w:rPr>
          <w:rFonts w:ascii="arial" w:eastAsia="arial" w:hAnsi="arial" w:cs="arial"/>
          <w:color w:val="000000"/>
          <w:sz w:val="20"/>
          <w:lang w:val="en-US" w:eastAsia="en-US" w:bidi="ar-SA"/>
        </w:rPr>
        <w:t>, in which the circumstances were similar to those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Recently, in </w:t>
      </w:r>
      <w:r>
        <w:rPr>
          <w:rFonts w:ascii="arial" w:eastAsia="arial" w:hAnsi="arial" w:cs="arial"/>
          <w:i/>
          <w:color w:val="000000"/>
          <w:sz w:val="20"/>
          <w:lang w:val="en-US" w:eastAsia="en-US" w:bidi="ar-SA"/>
        </w:rPr>
        <w:t>R. v. Taylor,</w:t>
      </w:r>
      <w:r>
        <w:rPr>
          <w:rFonts w:ascii="arial" w:eastAsia="arial" w:hAnsi="arial" w:cs="arial"/>
          <w:color w:val="000000"/>
          <w:sz w:val="20"/>
          <w:lang w:val="en-US" w:eastAsia="en-US" w:bidi="ar-SA"/>
        </w:rPr>
        <w:t xml:space="preserve"> </w:t>
      </w:r>
      <w:hyperlink r:id="rId1252" w:history="1">
        <w:r>
          <w:rPr>
            <w:rFonts w:ascii="arial" w:eastAsia="arial" w:hAnsi="arial" w:cs="arial"/>
            <w:i/>
            <w:color w:val="0077CC"/>
            <w:sz w:val="20"/>
            <w:u w:val="single"/>
            <w:shd w:val="clear" w:color="auto" w:fill="FFFFFF"/>
            <w:lang w:val="en-US" w:eastAsia="en-US" w:bidi="ar-SA"/>
          </w:rPr>
          <w:t>2013 BCCA 382</w:t>
        </w:r>
      </w:hyperlink>
      <w:r>
        <w:rPr>
          <w:rFonts w:ascii="arial" w:eastAsia="arial" w:hAnsi="arial" w:cs="arial"/>
          <w:color w:val="000000"/>
          <w:sz w:val="20"/>
          <w:lang w:val="en-US" w:eastAsia="en-US" w:bidi="ar-SA"/>
        </w:rPr>
        <w:t xml:space="preserve"> Low J.A. dealt with an application for leave to appeal from an order of the Supreme Court dismissing the accused's conviction appeal for possession of marihuana.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As I have said above, Mr. Taylor wants this court to make it a proposition of law that the odour of marihuana alone can never be sufficient to found a lawful arrest and search. I do not consider that to be a proposition of law and I do not see how the argument could succeed. In a particular case, if the dominant fact supporting the arrest is the odour of marihuana (as it usually will be), the question would be whether the evidence in its entirety was sufficient to support the conclusion that the arresting police officer acted objectively. Each case must be decided on its particular constellation of facts and circumstances, not on a general binding appellate judicial statement as to what evidence is or is not sufficient in all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Mr. Taylor wants this court to isolate a dominant fact and turn it into a proposition of law. I do not think it is any more a viable proposition of law to state that marihuana odour alone </w:t>
      </w:r>
      <w:r>
        <w:rPr>
          <w:rFonts w:ascii="arial" w:eastAsia="arial" w:hAnsi="arial" w:cs="arial"/>
          <w:color w:val="000000"/>
          <w:sz w:val="20"/>
          <w:u w:val="single"/>
          <w:lang w:val="en-US" w:eastAsia="en-US" w:bidi="ar-SA"/>
        </w:rPr>
        <w:t>cannot</w:t>
      </w:r>
      <w:r>
        <w:rPr>
          <w:rFonts w:ascii="arial" w:eastAsia="arial" w:hAnsi="arial" w:cs="arial"/>
          <w:color w:val="000000"/>
          <w:sz w:val="20"/>
          <w:lang w:val="en-US" w:eastAsia="en-US" w:bidi="ar-SA"/>
        </w:rPr>
        <w:t xml:space="preserve"> form the basis for a lawful arrest and search than it would be to state that such odour alone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always be found to be the basis for a lawful arrest and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this case the dominant, indeed the overwhelming factor which gave rise to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arrest of the three individuals, was the strong smell of marihuana emanating from their vehicle. The question remains whether there existed an objective basis to support that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satisfied that there was. Constable Turner was unequivocal in his assertion that he smelled vegetative marihuana emanating from the truck. He said that that smell also tended to cling to the clothing of persons. He was an experienced officer who had worked in the Downtown Eastside of Vancouver, who had extensive experience with grow-ops and who had taken vegetative marihuana off of people "hundreds of times". He said, and I accept, that he knew the difference between the odour of burnt and vegetative marihuana.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experience of an officer is salient when assessing the objective grounds that exist for an arrest. In </w:t>
      </w:r>
      <w:r>
        <w:rPr>
          <w:rFonts w:ascii="arial" w:eastAsia="arial" w:hAnsi="arial" w:cs="arial"/>
          <w:i/>
          <w:color w:val="000000"/>
          <w:sz w:val="20"/>
          <w:lang w:val="en-US" w:eastAsia="en-US" w:bidi="ar-SA"/>
        </w:rPr>
        <w:t>R. v. Wilson,</w:t>
      </w:r>
      <w:r>
        <w:rPr>
          <w:rFonts w:ascii="arial" w:eastAsia="arial" w:hAnsi="arial" w:cs="arial"/>
          <w:color w:val="000000"/>
          <w:sz w:val="20"/>
          <w:lang w:val="en-US" w:eastAsia="en-US" w:bidi="ar-SA"/>
        </w:rPr>
        <w:t xml:space="preserve"> </w:t>
      </w:r>
      <w:hyperlink r:id="rId1253" w:history="1">
        <w:r>
          <w:rPr>
            <w:rFonts w:ascii="arial" w:eastAsia="arial" w:hAnsi="arial" w:cs="arial"/>
            <w:i/>
            <w:color w:val="0077CC"/>
            <w:sz w:val="20"/>
            <w:u w:val="single"/>
            <w:shd w:val="clear" w:color="auto" w:fill="FFFFFF"/>
            <w:lang w:val="en-US" w:eastAsia="en-US" w:bidi="ar-SA"/>
          </w:rPr>
          <w:t>2012 BCCA 517</w:t>
        </w:r>
      </w:hyperlink>
      <w:r>
        <w:rPr>
          <w:rFonts w:ascii="arial" w:eastAsia="arial" w:hAnsi="arial" w:cs="arial"/>
          <w:color w:val="000000"/>
          <w:sz w:val="20"/>
          <w:lang w:val="en-US" w:eastAsia="en-US" w:bidi="ar-SA"/>
        </w:rPr>
        <w:t xml:space="preserve">, leave to appeal ref'd </w:t>
      </w:r>
      <w:hyperlink r:id="rId1254" w:history="1">
        <w:r>
          <w:rPr>
            <w:rFonts w:ascii="arial" w:eastAsia="arial" w:hAnsi="arial" w:cs="arial"/>
            <w:i/>
            <w:color w:val="0077CC"/>
            <w:sz w:val="20"/>
            <w:u w:val="single"/>
            <w:shd w:val="clear" w:color="auto" w:fill="FFFFFF"/>
            <w:lang w:val="en-US" w:eastAsia="en-US" w:bidi="ar-SA"/>
          </w:rPr>
          <w:t>[2013] S.C.C.A. No. 71</w:t>
        </w:r>
      </w:hyperlink>
      <w:r>
        <w:rPr>
          <w:rFonts w:ascii="arial" w:eastAsia="arial" w:hAnsi="arial" w:cs="arial"/>
          <w:color w:val="000000"/>
          <w:sz w:val="20"/>
          <w:lang w:val="en-US" w:eastAsia="en-US" w:bidi="ar-SA"/>
        </w:rPr>
        <w:t>, McKenzie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interpreting the </w:t>
      </w:r>
      <w:r>
        <w:rPr>
          <w:rFonts w:ascii="arial" w:eastAsia="arial" w:hAnsi="arial" w:cs="arial"/>
          <w:i/>
          <w:color w:val="000000"/>
          <w:sz w:val="20"/>
          <w:lang w:val="en-US" w:eastAsia="en-US" w:bidi="ar-SA"/>
        </w:rPr>
        <w:t>Storrey</w:t>
      </w:r>
      <w:r>
        <w:rPr>
          <w:rFonts w:ascii="arial" w:eastAsia="arial" w:hAnsi="arial" w:cs="arial"/>
          <w:color w:val="000000"/>
          <w:sz w:val="20"/>
          <w:lang w:val="en-US" w:eastAsia="en-US" w:bidi="ar-SA"/>
        </w:rPr>
        <w:t xml:space="preserve"> test, this Court has consistently held that an arresting officer's personal experience is relevant to whether the officer's subjective belief in grounds to arrest is objectively justified: </w:t>
      </w:r>
      <w:r>
        <w:rPr>
          <w:rFonts w:ascii="arial" w:eastAsia="arial" w:hAnsi="arial" w:cs="arial"/>
          <w:i/>
          <w:color w:val="000000"/>
          <w:sz w:val="20"/>
          <w:lang w:val="en-US" w:eastAsia="en-US" w:bidi="ar-SA"/>
        </w:rPr>
        <w:t>R. v. To</w:t>
      </w:r>
      <w:r>
        <w:rPr>
          <w:rFonts w:ascii="arial" w:eastAsia="arial" w:hAnsi="arial" w:cs="arial"/>
          <w:color w:val="000000"/>
          <w:sz w:val="20"/>
          <w:lang w:val="en-US" w:eastAsia="en-US" w:bidi="ar-SA"/>
        </w:rPr>
        <w:t xml:space="preserve"> </w:t>
      </w:r>
      <w:hyperlink r:id="rId1255" w:history="1">
        <w:r>
          <w:rPr>
            <w:rFonts w:ascii="arial" w:eastAsia="arial" w:hAnsi="arial" w:cs="arial"/>
            <w:i/>
            <w:color w:val="0077CC"/>
            <w:sz w:val="20"/>
            <w:u w:val="single"/>
            <w:shd w:val="clear" w:color="auto" w:fill="FFFFFF"/>
            <w:lang w:val="en-US" w:eastAsia="en-US" w:bidi="ar-SA"/>
          </w:rPr>
          <w:t>(1998), 109 B.C.A.C. 242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Juan</w:t>
      </w:r>
      <w:r>
        <w:rPr>
          <w:rFonts w:ascii="arial" w:eastAsia="arial" w:hAnsi="arial" w:cs="arial"/>
          <w:color w:val="000000"/>
          <w:sz w:val="20"/>
          <w:lang w:val="en-US" w:eastAsia="en-US" w:bidi="ar-SA"/>
        </w:rPr>
        <w:t xml:space="preserve">, </w:t>
      </w:r>
      <w:hyperlink r:id="rId1256" w:history="1">
        <w:r>
          <w:rPr>
            <w:rFonts w:ascii="arial" w:eastAsia="arial" w:hAnsi="arial" w:cs="arial"/>
            <w:i/>
            <w:color w:val="0077CC"/>
            <w:sz w:val="20"/>
            <w:u w:val="single"/>
            <w:shd w:val="clear" w:color="auto" w:fill="FFFFFF"/>
            <w:lang w:val="en-US" w:eastAsia="en-US" w:bidi="ar-SA"/>
          </w:rPr>
          <w:t>2007 BCCA 351</w:t>
        </w:r>
      </w:hyperlink>
      <w:r>
        <w:rPr>
          <w:rFonts w:ascii="arial" w:eastAsia="arial" w:hAnsi="arial" w:cs="arial"/>
          <w:color w:val="000000"/>
          <w:sz w:val="20"/>
          <w:lang w:val="en-US" w:eastAsia="en-US" w:bidi="ar-SA"/>
        </w:rPr>
        <w:t xml:space="preserve">, </w:t>
      </w:r>
      <w:hyperlink r:id="rId1256" w:history="1">
        <w:r>
          <w:rPr>
            <w:rFonts w:ascii="arial" w:eastAsia="arial" w:hAnsi="arial" w:cs="arial"/>
            <w:i/>
            <w:color w:val="0077CC"/>
            <w:sz w:val="20"/>
            <w:u w:val="single"/>
            <w:shd w:val="clear" w:color="auto" w:fill="FFFFFF"/>
            <w:lang w:val="en-US" w:eastAsia="en-US" w:bidi="ar-SA"/>
          </w:rPr>
          <w:t>222 C.C.C. (3d) 289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Tran</w:t>
      </w:r>
      <w:r>
        <w:rPr>
          <w:rFonts w:ascii="arial" w:eastAsia="arial" w:hAnsi="arial" w:cs="arial"/>
          <w:color w:val="000000"/>
          <w:sz w:val="20"/>
          <w:lang w:val="en-US" w:eastAsia="en-US" w:bidi="ar-SA"/>
        </w:rPr>
        <w:t xml:space="preserve">, </w:t>
      </w:r>
      <w:hyperlink r:id="rId1257" w:history="1">
        <w:r>
          <w:rPr>
            <w:rFonts w:ascii="arial" w:eastAsia="arial" w:hAnsi="arial" w:cs="arial"/>
            <w:i/>
            <w:color w:val="0077CC"/>
            <w:sz w:val="20"/>
            <w:u w:val="single"/>
            <w:shd w:val="clear" w:color="auto" w:fill="FFFFFF"/>
            <w:lang w:val="en-US" w:eastAsia="en-US" w:bidi="ar-SA"/>
          </w:rPr>
          <w:t>2007 BCCA 491</w:t>
        </w:r>
      </w:hyperlink>
      <w:r>
        <w:rPr>
          <w:rFonts w:ascii="arial" w:eastAsia="arial" w:hAnsi="arial" w:cs="arial"/>
          <w:color w:val="000000"/>
          <w:sz w:val="20"/>
          <w:lang w:val="en-US" w:eastAsia="en-US" w:bidi="ar-SA"/>
        </w:rPr>
        <w:t xml:space="preserve">, </w:t>
      </w:r>
      <w:hyperlink r:id="rId1257" w:history="1">
        <w:r>
          <w:rPr>
            <w:rFonts w:ascii="arial" w:eastAsia="arial" w:hAnsi="arial" w:cs="arial"/>
            <w:i/>
            <w:color w:val="0077CC"/>
            <w:sz w:val="20"/>
            <w:u w:val="single"/>
            <w:shd w:val="clear" w:color="auto" w:fill="FFFFFF"/>
            <w:lang w:val="en-US" w:eastAsia="en-US" w:bidi="ar-SA"/>
          </w:rPr>
          <w:t>247 B.C.A.C. 109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Luong</w:t>
      </w:r>
      <w:r>
        <w:rPr>
          <w:rFonts w:ascii="arial" w:eastAsia="arial" w:hAnsi="arial" w:cs="arial"/>
          <w:color w:val="000000"/>
          <w:sz w:val="20"/>
          <w:lang w:val="en-US" w:eastAsia="en-US" w:bidi="ar-SA"/>
        </w:rPr>
        <w:t xml:space="preserve">, </w:t>
      </w:r>
      <w:hyperlink r:id="rId1258" w:history="1">
        <w:r>
          <w:rPr>
            <w:rFonts w:ascii="arial" w:eastAsia="arial" w:hAnsi="arial" w:cs="arial"/>
            <w:i/>
            <w:color w:val="0077CC"/>
            <w:sz w:val="20"/>
            <w:u w:val="single"/>
            <w:shd w:val="clear" w:color="auto" w:fill="FFFFFF"/>
            <w:lang w:val="en-US" w:eastAsia="en-US" w:bidi="ar-SA"/>
          </w:rPr>
          <w:t>2010 BCCA 158</w:t>
        </w:r>
      </w:hyperlink>
      <w:r>
        <w:rPr>
          <w:rFonts w:ascii="arial" w:eastAsia="arial" w:hAnsi="arial" w:cs="arial"/>
          <w:color w:val="000000"/>
          <w:sz w:val="20"/>
          <w:lang w:val="en-US" w:eastAsia="en-US" w:bidi="ar-SA"/>
        </w:rPr>
        <w:t xml:space="preserve">, </w:t>
      </w:r>
      <w:hyperlink r:id="rId1258" w:history="1">
        <w:r>
          <w:rPr>
            <w:rFonts w:ascii="arial" w:eastAsia="arial" w:hAnsi="arial" w:cs="arial"/>
            <w:i/>
            <w:color w:val="0077CC"/>
            <w:sz w:val="20"/>
            <w:u w:val="single"/>
            <w:shd w:val="clear" w:color="auto" w:fill="FFFFFF"/>
            <w:lang w:val="en-US" w:eastAsia="en-US" w:bidi="ar-SA"/>
          </w:rPr>
          <w:t>286 B.C.A.C. 53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my view, the interpretation of </w:t>
      </w:r>
      <w:r>
        <w:rPr>
          <w:rFonts w:ascii="arial" w:eastAsia="arial" w:hAnsi="arial" w:cs="arial"/>
          <w:i/>
          <w:color w:val="000000"/>
          <w:sz w:val="20"/>
          <w:lang w:val="en-US" w:eastAsia="en-US" w:bidi="ar-SA"/>
        </w:rPr>
        <w:t>Storrey</w:t>
      </w:r>
      <w:r>
        <w:rPr>
          <w:rFonts w:ascii="arial" w:eastAsia="arial" w:hAnsi="arial" w:cs="arial"/>
          <w:color w:val="000000"/>
          <w:sz w:val="20"/>
          <w:lang w:val="en-US" w:eastAsia="en-US" w:bidi="ar-SA"/>
        </w:rPr>
        <w:t xml:space="preserve"> as reflected in these decisions is consistent both with common sense and the words used in </w:t>
      </w:r>
      <w:r>
        <w:rPr>
          <w:rFonts w:ascii="arial" w:eastAsia="arial" w:hAnsi="arial" w:cs="arial"/>
          <w:i/>
          <w:color w:val="000000"/>
          <w:sz w:val="20"/>
          <w:lang w:val="en-US" w:eastAsia="en-US" w:bidi="ar-SA"/>
        </w:rPr>
        <w:t>Storrey</w:t>
      </w:r>
      <w:r>
        <w:rPr>
          <w:rFonts w:ascii="arial" w:eastAsia="arial" w:hAnsi="arial" w:cs="arial"/>
          <w:color w:val="000000"/>
          <w:sz w:val="20"/>
          <w:lang w:val="en-US" w:eastAsia="en-US" w:bidi="ar-SA"/>
        </w:rPr>
        <w:t xml:space="preserve">, where the Court articulated the reasonable person test as "a reasonable person standing in the shoes of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police officer" and "a reasonable person placed in the position of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officer" (emphasis added). The use of the definite, rather than the indefinite article, signals the arresting officer's personal experience and training are relevant to whether there were objective grounds to arrest under s. 495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the cases referred to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paras. 24, 25 and 27, </w:t>
      </w:r>
      <w:r>
        <w:rPr>
          <w:rFonts w:ascii="arial" w:eastAsia="arial" w:hAnsi="arial" w:cs="arial"/>
          <w:i/>
          <w:color w:val="000000"/>
          <w:sz w:val="20"/>
          <w:lang w:val="en-US" w:eastAsia="en-US" w:bidi="ar-SA"/>
        </w:rPr>
        <w:t>Messina</w:t>
      </w:r>
      <w:r>
        <w:rPr>
          <w:rFonts w:ascii="arial" w:eastAsia="arial" w:hAnsi="arial" w:cs="arial"/>
          <w:color w:val="000000"/>
          <w:sz w:val="20"/>
          <w:lang w:val="en-US" w:eastAsia="en-US" w:bidi="ar-SA"/>
        </w:rPr>
        <w:t xml:space="preserve"> at para. 24 and </w:t>
      </w:r>
      <w:r>
        <w:rPr>
          <w:rFonts w:ascii="arial" w:eastAsia="arial" w:hAnsi="arial" w:cs="arial"/>
          <w:i/>
          <w:color w:val="000000"/>
          <w:sz w:val="20"/>
          <w:lang w:val="en-US" w:eastAsia="en-US" w:bidi="ar-SA"/>
        </w:rPr>
        <w:t>Ashby</w:t>
      </w:r>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By virtue of s. 34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hyperlink r:id="rId1259" w:history="1">
        <w:r>
          <w:rPr>
            <w:rFonts w:ascii="arial" w:eastAsia="arial" w:hAnsi="arial" w:cs="arial"/>
            <w:i/>
            <w:color w:val="0077CC"/>
            <w:sz w:val="20"/>
            <w:u w:val="single"/>
            <w:shd w:val="clear" w:color="auto" w:fill="FFFFFF"/>
            <w:lang w:val="en-US" w:eastAsia="en-US" w:bidi="ar-SA"/>
          </w:rPr>
          <w:t>R.S.C. 1985, c. I-21</w:t>
        </w:r>
      </w:hyperlink>
      <w:r>
        <w:rPr>
          <w:rFonts w:ascii="arial" w:eastAsia="arial" w:hAnsi="arial" w:cs="arial"/>
          <w:color w:val="000000"/>
          <w:sz w:val="20"/>
          <w:lang w:val="en-US" w:eastAsia="en-US" w:bidi="ar-SA"/>
        </w:rPr>
        <w:t xml:space="preserve">, an offence which can be prosecuted either by indictment or by summary conviction is deemed indictable at the investigation stage: </w:t>
      </w:r>
      <w:r>
        <w:rPr>
          <w:rFonts w:ascii="arial" w:eastAsia="arial" w:hAnsi="arial" w:cs="arial"/>
          <w:i/>
          <w:color w:val="000000"/>
          <w:sz w:val="20"/>
          <w:lang w:val="en-US" w:eastAsia="en-US" w:bidi="ar-SA"/>
        </w:rPr>
        <w:t>R. v. Connors</w:t>
      </w:r>
      <w:r>
        <w:rPr>
          <w:rFonts w:ascii="arial" w:eastAsia="arial" w:hAnsi="arial" w:cs="arial"/>
          <w:color w:val="000000"/>
          <w:sz w:val="20"/>
          <w:lang w:val="en-US" w:eastAsia="en-US" w:bidi="ar-SA"/>
        </w:rPr>
        <w:t xml:space="preserve"> </w:t>
      </w:r>
      <w:hyperlink r:id="rId1260" w:history="1">
        <w:r>
          <w:rPr>
            <w:rFonts w:ascii="arial" w:eastAsia="arial" w:hAnsi="arial" w:cs="arial"/>
            <w:i/>
            <w:color w:val="0077CC"/>
            <w:sz w:val="20"/>
            <w:u w:val="single"/>
            <w:shd w:val="clear" w:color="auto" w:fill="FFFFFF"/>
            <w:lang w:val="en-US" w:eastAsia="en-US" w:bidi="ar-SA"/>
          </w:rPr>
          <w:t>(1998), 121 C.C.C. (3d) 358</w:t>
        </w:r>
      </w:hyperlink>
      <w:r>
        <w:rPr>
          <w:rFonts w:ascii="arial" w:eastAsia="arial" w:hAnsi="arial" w:cs="arial"/>
          <w:color w:val="000000"/>
          <w:sz w:val="20"/>
          <w:lang w:val="en-US" w:eastAsia="en-US" w:bidi="ar-SA"/>
        </w:rPr>
        <w:t xml:space="preserve">, </w:t>
      </w:r>
      <w:hyperlink r:id="rId1260" w:history="1">
        <w:r>
          <w:rPr>
            <w:rFonts w:ascii="arial" w:eastAsia="arial" w:hAnsi="arial" w:cs="arial"/>
            <w:i/>
            <w:color w:val="0077CC"/>
            <w:sz w:val="20"/>
            <w:u w:val="single"/>
            <w:shd w:val="clear" w:color="auto" w:fill="FFFFFF"/>
            <w:lang w:val="en-US" w:eastAsia="en-US" w:bidi="ar-SA"/>
          </w:rPr>
          <w:t>155 D.L.R. (4th) 391</w:t>
        </w:r>
      </w:hyperlink>
      <w:r>
        <w:rPr>
          <w:rFonts w:ascii="arial" w:eastAsia="arial" w:hAnsi="arial" w:cs="arial"/>
          <w:color w:val="000000"/>
          <w:sz w:val="20"/>
          <w:lang w:val="en-US" w:eastAsia="en-US" w:bidi="ar-SA"/>
        </w:rPr>
        <w:t xml:space="preserve"> at paras. 63-73 (B.C.C.A.). Possession of more than 30 grams of marihuana is such an offence: </w:t>
      </w:r>
      <w:r>
        <w:rPr>
          <w:rFonts w:ascii="arial" w:eastAsia="arial" w:hAnsi="arial" w:cs="arial"/>
          <w:i/>
          <w:color w:val="000000"/>
          <w:sz w:val="20"/>
          <w:lang w:val="en-US" w:eastAsia="en-US" w:bidi="ar-SA"/>
        </w:rPr>
        <w:t>Ashby</w:t>
      </w:r>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Though Constable Turner's evidence, on one occasion, allowed for the prospect of there being slightly more than 30 grams of marihuana present, rendering possession of it an indictable offence pursuant to the analysis above, the focus of his evidence suggested he believed that he was likely dealing with less than 30 grams of marihuana. As such, his powers of arrest would be limited to those applicable to summary conviction offences; see s. 4(5) of the </w:t>
      </w:r>
      <w:r>
        <w:rPr>
          <w:rFonts w:ascii="arial" w:eastAsia="arial" w:hAnsi="arial" w:cs="arial"/>
          <w:i/>
          <w:color w:val="000000"/>
          <w:sz w:val="20"/>
          <w:lang w:val="en-US" w:eastAsia="en-US" w:bidi="ar-SA"/>
        </w:rPr>
        <w:t>CDSA</w:t>
      </w:r>
      <w:r>
        <w:rPr>
          <w:rFonts w:ascii="arial" w:eastAsia="arial" w:hAnsi="arial" w:cs="arial"/>
          <w:color w:val="000000"/>
          <w:sz w:val="20"/>
          <w:lang w:val="en-US" w:eastAsia="en-US" w:bidi="ar-SA"/>
        </w:rPr>
        <w:t>, which establishes that possession of 30 grams or less of marihuana can only proceed by summary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Accordingly, the lawfulness of the arrest at bar is to be decided under s. 495(1)(b)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(finds committing an offence) rather than under s. 495(1)(a) (reasonable grounds to believe an indictable offence has been or is about to be committed): </w:t>
      </w:r>
      <w:r>
        <w:rPr>
          <w:rFonts w:ascii="arial" w:eastAsia="arial" w:hAnsi="arial" w:cs="arial"/>
          <w:i/>
          <w:color w:val="000000"/>
          <w:sz w:val="20"/>
          <w:lang w:val="en-US" w:eastAsia="en-US" w:bidi="ar-SA"/>
        </w:rPr>
        <w:t xml:space="preserve"> R. v. Webster</w:t>
      </w:r>
      <w:r>
        <w:rPr>
          <w:rFonts w:ascii="arial" w:eastAsia="arial" w:hAnsi="arial" w:cs="arial"/>
          <w:color w:val="000000"/>
          <w:sz w:val="20"/>
          <w:lang w:val="en-US" w:eastAsia="en-US" w:bidi="ar-SA"/>
        </w:rPr>
        <w:t xml:space="preserve">, </w:t>
      </w:r>
      <w:hyperlink r:id="rId1261" w:history="1">
        <w:r>
          <w:rPr>
            <w:rFonts w:ascii="arial" w:eastAsia="arial" w:hAnsi="arial" w:cs="arial"/>
            <w:i/>
            <w:color w:val="0077CC"/>
            <w:sz w:val="20"/>
            <w:u w:val="single"/>
            <w:shd w:val="clear" w:color="auto" w:fill="FFFFFF"/>
            <w:lang w:val="en-US" w:eastAsia="en-US" w:bidi="ar-SA"/>
          </w:rPr>
          <w:t>2008 BCCA 458</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Constable Turner therefore need not have been certain that Ms. Mason was in possession of marihuana; he simply required reasonable grounds to consider that this was so. In the circumstances, I find that Constable Turner had reasonable grounds to believe that one of the individuals in Mr. Blais's truck was in possession of marihuana, and that a reasonable person standing in his shoes would have also believed that reasonable and probable grounds existed to support the arrest of the occupants of the truck. The fact that he was uncertain of the source of the smell is also not material; </w:t>
      </w:r>
      <w:r>
        <w:rPr>
          <w:rFonts w:ascii="arial" w:eastAsia="arial" w:hAnsi="arial" w:cs="arial"/>
          <w:i/>
          <w:color w:val="000000"/>
          <w:sz w:val="20"/>
          <w:lang w:val="en-US" w:eastAsia="en-US" w:bidi="ar-SA"/>
        </w:rPr>
        <w:t>Taylo</w:t>
      </w:r>
      <w:r>
        <w:rPr>
          <w:rFonts w:ascii="arial" w:eastAsia="arial" w:hAnsi="arial" w:cs="arial"/>
          <w:color w:val="000000"/>
          <w:sz w:val="20"/>
          <w:lang w:val="en-US" w:eastAsia="en-US" w:bidi="ar-SA"/>
        </w:rPr>
        <w:t xml:space="preserve"> r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Was the Search of Ms. Mason Authorized by 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 warrantless search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unreasonable: </w:t>
      </w:r>
      <w:r>
        <w:rPr>
          <w:rFonts w:ascii="arial" w:eastAsia="arial" w:hAnsi="arial" w:cs="arial"/>
          <w:i/>
          <w:color w:val="000000"/>
          <w:sz w:val="20"/>
          <w:lang w:val="en-US" w:eastAsia="en-US" w:bidi="ar-SA"/>
        </w:rPr>
        <w:t>R. v. Caslake,</w:t>
      </w:r>
      <w:r>
        <w:rPr>
          <w:rFonts w:ascii="arial" w:eastAsia="arial" w:hAnsi="arial" w:cs="arial"/>
          <w:color w:val="000000"/>
          <w:sz w:val="20"/>
          <w:lang w:val="en-US" w:eastAsia="en-US" w:bidi="ar-SA"/>
        </w:rPr>
        <w:t xml:space="preserve"> </w:t>
      </w:r>
      <w:hyperlink r:id="rId1262" w:history="1">
        <w:r>
          <w:rPr>
            <w:rFonts w:ascii="arial" w:eastAsia="arial" w:hAnsi="arial" w:cs="arial"/>
            <w:i/>
            <w:color w:val="0077CC"/>
            <w:sz w:val="20"/>
            <w:u w:val="single"/>
            <w:shd w:val="clear" w:color="auto" w:fill="FFFFFF"/>
            <w:lang w:val="en-US" w:eastAsia="en-US" w:bidi="ar-SA"/>
          </w:rPr>
          <w:t>[1998] 1 S.C.R. 51</w:t>
        </w:r>
      </w:hyperlink>
      <w:r>
        <w:rPr>
          <w:rFonts w:ascii="arial" w:eastAsia="arial" w:hAnsi="arial" w:cs="arial"/>
          <w:color w:val="000000"/>
          <w:sz w:val="20"/>
          <w:lang w:val="en-US" w:eastAsia="en-US" w:bidi="ar-SA"/>
        </w:rPr>
        <w:t xml:space="preserve">. In order for a search to be reasonable under section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that search must be authorized by law, the law must itself be reasonable and the search must be carried out in a reasonable manner: </w:t>
      </w:r>
      <w:r>
        <w:rPr>
          <w:rFonts w:ascii="arial" w:eastAsia="arial" w:hAnsi="arial" w:cs="arial"/>
          <w:i/>
          <w:color w:val="000000"/>
          <w:sz w:val="20"/>
          <w:lang w:val="en-US" w:eastAsia="en-US" w:bidi="ar-SA"/>
        </w:rPr>
        <w:t>Caslake</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Cloutier v. Langlois,</w:t>
      </w:r>
      <w:r>
        <w:rPr>
          <w:rFonts w:ascii="arial" w:eastAsia="arial" w:hAnsi="arial" w:cs="arial"/>
          <w:color w:val="000000"/>
          <w:sz w:val="20"/>
          <w:lang w:val="en-US" w:eastAsia="en-US" w:bidi="ar-SA"/>
        </w:rPr>
        <w:t xml:space="preserve"> </w:t>
      </w:r>
      <w:hyperlink r:id="rId1263" w:history="1">
        <w:r>
          <w:rPr>
            <w:rFonts w:ascii="arial" w:eastAsia="arial" w:hAnsi="arial" w:cs="arial"/>
            <w:i/>
            <w:color w:val="0077CC"/>
            <w:sz w:val="20"/>
            <w:u w:val="single"/>
            <w:shd w:val="clear" w:color="auto" w:fill="FFFFFF"/>
            <w:lang w:val="en-US" w:eastAsia="en-US" w:bidi="ar-SA"/>
          </w:rPr>
          <w:t>[1990] 1 S.C.R. 158</w:t>
        </w:r>
      </w:hyperlink>
      <w:r>
        <w:rPr>
          <w:rFonts w:ascii="arial" w:eastAsia="arial" w:hAnsi="arial" w:cs="arial"/>
          <w:color w:val="000000"/>
          <w:sz w:val="20"/>
          <w:lang w:val="en-US" w:eastAsia="en-US" w:bidi="ar-SA"/>
        </w:rPr>
        <w:t xml:space="preserve">, establishes that a "frisk search" incidental to arrest is lawful. Such a search would extend to both weapons and to evidence that must be connected to the grounds for arrest. Such a search "reconciles the public's interest in the effective and safe enforcement of the law on one hand, and on the other its interest in ensuring the freedom and dignity of individuals": </w:t>
      </w:r>
      <w:r>
        <w:rPr>
          <w:rFonts w:ascii="arial" w:eastAsia="arial" w:hAnsi="arial" w:cs="arial"/>
          <w:i/>
          <w:color w:val="000000"/>
          <w:sz w:val="20"/>
          <w:lang w:val="en-US" w:eastAsia="en-US" w:bidi="ar-SA"/>
        </w:rPr>
        <w:t>Cloutier</w:t>
      </w:r>
      <w:r>
        <w:rPr>
          <w:rFonts w:ascii="arial" w:eastAsia="arial" w:hAnsi="arial" w:cs="arial"/>
          <w:color w:val="000000"/>
          <w:sz w:val="20"/>
          <w:lang w:val="en-US" w:eastAsia="en-US" w:bidi="ar-SA"/>
        </w:rPr>
        <w:t xml:space="preserve"> at 185; see also </w:t>
      </w:r>
      <w:r>
        <w:rPr>
          <w:rFonts w:ascii="arial" w:eastAsia="arial" w:hAnsi="arial" w:cs="arial"/>
          <w:i/>
          <w:color w:val="000000"/>
          <w:sz w:val="20"/>
          <w:lang w:val="en-US" w:eastAsia="en-US" w:bidi="ar-SA"/>
        </w:rPr>
        <w:t>Caslake</w:t>
      </w:r>
      <w:r>
        <w:rPr>
          <w:rFonts w:ascii="arial" w:eastAsia="arial" w:hAnsi="arial" w:cs="arial"/>
          <w:color w:val="000000"/>
          <w:sz w:val="20"/>
          <w:lang w:val="en-US" w:eastAsia="en-US" w:bidi="ar-SA"/>
        </w:rPr>
        <w:t xml:space="preserve"> at para.13.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light of all of the evidence, I find that the search of the truck and of Ms. Mason's purse incidental to her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arrest was also lawful. It was during this search that the bag of cash, belonging to Mr. Blais, was found. The pickup truck belonged to Mr. Blais, however, for the purpose of this claim I have assumed that Ms. Mason has the standing to address the issue of the search of the truck, as Mr. Blais and Ms. Mason were partners and were either living together or were on the verge of living together. As such, I find that Ms. Mason had a reasonable expectation of privacy in respect of both the truck and her purse found within the truck. In </w:t>
      </w:r>
      <w:r>
        <w:rPr>
          <w:rFonts w:ascii="arial" w:eastAsia="arial" w:hAnsi="arial" w:cs="arial"/>
          <w:i/>
          <w:color w:val="000000"/>
          <w:sz w:val="20"/>
          <w:lang w:val="en-US" w:eastAsia="en-US" w:bidi="ar-SA"/>
        </w:rPr>
        <w:t>Caslake</w:t>
      </w:r>
      <w:r>
        <w:rPr>
          <w:rFonts w:ascii="arial" w:eastAsia="arial" w:hAnsi="arial" w:cs="arial"/>
          <w:color w:val="000000"/>
          <w:sz w:val="20"/>
          <w:lang w:val="en-US" w:eastAsia="en-US" w:bidi="ar-SA"/>
        </w:rPr>
        <w:t xml:space="preserve"> the appellant argued that the power of search incidental to arrest did not extend to a motor vehicle. That proposition was rejected as the Court held that automobiles "attract no heightened expectation of privacy that would justify an exemption from the usual common law principles" (para. 15); see also </w:t>
      </w:r>
      <w:r>
        <w:rPr>
          <w:rFonts w:ascii="arial" w:eastAsia="arial" w:hAnsi="arial" w:cs="arial"/>
          <w:i/>
          <w:color w:val="000000"/>
          <w:sz w:val="20"/>
          <w:lang w:val="en-US" w:eastAsia="en-US" w:bidi="ar-SA"/>
        </w:rPr>
        <w:t>Webster</w:t>
      </w:r>
      <w:r>
        <w:rPr>
          <w:rFonts w:ascii="arial" w:eastAsia="arial" w:hAnsi="arial" w:cs="arial"/>
          <w:color w:val="000000"/>
          <w:sz w:val="20"/>
          <w:lang w:val="en-US" w:eastAsia="en-US" w:bidi="ar-SA"/>
        </w:rPr>
        <w:t xml:space="preserve"> at para. 49 and the cases referred to therein. So too the power of search incidental to a lawful arrest can extend to a purse or backpack; </w:t>
      </w:r>
      <w:r>
        <w:rPr>
          <w:rFonts w:ascii="arial" w:eastAsia="arial" w:hAnsi="arial" w:cs="arial"/>
          <w:i/>
          <w:color w:val="000000"/>
          <w:sz w:val="20"/>
          <w:lang w:val="en-US" w:eastAsia="en-US" w:bidi="ar-SA"/>
        </w:rPr>
        <w:t>Dubois</w:t>
      </w:r>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R. v. Thibodeau,</w:t>
      </w:r>
      <w:r>
        <w:rPr>
          <w:rFonts w:ascii="arial" w:eastAsia="arial" w:hAnsi="arial" w:cs="arial"/>
          <w:color w:val="000000"/>
          <w:sz w:val="20"/>
          <w:lang w:val="en-US" w:eastAsia="en-US" w:bidi="ar-SA"/>
        </w:rPr>
        <w:t xml:space="preserve"> </w:t>
      </w:r>
      <w:hyperlink r:id="rId1264" w:history="1">
        <w:r>
          <w:rPr>
            <w:rFonts w:ascii="arial" w:eastAsia="arial" w:hAnsi="arial" w:cs="arial"/>
            <w:i/>
            <w:color w:val="0077CC"/>
            <w:sz w:val="20"/>
            <w:u w:val="single"/>
            <w:shd w:val="clear" w:color="auto" w:fill="FFFFFF"/>
            <w:lang w:val="en-US" w:eastAsia="en-US" w:bidi="ar-SA"/>
          </w:rPr>
          <w:t>2007 BCCA 489</w:t>
        </w:r>
      </w:hyperlink>
      <w:r>
        <w:rPr>
          <w:rFonts w:ascii="arial" w:eastAsia="arial" w:hAnsi="arial" w:cs="arial"/>
          <w:color w:val="000000"/>
          <w:sz w:val="20"/>
          <w:lang w:val="en-US" w:eastAsia="en-US" w:bidi="ar-SA"/>
        </w:rPr>
        <w:t xml:space="preserve"> at para. 12, leave to appeal to S.C.C. ref'd, </w:t>
      </w:r>
      <w:hyperlink r:id="rId1265" w:history="1">
        <w:r>
          <w:rPr>
            <w:rFonts w:ascii="arial" w:eastAsia="arial" w:hAnsi="arial" w:cs="arial"/>
            <w:i/>
            <w:color w:val="0077CC"/>
            <w:sz w:val="20"/>
            <w:u w:val="single"/>
            <w:shd w:val="clear" w:color="auto" w:fill="FFFFFF"/>
            <w:lang w:val="en-US" w:eastAsia="en-US" w:bidi="ar-SA"/>
          </w:rPr>
          <w:t>[2007] S.C.C.A. No. 592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McColm</w:t>
      </w:r>
      <w:r>
        <w:rPr>
          <w:rFonts w:ascii="arial" w:eastAsia="arial" w:hAnsi="arial" w:cs="arial"/>
          <w:color w:val="000000"/>
          <w:sz w:val="20"/>
          <w:lang w:val="en-US" w:eastAsia="en-US" w:bidi="ar-SA"/>
        </w:rPr>
        <w:t xml:space="preserve">, </w:t>
      </w:r>
      <w:hyperlink r:id="rId1266" w:history="1">
        <w:r>
          <w:rPr>
            <w:rFonts w:ascii="arial" w:eastAsia="arial" w:hAnsi="arial" w:cs="arial"/>
            <w:i/>
            <w:color w:val="0077CC"/>
            <w:sz w:val="20"/>
            <w:u w:val="single"/>
            <w:shd w:val="clear" w:color="auto" w:fill="FFFFFF"/>
            <w:lang w:val="en-US" w:eastAsia="en-US" w:bidi="ar-SA"/>
          </w:rPr>
          <w:t>2008 BCSC 690</w:t>
        </w:r>
      </w:hyperlink>
      <w:r>
        <w:rPr>
          <w:rFonts w:ascii="arial" w:eastAsia="arial" w:hAnsi="arial" w:cs="arial"/>
          <w:color w:val="000000"/>
          <w:sz w:val="20"/>
          <w:lang w:val="en-US" w:eastAsia="en-US" w:bidi="ar-SA"/>
        </w:rPr>
        <w:t xml:space="preserve"> at paras. 33-35. In this case I consider that Constable Turner's search of Ms. Mason's purse for evidence incidental to her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arrest for possession of marihuana was lawful. The reasonableness of this line of authority was not challenged before me, and therefore I find also that the law authorizing the search is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Was the Search of Ms. Mason Undertaken in a Reasonable 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Cloutie</w:t>
      </w:r>
      <w:r>
        <w:rPr>
          <w:rFonts w:ascii="arial" w:eastAsia="arial" w:hAnsi="arial" w:cs="arial"/>
          <w:color w:val="000000"/>
          <w:sz w:val="20"/>
          <w:lang w:val="en-US" w:eastAsia="en-US" w:bidi="ar-SA"/>
        </w:rPr>
        <w:t xml:space="preserve"> r, at 185, L'Heureux-Dubé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regard a "frisk" search is a relatively non-intrusive procedure: outside clothing is patted down to determine whether there is anything on the person of the arrested individual. Pockets may be examined but the clothing is not removed and no physical force is applied. The duration of the search is only a few seconds. Though the search, if conducted, is in addition to the arrest, which generally entails a considerably longer and more sustained loss of freedom and dignity, a brief search does not constitute, in view of the objectives sought, a disproportionate interference with the freedom of persons lawfully arrested. There exists no less intrusive means of attaining these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Based on the foregoing guidance, and on the findings of fact that I have made, I consider that the pat-down or frisk search of Ms. Mason was conducted reasonably. It was a brief search. It took place entirely above her clothing. It was done in a methodical or clinical way and it was conducted such that Constable Turner used either the edge or the back of his hand when near Ms. Mason's breastplate or her buttocks.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recognize that when Ms. Mason's search took place the police department in Nelson had policies in place which recommended that female officers conduct the search of female prisoners if possible. That policy could not, however, reasonably be effected in this case. At the time in question only one member of the City of Nelson's police force was female and she was not on duty. Indeed, Constable Turner was the only patrol officer on duty that morning. Similarly, there were no female members in the local RCMP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Mason also objected to the fact that her search took place on the side of the road and that it was visible to the public. This, she suggested, heightened her embarrassment. Both Chief Constable Maluta and Constable Turner said, and I accept, that any alternative to a search being conducted in a public place gave rise to an increased risk of assertions of impropriety in the way the search was conducted. I also consider that a brief search conducted in public view may well diminish the additional anxiety that would attend a search conducted in more secluded or vulnerable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Was There a Violation of Sections 7, 8 or 9 of the </w:t>
            </w:r>
            <w:r>
              <w:rPr>
                <w:rFonts w:ascii="arial" w:eastAsia="arial" w:hAnsi="arial" w:cs="arial"/>
                <w:b/>
                <w:i/>
                <w:color w:val="000000"/>
                <w:sz w:val="18"/>
                <w:lang w:val="en-US" w:eastAsia="en-US" w:bidi="ar-SA"/>
              </w:rPr>
              <w:t>Chart</w:t>
            </w:r>
            <w:r>
              <w:rPr>
                <w:rFonts w:ascii="arial" w:eastAsia="arial" w:hAnsi="arial" w:cs="arial"/>
                <w:b/>
                <w:color w:val="000000"/>
                <w:sz w:val="18"/>
                <w:lang w:val="en-US" w:eastAsia="en-US" w:bidi="ar-SA"/>
              </w:rPr>
              <w:t xml:space="preserve"> 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Ms. Mason's submissions did not advance or pursue a s. 7 violation, therefore I need not address this claim. However, as a general proposition, it is preferable to rely on more specific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violations to the extent that they do apply. Sections 8 - 14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have been described as examples of specific violations of s. 7 rights, in other words as specific deprivations of the right to life, liberty and security of the person in a manner not in accordance with the principles of fundamental justice: </w:t>
      </w:r>
      <w:r>
        <w:rPr>
          <w:rFonts w:ascii="arial" w:eastAsia="arial" w:hAnsi="arial" w:cs="arial"/>
          <w:i/>
          <w:color w:val="000000"/>
          <w:sz w:val="20"/>
          <w:lang w:val="en-US" w:eastAsia="en-US" w:bidi="ar-SA"/>
        </w:rPr>
        <w:t>Reference re Section 94(2) of the Motor Vehicle Act</w:t>
      </w:r>
      <w:r>
        <w:rPr>
          <w:rFonts w:ascii="arial" w:eastAsia="arial" w:hAnsi="arial" w:cs="arial"/>
          <w:color w:val="000000"/>
          <w:sz w:val="20"/>
          <w:lang w:val="en-US" w:eastAsia="en-US" w:bidi="ar-SA"/>
        </w:rPr>
        <w:t xml:space="preserve">, </w:t>
      </w:r>
      <w:hyperlink r:id="rId1267" w:history="1">
        <w:r>
          <w:rPr>
            <w:rFonts w:ascii="arial" w:eastAsia="arial" w:hAnsi="arial" w:cs="arial"/>
            <w:i/>
            <w:color w:val="0077CC"/>
            <w:sz w:val="20"/>
            <w:u w:val="single"/>
            <w:shd w:val="clear" w:color="auto" w:fill="FFFFFF"/>
            <w:lang w:val="en-US" w:eastAsia="en-US" w:bidi="ar-SA"/>
          </w:rPr>
          <w:t>[1985] 2 S.C.R. 486</w:t>
        </w:r>
      </w:hyperlink>
      <w:r>
        <w:rPr>
          <w:rFonts w:ascii="arial" w:eastAsia="arial" w:hAnsi="arial" w:cs="arial"/>
          <w:color w:val="000000"/>
          <w:sz w:val="20"/>
          <w:lang w:val="en-US" w:eastAsia="en-US" w:bidi="ar-SA"/>
        </w:rPr>
        <w:t xml:space="preserve"> at 502 - 503, </w:t>
      </w:r>
      <w:hyperlink r:id="rId1268" w:history="1">
        <w:r>
          <w:rPr>
            <w:rFonts w:ascii="arial" w:eastAsia="arial" w:hAnsi="arial" w:cs="arial"/>
            <w:i/>
            <w:color w:val="0077CC"/>
            <w:sz w:val="20"/>
            <w:u w:val="single"/>
            <w:shd w:val="clear" w:color="auto" w:fill="FFFFFF"/>
            <w:lang w:val="en-US" w:eastAsia="en-US" w:bidi="ar-SA"/>
          </w:rPr>
          <w:t>[1985] S.C.J. No. 73</w:t>
        </w:r>
      </w:hyperlink>
      <w:r>
        <w:rPr>
          <w:rFonts w:ascii="arial" w:eastAsia="arial" w:hAnsi="arial" w:cs="arial"/>
          <w:color w:val="000000"/>
          <w:sz w:val="20"/>
          <w:lang w:val="en-US" w:eastAsia="en-US" w:bidi="ar-SA"/>
        </w:rPr>
        <w:t xml:space="preserve"> at paras. 25-28. I have therefore proceeded on the basis that Ms. Mason's claim under s. 7 was a generic or overarching claim representing the specific violations of her s. 8, 9 and 10 rights that were plead and advanced by her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Having regard to the findings and conclusions expressed above, it follows that I would find that neither s. 8 nor s. 9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breached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6)</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Was There a Violation of Section 10(a) or Section 10(b) of the </w:t>
            </w:r>
            <w:r>
              <w:rPr>
                <w:rFonts w:ascii="arial" w:eastAsia="arial" w:hAnsi="arial" w:cs="arial"/>
                <w:b/>
                <w:i/>
                <w:color w:val="000000"/>
                <w:sz w:val="18"/>
                <w:lang w:val="en-US" w:eastAsia="en-US" w:bidi="ar-SA"/>
              </w:rPr>
              <w:t>Charter</w:t>
            </w:r>
            <w:r>
              <w:rPr>
                <w:rFonts w:ascii="arial" w:eastAsia="arial" w:hAnsi="arial" w:cs="arial"/>
                <w:b/>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Section 10(a)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Section 10(a)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requires that a person be informed promptly of the reason for their arrest or detention. Based on the evidence of Mr. Barthell, Ms. Mason and Constable Turner this requirement was satisfied. Constable Turner explained to the three occupants of the vehicle that they had been pulled over for a possible traffic violation. Almost immediately thereafter Constable Turner said that he smelled marihuana and would be conducting a search of the persons within the truck as well as of the interior of the truck itself. I am satisfied that Ms. Mason understood or appreciated, at all times, why she had been detained,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arrested and why she was thereafter searched.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ii)</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Section 10(b)</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Section 10(b)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 that a person who is arrested or detained has the right "to retain and instruct counsel without delay and to be informed of that right". The words "without delay" have been interpreted to mean "immediately upon detention": </w:t>
      </w:r>
      <w:r>
        <w:rPr>
          <w:rFonts w:ascii="arial" w:eastAsia="arial" w:hAnsi="arial" w:cs="arial"/>
          <w:i/>
          <w:color w:val="000000"/>
          <w:sz w:val="20"/>
          <w:lang w:val="en-US" w:eastAsia="en-US" w:bidi="ar-SA"/>
        </w:rPr>
        <w:t>R. v. Suberu,</w:t>
      </w:r>
      <w:r>
        <w:rPr>
          <w:rFonts w:ascii="arial" w:eastAsia="arial" w:hAnsi="arial" w:cs="arial"/>
          <w:color w:val="000000"/>
          <w:sz w:val="20"/>
          <w:lang w:val="en-US" w:eastAsia="en-US" w:bidi="ar-SA"/>
        </w:rPr>
        <w:t xml:space="preserve"> </w:t>
      </w:r>
      <w:hyperlink r:id="rId1269" w:history="1">
        <w:r>
          <w:rPr>
            <w:rFonts w:ascii="arial" w:eastAsia="arial" w:hAnsi="arial" w:cs="arial"/>
            <w:i/>
            <w:color w:val="0077CC"/>
            <w:sz w:val="20"/>
            <w:u w:val="single"/>
            <w:shd w:val="clear" w:color="auto" w:fill="FFFFFF"/>
            <w:lang w:val="en-US" w:eastAsia="en-US" w:bidi="ar-SA"/>
          </w:rPr>
          <w:t>2009 SCC 33</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Counsel for Constable Turner accepted that Constable Turner failed to satisfy this obligation when the focus of the detention shifted from a traffic offence to a drug offence and that he therefore violated s. 10(b)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R. v. Perjalian</w:t>
      </w:r>
      <w:r>
        <w:rPr>
          <w:rFonts w:ascii="arial" w:eastAsia="arial" w:hAnsi="arial" w:cs="arial"/>
          <w:color w:val="000000"/>
          <w:sz w:val="20"/>
          <w:lang w:val="en-US" w:eastAsia="en-US" w:bidi="ar-SA"/>
        </w:rPr>
        <w:t xml:space="preserve">, </w:t>
      </w:r>
      <w:hyperlink r:id="rId1270" w:history="1">
        <w:r>
          <w:rPr>
            <w:rFonts w:ascii="arial" w:eastAsia="arial" w:hAnsi="arial" w:cs="arial"/>
            <w:i/>
            <w:color w:val="0077CC"/>
            <w:sz w:val="20"/>
            <w:u w:val="single"/>
            <w:shd w:val="clear" w:color="auto" w:fill="FFFFFF"/>
            <w:lang w:val="en-US" w:eastAsia="en-US" w:bidi="ar-SA"/>
          </w:rPr>
          <w:t>2011 BCCA 323</w:t>
        </w:r>
      </w:hyperlink>
      <w:r>
        <w:rPr>
          <w:rFonts w:ascii="arial" w:eastAsia="arial" w:hAnsi="arial" w:cs="arial"/>
          <w:color w:val="000000"/>
          <w:sz w:val="20"/>
          <w:lang w:val="en-US" w:eastAsia="en-US" w:bidi="ar-SA"/>
        </w:rPr>
        <w:t xml:space="preserve"> at paras. 57-58.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7)</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Was There a Sexual Assault, a Physical Assault or a False Arrest or Imprisonment?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Each of s. 25(1)(b)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as well as section 34(2)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are relevant and they respectively provide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(1) Every one who is required or authorized by law to do anything in the administration or enforcement of the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as a peace officer or public officer,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if he acts on reasonable grounds, justified in doing what he is required or authorized to do and in using as much force as is necessary for that purpose.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(2) The municipal police department, under the chief constable's direction, must perform the duties and functions respecting the preservation of peace, the prevention of crime and offences against the law and the administration of justice assigned to it or generally to peace officers by the chief constable, under the director's standards or under this Act or any other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 do not consider that I need describe or address the constituent elements of the various torts that the plaintiff has claimed. Instead, s. 25(1)(b)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and s. 34(2)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together with the various findings I have made above, are dispositive of those tort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Since I have concluded that Ms. Mason's detention and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arrest were justified it cannot be said that she was falsely arrested.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Similarly, no aspect of her search was sexual in nature. In saying this I recognize that there need not be a "carnal element" or an element of sexual gratification for an assault to be sexual; see </w:t>
      </w:r>
      <w:r>
        <w:rPr>
          <w:rFonts w:ascii="arial" w:eastAsia="arial" w:hAnsi="arial" w:cs="arial"/>
          <w:i/>
          <w:color w:val="000000"/>
          <w:sz w:val="20"/>
          <w:lang w:val="en-US" w:eastAsia="en-US" w:bidi="ar-SA"/>
        </w:rPr>
        <w:t>R. v. V. (K.B.),</w:t>
      </w:r>
      <w:r>
        <w:rPr>
          <w:rFonts w:ascii="arial" w:eastAsia="arial" w:hAnsi="arial" w:cs="arial"/>
          <w:color w:val="000000"/>
          <w:sz w:val="20"/>
          <w:lang w:val="en-US" w:eastAsia="en-US" w:bidi="ar-SA"/>
        </w:rPr>
        <w:t xml:space="preserve"> </w:t>
      </w:r>
      <w:hyperlink r:id="rId1271" w:history="1">
        <w:r>
          <w:rPr>
            <w:rFonts w:ascii="arial" w:eastAsia="arial" w:hAnsi="arial" w:cs="arial"/>
            <w:i/>
            <w:color w:val="0077CC"/>
            <w:sz w:val="20"/>
            <w:u w:val="single"/>
            <w:shd w:val="clear" w:color="auto" w:fill="FFFFFF"/>
            <w:lang w:val="en-US" w:eastAsia="en-US" w:bidi="ar-SA"/>
          </w:rPr>
          <w:t>[1993] 2 S.C.R. 857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 (Guardian ad litem) v. British Columbia</w:t>
      </w:r>
      <w:r>
        <w:rPr>
          <w:rFonts w:ascii="arial" w:eastAsia="arial" w:hAnsi="arial" w:cs="arial"/>
          <w:color w:val="000000"/>
          <w:sz w:val="20"/>
          <w:lang w:val="en-US" w:eastAsia="en-US" w:bidi="ar-SA"/>
        </w:rPr>
        <w:t xml:space="preserve">, </w:t>
      </w:r>
      <w:hyperlink r:id="rId1272" w:history="1">
        <w:r>
          <w:rPr>
            <w:rFonts w:ascii="arial" w:eastAsia="arial" w:hAnsi="arial" w:cs="arial"/>
            <w:i/>
            <w:color w:val="0077CC"/>
            <w:sz w:val="20"/>
            <w:u w:val="single"/>
            <w:shd w:val="clear" w:color="auto" w:fill="FFFFFF"/>
            <w:lang w:val="en-US" w:eastAsia="en-US" w:bidi="ar-SA"/>
          </w:rPr>
          <w:t>2005 BCCA 134</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this case Ms. Mason's search was conducted in a professional and measured manner. I do not consider that Ms. Mason's sexual integrity was violated: </w:t>
      </w:r>
      <w:r>
        <w:rPr>
          <w:rFonts w:ascii="arial" w:eastAsia="arial" w:hAnsi="arial" w:cs="arial"/>
          <w:i/>
          <w:color w:val="000000"/>
          <w:sz w:val="20"/>
          <w:lang w:val="en-US" w:eastAsia="en-US" w:bidi="ar-SA"/>
        </w:rPr>
        <w:t>D.E.</w:t>
      </w:r>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8)</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Was There </w:t>
            </w:r>
            <w:r>
              <w:rPr>
                <w:rFonts w:ascii="arial" w:eastAsia="arial" w:hAnsi="arial" w:cs="arial"/>
                <w:b/>
                <w:i/>
                <w:color w:val="000000"/>
                <w:sz w:val="18"/>
                <w:u w:val="single"/>
                <w:lang w:val="en-US" w:eastAsia="en-US" w:bidi="ar-SA"/>
              </w:rPr>
              <w:t>Negligence</w:t>
            </w:r>
            <w:r>
              <w:rPr>
                <w:rFonts w:ascii="arial" w:eastAsia="arial" w:hAnsi="arial" w:cs="arial"/>
                <w:b/>
                <w:color w:val="000000"/>
                <w:sz w:val="18"/>
                <w:lang w:val="en-US" w:eastAsia="en-US" w:bidi="ar-SA"/>
              </w:rPr>
              <w:t xml:space="preserve"> on the Part of Chief Constable Maluta for Which the City of Nelson is Liable?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 have already, at paragraphs 21 to 32, explained why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Chief Constable Maluta cannot be sustained. It follows that no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advanced against the City of Nelson.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9)</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If There Was an Intentional Tort, What are the Appropriate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None of the defendants committed an intentional tort and no damages are available to Ms.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10)</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If There Was a </w:t>
            </w:r>
            <w:r>
              <w:rPr>
                <w:rFonts w:ascii="arial" w:eastAsia="arial" w:hAnsi="arial" w:cs="arial"/>
                <w:b/>
                <w:i/>
                <w:color w:val="000000"/>
                <w:sz w:val="18"/>
                <w:lang w:val="en-US" w:eastAsia="en-US" w:bidi="ar-SA"/>
              </w:rPr>
              <w:t>Charter</w:t>
            </w:r>
            <w:r>
              <w:rPr>
                <w:rFonts w:ascii="arial" w:eastAsia="arial" w:hAnsi="arial" w:cs="arial"/>
                <w:b/>
                <w:color w:val="000000"/>
                <w:sz w:val="18"/>
                <w:lang w:val="en-US" w:eastAsia="en-US" w:bidi="ar-SA"/>
              </w:rPr>
              <w:t xml:space="preserve"> Breach, What is the Appropriate Remedy?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Counsel for Constable Turner argues that the violation of Ms. Mason's s. 10(b)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was merely "technical" in nature. I do not consider that this is quite correct. Section 10(b) incorporates two requirements. The first requires a person be apprised of their right to counsel. The second is an "implementational" component where access to counsel is actually effected: see </w:t>
      </w:r>
      <w:r>
        <w:rPr>
          <w:rFonts w:ascii="arial" w:eastAsia="arial" w:hAnsi="arial" w:cs="arial"/>
          <w:i/>
          <w:color w:val="000000"/>
          <w:sz w:val="20"/>
          <w:lang w:val="en-US" w:eastAsia="en-US" w:bidi="ar-SA"/>
        </w:rPr>
        <w:t>Ashby</w:t>
      </w:r>
      <w:r>
        <w:rPr>
          <w:rFonts w:ascii="arial" w:eastAsia="arial" w:hAnsi="arial" w:cs="arial"/>
          <w:color w:val="000000"/>
          <w:sz w:val="20"/>
          <w:lang w:val="en-US" w:eastAsia="en-US" w:bidi="ar-SA"/>
        </w:rPr>
        <w:t xml:space="preserve"> at paras. 71-72.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Ashby</w:t>
      </w:r>
      <w:r>
        <w:rPr>
          <w:rFonts w:ascii="arial" w:eastAsia="arial" w:hAnsi="arial" w:cs="arial"/>
          <w:color w:val="000000"/>
          <w:sz w:val="20"/>
          <w:lang w:val="en-US" w:eastAsia="en-US" w:bidi="ar-SA"/>
        </w:rPr>
        <w:t xml:space="preserve"> a police officer immediately advised the accused of her right to counsel following her roadside arrest, however approximately 30 minutes elapsed between when the accused was arrested and when she was afforded the opportunity to contact counsel at the police detachment (para. 67). The court was satisfied, however, that in the circumstances, it was "neither reasonable nor practical for [the officer] to implement access to counsel at the roadside"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this case, as I have said, perhaps 45 minutes elapsed between when Ms. Mason and the others were first detained and when they were released. Similar implementation considerations pertain in this case as in </w:t>
      </w:r>
      <w:r>
        <w:rPr>
          <w:rFonts w:ascii="arial" w:eastAsia="arial" w:hAnsi="arial" w:cs="arial"/>
          <w:i/>
          <w:color w:val="000000"/>
          <w:sz w:val="20"/>
          <w:lang w:val="en-US" w:eastAsia="en-US" w:bidi="ar-SA"/>
        </w:rPr>
        <w:t>Ashby</w:t>
      </w:r>
      <w:r>
        <w:rPr>
          <w:rFonts w:ascii="arial" w:eastAsia="arial" w:hAnsi="arial" w:cs="arial"/>
          <w:color w:val="000000"/>
          <w:sz w:val="20"/>
          <w:lang w:val="en-US" w:eastAsia="en-US" w:bidi="ar-SA"/>
        </w:rPr>
        <w:t xml:space="preserve"> since the exigencies of the arrest situation, including Mr. Blais's ongoing hostility, excused the need for immediate compliance with the implementational component of s. 10(b).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However, the considerations that excuse an implementational delay do not pertain to the first aspect of section 10(b) - the need to apprise a person of their right to counsel immediately. Chief Constable Maluta, when he arrived at the scene, reasonably assumed that Constable Turner had apprised Ms. Mason and the others of their right to counsel. Constable Turner was a relatively experienced officer and yet he provided no valid explanation for his failure to advise the group of their rights once their detention pursuant to a motor vehicle infraction became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arrest under the </w:t>
      </w:r>
      <w:r>
        <w:rPr>
          <w:rFonts w:ascii="arial" w:eastAsia="arial" w:hAnsi="arial" w:cs="arial"/>
          <w:i/>
          <w:color w:val="000000"/>
          <w:sz w:val="20"/>
          <w:lang w:val="en-US" w:eastAsia="en-US" w:bidi="ar-SA"/>
        </w:rPr>
        <w:t>CDSA</w:t>
      </w:r>
      <w:r>
        <w:rPr>
          <w:rFonts w:ascii="arial" w:eastAsia="arial" w:hAnsi="arial" w:cs="arial"/>
          <w:color w:val="000000"/>
          <w:sz w:val="20"/>
          <w:lang w:val="en-US" w:eastAsia="en-US" w:bidi="ar-SA"/>
        </w:rPr>
        <w:t>. His suggestion that he intended to do so if he found drugs is unsupportable.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right of a person, immediately on detention or arrest, to be informed of their right to retain and instruct counsel, is important and foundational in nature. In </w:t>
      </w:r>
      <w:r>
        <w:rPr>
          <w:rFonts w:ascii="arial" w:eastAsia="arial" w:hAnsi="arial" w:cs="arial"/>
          <w:i/>
          <w:color w:val="000000"/>
          <w:sz w:val="20"/>
          <w:lang w:val="en-US" w:eastAsia="en-US" w:bidi="ar-SA"/>
        </w:rPr>
        <w:t>R. v. Hebert,</w:t>
      </w:r>
      <w:r>
        <w:rPr>
          <w:rFonts w:ascii="arial" w:eastAsia="arial" w:hAnsi="arial" w:cs="arial"/>
          <w:color w:val="000000"/>
          <w:sz w:val="20"/>
          <w:lang w:val="en-US" w:eastAsia="en-US" w:bidi="ar-SA"/>
        </w:rPr>
        <w:t xml:space="preserve"> </w:t>
      </w:r>
      <w:hyperlink r:id="rId1273" w:history="1">
        <w:r>
          <w:rPr>
            <w:rFonts w:ascii="arial" w:eastAsia="arial" w:hAnsi="arial" w:cs="arial"/>
            <w:i/>
            <w:color w:val="0077CC"/>
            <w:sz w:val="20"/>
            <w:u w:val="single"/>
            <w:shd w:val="clear" w:color="auto" w:fill="FFFFFF"/>
            <w:lang w:val="en-US" w:eastAsia="en-US" w:bidi="ar-SA"/>
          </w:rPr>
          <w:t>[1990] 2 S.C.R. 151</w:t>
        </w:r>
      </w:hyperlink>
      <w:r>
        <w:rPr>
          <w:rFonts w:ascii="arial" w:eastAsia="arial" w:hAnsi="arial" w:cs="arial"/>
          <w:color w:val="000000"/>
          <w:sz w:val="20"/>
          <w:lang w:val="en-US" w:eastAsia="en-US" w:bidi="ar-SA"/>
        </w:rPr>
        <w:t>, McLachlin J., as she then was, said at 176: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important function of legal advice upon detention is to ensure that the accused understands his rights, chief among which is his right to silence. The detained suspect, potentially at a disadvantage in relation to the informed and sophisticated powers at the disposal of the state, is entitled to rectify the disadvantage by speaking to legal counsel at the outset, so that he is aware of his right not to speak to the police and obtains appropriate advice with respect to the choice he faces. Read together, ss. 7 and 10(</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confirm the right to silence in s. 7 and shed light on its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Though Constable Turner was not insistent or aggressive in his interactions with Ms. Mason, he did ask Ms. Mason if she was employed (to which she did not respond truthfully) and whether she was hiding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 consider the breach of Ms. Mason's section 10(b) rights to be significant. Ms. Mason was detained,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arrested and searched over a 45 minute period without ever being advised of her s. 10(b) rights in circumstances where Constable Turner provided no meaningful explanation for that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question then becomes one of remedy. The leading case on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is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The decision is relevant and important in at least three respects. It provides a four step analytical structure when addressing a claim for Charter damages, it explains the considerations relevant to each step and, in result, it provides a useful example of how these considerations are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plaintiff brought an action in tort and for breach of his s.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against several Vancouver police officers, corrections officers, the City of Vancouver, and the Province of British Columbia for his arrest, detention, strip search and the seizure of his car. The comments of McLachlin C.J., for the court, directly address and foreclose aspects of Ms. Mason's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McLachlin C. J.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term "damages" conveniently describes the remedy sought in this case. However, it should always be borne in mind that these are not private law damages, but the distinct remedy of constitutional damages. As Thomas J. notes in </w:t>
      </w:r>
      <w:r>
        <w:rPr>
          <w:rFonts w:ascii="arial" w:eastAsia="arial" w:hAnsi="arial" w:cs="arial"/>
          <w:i/>
          <w:color w:val="000000"/>
          <w:sz w:val="20"/>
          <w:lang w:val="en-US" w:eastAsia="en-US" w:bidi="ar-SA"/>
        </w:rPr>
        <w:t>Dunlea v. Attorney-General</w:t>
      </w:r>
      <w:r>
        <w:rPr>
          <w:rFonts w:ascii="arial" w:eastAsia="arial" w:hAnsi="arial" w:cs="arial"/>
          <w:color w:val="000000"/>
          <w:sz w:val="20"/>
          <w:lang w:val="en-US" w:eastAsia="en-US" w:bidi="ar-SA"/>
        </w:rPr>
        <w:t xml:space="preserve">, [2000] NZCA 84, [2000] 3 N.Z.L.R. 136, at para. 81, a case dealing with New Zealand's </w:t>
      </w:r>
      <w:r>
        <w:rPr>
          <w:rFonts w:ascii="arial" w:eastAsia="arial" w:hAnsi="arial" w:cs="arial"/>
          <w:i/>
          <w:color w:val="000000"/>
          <w:sz w:val="20"/>
          <w:lang w:val="en-US" w:eastAsia="en-US" w:bidi="ar-SA"/>
        </w:rPr>
        <w:t>Bill of Rights Act 1990</w:t>
      </w:r>
      <w:r>
        <w:rPr>
          <w:rFonts w:ascii="arial" w:eastAsia="arial" w:hAnsi="arial" w:cs="arial"/>
          <w:color w:val="000000"/>
          <w:sz w:val="20"/>
          <w:lang w:val="en-US" w:eastAsia="en-US" w:bidi="ar-SA"/>
        </w:rPr>
        <w:t xml:space="preserve">, an action for public law damages "is not a private law action in the nature of a tort claim for which the state is vicariously liable but [a distinct] public law action directly against the state for which the state is primarily liable". In accordance with s. 32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this is equally so in the Canadian constitutional context. The nature of the remedy is to require the state (or society writ large) to compensate an individual for breaches of the individual's constitutional rights. An action for public law damages - including constitutional damages - lies against the state and not against individual actors. Actions against individual actors should be pursued in accordance with existing causes of action. However, the underlying policy considerations that are engaged when awarding private law damages against state actors may be relevant when awarding public law damages directly against the state. Such considerations may be appropriately kept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Kent Roach, </w:t>
      </w:r>
      <w:r>
        <w:rPr>
          <w:rFonts w:ascii="arial" w:eastAsia="arial" w:hAnsi="arial" w:cs="arial"/>
          <w:i/>
          <w:color w:val="000000"/>
          <w:sz w:val="20"/>
          <w:lang w:val="en-US" w:eastAsia="en-US" w:bidi="ar-SA"/>
        </w:rPr>
        <w:t>Constitutional Remedies in Canada</w:t>
      </w:r>
      <w:r>
        <w:rPr>
          <w:rFonts w:ascii="arial" w:eastAsia="arial" w:hAnsi="arial" w:cs="arial"/>
          <w:color w:val="000000"/>
          <w:sz w:val="20"/>
          <w:lang w:val="en-US" w:eastAsia="en-US" w:bidi="ar-SA"/>
        </w:rPr>
        <w:t>, loose-leaf, 2d ed. (Toronto: Thompson Reuters Canada, 2013) the author, at para. 11.470 confirms: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in </w:t>
      </w:r>
      <w:r>
        <w:rPr>
          <w:rFonts w:ascii="arial" w:eastAsia="arial" w:hAnsi="arial" w:cs="arial"/>
          <w:i/>
          <w:color w:val="000000"/>
          <w:sz w:val="20"/>
          <w:lang w:val="en-US" w:eastAsia="en-US" w:bidi="ar-SA"/>
        </w:rPr>
        <w:t>Ward v. Vancouver (City)</w:t>
      </w:r>
      <w:r>
        <w:rPr>
          <w:rFonts w:ascii="arial" w:eastAsia="arial" w:hAnsi="arial" w:cs="arial"/>
          <w:color w:val="000000"/>
          <w:sz w:val="20"/>
          <w:lang w:val="en-US" w:eastAsia="en-US" w:bidi="ar-SA"/>
        </w:rPr>
        <w:t xml:space="preserve"> recognized that Charter damages under s. 24(1) should be sought against the State and not against private officials.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Accordingly section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afford Ms. Mason any basis for seeking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from Constable Turner. The question of whether Ms. Mason can seek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against the City of Nelson engages a series of further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McLachlin C.J. established the following conceptual framework: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I conclude that damages may be awarded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under s. 24(1) where appropriate and just. The first step in the inquiry is to establish that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has been breached. The second step is to show why damages are a just and appropriate remedy, having regard to whether they would fulfill one or more of the related functions of compensation, vindication of the right, and/or deterrence of future breaches. At the third step, the state has the opportunity to demonstrate, if it can, that countervailing factors defeat the functional considerations that support a damage award and render damages inappropriate or unjust. The final step is to assess the quantum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this case, step one of the framework is satisfied because the s. 10(b) violation is admitted. The content of step two was further developed by McLachlin C.J.: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 therefore turn to the purposes that an order for damages under s. 24(1) may serve. For damages to be awarded, they must further the general objects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This reflects itself in three interrelated functions that damages may serve. The function of </w:t>
      </w:r>
      <w:r>
        <w:rPr>
          <w:rFonts w:ascii="arial" w:eastAsia="arial" w:hAnsi="arial" w:cs="arial"/>
          <w:i/>
          <w:color w:val="000000"/>
          <w:sz w:val="20"/>
          <w:lang w:val="en-US" w:eastAsia="en-US" w:bidi="ar-SA"/>
        </w:rPr>
        <w:t>compensation</w:t>
      </w:r>
      <w:r>
        <w:rPr>
          <w:rFonts w:ascii="arial" w:eastAsia="arial" w:hAnsi="arial" w:cs="arial"/>
          <w:color w:val="000000"/>
          <w:sz w:val="20"/>
          <w:lang w:val="en-US" w:eastAsia="en-US" w:bidi="ar-SA"/>
        </w:rPr>
        <w:t xml:space="preserve">, usually the most prominent function, recognizes that breach of an individual's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may cause personal loss which should be remedied. The function of </w:t>
      </w:r>
      <w:r>
        <w:rPr>
          <w:rFonts w:ascii="arial" w:eastAsia="arial" w:hAnsi="arial" w:cs="arial"/>
          <w:i/>
          <w:color w:val="000000"/>
          <w:sz w:val="20"/>
          <w:lang w:val="en-US" w:eastAsia="en-US" w:bidi="ar-SA"/>
        </w:rPr>
        <w:t>vindication</w:t>
      </w:r>
      <w:r>
        <w:rPr>
          <w:rFonts w:ascii="arial" w:eastAsia="arial" w:hAnsi="arial" w:cs="arial"/>
          <w:color w:val="000000"/>
          <w:sz w:val="20"/>
          <w:lang w:val="en-US" w:eastAsia="en-US" w:bidi="ar-SA"/>
        </w:rPr>
        <w:t xml:space="preserve"> recognizes that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must be maintained, and cannot be allowed to be whittled away by attrition. Finally, the function of </w:t>
      </w:r>
      <w:r>
        <w:rPr>
          <w:rFonts w:ascii="arial" w:eastAsia="arial" w:hAnsi="arial" w:cs="arial"/>
          <w:i/>
          <w:color w:val="000000"/>
          <w:sz w:val="20"/>
          <w:lang w:val="en-US" w:eastAsia="en-US" w:bidi="ar-SA"/>
        </w:rPr>
        <w:t>deterrence</w:t>
      </w:r>
      <w:r>
        <w:rPr>
          <w:rFonts w:ascii="arial" w:eastAsia="arial" w:hAnsi="arial" w:cs="arial"/>
          <w:color w:val="000000"/>
          <w:sz w:val="20"/>
          <w:lang w:val="en-US" w:eastAsia="en-US" w:bidi="ar-SA"/>
        </w:rPr>
        <w:t xml:space="preserve"> recognizes that damages may serve to deter future breaches by state 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Mason gave evidence of her emotional distress following her arrest and search. She saw a counselor and took antidepressants for a period of time. Her mother also described her depression. While there was no formal medical evidence before me, these aspects of Ms. Mason's evidence were not seriously challenged. Overwhelmingly, however, Ms. Mason focused on her arrest and search as underlying her distress and humiliation.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 also accept that "compensation" principles extend beyond pecuniary losses. This aspect of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is explained by Roach, at para. 11.500, where the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has defined the compensatory purposes of Charter damages very broadly to include "physical, psychological and pecuniary" loss as well as harm to "intangible interests" including "distress, humiliation, embarrassment, and anxiety" as well as "pain and suffering". The court has explicitly ruled that it is an error to restrict damages to pecuniary losses, and this holding effectively reverses many early Charter cases that implicitly or explicitly limited Charter damages in such a manner. The court's approach is appropriate because the Charter is designed to protect many important non-pecuniary values including fairness, privacy, security of the person, liberty and equality. Although "non-pecuniary damages are harder to measure" than pecuniary losses and require a "fairly modest conventional rate, subject to variation for the degree of suffering in the particular case", the court clearly requires that they be measured and compensated.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do not, however, based on the evidence before me, consider that Constable Turner's failure to apprise Ms. Mason of her Section 10(b) rights gave rise to any "personal loss which should be remedied". This conclusion is reinforced by the fact that, as I have said, it would have been reasonable, in the circumstances, for Constable Turner to delay the "implementational" component of Section 10(b), even if he had satisfied his informational duty and advised Ms. Mason of her right to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However, each of the second and third potential objects of</w:t>
      </w:r>
      <w:r>
        <w:rPr>
          <w:rFonts w:ascii="arial" w:eastAsia="arial" w:hAnsi="arial" w:cs="arial"/>
          <w:i/>
          <w:color w:val="000000"/>
          <w:sz w:val="20"/>
          <w:lang w:val="en-US" w:eastAsia="en-US" w:bidi="ar-SA"/>
        </w:rPr>
        <w:t xml:space="preserve"> Charter</w:t>
      </w:r>
      <w:r>
        <w:rPr>
          <w:rFonts w:ascii="arial" w:eastAsia="arial" w:hAnsi="arial" w:cs="arial"/>
          <w:color w:val="000000"/>
          <w:sz w:val="20"/>
          <w:lang w:val="en-US" w:eastAsia="en-US" w:bidi="ar-SA"/>
        </w:rPr>
        <w:t xml:space="preserve"> damages, of vindication and deterrence, are relevant. Vindication damages focus "on the harm the infringement causes society"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at para. 28), while deterrence "seeks to regulate government behavior, generally, in order to achieve compliance with the Constitution</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third step in the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framework contemplates the state, here the City of Nelson, demonstrating that countervailing factors render damages inappropriate or unjust. No meaningful argument was advanced by the defendants to address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Some reference was made, in the defendant's closing submissions, to s. 20(1)(a)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which only makes municipalities jointly and severally liable for the torts committed by municipal constables. That submission raises a straw man and has little to do with the issue of refuting the appropriateness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circumstances of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and the awards made by the court on account of different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are instructive.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trial judge, </w:t>
      </w:r>
      <w:hyperlink r:id="rId1274" w:history="1">
        <w:r>
          <w:rPr>
            <w:rFonts w:ascii="arial" w:eastAsia="arial" w:hAnsi="arial" w:cs="arial"/>
            <w:i/>
            <w:color w:val="0077CC"/>
            <w:sz w:val="20"/>
            <w:u w:val="single"/>
            <w:shd w:val="clear" w:color="auto" w:fill="FFFFFF"/>
            <w:lang w:val="en-US" w:eastAsia="en-US" w:bidi="ar-SA"/>
          </w:rPr>
          <w:t>[2007] B.C.J. No. 9</w:t>
        </w:r>
      </w:hyperlink>
      <w:r>
        <w:rPr>
          <w:rFonts w:ascii="arial" w:eastAsia="arial" w:hAnsi="arial" w:cs="arial"/>
          <w:color w:val="000000"/>
          <w:sz w:val="20"/>
          <w:lang w:val="en-US" w:eastAsia="en-US" w:bidi="ar-SA"/>
        </w:rPr>
        <w:t>, found that the plaintiff, who was detained for approximately 3 1/2 hours, had been unlawfully imprisoned and awarded tort damages of $5,000. That award was not challenged before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trial judge also concluded that the strip search of the plaintiff, as well as the seizure of his car, violated his right to be free from unreasonable search and seizure under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assessed damages under section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at $5,000 for the strip search and at $100 for the seizure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first matter of note arising from these awards is that they are comparatively modest in nature. Similarly modest awards for egregious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violations are found, for example, in </w:t>
      </w:r>
      <w:r>
        <w:rPr>
          <w:rFonts w:ascii="arial" w:eastAsia="arial" w:hAnsi="arial" w:cs="arial"/>
          <w:i/>
          <w:color w:val="000000"/>
          <w:sz w:val="20"/>
          <w:lang w:val="en-US" w:eastAsia="en-US" w:bidi="ar-SA"/>
        </w:rPr>
        <w:t>Lamka v. Waterloo Regional Police Services Board</w:t>
      </w:r>
      <w:r>
        <w:rPr>
          <w:rFonts w:ascii="arial" w:eastAsia="arial" w:hAnsi="arial" w:cs="arial"/>
          <w:color w:val="000000"/>
          <w:sz w:val="20"/>
          <w:lang w:val="en-US" w:eastAsia="en-US" w:bidi="ar-SA"/>
        </w:rPr>
        <w:t xml:space="preserve">, </w:t>
      </w:r>
      <w:hyperlink r:id="rId1275" w:history="1">
        <w:r>
          <w:rPr>
            <w:rFonts w:ascii="arial" w:eastAsia="arial" w:hAnsi="arial" w:cs="arial"/>
            <w:i/>
            <w:color w:val="0077CC"/>
            <w:sz w:val="20"/>
            <w:u w:val="single"/>
            <w:shd w:val="clear" w:color="auto" w:fill="FFFFFF"/>
            <w:lang w:val="en-US" w:eastAsia="en-US" w:bidi="ar-SA"/>
          </w:rPr>
          <w:t>[2012] O.J. No. 5591</w:t>
        </w:r>
      </w:hyperlink>
      <w:r>
        <w:rPr>
          <w:rFonts w:ascii="arial" w:eastAsia="arial" w:hAnsi="arial" w:cs="arial"/>
          <w:color w:val="000000"/>
          <w:sz w:val="20"/>
          <w:lang w:val="en-US" w:eastAsia="en-US" w:bidi="ar-SA"/>
        </w:rPr>
        <w:t xml:space="preserve"> (S.C.J.), and in </w:t>
      </w:r>
      <w:r>
        <w:rPr>
          <w:rFonts w:ascii="arial" w:eastAsia="arial" w:hAnsi="arial" w:cs="arial"/>
          <w:i/>
          <w:color w:val="000000"/>
          <w:sz w:val="20"/>
          <w:lang w:val="en-US" w:eastAsia="en-US" w:bidi="ar-SA"/>
        </w:rPr>
        <w:t>Curry v. Canada</w:t>
      </w:r>
      <w:r>
        <w:rPr>
          <w:rFonts w:ascii="arial" w:eastAsia="arial" w:hAnsi="arial" w:cs="arial"/>
          <w:color w:val="000000"/>
          <w:sz w:val="20"/>
          <w:lang w:val="en-US" w:eastAsia="en-US" w:bidi="ar-SA"/>
        </w:rPr>
        <w:t xml:space="preserve">, </w:t>
      </w:r>
      <w:hyperlink r:id="rId1276" w:history="1">
        <w:r>
          <w:rPr>
            <w:rFonts w:ascii="arial" w:eastAsia="arial" w:hAnsi="arial" w:cs="arial"/>
            <w:i/>
            <w:color w:val="0077CC"/>
            <w:sz w:val="20"/>
            <w:u w:val="single"/>
            <w:shd w:val="clear" w:color="auto" w:fill="FFFFFF"/>
            <w:lang w:val="en-US" w:eastAsia="en-US" w:bidi="ar-SA"/>
          </w:rPr>
          <w:t>2006 FC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On appeal to the Supreme Court of Canada, McLachlin C.J. upheld the $5,000 award for the strip search. She considered that the need for compensation "bulks large" and that Mr. Ward's injury was serious (para. 64). She observed that strip searches are inherently humiliating and degrading. She concluded that the </w:t>
      </w:r>
      <w:r>
        <w:rPr>
          <w:rFonts w:ascii="arial" w:eastAsia="arial" w:hAnsi="arial" w:cs="arial"/>
          <w:i/>
          <w:color w:val="000000"/>
          <w:sz w:val="20"/>
          <w:lang w:val="en-US" w:eastAsia="en-US" w:bidi="ar-SA"/>
        </w:rPr>
        <w:t>Charte</w:t>
      </w:r>
      <w:r>
        <w:rPr>
          <w:rFonts w:ascii="arial" w:eastAsia="arial" w:hAnsi="arial" w:cs="arial"/>
          <w:color w:val="000000"/>
          <w:sz w:val="20"/>
          <w:lang w:val="en-US" w:eastAsia="en-US" w:bidi="ar-SA"/>
        </w:rPr>
        <w:t xml:space="preserve"> r breach "significantly impacted on Mr. Ward's person and rights and that the police conduct was serious" (para. 66) and further that the state had not established countervailing factors that would render s. 24(1) damages inappropriate or unjust (paras. 67 -68). She concluded that each of the objects of compensation, vindication and deterrence were satisfied by the $5,000 award made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Conversely, McLachlin C.J. then went on to set aside the $100 award that had been made by the trial judge for the unlawful seizure of the plaintiff's vehicle. The court accepted that no issue of compensation was engaged and concluded that a declaration under s. 24(1) that the vehicle seizure violated the plaintiff's s.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adequately addressed the objects of vindication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relation to the adequacy of declaratory relief McLachlin C.J.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Declarations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may provide an adequate remedy for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particularly where the claimant has suffered no personal damage. Considering declarations in </w:t>
      </w:r>
      <w:r>
        <w:rPr>
          <w:rFonts w:ascii="arial" w:eastAsia="arial" w:hAnsi="arial" w:cs="arial"/>
          <w:i/>
          <w:color w:val="000000"/>
          <w:sz w:val="20"/>
          <w:lang w:val="en-US" w:eastAsia="en-US" w:bidi="ar-SA"/>
        </w:rPr>
        <w:t>Taunoa</w:t>
      </w:r>
      <w:r>
        <w:rPr>
          <w:rFonts w:ascii="arial" w:eastAsia="arial" w:hAnsi="arial" w:cs="arial"/>
          <w:color w:val="000000"/>
          <w:sz w:val="20"/>
          <w:lang w:val="en-US" w:eastAsia="en-US" w:bidi="ar-SA"/>
        </w:rPr>
        <w:t>, at para. 368, McGrath J. writes: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court's finding of a breach of rights and a declaration to that effect will often not only be appropriate relief but may also in itself be a sufficient remedy in the circumstances to vindicate a plaintiff's right. That will often be the case where no damage has been suffered that would give rise to a claim under private causes of action and, in the circumstances, </w:t>
      </w:r>
      <w:r>
        <w:rPr>
          <w:rFonts w:ascii="arial" w:eastAsia="arial" w:hAnsi="arial" w:cs="arial"/>
          <w:color w:val="000000"/>
          <w:sz w:val="20"/>
          <w:u w:val="single"/>
          <w:lang w:val="en-US" w:eastAsia="en-US" w:bidi="ar-SA"/>
        </w:rPr>
        <w:t>if there is no need to deter persons in the position of the public officials from behaving in a similar way in the future</w:t>
      </w:r>
      <w:r>
        <w:rPr>
          <w:rFonts w:ascii="arial" w:eastAsia="arial" w:hAnsi="arial" w:cs="arial"/>
          <w:color w:val="000000"/>
          <w:sz w:val="20"/>
          <w:lang w:val="en-US" w:eastAsia="en-US" w:bidi="ar-SA"/>
        </w:rPr>
        <w:t>. If in all the circumstances the court's pronouncement that there has been a breach of rights is a sufficiently appropriate remedy to vindicate the right and afford redress then, subject to any questions of costs, that will be sufficient to meet the primary remedial objective.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this case a functional approach supports an award of damages. Though compensatory principles are not engaged there is a need to deter police officers from effectively ignoring s. 10(b)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from acting in a similar fashion in the future;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are not aimed at deterring the specific wrongdoer, but rather are aimed at influencing government behaviour in order to secure future compliance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As noted above, though counsel for the defendants did not argue countervailing considerations that would render damages unjust or inappropriate in this case, nevertheless the Court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identified two considerations that could negate a functional justification for damages: the existence of alternative remedies and concerns for good governances (para. 33). In this case, a declaration under s. 24(1) does not adequately address the need for general deterrence of future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given the relative seriousness of the breach in this case, and therefore is not an appropriate alternative remedy. Further, to the extent that s. 24(1) damages deter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they promote good governance as compliance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a foundational principle of good governance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fourth step in the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framework is the determination of quantum of damages. In assessing quantum,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established that the principal guide should be the seriousness of the breach, having regard to the objects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the impact of the breach on the claimant, and the seriousness of the state misconduct where the more egregious the conduct and serious the repercussions, the higher the award for vindication and deterrence (para. 52). The Court concluded that though the unlawful strip-search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was serious and reflected a lack of sensitivity to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concerns, it was not intentional, malicious, high-handed or oppressive and therefore the objects of vindication and deterrence did not require a substantial damage award (para. 72). In the case at bar, the conceded violation of Ms. Mason's s. 10(b) rights, though not malicious or high-handed, was sufficiently serious to require an award that satisfies the object of deterring future similar breaches by other state actors, warranting an award of damages, as against the City of Nelson, in the amount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reiterate that I have dismissed all other claims against all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If the parties are unable to agree on the question of costs, they can contact the Registry and fix a time to properly address the matter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0"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77"/>
          <w:headerReference w:type="default" r:id="rId1278"/>
          <w:footerReference w:type="even" r:id="rId1279"/>
          <w:footerReference w:type="default" r:id="rId1280"/>
          <w:headerReference w:type="first" r:id="rId1281"/>
          <w:footerReference w:type="first" r:id="rId12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83" w:history="1">
        <w:r>
          <w:rPr>
            <w:rFonts w:ascii="arial" w:eastAsia="arial" w:hAnsi="arial" w:cs="arial"/>
            <w:b/>
            <w:bCs/>
            <w:i/>
            <w:color w:val="0077CC"/>
            <w:kern w:val="32"/>
            <w:sz w:val="28"/>
            <w:szCs w:val="32"/>
            <w:u w:val="single"/>
            <w:shd w:val="clear" w:color="auto" w:fill="FFFFFF"/>
            <w:lang w:val="en-US" w:eastAsia="en-US" w:bidi="ar-SA"/>
          </w:rPr>
          <w:t>Medina (Litigation guardian of) v. Wong, [2018] B.C.J. No. 334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16-19, 23-27, 30-31, November 1-2, 6-9,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S154056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Cesar Alonso Medina, an infant by his Litigation Guardian, Karalyn Stanley-Clarke, Plaintiff, and Dr. Grover Wong, Dr. Laurie Anne Neapole, Fraser Health Authority operating a public hospital Royal Columbian Hospital and the said Royal Columbian Hospital Nurse Jane Doe #1, Nurse Jane Doe #2 and Nurse Jane Doe #3,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71"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8" w:name="Keywords_48"/>
      <w:bookmarkEnd w:id="328"/>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provide care — Standard of care — Particular professions — Doctors — Action for medical malpractice dismissed — Infant plaintiff was severely disabled since birth — He was born by emergency caesarean in response to deteriorating fetal heart rate tracing — Plaintiffs alleged he sustained acute hypoxic-ischemic brain injury during delivery due to failure of doctors and nurses to monitor and interpret tracings properly and to perform caesarean sooner —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established — Majority view was that tracings required no earlier intervention — Plaintiffs had not established that infant was not compensating for hypoxia in timeframe immediately prior to the delivery.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Professions — Healthcare — Doctors — Nurses — Action for medical malpractice dismissed — Infant plaintiff was severely disabled since birth — He was born by emergency caesarean in response to deteriorating fetal heart rate tracing — Plaintiffs alleged he sustained acute hypoxic-ischemic brain injury during delivery due to failure of doctors and nurses to monitor and interpret tracings properly and to perform caesarean sooner —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established — Majority view was that tracings required no earlier intervention — Plaintiffs had not established that infant was not compensating for hypoxia in timeframe immediately prior to the delivery.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9" w:name="Case Summary_46"/>
            <w:bookmarkEnd w:id="3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medical malpractice. The infant plaintiff, now five years old, was severely disabled since birth. He was born by emergency caesarean in response to a deteriorating fetal heart rate tracing which, by one and half hours before the birth, was abnormal. He sustained a catastrophic brain injury, had cerebral palsy and was 100 per cent dependent on others for all aspects of his care. The plaintiffs alleged he sustained an acute hypoxic-ischemic brain injury during his delivery. The plaintiffs alleged that the defendant doctors and nurses, individually and collectively as an obstetrical team, failed to provide the infant and his mother with the safe medical treatment to which they were entitled. On the date of delivery, the mother was positive for Group B Streptococcus. At the time she attended at the hospital, there were no pregnancy concerns. At issue was the professional judgment involved in interpreting fetal heart monitoring strips. The plaintiffs alleged that the defendants failed to respond in a timely manner to the infant's heart rate and that an earlier delivery would have avoided or minimized his injury. The plaintiffs argued that the appropriate standard of care, in the presence of an abnormal fetal heart rate tracing was not to wait and see before seeking an obstetrical consultation.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0" w:name="Holdings of Court_43"/>
            <w:bookmarkEnd w:id="33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basis for finding the nurses negligent their monitoring of the mother or the infant. All of the nurses involved were extremely competent and acted with care, skill and diligence. They worked appropriately as part of an interdisciplinary care team and also monitored mother appropriately while she was in early labour and when her labour became more active. They appropriately interpreted the fetal monitoring strip once it became atypical and appropriately encouraged an urgent obstetrical consultation when the defendant family physician attended upon the mother. The nurses' obligation to chart and call the attending physician earlier would only have arisen if the nurse considered the heart rate tracing to be abnormal at that time. There were differing expert views as to whether that was indeed the case. The evidence did not warrant a conclusion that the attending physician should have made his own arrangements for a caesarean section before consulting with the obstetrician. The plaintiffs had at best established that there were two schools of thought in respect of the interpretation of these particular heart monitoring strips, the majority view being that the strips required no intervention. It was not possible to conclude, given the evidence, that the physician and nurse defendants improperly exercised their judgment in their interpretations such that it amounted to an error of judgment. It was appropriate for the physician to apply the scalp electrode and arrange for the epidural prior to consulting with the obstetrician. The obstetrician responded promptly to the call from the physician indicating the presence of an abnormal fetal heart strip and accurately interpreted the fetal heart monitoring strip when she attended. The obstetrician organized and performed a caesarean section promptly when faced with an abnormal electronic fetal heart rate monitoring tracing and evidence that spontaneous delivery was not imminent. The time spent by her in attending upon the mother and the baby was entirely appropriate. Even if the defendants had been negligent, causation had not been established. None of the plaintiffs' experts expressed the opinion that the baby was in imminent danger when the obstetrician was assessing the mother and recommending an emergency caesarean section. The plaintiffs had not established that the infant was not compensating for hypoxia in the timeframe immediately prior to the delivery. At most, the plaintiffs had established that there was mild to moderate hypoxia in the timeframe immediately prior to the surgery which the baby was still tolerating, and that this hypoxia, when taken into conjunction with the acute chorioamnionitis, could have been the reason he deteriorated in the minutes after the operation commenced.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1" w:name="Counsel_48"/>
      <w:bookmarkEnd w:id="3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72"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P.T. McGivern, S.K. Raab, B. Osmond, A. Donaldson.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Dr. Wong &amp; Dr. Neapole: K.J. Jakeman, D.W. Pilley.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Fraser Health Authority and Royal Columbian Hospital: C.L. Woods, QC, D. Hwang.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2" w:name="Judgment_47"/>
      <w:bookmarkEnd w:id="332"/>
      <w:r>
        <w:pict>
          <v:line id="_x0000_s1273" style="position:absolute;z-index:2518108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Gestation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Delivery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Cesar's Post-delivery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FETAL HEART RATE MONITORING AND REQUIRED ACTION PER ACCEPTED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LEGAL FRAMEWORK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Standard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Physicians and Specialists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Nurses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Team Approach to Obstetrics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Competing Schools of Thought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Errors of Judgment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Foreseeable Degree of Risk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Charting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Guidelines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Hospitals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Damage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"But For" Test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Material Contribution Test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Insufficient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Thin Skull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Stanley-Clarke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Nurse Howe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Nurse Mahal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Nurse White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Wong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Neapole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Gary Feinstadt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Jon Barrett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Alan Hill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Michael Marrin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Derek Armstrong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Beverley Buchinski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 Doctors'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Laurie Lawson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Jerome Dancereau</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Jill Boulton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Sarah Keating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Marc Boucher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 Health Authority's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Michael Farmer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Jean Claude Decarie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Angela 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Al-Nudaffer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LIABILITY OF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Nurse Howe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Nurse Mahal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Nurse White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 Additional Comments regarding the Expert Evidence and the Claims against the Nursing Staff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Dr. Wong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Dr. Neapole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3" w:name="P. ABRIOUX J._0"/>
            <w:bookmarkEnd w:id="333"/>
            <w:r>
              <w:rPr>
                <w:rFonts w:ascii="arial" w:eastAsia="arial" w:hAnsi="arial" w:cs="arial"/>
                <w:b/>
                <w:color w:val="000000"/>
                <w:sz w:val="30"/>
                <w:lang w:val="en-US" w:eastAsia="en-US" w:bidi="ar-SA"/>
              </w:rPr>
              <w:t>P. ABRIOUX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infant plaintiff Cesar Medina, who was delivered by emergency caesarean section on June 24, 2012, brings this proceeding by his mother, Karalyn Stanley-Clarke, for damages suffered at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Cesar, who is now 5 years old, has been profoundly disabled since his birth. He sustained a catastrophic brain injury, has cerebral palsy and is 100% dependent on others for all aspects of his care. He cannot walk or talk.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trial was restricted to liability. Damages were agreed to by the parties, leaving two issues:</w:t>
      </w:r>
      <w:r>
        <w:rPr>
          <w:rFonts w:ascii="arial" w:eastAsia="arial" w:hAnsi="arial" w:cs="arial"/>
          <w:sz w:val="20"/>
          <w:lang w:val="en-US" w:eastAsia="en-US" w:bidi="ar-SA"/>
        </w:rPr>
        <w:cr/>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failed to adhere to their respective standards of care;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Wong is a family physician with a significant practice in obstetrics. He was the physician responsible for the initial primary care of the plaintiffs on June 24,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Neapole is a physician who specializes in obstetrics. After being consulted by Dr. Wong, she delivered Cesar by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Jane Doe #1, #2 and #3, are obstetrical nurses Natalie Howe, Kim Mahal and Elizabeth White, who attended to Ms. Stanley-Clarke and provided nursing care to her at various times upon her admission to the Royal Columbian Hospital (the "Hospital") on June 24,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Reduced to its essentials, the plaintiff's theory of the case is that Cesar sustained an acute hypoxic-ischemic brain injury during his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explained by Dr. Michael Marrin, one of the plaintiffs' experts: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Hypoxia is the state in which there is insufficient oxygen in the blood to meet the body's normal metabolic needs. Ischemia refers to an insufficient flow of blood to the body's tissues. Of the two, ischemia is the less well tolerated as the lack of sufficient blood flow results not only in impaired oxygen and glucose delivery but also impaired removal of carbon dioxide and other metabolic wastes. While hypoxia alone may be tolerated by the brain for several hours ischemia cannot be tolerated for more than several minutes. In the majority of cases involving the fetal or immediate newborn periods both phenomena are almost always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allege that the defendants, individually and collectively as an obstetrical team, failed to provide Cesar and his mother with the safe medical treatment to which they were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their written closing submissions, the plaintiffs say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heart of Cesar's case is that the plaintiffs were entitled to timely and competent medical intervention leading up to the time of delivery.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central feature of the case is risk management.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defendants met their respective standards of care, Cesar would have been born an hour or more earlier, thereby avoiding or minimizing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response, the defendants' position is that: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met or exceeded their respective standards of care.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not proven that an acute hypoxic event occurred during the delivery.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 plaintiffs have not established that an earlier time of delivery would have avoided or minimized Cesar's condition at birth and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their reply submissions, the plaintiffs say that taking into consideration all of the expert evidence "results in the inference that the injury likely occurred during the last 14 minutes before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One of the key issues to be decided is the interpretation of the fetal heart monitoring strips and what the plaintiffs allege was and/or should have been done by the defendants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Justice Satanove [Kloegman] stated in </w:t>
      </w:r>
      <w:r>
        <w:rPr>
          <w:rFonts w:ascii="arial" w:eastAsia="arial" w:hAnsi="arial" w:cs="arial"/>
          <w:i/>
          <w:color w:val="000000"/>
          <w:sz w:val="20"/>
          <w:lang w:val="en-US" w:eastAsia="en-US" w:bidi="ar-SA"/>
        </w:rPr>
        <w:t>Smith et al v. Grace et al</w:t>
      </w:r>
      <w:r>
        <w:rPr>
          <w:rFonts w:ascii="arial" w:eastAsia="arial" w:hAnsi="arial" w:cs="arial"/>
          <w:color w:val="000000"/>
          <w:sz w:val="20"/>
          <w:lang w:val="en-US" w:eastAsia="en-US" w:bidi="ar-SA"/>
        </w:rPr>
        <w:t xml:space="preserve">, </w:t>
      </w:r>
      <w:hyperlink r:id="rId1284" w:history="1">
        <w:r>
          <w:rPr>
            <w:rFonts w:ascii="arial" w:eastAsia="arial" w:hAnsi="arial" w:cs="arial"/>
            <w:i/>
            <w:color w:val="0077CC"/>
            <w:sz w:val="20"/>
            <w:u w:val="single"/>
            <w:shd w:val="clear" w:color="auto" w:fill="FFFFFF"/>
            <w:lang w:val="en-US" w:eastAsia="en-US" w:bidi="ar-SA"/>
          </w:rPr>
          <w:t>2004 BCSC 395</w:t>
        </w:r>
      </w:hyperlink>
      <w:r>
        <w:rPr>
          <w:rFonts w:ascii="arial" w:eastAsia="arial" w:hAnsi="arial" w:cs="arial"/>
          <w:color w:val="000000"/>
          <w:sz w:val="20"/>
          <w:lang w:val="en-US" w:eastAsia="en-US" w:bidi="ar-SA"/>
        </w:rPr>
        <w:t xml:space="preserve">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trite to say that just because a baby is born with brain damage, it does not mean that the medical professionals involved in his birth were negligent. However, given the plethora of personal injury claims in our courts arising out of the birth process, some classic statements of law bear repeating. In Whitehouse v. Jordan, [1980] 1 All E.R. 650 (C.A.), Lord Denning said the following at 652-53: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Being born is dangerous for the baby. So much so that an eminent professor in this case tells us that: "Throughout history, birth has been the most dangerous event in the life of an individual and medical science has not yet succeeded in eliminating that danger." He parodies the psalmist by referring to "valley of the shadow of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This has its legal consequences. It follows that, when a baby is still-born or dies soon after birth or is born damaged or deformed, that fact alone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doctors or nurses attending the birth. It does not speak for itself. The maxim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does not apply. In fact, the maxim should be treated as "expired". </w:t>
      </w:r>
      <w:r>
        <w:rPr>
          <w:rFonts w:ascii="arial" w:eastAsia="arial" w:hAnsi="arial" w:cs="arial"/>
          <w:i/>
          <w:color w:val="000000"/>
          <w:sz w:val="20"/>
          <w:lang w:val="en-US" w:eastAsia="en-US" w:bidi="ar-SA"/>
        </w:rPr>
        <w:t>Fontaine v. British Columbia (Official Administration</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the reasons that follow, while this is indeed a tragic case,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the most part, the facts are not in dispute. The following chronology of events describes what occurred on June 24, 2012, and consists largely of an edited version of background facts taken from the parties' written submissions, principally those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these reasons, the summary of facts that follows reflects evidence that either was not in dispute, or, where it was in dispute, I have made factual findings based on a consideration of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Later in these reasons, I shall outline the plaintiffs' claims against the various defendants and the alleged factual basis upon which they are made. To the extent required, I will then make additional findings of fact and reach certain conclusions based on my consideration of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Attached as Appendix A to these reasons is an excerpt from page 37 of the Society of Obstetricians and Gynecologists of Canada ("SOGC") guidelines relating to the interpretation of fetal heart monitoring. Appendix B consists of the Fraser Health Electronic Fetal Heart Monitoring Guide (the "Fraser Health Card") which was available on the ward and attached to the fetal heart monitors in the Labour and Delivery ward. This card is modelled after the SOGC guidelines and essentially incorporates Appendix A and classifies electronic fetal monitoring into three categories "normal", "atypical" and "abnormal". The card also sets out the "action required" in relation to the three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Attached as Appendix C is a table prepared by counsel for the defendant Health Authority, which sets out the various electronic fetal heart monitoring interpretations in this case. The appendix does not include Nurse Howe's interpretation of what she considered to be a profound deceleration of Cesar's heart rate commencing at 12:15 on June 24,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Gestation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Karalyn Stanley-Clarke was born on March 3, 1985. She was 27 years old when Cesar was born. Her pregnancy with Cesar was her first pregnancy. Leading up to the date of delivery, it was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December 22, 2011, an ultrasound indicated that she was 13 weeks and 5 days into her pregnancy, plus or minus one week. No abnormalities were seen in the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February 2, 2012, a second ultrasound confirmed that the fetal position was cephalic, the placenta was anterior and the amniotic fluid was normal. No abnormalities were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May 24, 2012, a microbiology exam confirmed that Ms. Stanley-Clarke was positive for Group B Streptococcus ("GBS").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June 24, 2012, at approximately 07:30 hours, Ms. Stanley-Clarke attended the Hospital. It was noted that her contractions began around 03:00 that morning, her membranes were intact and she was GBS positive. At the time, there were no pregnancy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approximately 07:40, Nurse Howe assessed the fetal heart rate (referred to as "FHR" in expert reports, guidelines and testimony) by intermittent auscultation. She assessed the fetal heart rate to be 155 beats per minute ("bpm"), with a regular rhythm, accelerations--including an acceleration with fetal movement to 170 bpm--and no decelerations. She classified the fetal heart rate as normal. She was satisfied that the baby was healthy and there were no concerns with respect to fetal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08:05, Nurse Howe performed a vaginal examination of Ms. Stanley-Clarke. On examination she found that her cervix was 2-3 cm dilated, 100% effaced and the baby's head was at the spines. She also found there was no loss of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approximately 08:00, Nurse Howe called Dr. Wong to advise him that Ms. Stanley-Clarke was in hospital and that she was GBS positive. He gave an order to start treatment with Penicillin G and to let her walk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approximately 08:25, intravenous Penicillin G was started for Ms. Stanley-Clarke.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09:05, Nurse Mahal assessed the fetal heart rate by intermittent auscultation. She assessed the fetal heart rate to be 156 bpm, with regular rhythm, accelerations and no decelerations. She classified the fetal heart rate as normal. She felt that the baby was well and that the fetal monitoring strip showed no worrisome features. She also noted that Ms. Stanley-Clarke's contractions were occurring every 5 minutes, her blood pressure was 141/84, her pulse was 86, her temperature was 37.6 and her respiration rate was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09:50, an unidentified nurse performed an assessment of the fetal heart rate by intermittent auscultation. She assessed the fetal heart rate to be 158 bpm, with regular rhythm, accelerations and no decelerations. She classified the fetal heart rate 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10:40, Ms. Stanley-Clarke was assessed by Dr. Wong. While doing a vaginal examination of Ms. Stanley-Clarke, he noted significant swelling of the fetal scalp and gristle on Cesar's forehead. This led him to conclude that Ms. Stanley-Clarke's membranes had already ruptured. He noted that Ms. Stanley-Clarke needed low dose oxytocin when staff became available, and that an epidural was appropriate. He also ordered a complete blood count from the laboratory in preparation for the epidural.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11:20, Nurse Mahal performed an assessment of the fetal heart rate by intermittent auscultation. She assessed the fetal heart rate to be 154 bpm with regular rhythm, accelerations and no decelerations. She classified the fetal heart rate as normal. Again, she felt that the baby was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Around 12:00, the status of the fetal heart rate changed. Nurse Howe performed an assessment of the fetal heart rate by intermittent auscultation and assessed the fetal heart rate to be 170 bpm following contractions. She classified the fetal heart rate as abnormal.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Prior to this fetal heart rate assessment, all assessments were normal, indicating that the fetus was well and healthy. This was the first fetal assessment that fell outside the parameters of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12:07, Nurse Howe commenced electronic fetal heart rate monitoring ("EFM") in response to the abnormal fetal heart rate and Tracing #1 began. Cesar's heart rate was recorded to be 165 bpm.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Nurse Howe advised Nurse Mahal that she had commenced EFM in response to a tachycardia assessed on intermittent auscultation. She asked Nurse Mahal to watch the tracing, then left Ms. Stanley-Clarke.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was Nurse Howe's expectation that Nurse Mahal would attend the patient and do a systematic assessment of the fetal heart rate. Nurse Mahal understood that this was what was expected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Nurse Howe did not inform Dr. Wong of the abnormal fetal heart rate noted at 12:00. It was her expectation that once she passed off care to Nurse Mahal, it would become Nurse Mahal's responsibility to talk to Dr. Wong. Nurse Mahal understood that if a fetal tachycardia was confirmed, this would be part of her report to Dr.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Shortly after Tracing #1 began at 12:07, Nurse Mahal formally assumed care of Ms. Stanley-Clarke.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12:15, Cesar experienced what some of the witnesses described as a prolonged fetal heart rate deceleration down to 80 bpm, lasting more than 3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Around 12:15, the obstetrician, Dr. Neapole, began discussing her recommendation for a caesarean section with a different patient attempting vaginal birth after caesarean section (the "VBAC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12:25, Dr. Neapole booked the operating room ("OR") for the VBAC patient's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12:30, Nurse Mahal administered a second dose of penicillin to Ms. Stanley-Clarke for the GBS and reviewed the fetal heart tracing. She noticed that there was an uninterpretable section of the tracing beginning at 12:15, and that when the tracing resumed there was a normal baseline, good variability, accelerations and no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12:35, Nurse Mahal noticed an event on the fetal heart tracing that she interpreted as capturing the maternal heart rate instead of the fetal heart rate. She confirmed this was the case by taking Ms. Stanley-Clarke's pulse, and made a note of "MHR" on the tracing.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12:49, Nurse Mahal paged Dr. Wong due to her concerns with the fetal heart tracing and her desire to attach a fetal scalp electrode for a more accurate reading.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Around 12:50, Cesar experienced what some witnesses described as a prolonged fetal heart rate deceleration lasting more than 3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12:55, Nurse Mahal applied a pulse oximeter to provide a tracing of the maternal heart rate on the tracing and to track Ms. Stanley-Clarke's oxygen saturation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approximately 13:00, Dr. Wong arrived to check on Ms. Stanley-Clarke. Around this time Nurse White assumed care of Ms. Stanley-Clarke.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13:05, Nurse White charted on the Labour Partogram that the baseline fetal heart rate was 160 bpm with moderate variability, accelerations and variable decelerations. She classified the fetal heart rate as atypical.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13:06, Ms. Stanley-Clarke was taken from the assessment room to a labour and delivery room and Tracing #1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13:11, Dr. Neapole's VBAC patient arrived in the OR for her caesarean section. Dr. Ramsden was the attending anesthesiologist for that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Around 13:14, Dr. Wong applied a scalp electrode to Cesar and Tracing #2 began. He proceeded to review the fetal heart tracing back to 12:07 with Nurse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13:26, a progress note made by Dr. Wong indicated: (i) that there had been some variable decelerations and Ms. Stanley-Clarke needed to be moved to the labour room; (ii) a vaginal examination indicated that the cervix was 4 cm dilated; (iii) there was significant swelling of the fetal scalp; (iv) the presenting part was still at station -2; and (v) an epidural would be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Around 13:26, Dr. Wong attempted to locate the anesthesiologist Dr. Ramsden in order to place the epidural. At this time, Dr. Wong learned that Dr. Ramsden was involved in another surgery and was unavailable. This was the VBAC patient's caesarean section that Dr. Neapole was conducting.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13:50, Dr. Neapole completed the VBAC patient's caesarean section. The VBAC patient left the OR shortly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Around 13:55, Dr. Ramsden arrived in the labour and delivery room to administer Ms. Stanley-Clarke's epidural.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14:07, Dr. Neapole dictated her OR notes for the VBAC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14:10, the epidural was in place. Shortly after, Nurse White assessed the fetal heart rate and classified it as abnormal with good variability. She then paged Dr. Wong and asked him to return to the labour and delivery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14:16, Dr. Wong returned to the labour and delivery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14:20, Dr. Wong paged Dr. Neapole due to concerns about the decelerations on the fetal heart rate tracing.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14:27, Tracing #3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Around 14:30, Dr. Neapole arrived in Ms. Stanley-Clarke's room to discuss options for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Around 14:40, the decision was made to proceed with a caesarean section. Ms. Stanley-Clarke's temperature was elevated at 38degreeC and her pulse was 113 bpm.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OR was available when the decision was made to carry out the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14:45, the OR was reserved for the caesarean section and further antibiotics were administered to Ms. Stanley-Clarke.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porter then arrived and transported Ms. Stanley-Clarke to the OR where she arrived at 14:55. Anesthesia was started at 14:56.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15:01, Tracing #4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Around 15:10, the fetal heart monitor was removed in preparation for the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At 15:16, the surgery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15:23, Cesar was delivered by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At 15:49, the procedure was complete and Ms. Stanley-Clarke left the OR shortly after.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Cesar's Post-delivery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Cesar's Apgar scores were 1, 4, and 7, at 1, 5, and 10 minutes following birth, respectively. Thick meconium was noted and the umbilical cord was wrapped around the plaintiff's neck three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Cesar's blood lactate concentration after birth was elevated at 11.4 mmol/L. He was noted to be hypoglycemic and was treated with glucose boluses and hydrocortisone. Cesar's arterial cord gases were pH 7.1 with a base excess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Cesar required ventilation for 24 hours, and a further 24 hours of continuous positive airway pressure. He began having seizures at 8 hours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Cesar's treating neonatologist, Dr. Al-Nudaffer, assessed him as having a Sarnat score of 2 on a scale of 0 (normal) to 3 (severe). Sarnat staging is a classification system for the severity of hypoxic-ischemic brain injury in newborns.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placental pathology report indicated the presence of moderately severe acute chorioamnionitis (acute inflammation involving the chorion and amnion layers of the fetal surface of the placenta) and acute chorionic vasculitis (acute inflammation of the fetal blood vessels branching out from the umbilical cord blood vessels radiating across the fetal surface of the placenta).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FETAL HEART RATE MONITORING AND REQUIRED ACTION PER ACCEPTED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Dr. Wong, Dr. Neapole, and Nurse White agreed that the purpose of medical attendance upon a labouring woman is to try to ensure, as much as possible, maternal and fetal well-being throughout labour and delivery. A difficulty in assessing the health of the baby lies in the fact that direct access to the baby is not possible. As a result, one of the primary methods of assessing fetal well-being is through monitoring the fetal heart rate, known as intrapartum fetal surveillance. There are two main methods of assessing. The first, intermittent auscultation, involves listening to the fetal heart rate. The second, EFM, involves the running of a continuous strip to assess the heart rate. The goal of monitoring is to recognize changes in the fetal heart rate and intervene before injury actually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SOGC Guidelines serve the important function of minimizing the variation in interpretation by using standard definitions and categorizing certain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All of the experts and defendants who testified in relation to the SOGC Guidelines agreed that these were the guidelines that they were expected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Garry Feinstadt, a family physician qualified to give expert opinion with respect to the standard of care expected of a family practitioner and nursing staff when caring for labouring mothers, outlined the need for a systematic assessment of the fetal heart rate tracing, using the mnemonic DR C BRAVADO: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established method of assessing FHR tracing is through the use of the following mnemonic: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 BRAVADO</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 determine risk:</w:t>
      </w:r>
      <w:r>
        <w:rPr>
          <w:rFonts w:ascii="arial" w:eastAsia="arial" w:hAnsi="arial" w:cs="arial"/>
          <w:color w:val="000000"/>
          <w:sz w:val="20"/>
          <w:lang w:val="en-US" w:eastAsia="en-US" w:bidi="ar-SA"/>
        </w:rPr>
        <w:t xml:space="preserve"> In the context of this case, for example, the primary risk would be the presence of GBS and the risk of ascending infection in the birth canal with possible fetal and neonatal sepsis.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 - assess contractions</w:t>
      </w:r>
      <w:r>
        <w:rPr>
          <w:rFonts w:ascii="arial" w:eastAsia="arial" w:hAnsi="arial" w:cs="arial"/>
          <w:color w:val="000000"/>
          <w:sz w:val="20"/>
          <w:lang w:val="en-US" w:eastAsia="en-US" w:bidi="ar-SA"/>
        </w:rPr>
        <w:t>: This refers to the frequency, duration and intensity of the uterine contractions.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BR - determine baseline rate</w:t>
      </w:r>
      <w:r>
        <w:rPr>
          <w:rFonts w:ascii="arial" w:eastAsia="arial" w:hAnsi="arial" w:cs="arial"/>
          <w:color w:val="000000"/>
          <w:sz w:val="20"/>
          <w:lang w:val="en-US" w:eastAsia="en-US" w:bidi="ar-SA"/>
        </w:rPr>
        <w:t>: The normal FHR range is 110-160 bpm. Below 110 is defined as a fetal bradycardia and above 160 is defined as a fetal tachycardia.</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A - assess accelerations</w:t>
      </w:r>
      <w:r>
        <w:rPr>
          <w:rFonts w:ascii="arial" w:eastAsia="arial" w:hAnsi="arial" w:cs="arial"/>
          <w:color w:val="000000"/>
          <w:sz w:val="20"/>
          <w:lang w:val="en-US" w:eastAsia="en-US" w:bidi="ar-SA"/>
        </w:rPr>
        <w:t>: Acceleration is defined as an abrupt increase in the FHR in &lt;30 seconds to at least 15 beats above the baseline and lasting at least 15 seconds but less than 2 minutes.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VA - assess variability</w:t>
      </w:r>
      <w:r>
        <w:rPr>
          <w:rFonts w:ascii="arial" w:eastAsia="arial" w:hAnsi="arial" w:cs="arial"/>
          <w:color w:val="000000"/>
          <w:sz w:val="20"/>
          <w:lang w:val="en-US" w:eastAsia="en-US" w:bidi="ar-SA"/>
        </w:rPr>
        <w:t>: Variability refers to fluctuations in the baseline FHR. Variability is defined 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Undetectable Absent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&lt;-5 BPM Minimal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6-25 BPM Moderate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25 BPM Marked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 - assess decelerations:</w:t>
      </w:r>
      <w:r>
        <w:rPr>
          <w:rFonts w:ascii="arial" w:eastAsia="arial" w:hAnsi="arial" w:cs="arial"/>
          <w:color w:val="000000"/>
          <w:sz w:val="20"/>
          <w:lang w:val="en-US" w:eastAsia="en-US" w:bidi="ar-SA"/>
        </w:rPr>
        <w:t xml:space="preserve"> Variable Decelerations are defined as a visually apparent abrupt decrease in the FHR reaching its nadir in less than 30 seconds and an abrupt return to baseline. Variable decelerations are divided into uncomplicated and complicated. Complicated variable decelerations may be indicative of fetal hypoxia.</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Late Decelerations are defined as a visually apparent gradual decrease in the FHR and return to baseline with the onset of the deceleration to the nadir of at least 30 seconds. The onset, nadir and recovery of the deceleration occur after the beginning, peak and ending of the contraction respectively. Late decelerations are found in association with uteroplacental insufficiency and imply some degree of hypoxia.</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Early decelerations tend to be associated with contractions and mirror the contraction. They are generally thought to represent head compression and are thought to be benign.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single deceleration lasting more than 3 minutes and less than 10 minutes defines the tracing as abnormal.</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O - overall assessment:</w:t>
      </w:r>
      <w:r>
        <w:rPr>
          <w:rFonts w:ascii="arial" w:eastAsia="arial" w:hAnsi="arial" w:cs="arial"/>
          <w:color w:val="000000"/>
          <w:sz w:val="20"/>
          <w:lang w:val="en-US" w:eastAsia="en-US" w:bidi="ar-SA"/>
        </w:rPr>
        <w:t xml:space="preserve"> FHA tracings are defined as Normal, Atypical, and Abnormal. According to the EFM cards from Fraser Health Authority in use in 2012, the presence of an Abnormal tracing requires prompt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Nurse Angela King, an obstetrical nurse who was qualified to give expert opinions regarding the standard of care expected of obstetrical nurses, provided in her report of August 19, 2017, a similar but not identical description of the terms used in fetal heart monitoring and difficulties which may arise: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that it is vital to know when a deceleration is occurring in relation to the contraction when you are trying to determine between an early deceleration and a late deceleration, however, Ms. Stanley- Clarke's fetal monitor tracing displayed variable decelerations. An obstetrical nurse knows that variable decelerations occur during uterine contractions due to umbilical cord compression. The umbilical cord is compressed during the contraction causing an abrupt decrease in the fetal heart rate followed by an abrupt increase. When variable decelerations occur, it may indicate the umbilical cord could be beside the head of the fetus or around the neck of the fetus. The Delivery Record indicated the umbilical cord was noted around Baby Boy Stanley-Clarke's neck three times at birth.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Decelerations are decreases in the fetal heart rate from its baseline. The duration and the occurrence of the deceleration in relation to the contractions are interpreted accordingly.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Variable decelerations are a response of the fetal heart rate to cord compression and usually occur during a contraction. They are V-shaped on the fetal monitor tracing and are referred to as being uncomplicated or complicated.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Uncomplicated variables begin with an acceleration followed by an abrupt decrease in the fetal heart rate by at least 15 beats below the baseline. The deceleration lasts at least 15 seconds to under 2 minutes in duration followed by a rapid return to baseline fetal heart rate and a secondary acceleration.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Complicated variables may have the following characteristics:</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rapid decrease in the fetal heart rate less than 70 beats per minute for more than 60 seconds;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variability (fetal heart rate fluctuation);</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biphasic deceleration (2 decelerations occurring right after another without return to baseline fetal heart rate in between);</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prolonged secondary acceleration over 20 beats per minute above baseline lasting more than 20 seconds;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presence of fetal tachycardia (fetal heart rate &gt; 160 beats per minute for 10 minutes); and</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presence of fetal bradycardia (fetal heart rate &lt; 110 beats per minute for 10 minutes).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Late decelerations</w:t>
      </w:r>
      <w:r>
        <w:rPr>
          <w:rFonts w:ascii="arial" w:eastAsia="arial" w:hAnsi="arial" w:cs="arial"/>
          <w:color w:val="000000"/>
          <w:sz w:val="20"/>
          <w:lang w:val="en-US" w:eastAsia="en-US" w:bidi="ar-SA"/>
        </w:rPr>
        <w:t xml:space="preserve"> are a gradual decrease in the fetal heart rate with a gradual return to baseline fetal heart rate. These decelerations appear to be spoon-shaped on the fetal monitor tracing. The deceleration begins at the peak of the contraction and returns to baseline after the contraction has completed. Late decelerations indicate uteroplacental insufficiency (decreased circulation and oxygen supply to the placenta, thereby decreasing oxygen supply to the fetus).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stated earlier in this report, the more subcutaneous (fatty) tissue that is on the abdomen, the more difficult it is for the toco transducer to determine any pressure or record uterine contractions accurately, it is also more difficult for the nurse to palpate uterine contractions on a patient with more subcutaneous tissue. An obstetrical nurse can spend endless time trying to get an accurate recording of the uterine contractions. No matter how many times the toco is repositioned, the patient is repositioned or how long the nurse palpates the abdomen, reality is that in some circumstances it may not be possible to obtain a clear tracing of uterine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proof of a duty of care, breach of the standard of care, compensable damage and causation: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1285"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Ediger - SCC</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 doctor's duty of care to a patient is comprehensive and includes a duty to assess, diagnose, communicate and to refer when required: </w:t>
      </w:r>
      <w:r>
        <w:rPr>
          <w:rFonts w:ascii="arial" w:eastAsia="arial" w:hAnsi="arial" w:cs="arial"/>
          <w:i/>
          <w:color w:val="000000"/>
          <w:sz w:val="20"/>
          <w:lang w:val="en-US" w:eastAsia="en-US" w:bidi="ar-SA"/>
        </w:rPr>
        <w:t>Pinch (Guardian ad litem of) v. Morwood</w:t>
      </w:r>
      <w:r>
        <w:rPr>
          <w:rFonts w:ascii="arial" w:eastAsia="arial" w:hAnsi="arial" w:cs="arial"/>
          <w:color w:val="000000"/>
          <w:sz w:val="20"/>
          <w:lang w:val="en-US" w:eastAsia="en-US" w:bidi="ar-SA"/>
        </w:rPr>
        <w:t xml:space="preserve">, </w:t>
      </w:r>
      <w:hyperlink r:id="rId1286" w:history="1">
        <w:r>
          <w:rPr>
            <w:rFonts w:ascii="arial" w:eastAsia="arial" w:hAnsi="arial" w:cs="arial"/>
            <w:i/>
            <w:color w:val="0077CC"/>
            <w:sz w:val="20"/>
            <w:u w:val="single"/>
            <w:shd w:val="clear" w:color="auto" w:fill="FFFFFF"/>
            <w:lang w:val="en-US" w:eastAsia="en-US" w:bidi="ar-SA"/>
          </w:rPr>
          <w:t>2016 BCSC 938</w:t>
        </w:r>
      </w:hyperlink>
      <w:r>
        <w:rPr>
          <w:rFonts w:ascii="arial" w:eastAsia="arial" w:hAnsi="arial" w:cs="arial"/>
          <w:color w:val="000000"/>
          <w:sz w:val="20"/>
          <w:lang w:val="en-US" w:eastAsia="en-US" w:bidi="ar-SA"/>
        </w:rPr>
        <w:t xml:space="preserve"> at para. 147.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Nurses also owe a comprehensive duty of care to their patients: </w:t>
      </w:r>
      <w:r>
        <w:rPr>
          <w:rFonts w:ascii="arial" w:eastAsia="arial" w:hAnsi="arial" w:cs="arial"/>
          <w:i/>
          <w:color w:val="000000"/>
          <w:sz w:val="20"/>
          <w:lang w:val="en-US" w:eastAsia="en-US" w:bidi="ar-SA"/>
        </w:rPr>
        <w:t>Jackson v. Kelowna General Hospital</w:t>
      </w:r>
      <w:r>
        <w:rPr>
          <w:rFonts w:ascii="arial" w:eastAsia="arial" w:hAnsi="arial" w:cs="arial"/>
          <w:color w:val="000000"/>
          <w:sz w:val="20"/>
          <w:lang w:val="en-US" w:eastAsia="en-US" w:bidi="ar-SA"/>
        </w:rPr>
        <w:t xml:space="preserve">, </w:t>
      </w:r>
      <w:hyperlink r:id="rId1287" w:history="1">
        <w:r>
          <w:rPr>
            <w:rFonts w:ascii="arial" w:eastAsia="arial" w:hAnsi="arial" w:cs="arial"/>
            <w:i/>
            <w:color w:val="0077CC"/>
            <w:sz w:val="20"/>
            <w:u w:val="single"/>
            <w:shd w:val="clear" w:color="auto" w:fill="FFFFFF"/>
            <w:lang w:val="en-US" w:eastAsia="en-US" w:bidi="ar-SA"/>
          </w:rPr>
          <w:t>2006 BCSC 279</w:t>
        </w:r>
      </w:hyperlink>
      <w:r>
        <w:rPr>
          <w:rFonts w:ascii="arial" w:eastAsia="arial" w:hAnsi="arial" w:cs="arial"/>
          <w:color w:val="000000"/>
          <w:sz w:val="20"/>
          <w:lang w:val="en-US" w:eastAsia="en-US" w:bidi="ar-SA"/>
        </w:rPr>
        <w:t xml:space="preserve"> at para. 34, aff'd </w:t>
      </w:r>
      <w:hyperlink r:id="rId1288" w:history="1">
        <w:r>
          <w:rPr>
            <w:rFonts w:ascii="arial" w:eastAsia="arial" w:hAnsi="arial" w:cs="arial"/>
            <w:i/>
            <w:color w:val="0077CC"/>
            <w:sz w:val="20"/>
            <w:u w:val="single"/>
            <w:shd w:val="clear" w:color="auto" w:fill="FFFFFF"/>
            <w:lang w:val="en-US" w:eastAsia="en-US" w:bidi="ar-SA"/>
          </w:rPr>
          <w:t>2007 BCCA 129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Both doctors and nurses owe a duty of care to a fetus subsequently born alive: </w:t>
      </w:r>
      <w:r>
        <w:rPr>
          <w:rFonts w:ascii="arial" w:eastAsia="arial" w:hAnsi="arial" w:cs="arial"/>
          <w:i/>
          <w:color w:val="000000"/>
          <w:sz w:val="20"/>
          <w:lang w:val="en-US" w:eastAsia="en-US" w:bidi="ar-SA"/>
        </w:rPr>
        <w:t>Steinebach (Litigation guardian of) v. Fraser Health Authority</w:t>
      </w:r>
      <w:r>
        <w:rPr>
          <w:rFonts w:ascii="arial" w:eastAsia="arial" w:hAnsi="arial" w:cs="arial"/>
          <w:color w:val="000000"/>
          <w:sz w:val="20"/>
          <w:lang w:val="en-US" w:eastAsia="en-US" w:bidi="ar-SA"/>
        </w:rPr>
        <w:t xml:space="preserve">, </w:t>
      </w:r>
      <w:hyperlink r:id="rId1289" w:history="1">
        <w:r>
          <w:rPr>
            <w:rFonts w:ascii="arial" w:eastAsia="arial" w:hAnsi="arial" w:cs="arial"/>
            <w:i/>
            <w:color w:val="0077CC"/>
            <w:sz w:val="20"/>
            <w:u w:val="single"/>
            <w:shd w:val="clear" w:color="auto" w:fill="FFFFFF"/>
            <w:lang w:val="en-US" w:eastAsia="en-US" w:bidi="ar-SA"/>
          </w:rPr>
          <w:t>2010 BCSC 832</w:t>
        </w:r>
      </w:hyperlink>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is no dispute in this case that the defendant doctors and nurses owed the infant plaintiff and his mother a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Physicians and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All physicians have a duty to conduct their practice in accordance with the conduct of a prudent and diligent doctor in the same circumstances. The standard was summarized in </w:t>
      </w:r>
      <w:r>
        <w:rPr>
          <w:rFonts w:ascii="arial" w:eastAsia="arial" w:hAnsi="arial" w:cs="arial"/>
          <w:i/>
          <w:color w:val="000000"/>
          <w:sz w:val="20"/>
          <w:lang w:val="en-US" w:eastAsia="en-US" w:bidi="ar-SA"/>
        </w:rPr>
        <w:t>Crits v. Sylvester</w:t>
      </w:r>
      <w:r>
        <w:rPr>
          <w:rFonts w:ascii="arial" w:eastAsia="arial" w:hAnsi="arial" w:cs="arial"/>
          <w:color w:val="000000"/>
          <w:sz w:val="20"/>
          <w:lang w:val="en-US" w:eastAsia="en-US" w:bidi="ar-SA"/>
        </w:rPr>
        <w:t xml:space="preserve">, </w:t>
      </w:r>
      <w:hyperlink r:id="rId1290" w:history="1">
        <w:r>
          <w:rPr>
            <w:rFonts w:ascii="arial" w:eastAsia="arial" w:hAnsi="arial" w:cs="arial"/>
            <w:i/>
            <w:color w:val="0077CC"/>
            <w:sz w:val="20"/>
            <w:u w:val="single"/>
            <w:shd w:val="clear" w:color="auto" w:fill="FFFFFF"/>
            <w:lang w:val="en-US" w:eastAsia="en-US" w:bidi="ar-SA"/>
          </w:rPr>
          <w:t>[1956] O.R. 132</w:t>
        </w:r>
      </w:hyperlink>
      <w:r>
        <w:rPr>
          <w:rFonts w:ascii="arial" w:eastAsia="arial" w:hAnsi="arial" w:cs="arial"/>
          <w:color w:val="000000"/>
          <w:sz w:val="20"/>
          <w:lang w:val="en-US" w:eastAsia="en-US" w:bidi="ar-SA"/>
        </w:rPr>
        <w:t xml:space="preserve"> at 143, aff'd </w:t>
      </w:r>
      <w:hyperlink r:id="rId1291" w:history="1">
        <w:r>
          <w:rPr>
            <w:rFonts w:ascii="arial" w:eastAsia="arial" w:hAnsi="arial" w:cs="arial"/>
            <w:i/>
            <w:color w:val="0077CC"/>
            <w:sz w:val="20"/>
            <w:u w:val="single"/>
            <w:shd w:val="clear" w:color="auto" w:fill="FFFFFF"/>
            <w:lang w:val="en-US" w:eastAsia="en-US" w:bidi="ar-SA"/>
          </w:rPr>
          <w:t>[1956] S.C.R. 991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medical practitioner must bring to his task a reasonable degree of skill and knowledge and must exercise a reasonable degree of care. He is bound to exercise that degree of care and skill which could reasonably be expected of a normal, prudent practitioner of the same experience and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Specialists, such as obstetricians, are held to a higher standard than generalists.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the Supreme Court of Canada outlined the standard applicable to specialists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of a specialist, such as a gynaecologist and obstetrician, the doctor's behaviour must be assessed in light of the conduct of other ordinary specialists, who possess a reasonable level of knowledge, competence and skill expected of professionals in Canada, in that field. A specialist, such as the respondent, who holds himself out as possessing a special degree of skill and knowledge, must exercise the degree of skill of an average specialist in his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Medical procedures can change rapidly as scientific knowledge develops in a particular area. Medical practitioners are not required to be clairvoyant during these periods of transition. Physicians and specialists will not be found liable if the diagnosis and treatment they provide corresponds with the recognized medical science at the time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standard of care owed by a nurse was described in </w:t>
      </w:r>
      <w:r>
        <w:rPr>
          <w:rFonts w:ascii="arial" w:eastAsia="arial" w:hAnsi="arial" w:cs="arial"/>
          <w:i/>
          <w:color w:val="000000"/>
          <w:sz w:val="20"/>
          <w:lang w:val="en-US" w:eastAsia="en-US" w:bidi="ar-SA"/>
        </w:rPr>
        <w:t>Durnin v. Victoria Hospital</w:t>
      </w:r>
      <w:r>
        <w:rPr>
          <w:rFonts w:ascii="arial" w:eastAsia="arial" w:hAnsi="arial" w:cs="arial"/>
          <w:color w:val="000000"/>
          <w:sz w:val="20"/>
          <w:lang w:val="en-US" w:eastAsia="en-US" w:bidi="ar-SA"/>
        </w:rPr>
        <w:t xml:space="preserve">, </w:t>
      </w:r>
      <w:hyperlink r:id="rId1292" w:history="1">
        <w:r>
          <w:rPr>
            <w:rFonts w:ascii="arial" w:eastAsia="arial" w:hAnsi="arial" w:cs="arial"/>
            <w:i/>
            <w:color w:val="0077CC"/>
            <w:sz w:val="20"/>
            <w:u w:val="single"/>
            <w:shd w:val="clear" w:color="auto" w:fill="FFFFFF"/>
            <w:lang w:val="en-US" w:eastAsia="en-US" w:bidi="ar-SA"/>
          </w:rPr>
          <w:t>2012 ONSC 320</w:t>
        </w:r>
      </w:hyperlink>
      <w:r>
        <w:rPr>
          <w:rFonts w:ascii="arial" w:eastAsia="arial" w:hAnsi="arial" w:cs="arial"/>
          <w:color w:val="000000"/>
          <w:sz w:val="20"/>
          <w:lang w:val="en-US" w:eastAsia="en-US" w:bidi="ar-SA"/>
        </w:rPr>
        <w:t xml:space="preserve"> at paras. 18-19: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Nurses have a duty to use their professional skill and knowledge in making appropriate assessments of patients and to accurately communicate those assessments to physicians. Nurses must exercise the care and skill that is reasonably expected of a prudent and careful nurse in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Like obstetricians, obstetrical nurses are held to a higher standard than general nurses when providing obstetrical care. They are expected to be more proficient as a result of their specialization and are assessed relative to other nurses with similar expertise and knowledge.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Team Approach to Obstetrics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a hospital setting, obstetrical care is provided by a complement of doctors and nurses working as a team. The team dynamic requires effective communication and a reasonable degree of skill and diligence from all members of the team in order to provide effective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This structure informs the applicable standard of care. Members of an obstetrical team are entitled to rely on the accuracy of information given to them by the other care providers. As a result, when there is a defect in the overall care provided by an obstetrical team, the court must assess the conduct of the team members individually to determine if any of them breached the standard of care: </w:t>
      </w:r>
      <w:r>
        <w:rPr>
          <w:rFonts w:ascii="arial" w:eastAsia="arial" w:hAnsi="arial" w:cs="arial"/>
          <w:i/>
          <w:color w:val="000000"/>
          <w:sz w:val="20"/>
          <w:lang w:val="en-US" w:eastAsia="en-US" w:bidi="ar-SA"/>
        </w:rPr>
        <w:t>Granger (Litigation Guardian of) v. Ottawa General Hospital</w:t>
      </w:r>
      <w:r>
        <w:rPr>
          <w:rFonts w:ascii="arial" w:eastAsia="arial" w:hAnsi="arial" w:cs="arial"/>
          <w:color w:val="000000"/>
          <w:sz w:val="20"/>
          <w:lang w:val="en-US" w:eastAsia="en-US" w:bidi="ar-SA"/>
        </w:rPr>
        <w:t xml:space="preserve"> </w:t>
      </w:r>
      <w:hyperlink r:id="rId1293" w:history="1">
        <w:r>
          <w:rPr>
            <w:rFonts w:ascii="arial" w:eastAsia="arial" w:hAnsi="arial" w:cs="arial"/>
            <w:i/>
            <w:color w:val="0077CC"/>
            <w:sz w:val="20"/>
            <w:u w:val="single"/>
            <w:shd w:val="clear" w:color="auto" w:fill="FFFFFF"/>
            <w:lang w:val="en-US" w:eastAsia="en-US" w:bidi="ar-SA"/>
          </w:rPr>
          <w:t>(1996), 7 O.T.C. 81</w:t>
        </w:r>
      </w:hyperlink>
      <w:r>
        <w:rPr>
          <w:rFonts w:ascii="arial" w:eastAsia="arial" w:hAnsi="arial" w:cs="arial"/>
          <w:color w:val="000000"/>
          <w:sz w:val="20"/>
          <w:lang w:val="en-US" w:eastAsia="en-US" w:bidi="ar-SA"/>
        </w:rPr>
        <w:t xml:space="preserve"> (Ct. J. Gen. Div.) at para. 43, citing </w:t>
      </w:r>
      <w:r>
        <w:rPr>
          <w:rFonts w:ascii="arial" w:eastAsia="arial" w:hAnsi="arial" w:cs="arial"/>
          <w:i/>
          <w:color w:val="000000"/>
          <w:sz w:val="20"/>
          <w:lang w:val="en-US" w:eastAsia="en-US" w:bidi="ar-SA"/>
        </w:rPr>
        <w:t>Anderson v. Salvation Army Maternity Hospital</w:t>
      </w:r>
      <w:r>
        <w:rPr>
          <w:rFonts w:ascii="arial" w:eastAsia="arial" w:hAnsi="arial" w:cs="arial"/>
          <w:color w:val="000000"/>
          <w:sz w:val="20"/>
          <w:lang w:val="en-US" w:eastAsia="en-US" w:bidi="ar-SA"/>
        </w:rPr>
        <w:t xml:space="preserve"> </w:t>
      </w:r>
      <w:hyperlink r:id="rId1294" w:history="1">
        <w:r>
          <w:rPr>
            <w:rFonts w:ascii="arial" w:eastAsia="arial" w:hAnsi="arial" w:cs="arial"/>
            <w:i/>
            <w:color w:val="0077CC"/>
            <w:sz w:val="20"/>
            <w:u w:val="single"/>
            <w:shd w:val="clear" w:color="auto" w:fill="FFFFFF"/>
            <w:lang w:val="en-US" w:eastAsia="en-US" w:bidi="ar-SA"/>
          </w:rPr>
          <w:t>(1989), 93 N.S.R. (2d) 141</w:t>
        </w:r>
      </w:hyperlink>
      <w:r>
        <w:rPr>
          <w:rFonts w:ascii="arial" w:eastAsia="arial" w:hAnsi="arial" w:cs="arial"/>
          <w:color w:val="000000"/>
          <w:sz w:val="20"/>
          <w:lang w:val="en-US" w:eastAsia="en-US" w:bidi="ar-SA"/>
        </w:rPr>
        <w:t xml:space="preserve"> (S.C.T.D.).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Granger</w:t>
      </w:r>
      <w:r>
        <w:rPr>
          <w:rFonts w:ascii="arial" w:eastAsia="arial" w:hAnsi="arial" w:cs="arial"/>
          <w:color w:val="000000"/>
          <w:sz w:val="20"/>
          <w:lang w:val="en-US" w:eastAsia="en-US" w:bidi="ar-SA"/>
        </w:rPr>
        <w:t>, the court described the team approach to obstetrics and its implications at paras. 40-42: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those involved in obstetrics work as a team and that the interaction between members of that team is vitally important particularly in terms of reliance on one another for the provision of accurate information . . . We simply do not have the financial resources to enable every professional to double check the work of other professionals and because each professional within the obstetrical team has a defined role, it is essential that each person's role be carried out within a standard of care and training appropriate to the professional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If staff obstetricians, for example, cannot rely upon staff obstetrical nurses to provide accurate assessments, given all of the constraints under which they are operating, I am satisfied our system would fail . . . It is not for the obstetrical nurse to fully understand all of the subtleties that may be determined on a fetal heart monitor strip, but it is the responsibility of that nurse to understand and report problems to someone else on the obstetrical team, problems such as severe persistent variable decelerations.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 . . The staff obstetrician should be entitled to rely upon the information being given to him or her by the staff nurse on the understanding that the nurse, assigned by the hospital to these duties, has been properly trained, is sufficiently experienced and knows what he or she is doing at all times within the scope of his or her professional responsibilities.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Competing Schools of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certain circumstances, medical practitioners, acting reasonably, may reach opposite or different conclusions based on the same medical evidence. This is particularly common when the state of scientific knowledge is in flux and there is more than one recognized body of medical opinion regarding a diagnosis or course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Expert medical evidence is necessary to determine if two valid, competing schools of thought actually exist. After considering all of the evidence, the trier of fact must be convinced that there is more than one viable approach, not simply a handful of expert witnesses who say they would have approached a particular clinical situation differently. In </w:t>
      </w:r>
      <w:r>
        <w:rPr>
          <w:rFonts w:ascii="arial" w:eastAsia="arial" w:hAnsi="arial" w:cs="arial"/>
          <w:i/>
          <w:color w:val="000000"/>
          <w:sz w:val="20"/>
          <w:lang w:val="en-US" w:eastAsia="en-US" w:bidi="ar-SA"/>
        </w:rPr>
        <w:t>Cleveland v. Whelan</w:t>
      </w:r>
      <w:r>
        <w:rPr>
          <w:rFonts w:ascii="arial" w:eastAsia="arial" w:hAnsi="arial" w:cs="arial"/>
          <w:color w:val="000000"/>
          <w:sz w:val="20"/>
          <w:lang w:val="en-US" w:eastAsia="en-US" w:bidi="ar-SA"/>
        </w:rPr>
        <w:t xml:space="preserve">, </w:t>
      </w:r>
      <w:hyperlink r:id="rId1295" w:history="1">
        <w:r>
          <w:rPr>
            <w:rFonts w:ascii="arial" w:eastAsia="arial" w:hAnsi="arial" w:cs="arial"/>
            <w:i/>
            <w:color w:val="0077CC"/>
            <w:sz w:val="20"/>
            <w:u w:val="single"/>
            <w:shd w:val="clear" w:color="auto" w:fill="FFFFFF"/>
            <w:lang w:val="en-US" w:eastAsia="en-US" w:bidi="ar-SA"/>
          </w:rPr>
          <w:t>2011 ONCA 244</w:t>
        </w:r>
      </w:hyperlink>
      <w:r>
        <w:rPr>
          <w:rFonts w:ascii="arial" w:eastAsia="arial" w:hAnsi="arial" w:cs="arial"/>
          <w:color w:val="000000"/>
          <w:sz w:val="20"/>
          <w:lang w:val="en-US" w:eastAsia="en-US" w:bidi="ar-SA"/>
        </w:rPr>
        <w:t>, the court discussed the necessary caution when considering this "respectable minority principle"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courts have recognized that the respectable minority principle does not absolve a doctor from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whenever there is a conflict in the expert evidence led at trial concerning the reasonableness of a doctor's conduct . . . As Picard and Robertson point out in Legal Liability of Doctors and Hospitals in Canada at p. 364, "were it otherwise, nearly every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would be resolved in favour of the doctor, because they almost always involve a conflict of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jurisprudence is clear that the role of the court is not to weigh the competing schools of thought and assess their relative merit. Rather, the task is to determine if a medical practitioner has acted in accordance with one of the accepted courses of diagnosis and treatment. If they have, they will not be found to have breached the standard of care: </w:t>
      </w:r>
      <w:r>
        <w:rPr>
          <w:rFonts w:ascii="arial" w:eastAsia="arial" w:hAnsi="arial" w:cs="arial"/>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(1989), 1 C.C.L.T. (2d) 192</w:t>
        </w:r>
      </w:hyperlink>
      <w:r>
        <w:rPr>
          <w:rFonts w:ascii="arial" w:eastAsia="arial" w:hAnsi="arial" w:cs="arial"/>
          <w:color w:val="000000"/>
          <w:sz w:val="20"/>
          <w:lang w:val="en-US" w:eastAsia="en-US" w:bidi="ar-SA"/>
        </w:rPr>
        <w:t xml:space="preserve"> at paras. 79-80 (B.C.C.A.); </w:t>
      </w:r>
      <w:r>
        <w:rPr>
          <w:rFonts w:ascii="arial" w:eastAsia="arial" w:hAnsi="arial" w:cs="arial"/>
          <w:i/>
          <w:color w:val="000000"/>
          <w:sz w:val="20"/>
          <w:lang w:val="en-US" w:eastAsia="en-US" w:bidi="ar-SA"/>
        </w:rPr>
        <w:t>Brimacombe v. Dr. Matthews</w:t>
      </w:r>
      <w:r>
        <w:rPr>
          <w:rFonts w:ascii="arial" w:eastAsia="arial" w:hAnsi="arial" w:cs="arial"/>
          <w:color w:val="000000"/>
          <w:sz w:val="20"/>
          <w:lang w:val="en-US" w:eastAsia="en-US" w:bidi="ar-SA"/>
        </w:rPr>
        <w:t xml:space="preserve">, </w:t>
      </w:r>
      <w:hyperlink r:id="rId1296" w:history="1">
        <w:r>
          <w:rPr>
            <w:rFonts w:ascii="arial" w:eastAsia="arial" w:hAnsi="arial" w:cs="arial"/>
            <w:i/>
            <w:color w:val="0077CC"/>
            <w:sz w:val="20"/>
            <w:u w:val="single"/>
            <w:shd w:val="clear" w:color="auto" w:fill="FFFFFF"/>
            <w:lang w:val="en-US" w:eastAsia="en-US" w:bidi="ar-SA"/>
          </w:rPr>
          <w:t>2001 BCCA 206</w:t>
        </w:r>
      </w:hyperlink>
      <w:r>
        <w:rPr>
          <w:rFonts w:ascii="arial" w:eastAsia="arial" w:hAnsi="arial" w:cs="arial"/>
          <w:color w:val="000000"/>
          <w:sz w:val="20"/>
          <w:lang w:val="en-US" w:eastAsia="en-US" w:bidi="ar-SA"/>
        </w:rPr>
        <w:t xml:space="preserve"> at para. 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Errors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Medical practitioners should not be held liable for errors of clinical judgment that are distinguishable from professional fault: </w:t>
      </w:r>
      <w:r>
        <w:rPr>
          <w:rFonts w:ascii="arial" w:eastAsia="arial" w:hAnsi="arial" w:cs="arial"/>
          <w:i/>
          <w:color w:val="000000"/>
          <w:sz w:val="20"/>
          <w:lang w:val="en-US" w:eastAsia="en-US" w:bidi="ar-SA"/>
        </w:rPr>
        <w:t>Lapointe v. Hôpital Le Gardeur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at 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Clinical judgment is not guesswork based on incomplete information. Exercises of clinical judgment are decisions made by medical practitioners once they have considered all of the relevant information it is reasonably possible to obtain under the circumstances. This includes the results of tests and consultations: </w:t>
      </w:r>
      <w:r>
        <w:rPr>
          <w:rFonts w:ascii="arial" w:eastAsia="arial" w:hAnsi="arial" w:cs="arial"/>
          <w:i/>
          <w:color w:val="000000"/>
          <w:sz w:val="20"/>
          <w:lang w:val="en-US" w:eastAsia="en-US" w:bidi="ar-SA"/>
        </w:rPr>
        <w:t>Campbell v. Roberts</w:t>
      </w:r>
      <w:r>
        <w:rPr>
          <w:rFonts w:ascii="arial" w:eastAsia="arial" w:hAnsi="arial" w:cs="arial"/>
          <w:color w:val="000000"/>
          <w:sz w:val="20"/>
          <w:lang w:val="en-US" w:eastAsia="en-US" w:bidi="ar-SA"/>
        </w:rPr>
        <w:t xml:space="preserve">, </w:t>
      </w:r>
      <w:hyperlink r:id="rId1297" w:history="1">
        <w:r>
          <w:rPr>
            <w:rFonts w:ascii="arial" w:eastAsia="arial" w:hAnsi="arial" w:cs="arial"/>
            <w:i/>
            <w:color w:val="0077CC"/>
            <w:sz w:val="20"/>
            <w:u w:val="single"/>
            <w:shd w:val="clear" w:color="auto" w:fill="FFFFFF"/>
            <w:lang w:val="en-US" w:eastAsia="en-US" w:bidi="ar-SA"/>
          </w:rPr>
          <w:t>2014 ONSC 5922</w:t>
        </w:r>
      </w:hyperlink>
      <w:r>
        <w:rPr>
          <w:rFonts w:ascii="arial" w:eastAsia="arial" w:hAnsi="arial" w:cs="arial"/>
          <w:color w:val="000000"/>
          <w:sz w:val="20"/>
          <w:lang w:val="en-US" w:eastAsia="en-US" w:bidi="ar-SA"/>
        </w:rPr>
        <w:t xml:space="preserve"> at para.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This statement applies to both doctors and nurses, with the caveat that a nurse's discretion is more limited because they do not occupy the same diagnostic role as doctors and cannot depart from a doctor's instructions absent clear and obvious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incompetence: </w:t>
      </w:r>
      <w:r>
        <w:rPr>
          <w:rFonts w:ascii="arial" w:eastAsia="arial" w:hAnsi="arial" w:cs="arial"/>
          <w:i/>
          <w:color w:val="000000"/>
          <w:sz w:val="20"/>
          <w:lang w:val="en-US" w:eastAsia="en-US" w:bidi="ar-SA"/>
        </w:rPr>
        <w:t>Tekano (Guardian ad litem of) v. Lions Gate Hospital</w:t>
      </w:r>
      <w:r>
        <w:rPr>
          <w:rFonts w:ascii="arial" w:eastAsia="arial" w:hAnsi="arial" w:cs="arial"/>
          <w:color w:val="000000"/>
          <w:sz w:val="20"/>
          <w:lang w:val="en-US" w:eastAsia="en-US" w:bidi="ar-SA"/>
        </w:rPr>
        <w:t xml:space="preserve"> (1999), </w:t>
      </w:r>
      <w:hyperlink r:id="rId1298" w:history="1">
        <w:r>
          <w:rPr>
            <w:rFonts w:ascii="arial" w:eastAsia="arial" w:hAnsi="arial" w:cs="arial"/>
            <w:i/>
            <w:color w:val="0077CC"/>
            <w:sz w:val="20"/>
            <w:u w:val="single"/>
            <w:shd w:val="clear" w:color="auto" w:fill="FFFFFF"/>
            <w:lang w:val="en-US" w:eastAsia="en-US" w:bidi="ar-SA"/>
          </w:rPr>
          <w:t>[1999] B.C.J. No. 1763</w:t>
        </w:r>
      </w:hyperlink>
      <w:r>
        <w:rPr>
          <w:rFonts w:ascii="arial" w:eastAsia="arial" w:hAnsi="arial" w:cs="arial"/>
          <w:color w:val="000000"/>
          <w:sz w:val="20"/>
          <w:lang w:val="en-US" w:eastAsia="en-US" w:bidi="ar-SA"/>
        </w:rPr>
        <w:t>, 16 B.C.T.C. 194 at paras. 109-110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It is important to note that an error of judgment does not necessarily shield a medical practitioner from liability. The error must be assed relative to the conduct of a reasonable practitioner in similar circumstances. As stated in </w:t>
      </w:r>
      <w:r>
        <w:rPr>
          <w:rFonts w:ascii="arial" w:eastAsia="arial" w:hAnsi="arial" w:cs="arial"/>
          <w:i/>
          <w:color w:val="000000"/>
          <w:sz w:val="20"/>
          <w:lang w:val="en-US" w:eastAsia="en-US" w:bidi="ar-SA"/>
        </w:rPr>
        <w:t>Whitehouse v. Jordan</w:t>
      </w:r>
      <w:r>
        <w:rPr>
          <w:rFonts w:ascii="arial" w:eastAsia="arial" w:hAnsi="arial" w:cs="arial"/>
          <w:color w:val="000000"/>
          <w:sz w:val="20"/>
          <w:lang w:val="en-US" w:eastAsia="en-US" w:bidi="ar-SA"/>
        </w:rPr>
        <w:t>, [1981] 1 All E.R. 267 at 281 (H.L.):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Merely to describe something as an error of judgment tells us nothing about whether it is negligent or not . . . it depends on the nature of the error. If it is one that would not have been made by a reasonably competent [professional] professing to have the standard and type of skill that the defendant held [themselves] as having, and acting with ordinary care, then it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on the other hand, it is an error that a [professional], acting with ordinary care, might have made, then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Brodeur v. Provincial Health Services Authority</w:t>
      </w:r>
      <w:r>
        <w:rPr>
          <w:rFonts w:ascii="arial" w:eastAsia="arial" w:hAnsi="arial" w:cs="arial"/>
          <w:color w:val="000000"/>
          <w:sz w:val="20"/>
          <w:lang w:val="en-US" w:eastAsia="en-US" w:bidi="ar-SA"/>
        </w:rPr>
        <w:t xml:space="preserve">, </w:t>
      </w:r>
      <w:hyperlink r:id="rId1299" w:history="1">
        <w:r>
          <w:rPr>
            <w:rFonts w:ascii="arial" w:eastAsia="arial" w:hAnsi="arial" w:cs="arial"/>
            <w:i/>
            <w:color w:val="0077CC"/>
            <w:sz w:val="20"/>
            <w:u w:val="single"/>
            <w:shd w:val="clear" w:color="auto" w:fill="FFFFFF"/>
            <w:lang w:val="en-US" w:eastAsia="en-US" w:bidi="ar-SA"/>
          </w:rPr>
          <w:t>2016 BCSC 968</w:t>
        </w:r>
      </w:hyperlink>
      <w:r>
        <w:rPr>
          <w:rFonts w:ascii="arial" w:eastAsia="arial" w:hAnsi="arial" w:cs="arial"/>
          <w:color w:val="000000"/>
          <w:sz w:val="20"/>
          <w:lang w:val="en-US" w:eastAsia="en-US" w:bidi="ar-SA"/>
        </w:rPr>
        <w:t xml:space="preserve"> at paras. 104-105.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Foreseeable Degree of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standard of care is sensitive to the degree of foreseeable risk. If a medical practitioner has, or ought to have, knowledge of a particular risk to a patient, the standard of care is more demanding in relation to that risk: </w:t>
      </w:r>
      <w:r>
        <w:rPr>
          <w:rFonts w:ascii="arial" w:eastAsia="arial" w:hAnsi="arial" w:cs="arial"/>
          <w:i/>
          <w:color w:val="000000"/>
          <w:sz w:val="20"/>
          <w:lang w:val="en-US" w:eastAsia="en-US" w:bidi="ar-SA"/>
        </w:rPr>
        <w:t>Brodeur</w:t>
      </w:r>
      <w:r>
        <w:rPr>
          <w:rFonts w:ascii="arial" w:eastAsia="arial" w:hAnsi="arial" w:cs="arial"/>
          <w:color w:val="000000"/>
          <w:sz w:val="20"/>
          <w:lang w:val="en-US" w:eastAsia="en-US" w:bidi="ar-SA"/>
        </w:rPr>
        <w:t xml:space="preserve"> at para. 107;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1126" w:history="1">
        <w:r>
          <w:rPr>
            <w:rFonts w:ascii="arial" w:eastAsia="arial" w:hAnsi="arial" w:cs="arial"/>
            <w:i/>
            <w:color w:val="0077CC"/>
            <w:sz w:val="20"/>
            <w:u w:val="single"/>
            <w:shd w:val="clear" w:color="auto" w:fill="FFFFFF"/>
            <w:lang w:val="en-US" w:eastAsia="en-US" w:bidi="ar-SA"/>
          </w:rPr>
          <w:t>2009 BCSC 386</w:t>
        </w:r>
      </w:hyperlink>
      <w:r>
        <w:rPr>
          <w:rFonts w:ascii="arial" w:eastAsia="arial" w:hAnsi="arial" w:cs="arial"/>
          <w:color w:val="000000"/>
          <w:sz w:val="20"/>
          <w:lang w:val="en-US" w:eastAsia="en-US" w:bidi="ar-SA"/>
        </w:rPr>
        <w:t xml:space="preserve"> at para. 49, aff'd </w:t>
      </w:r>
      <w:hyperlink r:id="rId1285"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 - BCSC</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Charting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their exercise of due care, doctors and nurses have a positive obligation to take notes and chart their findings where appropriate. The court in </w:t>
      </w:r>
      <w:r>
        <w:rPr>
          <w:rFonts w:ascii="arial" w:eastAsia="arial" w:hAnsi="arial" w:cs="arial"/>
          <w:i/>
          <w:color w:val="000000"/>
          <w:sz w:val="20"/>
          <w:lang w:val="en-US" w:eastAsia="en-US" w:bidi="ar-SA"/>
        </w:rPr>
        <w:t>Fullerton (Guardian ad litem of) v. Delair et al.</w:t>
      </w:r>
      <w:r>
        <w:rPr>
          <w:rFonts w:ascii="arial" w:eastAsia="arial" w:hAnsi="arial" w:cs="arial"/>
          <w:color w:val="000000"/>
          <w:sz w:val="20"/>
          <w:lang w:val="en-US" w:eastAsia="en-US" w:bidi="ar-SA"/>
        </w:rPr>
        <w:t xml:space="preserve">, </w:t>
      </w:r>
      <w:hyperlink r:id="rId1300" w:history="1">
        <w:r>
          <w:rPr>
            <w:rFonts w:ascii="arial" w:eastAsia="arial" w:hAnsi="arial" w:cs="arial"/>
            <w:i/>
            <w:color w:val="0077CC"/>
            <w:sz w:val="20"/>
            <w:u w:val="single"/>
            <w:shd w:val="clear" w:color="auto" w:fill="FFFFFF"/>
            <w:lang w:val="en-US" w:eastAsia="en-US" w:bidi="ar-SA"/>
          </w:rPr>
          <w:t>2005 BCSC 204</w:t>
        </w:r>
      </w:hyperlink>
      <w:r>
        <w:rPr>
          <w:rFonts w:ascii="arial" w:eastAsia="arial" w:hAnsi="arial" w:cs="arial"/>
          <w:color w:val="000000"/>
          <w:sz w:val="20"/>
          <w:lang w:val="en-US" w:eastAsia="en-US" w:bidi="ar-SA"/>
        </w:rPr>
        <w:t xml:space="preserve">, var'd on other grounds </w:t>
      </w:r>
      <w:hyperlink r:id="rId1301" w:history="1">
        <w:r>
          <w:rPr>
            <w:rFonts w:ascii="arial" w:eastAsia="arial" w:hAnsi="arial" w:cs="arial"/>
            <w:i/>
            <w:color w:val="0077CC"/>
            <w:sz w:val="20"/>
            <w:u w:val="single"/>
            <w:shd w:val="clear" w:color="auto" w:fill="FFFFFF"/>
            <w:lang w:val="en-US" w:eastAsia="en-US" w:bidi="ar-SA"/>
          </w:rPr>
          <w:t>2006 BCCA 339</w:t>
        </w:r>
      </w:hyperlink>
      <w:r>
        <w:rPr>
          <w:rFonts w:ascii="arial" w:eastAsia="arial" w:hAnsi="arial" w:cs="arial"/>
          <w:color w:val="000000"/>
          <w:sz w:val="20"/>
          <w:lang w:val="en-US" w:eastAsia="en-US" w:bidi="ar-SA"/>
        </w:rPr>
        <w:t>, stated at para. 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duties of a nurse include reliable and accurate charting. The chart is the common source of information and direction for patient care and the absence of contemporaneous chart entries at crucial points permits the court to infer that nothing was charted because nothing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More recently, this Court in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at paras. 113-114, reaffirmed that when the required charting is not completed by a doctor or nurse, the court is permitted to draw the inference that no care was provided. See also </w:t>
      </w:r>
      <w:r>
        <w:rPr>
          <w:rFonts w:ascii="arial" w:eastAsia="arial" w:hAnsi="arial" w:cs="arial"/>
          <w:i/>
          <w:color w:val="000000"/>
          <w:sz w:val="20"/>
          <w:lang w:val="en-US" w:eastAsia="en-US" w:bidi="ar-SA"/>
        </w:rPr>
        <w:t>Gemoto</w:t>
      </w:r>
      <w:r>
        <w:rPr>
          <w:rFonts w:ascii="arial" w:eastAsia="arial" w:hAnsi="arial" w:cs="arial"/>
          <w:color w:val="000000"/>
          <w:sz w:val="20"/>
          <w:lang w:val="en-US" w:eastAsia="en-US" w:bidi="ar-SA"/>
        </w:rPr>
        <w:t xml:space="preserve"> at para. 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Clinical guidelines, including hospital policies and protocols, are useful evidence of the standard of care, but they are not determinative: </w:t>
      </w:r>
      <w:r>
        <w:rPr>
          <w:rFonts w:ascii="arial" w:eastAsia="arial" w:hAnsi="arial" w:cs="arial"/>
          <w:i/>
          <w:color w:val="000000"/>
          <w:sz w:val="20"/>
          <w:lang w:val="en-US" w:eastAsia="en-US" w:bidi="ar-SA"/>
        </w:rPr>
        <w:t>Ediger - BCSC</w:t>
      </w:r>
      <w:r>
        <w:rPr>
          <w:rFonts w:ascii="arial" w:eastAsia="arial" w:hAnsi="arial" w:cs="arial"/>
          <w:color w:val="000000"/>
          <w:sz w:val="20"/>
          <w:lang w:val="en-US" w:eastAsia="en-US" w:bidi="ar-SA"/>
        </w:rPr>
        <w:t xml:space="preserve"> at paras. 52-60. Guidelines provide predictability and assist practitioners in the everyday delivery of services, but the trier of fact must determine the applicable standard of care based on all the available evidence. This discretion is not inconsistent with ensuring that patients in Canada receive clinical care be based on published, objective and clearly articulable standards. See </w:t>
      </w:r>
      <w:r>
        <w:rPr>
          <w:rFonts w:ascii="arial" w:eastAsia="arial" w:hAnsi="arial" w:cs="arial"/>
          <w:i/>
          <w:color w:val="000000"/>
          <w:sz w:val="20"/>
          <w:lang w:val="en-US" w:eastAsia="en-US" w:bidi="ar-SA"/>
        </w:rPr>
        <w:t>Allen v. Bishop of Victoria</w:t>
      </w:r>
      <w:r>
        <w:rPr>
          <w:rFonts w:ascii="arial" w:eastAsia="arial" w:hAnsi="arial" w:cs="arial"/>
          <w:color w:val="000000"/>
          <w:sz w:val="20"/>
          <w:lang w:val="en-US" w:eastAsia="en-US" w:bidi="ar-SA"/>
        </w:rPr>
        <w:t xml:space="preserve">, </w:t>
      </w:r>
      <w:hyperlink r:id="rId1302" w:history="1">
        <w:r>
          <w:rPr>
            <w:rFonts w:ascii="arial" w:eastAsia="arial" w:hAnsi="arial" w:cs="arial"/>
            <w:i/>
            <w:color w:val="0077CC"/>
            <w:sz w:val="20"/>
            <w:u w:val="single"/>
            <w:shd w:val="clear" w:color="auto" w:fill="FFFFFF"/>
            <w:lang w:val="en-US" w:eastAsia="en-US" w:bidi="ar-SA"/>
          </w:rPr>
          <w:t>2016 BCSC 1078</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If a medical practitioner acts in accordance with the relevant guidelines and policies, this is compelling evidence that their conduct did not fall below the standard of care. Conversely, if a medical practitioner fails to act in accordance with guidelines and policies, this can be compelling evidence that the standard of care was breached: </w:t>
      </w:r>
      <w:r>
        <w:rPr>
          <w:rFonts w:ascii="arial" w:eastAsia="arial" w:hAnsi="arial" w:cs="arial"/>
          <w:i/>
          <w:color w:val="000000"/>
          <w:sz w:val="20"/>
          <w:lang w:val="en-US" w:eastAsia="en-US" w:bidi="ar-SA"/>
        </w:rPr>
        <w:t>Kern v. Forest</w:t>
      </w:r>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2010 BCSC 938</w:t>
        </w:r>
      </w:hyperlink>
      <w:r>
        <w:rPr>
          <w:rFonts w:ascii="arial" w:eastAsia="arial" w:hAnsi="arial" w:cs="arial"/>
          <w:color w:val="000000"/>
          <w:sz w:val="20"/>
          <w:lang w:val="en-US" w:eastAsia="en-US" w:bidi="ar-SA"/>
        </w:rPr>
        <w:t xml:space="preserve"> at paras. 161-167.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Hospitals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Broadly speaking, hospitals are required to take reasonable care for the safety of their patients: </w:t>
      </w:r>
      <w:r>
        <w:rPr>
          <w:rFonts w:ascii="arial" w:eastAsia="arial" w:hAnsi="arial" w:cs="arial"/>
          <w:i/>
          <w:color w:val="000000"/>
          <w:sz w:val="20"/>
          <w:lang w:val="en-US" w:eastAsia="en-US" w:bidi="ar-SA"/>
        </w:rPr>
        <w:t>Larche v. Ontario</w:t>
      </w:r>
      <w:r>
        <w:rPr>
          <w:rFonts w:ascii="arial" w:eastAsia="arial" w:hAnsi="arial" w:cs="arial"/>
          <w:color w:val="000000"/>
          <w:sz w:val="20"/>
          <w:lang w:val="en-US" w:eastAsia="en-US" w:bidi="ar-SA"/>
        </w:rPr>
        <w:t xml:space="preserve"> </w:t>
      </w:r>
      <w:hyperlink r:id="rId1303" w:history="1">
        <w:r>
          <w:rPr>
            <w:rFonts w:ascii="arial" w:eastAsia="arial" w:hAnsi="arial" w:cs="arial"/>
            <w:i/>
            <w:color w:val="0077CC"/>
            <w:sz w:val="20"/>
            <w:u w:val="single"/>
            <w:shd w:val="clear" w:color="auto" w:fill="FFFFFF"/>
            <w:lang w:val="en-US" w:eastAsia="en-US" w:bidi="ar-SA"/>
          </w:rPr>
          <w:t>(1990), 42 O.A.C. 391</w:t>
        </w:r>
      </w:hyperlink>
      <w:r>
        <w:rPr>
          <w:rFonts w:ascii="arial" w:eastAsia="arial" w:hAnsi="arial" w:cs="arial"/>
          <w:color w:val="000000"/>
          <w:sz w:val="20"/>
          <w:lang w:val="en-US" w:eastAsia="en-US" w:bidi="ar-SA"/>
        </w:rPr>
        <w:t xml:space="preserve"> at para. 9. This requires that the hospital, among other things, exercise the skill and diligence ordinarily employed by hospitals in a similar locale under similar circumstances: </w:t>
      </w:r>
      <w:r>
        <w:rPr>
          <w:rFonts w:ascii="arial" w:eastAsia="arial" w:hAnsi="arial" w:cs="arial"/>
          <w:i/>
          <w:color w:val="000000"/>
          <w:sz w:val="20"/>
          <w:lang w:val="en-US" w:eastAsia="en-US" w:bidi="ar-SA"/>
        </w:rPr>
        <w:t>Forde v. Inland Health Authority</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2010 BCSC 91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More specifically, hospitals are responsible for ensuring that their staff members, including doctors and nurses, are reasonably qualified to do the work they are expected to perform: </w:t>
      </w:r>
      <w:r>
        <w:rPr>
          <w:rFonts w:ascii="arial" w:eastAsia="arial" w:hAnsi="arial" w:cs="arial"/>
          <w:i/>
          <w:color w:val="000000"/>
          <w:sz w:val="20"/>
          <w:lang w:val="en-US" w:eastAsia="en-US" w:bidi="ar-SA"/>
        </w:rPr>
        <w:t>Forde</w:t>
      </w:r>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There is no dispute in this case that the infant plaintiff suffered damage, the amount of which has been agreed to by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Causation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generally accepted test for causation that is appropriate in the vast majority of circumstances is the "but for" test. A claimant must demonstrate that their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the Court described the analysis at paras. 9-10: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A common sense inference of "but for" causation from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usually flows without difficulty. Evidence connecting the breach of duty to the injury suffered may permit the judge, depending on the circumstances, to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Material Contribution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the Court also addressed the applicability of the rarely applicable "material contribution" test for causation. This approach has previously been employed when there are multiple defendants and it is difficult or impossible to determine which of them caused a claimant's injuries using the "but for" approach. The Court clarified the exceptional nature and limited applicability of the material contribution test in Canada at para. 46(2):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Exceptionally, a plaintiff may succeed by showing that the defendant's conduct materially contributed to risk of the plaintiff's injury, where (a) the plaintiff has established that her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tortfeasors, each possibly in fact responsible for the loss; and (b) the plaintiff, through no fault of her own, is unable to show that any one of the possible tortfeasors in fact was the necessary or "but for" cause of her injury, because each can point to one another as the possible "but for" cause of the injury, defeating a finding of causation on a balance of probabilities against anyone.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Insufficient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A claimant bears the onus of establishing causation on a balance of probabilities. She/he/they must lead sufficient evidence for the trier of fact to conclude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in fact and in law, cause the damage. When determining causation, a trial judge is entitled to take a robust and pragmatic approach that involves an assessment of all the available evidence: </w:t>
      </w:r>
      <w:r>
        <w:rPr>
          <w:rFonts w:ascii="arial" w:eastAsia="arial" w:hAnsi="arial" w:cs="arial"/>
          <w:i/>
          <w:color w:val="000000"/>
          <w:sz w:val="20"/>
          <w:lang w:val="en-US" w:eastAsia="en-US" w:bidi="ar-SA"/>
        </w:rPr>
        <w:t>Briante v. Vancouver Island Health Authority</w:t>
      </w:r>
      <w:r>
        <w:rPr>
          <w:rFonts w:ascii="arial" w:eastAsia="arial" w:hAnsi="arial" w:cs="arial"/>
          <w:color w:val="000000"/>
          <w:sz w:val="20"/>
          <w:lang w:val="en-US" w:eastAsia="en-US" w:bidi="ar-SA"/>
        </w:rPr>
        <w:t xml:space="preserve">, </w:t>
      </w:r>
      <w:hyperlink r:id="rId1304" w:history="1">
        <w:r>
          <w:rPr>
            <w:rFonts w:ascii="arial" w:eastAsia="arial" w:hAnsi="arial" w:cs="arial"/>
            <w:i/>
            <w:color w:val="0077CC"/>
            <w:sz w:val="20"/>
            <w:u w:val="single"/>
            <w:shd w:val="clear" w:color="auto" w:fill="FFFFFF"/>
            <w:lang w:val="en-US" w:eastAsia="en-US" w:bidi="ar-SA"/>
          </w:rPr>
          <w:t>2017 BCCA 148</w:t>
        </w:r>
      </w:hyperlink>
      <w:r>
        <w:rPr>
          <w:rFonts w:ascii="arial" w:eastAsia="arial" w:hAnsi="arial" w:cs="arial"/>
          <w:color w:val="000000"/>
          <w:sz w:val="20"/>
          <w:lang w:val="en-US" w:eastAsia="en-US" w:bidi="ar-SA"/>
        </w:rPr>
        <w:t xml:space="preserve"> at para.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It is not enough for a claimant to establish that a medical outcome </w:t>
      </w:r>
      <w:r>
        <w:rPr>
          <w:rFonts w:ascii="arial" w:eastAsia="arial" w:hAnsi="arial" w:cs="arial"/>
          <w:color w:val="000000"/>
          <w:sz w:val="20"/>
          <w:u w:val="single"/>
          <w:lang w:val="en-US" w:eastAsia="en-US" w:bidi="ar-SA"/>
        </w:rPr>
        <w:t>might</w:t>
      </w:r>
      <w:r>
        <w:rPr>
          <w:rFonts w:ascii="arial" w:eastAsia="arial" w:hAnsi="arial" w:cs="arial"/>
          <w:color w:val="000000"/>
          <w:sz w:val="20"/>
          <w:lang w:val="en-US" w:eastAsia="en-US" w:bidi="ar-SA"/>
        </w:rPr>
        <w:t xml:space="preserve"> have been better had the defendant(s) acted differently. The trier of fact must be convinced by the evidence that the outcome </w:t>
      </w:r>
      <w:r>
        <w:rPr>
          <w:rFonts w:ascii="arial" w:eastAsia="arial" w:hAnsi="arial" w:cs="arial"/>
          <w:color w:val="000000"/>
          <w:sz w:val="20"/>
          <w:u w:val="single"/>
          <w:lang w:val="en-US" w:eastAsia="en-US" w:bidi="ar-SA"/>
        </w:rPr>
        <w:t>probably</w:t>
      </w:r>
      <w:r>
        <w:rPr>
          <w:rFonts w:ascii="arial" w:eastAsia="arial" w:hAnsi="arial" w:cs="arial"/>
          <w:color w:val="000000"/>
          <w:sz w:val="20"/>
          <w:lang w:val="en-US" w:eastAsia="en-US" w:bidi="ar-SA"/>
        </w:rPr>
        <w:t xml:space="preserve"> would have been more favorable to be satisfied of causation on a balance of probabilities: </w:t>
      </w:r>
      <w:r>
        <w:rPr>
          <w:rFonts w:ascii="arial" w:eastAsia="arial" w:hAnsi="arial" w:cs="arial"/>
          <w:i/>
          <w:color w:val="000000"/>
          <w:sz w:val="20"/>
          <w:lang w:val="en-US" w:eastAsia="en-US" w:bidi="ar-SA"/>
        </w:rPr>
        <w:t>Seattle (Guardian ad litem of) v. Purvis</w:t>
      </w:r>
      <w:r>
        <w:rPr>
          <w:rFonts w:ascii="arial" w:eastAsia="arial" w:hAnsi="arial" w:cs="arial"/>
          <w:color w:val="000000"/>
          <w:sz w:val="20"/>
          <w:lang w:val="en-US" w:eastAsia="en-US" w:bidi="ar-SA"/>
        </w:rPr>
        <w:t xml:space="preserve">, </w:t>
      </w:r>
      <w:hyperlink r:id="rId1305" w:history="1">
        <w:r>
          <w:rPr>
            <w:rFonts w:ascii="arial" w:eastAsia="arial" w:hAnsi="arial" w:cs="arial"/>
            <w:i/>
            <w:color w:val="0077CC"/>
            <w:sz w:val="20"/>
            <w:u w:val="single"/>
            <w:shd w:val="clear" w:color="auto" w:fill="FFFFFF"/>
            <w:lang w:val="en-US" w:eastAsia="en-US" w:bidi="ar-SA"/>
          </w:rPr>
          <w:t>2005 BCSC 1567</w:t>
        </w:r>
      </w:hyperlink>
      <w:r>
        <w:rPr>
          <w:rFonts w:ascii="arial" w:eastAsia="arial" w:hAnsi="arial" w:cs="arial"/>
          <w:color w:val="000000"/>
          <w:sz w:val="20"/>
          <w:lang w:val="en-US" w:eastAsia="en-US" w:bidi="ar-SA"/>
        </w:rPr>
        <w:t xml:space="preserve"> at para. 145, aff'd </w:t>
      </w:r>
      <w:hyperlink r:id="rId1306" w:history="1">
        <w:r>
          <w:rPr>
            <w:rFonts w:ascii="arial" w:eastAsia="arial" w:hAnsi="arial" w:cs="arial"/>
            <w:i/>
            <w:color w:val="0077CC"/>
            <w:sz w:val="20"/>
            <w:u w:val="single"/>
            <w:shd w:val="clear" w:color="auto" w:fill="FFFFFF"/>
            <w:lang w:val="en-US" w:eastAsia="en-US" w:bidi="ar-SA"/>
          </w:rPr>
          <w:t>2007 BCCA 349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A trial judge may draw inferences with respect to causation if one party fails to lead sufficient evidence. This is an exercise of the trial judge's discretion, an example of which is described in </w:t>
      </w:r>
      <w:r>
        <w:rPr>
          <w:rFonts w:ascii="arial" w:eastAsia="arial" w:hAnsi="arial" w:cs="arial"/>
          <w:i/>
          <w:color w:val="000000"/>
          <w:sz w:val="20"/>
          <w:lang w:val="en-US" w:eastAsia="en-US" w:bidi="ar-SA"/>
        </w:rPr>
        <w:t>Briante</w:t>
      </w:r>
      <w:r>
        <w:rPr>
          <w:rFonts w:ascii="arial" w:eastAsia="arial" w:hAnsi="arial" w:cs="arial"/>
          <w:color w:val="000000"/>
          <w:sz w:val="20"/>
          <w:lang w:val="en-US" w:eastAsia="en-US" w:bidi="ar-SA"/>
        </w:rPr>
        <w:t xml:space="preserve"> at para. 155: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trial judge may draw an adverse inference of causation against the defendant if the plaintiff presents at least some evidence and the defendant does not lead sufficient contrary evidence, though the judge is not required to draw such an inference: </w:t>
      </w:r>
      <w:r>
        <w:rPr>
          <w:rFonts w:ascii="arial" w:eastAsia="arial" w:hAnsi="arial" w:cs="arial"/>
          <w:i/>
          <w:color w:val="000000"/>
          <w:sz w:val="20"/>
          <w:lang w:val="en-US" w:eastAsia="en-US" w:bidi="ar-SA"/>
        </w:rPr>
        <w:t>Benhaim v. St Germain</w:t>
      </w:r>
      <w:r>
        <w:rPr>
          <w:rFonts w:ascii="arial" w:eastAsia="arial" w:hAnsi="arial" w:cs="arial"/>
          <w:color w:val="000000"/>
          <w:sz w:val="20"/>
          <w:lang w:val="en-US" w:eastAsia="en-US" w:bidi="ar-SA"/>
        </w:rPr>
        <w:t xml:space="preserve">, </w:t>
      </w:r>
      <w:hyperlink r:id="rId1307" w:history="1">
        <w:r>
          <w:rPr>
            <w:rFonts w:ascii="arial" w:eastAsia="arial" w:hAnsi="arial" w:cs="arial"/>
            <w:i/>
            <w:color w:val="0077CC"/>
            <w:sz w:val="20"/>
            <w:u w:val="single"/>
            <w:shd w:val="clear" w:color="auto" w:fill="FFFFFF"/>
            <w:lang w:val="en-US" w:eastAsia="en-US" w:bidi="ar-SA"/>
          </w:rPr>
          <w:t>2016 SCC 48</w:t>
        </w:r>
      </w:hyperlink>
      <w:r>
        <w:rPr>
          <w:rFonts w:ascii="arial" w:eastAsia="arial" w:hAnsi="arial" w:cs="arial"/>
          <w:color w:val="000000"/>
          <w:sz w:val="20"/>
          <w:lang w:val="en-US" w:eastAsia="en-US" w:bidi="ar-SA"/>
        </w:rPr>
        <w:t xml:space="preserve"> at paras. 41-42, 54.</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Thin Skull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 ara117] A tortfeasor does not escape liability for injuries that are more severe than expected because of a pre-existing vulnerability. This causation principle is known as the thin skull doctrine which was discussed this way by Justice Smith for a five-member division of the Court of Appeal in </w:t>
      </w:r>
      <w:r>
        <w:rPr>
          <w:rFonts w:ascii="arial" w:eastAsia="arial" w:hAnsi="arial" w:cs="arial"/>
          <w:i/>
          <w:color w:val="000000"/>
          <w:sz w:val="20"/>
          <w:lang w:val="en-US" w:eastAsia="en-US" w:bidi="ar-SA"/>
        </w:rPr>
        <w:t>T.W.N.A. v Canada</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 paras. 16-22: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Determining the cause of loss and damage must be kept separate from the assessment of damages to compensate for that loss and damage, since different principles govern the two questions. The analytical distinction between causation and compensation may be illustrated by reference to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 The appellant in that case suffered a disc herniation as a result of the combined effect of a pre-existing disposition and injuries he had sustained in two motor vehicle accidents. Major J., speaking for the court, distinguished between causation and the assessment of damages in his summary of the applicable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[41] ...If the injuries sustained in the motor vehicle accidents caused or contributed to the disc herniation, then the defendants are fully liable for the damages flowing from the herniation. The plaintiff must prove causation by meeting the "but for" or material contribution test. Future or hypothetical events can be factored into the calculation of damages according to degrees of probability, but causation of the injury must be determined to be proven or not proven.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Proof on a balance of probabilities that the wrongful conduct was a factual cause of the damage is necessary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para 13) but not sufficient to establish liability. The wrongful conduct must also be shown to be the legal cause of the injury, since a defendant is not liable for damage that is "too remote" from the wrongful conduct. At one time, it was thought that a defendant should be liable for all direct loss caused by his wrongful conduct, even if the particular loss was an unforeseeable consequence: </w:t>
      </w:r>
      <w:r>
        <w:rPr>
          <w:rFonts w:ascii="arial" w:eastAsia="arial" w:hAnsi="arial" w:cs="arial"/>
          <w:i/>
          <w:color w:val="000000"/>
          <w:sz w:val="20"/>
          <w:lang w:val="en-US" w:eastAsia="en-US" w:bidi="ar-SA"/>
        </w:rPr>
        <w:t>Re Polemis</w:t>
      </w:r>
      <w:r>
        <w:rPr>
          <w:rFonts w:ascii="arial" w:eastAsia="arial" w:hAnsi="arial" w:cs="arial"/>
          <w:color w:val="000000"/>
          <w:sz w:val="20"/>
          <w:lang w:val="en-US" w:eastAsia="en-US" w:bidi="ar-SA"/>
        </w:rPr>
        <w:t xml:space="preserve">, [1921] 3 K.B. 560 (C.A.). However, </w:t>
      </w:r>
      <w:r>
        <w:rPr>
          <w:rFonts w:ascii="arial" w:eastAsia="arial" w:hAnsi="arial" w:cs="arial"/>
          <w:i/>
          <w:color w:val="000000"/>
          <w:sz w:val="20"/>
          <w:lang w:val="en-US" w:eastAsia="en-US" w:bidi="ar-SA"/>
        </w:rPr>
        <w:t>Overseas Tankship (U.K.) Ltd. v. Morts Dock &amp; Engineering Co. Ltd</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Wagon Mound</w:t>
      </w:r>
      <w:r>
        <w:rPr>
          <w:rFonts w:ascii="arial" w:eastAsia="arial" w:hAnsi="arial" w:cs="arial"/>
          <w:color w:val="000000"/>
          <w:sz w:val="20"/>
          <w:lang w:val="en-US" w:eastAsia="en-US" w:bidi="ar-SA"/>
        </w:rPr>
        <w:t xml:space="preserve">"), [1961] A.C. 388 (P.C.), known as </w:t>
      </w:r>
      <w:r>
        <w:rPr>
          <w:rFonts w:ascii="arial" w:eastAsia="arial" w:hAnsi="arial" w:cs="arial"/>
          <w:i/>
          <w:color w:val="000000"/>
          <w:sz w:val="20"/>
          <w:lang w:val="en-US" w:eastAsia="en-US" w:bidi="ar-SA"/>
        </w:rPr>
        <w:t>Wagon Mound No. 1</w:t>
      </w:r>
      <w:r>
        <w:rPr>
          <w:rFonts w:ascii="arial" w:eastAsia="arial" w:hAnsi="arial" w:cs="arial"/>
          <w:color w:val="000000"/>
          <w:sz w:val="20"/>
          <w:lang w:val="en-US" w:eastAsia="en-US" w:bidi="ar-SA"/>
        </w:rPr>
        <w:t>, established that only reasonably foreseeable losses attract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This qualification of the test for legal causation called into question the continuing vitality of the traditional "thin skull" rule, first announced in </w:t>
      </w:r>
      <w:r>
        <w:rPr>
          <w:rFonts w:ascii="arial" w:eastAsia="arial" w:hAnsi="arial" w:cs="arial"/>
          <w:i/>
          <w:color w:val="000000"/>
          <w:sz w:val="20"/>
          <w:lang w:val="en-US" w:eastAsia="en-US" w:bidi="ar-SA"/>
        </w:rPr>
        <w:t>Dulieu v. White and Sons</w:t>
      </w:r>
      <w:r>
        <w:rPr>
          <w:rFonts w:ascii="arial" w:eastAsia="arial" w:hAnsi="arial" w:cs="arial"/>
          <w:color w:val="000000"/>
          <w:sz w:val="20"/>
          <w:lang w:val="en-US" w:eastAsia="en-US" w:bidi="ar-SA"/>
        </w:rPr>
        <w:t>, [1901] 2 K.B. 669 at 679: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man is negligently run over or otherwise negligently injured in his body, it is no answer to the sufferer's claim for damage that he would have suffered less injury, or no injury at all, if he had not had an unusually thin skull or an unusually weak heart.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As Major J. said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this rule: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w:t>
      </w:r>
      <w:r>
        <w:rPr>
          <w:rFonts w:ascii="arial" w:eastAsia="arial" w:hAnsi="arial" w:cs="arial"/>
          <w:i/>
          <w:color w:val="000000"/>
          <w:sz w:val="20"/>
          <w:lang w:val="en-US" w:eastAsia="en-US" w:bidi="ar-SA"/>
        </w:rPr>
        <w:t>Smith v. Leech Brain &amp; Co. Ltd.</w:t>
      </w:r>
      <w:r>
        <w:rPr>
          <w:rFonts w:ascii="arial" w:eastAsia="arial" w:hAnsi="arial" w:cs="arial"/>
          <w:color w:val="000000"/>
          <w:sz w:val="20"/>
          <w:lang w:val="en-US" w:eastAsia="en-US" w:bidi="ar-SA"/>
        </w:rPr>
        <w:t xml:space="preserve">, [1962] 2 Q.B. 405 addressed the rule in light of the new requirement of reasonable foreseeability. Mr. Smith, an employee of the defendant in its ironworks, was burned on the lip by a splash of molten metal as a result of a breach by the employer of its duty of care. The burn became malignant and Mr. Smith subsequently died. The burn was a cause-in-fact of the cancer, but the issue was whether it was the legal cause so as to make the defendant liable at the suit of Mr. Smith's widow, who relied on the thin skull rule, citing </w:t>
      </w:r>
      <w:r>
        <w:rPr>
          <w:rFonts w:ascii="arial" w:eastAsia="arial" w:hAnsi="arial" w:cs="arial"/>
          <w:i/>
          <w:color w:val="000000"/>
          <w:sz w:val="20"/>
          <w:lang w:val="en-US" w:eastAsia="en-US" w:bidi="ar-SA"/>
        </w:rPr>
        <w:t>Dulieu v. White and Sons</w:t>
      </w:r>
      <w:r>
        <w:rPr>
          <w:rFonts w:ascii="arial" w:eastAsia="arial" w:hAnsi="arial" w:cs="arial"/>
          <w:color w:val="000000"/>
          <w:sz w:val="20"/>
          <w:lang w:val="en-US" w:eastAsia="en-US" w:bidi="ar-SA"/>
        </w:rPr>
        <w:t xml:space="preserve">, supra. The employer argued that the rule was inconsistent with the reasonable foreseeability test announced in </w:t>
      </w:r>
      <w:r>
        <w:rPr>
          <w:rFonts w:ascii="arial" w:eastAsia="arial" w:hAnsi="arial" w:cs="arial"/>
          <w:i/>
          <w:color w:val="000000"/>
          <w:sz w:val="20"/>
          <w:lang w:val="en-US" w:eastAsia="en-US" w:bidi="ar-SA"/>
        </w:rPr>
        <w:t>Wagon Mound No. 1</w:t>
      </w:r>
      <w:r>
        <w:rPr>
          <w:rFonts w:ascii="arial" w:eastAsia="arial" w:hAnsi="arial" w:cs="arial"/>
          <w:color w:val="000000"/>
          <w:sz w:val="20"/>
          <w:lang w:val="en-US" w:eastAsia="en-US" w:bidi="ar-SA"/>
        </w:rPr>
        <w:t>, supra, and that while the burn was foreseeable, the cancer was not. Lord Parker C.J. concluded there was no inconsistency and found the defendant liable, stating, at 415: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this is plainly a case which comes within the old principle. The test is not whether these employers could reasonably have foreseen that a burn would cause cancer and that he would die. The question is whether these employers could reasonably foresee the type of injury he suffered, namely, the burn. What, in the particular case, is the amount of damage which he suffers as a result of that burn depends upon the characteristics and constitution of the victim.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Thus, the thin skull rule is a rule of liability relating to legal causation. It was applicable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because, as Major 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pre-existing disposition may have aggravated the injuries, but the defendant must take the plaintiff as he finds him.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exacerbated the existing condition and caused it to manifest in a disc herniation, then the defendant is a cause of the disc herniation and is fully 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defendant is "fully liable" because liability cannot be apportioned between causes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para 19-23). Once causation has been proven, the tortfeasor is fully liable for whatever damage his or her wrongful conduct has caused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do not intend to set out a detailed summary of the evidence of each witness, including the experts who testified and/or whose reports were filed as exhibits at the trial. Rather, I shall set it out in a general way and leave certain details for discussion under the issues I need to consider. In reaching my conclusions, I have considered the totality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Stanley-Clarke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Stanley-Clarke testified that this was her first pregnancy. She stated that prior to June 24, 2012, the pregnancy had been very positive and no issues were raised. In particular there were no concerns about the fact that she was GBS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She stated she recalled that when Dr. Wong initially examined her at the Hospital he was surprised that her membranes were not intact anymore. He asked her if she knew when her water had broken, to which she replied that as far as she knew this had not yet occurred. She recalled Dr. Wong being with her for a period of 10-15 minutes after the scalp clip for the fetal heart rate monitor was applied. She estimated that he was with her for about 30 minutes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She was transferred to a delivery room at about 13:00 and later was administered an epidural injection because she was in severe discomfort. At no time did Dr. Wong advise her that the baby was in trouble, but he did mention that the labour was not progressing.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Stanley-Clarke testified that although she was aware of the fetal heart rate monitoring, at no time were any concerns raised by the nursing staff or Dr. Wong as to the health of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Stanley-Clarke recalled Dr. Neapole attending upon her, asking questions and conducting a vaginal examination. She agreed that Dr. Neapole reviewed certain options, which included proceeding with a vaginal delivery or undergoing a caesarean section. She also agreed that Dr. Neapole could have recommended a caesarean section, but did not recall specifically whether that had occurred. Her interaction with Dr. Neapole at this time took approximately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Stanley-Clarke also recalled that during the operation the anaesthesiologist told her that "everything was ok".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order to consider the allegations against the defendants in the factual context most favourable to the plaintiffs, what follows is largely extracted from their written argument which includes references to evidence provided on examination for discovery that was read in as part of the plaintiffs' case. I will refer to additional portions of certain of the defendants later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Nurse Howe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Nurse Howe first saw Ms. Stanley-Clarke at approximately 07:30 on June 24, 2012. At this point, Nurse Howe's understanding was that Ms. Stanley-Clarke was in early labour, she had a normal, healthy pregnancy, her membranes were intact and she was contracting every five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Upon receiving Ms. Stanley-Clarke into her care, Nurse Howe performed her own assessment. She auscultated the fetal heart rate, took a prenatal history after looking at the chart, palpated Ms. Stanley-Clarke's abdomen and did a vaginal exam. To auscultate the fetal heart rate, she waited for a contraction to end and then auscultated for two minutes. Nurse Howe did not take Ms. Stanley-Clarke's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Nurse Howe saw Ms. Stanley-Clarke "on and off" from 07:30 until 12:00. Between her first assessment and 12:00, Nurse Howe had no concerns about fetal well-being as all indicators were that the baby was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At 12:00, Nurse Howe auscultated a fetal heart rate tachycardia of 170 bpm, in response to which she applied EFM for assessment. When EFM was applied, the fetal heart rate was found to be about 165 bpm, then 180 bpm. Nurse Howe recognized this as tachycardic, and was concerned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Nurse Howe understood at the time that Ms. Stanley-Clarke was GBS positive and that infection of the baby was possible even though antibiotics had been administered. She further understood that fetal tachycardia was a potential indicator of an infected baby, and for that reason it would be very important to carefully monitor the fetal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response to the detection of fetal tachycardia on intermittent auscultation, Nurse Howe understood that various interventions set out in the Registered Nurse Initiated Activities Decision Support Tool No. 2 were required of her, including interpreting this abnormal finding in conjunction with the total clinical picture. In this case, the patient's clinical picture included the fact that this baby was at risk of infection because of the mother's GBS positive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Nurse Howe agreed that other interventions were also required in response to the fetal tachycardia including taking the maternal pulse, temperature, blood pressure, respirations, and repositioning the patient to increase uteroplacental perfusion or alleviate cord compression. Nurse Howe did not perform any of these interventions.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response to what she considered to be fetal tachycardia, Nurse Howe commenced EFM and then informed Nurse Mahal of her reason for applying EFM (that the fetal heart rate was tachycardic). Nurse Howe stated that she asked Nurse Mahal to watch the tracing, and that Nurse Mahal indicated she would do so. Nurse Howe understood that what was required in response to the abnormal fetal heart rate identified on intermittent auscultation was to inform the primary care provider, Dr. Wong. Nurse Howe did not do so. She thought it was necessary to have a more fulsome picture of the fetal heart rate and classify the tracing before contacting the physician. She thought this would require about 10 minutes of tracing.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Nurse Howe transferred Ms. Stanley-Clarke's care to Nurse Mahal shortly after 12:00. It was Nurse Howe's understanding that Nurse Mahal would attend to Ms. Stanley-Clarke and systematically assess the fetal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her examination for discovery she acknowledged the presence of a 30 second deceleration when the EFM was applied, with a recovery to a tachycardic baseline, followed by a very significant deceleration with a slow return to baseline. Nurse Howe stated that she did not believe she was with Ms. Stanley-Clarke at the time of the significant deceleration, and did not know if anyone was providing one-to-one nursing care to Ms. Stanley-Clarke from 12:00 on. She stated that she did not do any assessment at that time other than applying EFM. It was Nurse Howe's belief that she simply put the transducer on and had no further involvement with this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Nurse Howe provided similar evidence at trial. She gave evidence that she knew she was not present during the deceleration at 12:15 on the basis that if she was still present, she would "absolutely" have charted the "large deceleration", and agreed that she would have charted what was a prolonged deceleration greater than 3 minutes, but reiterated that she was not there.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Nurse Mahal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Nurse Mahal was the charge nurse on June 24, 2012. Her first contact with Ms. Stanley-Clarke was at 09:05 when she assessed the fetal heart rate by intermittent auscultation. On assessment, she assessed the fetal heart rate to be within normal parameters at 156 bpm, with regular rhythm, accelerations and no decelerations. She classified the fetal heart rate as normal. She also recorded Ms. Stanley-Clarke's temperature to be 37.6degreeC and noted that this was a "borderline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Nurse Mahal's next involvement with Ms. Stanley-Clarke was at 11:20. She did her own assessment of mother and baby, with the assessment of the baby focussed on her intermittent auscultations. Based on her assessment, Nurse Mahal concluded that both mother and baby were perfectly healthy at that time. She did not take Ms. Stanley-Clarke's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Nurse Mahal agreed that she was responsible for Ms. Stanley-Clarke's care when Nurse Howe handed off care shortly after 12:00.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Nurse Mahal was familiar with the Perinatal Services of BC Decision Support Tool. She agreed that this document was used to support clinical decisions and that she was required to use it to guide safe patient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cross-examination, Nurse Mahal agreed that an auscultation of a fetal heart rate of 160 bpm or higher is abnormal, and requires intervention pursuant to the Perinatal Services of BC Decision Support Tool. She understood that Nurse Howe had not conducted a systematic assessment of the fetal heart rate once she had started EFM because Nurse Howe left moments after commencing the tracing. Nurse Mahal agreed that it was her responsibility to do that systematic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Nurse Mahal understood that if the strip became atypical or abnormal, this would constitute a concern that the nurse was obligated to make the physician aware of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She further understood it was Dr. Wong's expectation that the nursing staff would advise him of any developments that might suggest potential problems for the mother or the baby. Dr. Wong testified that it would have been his expectation for the nursing staff to call him no later than 12:20 in response to the prolonged deceleration at 12:15, as this deceleration classified the tracing as abnormal.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Nurse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Nurse White began providing care to Ms. Stanley-Clarke at 13:00. From 13:00 until the time the infant plaintiff was delivered, Nurse White was providing nursing care only to Ms. Stanley-Clarke.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When Nurse White assumed care, she did not get a status report from a nurse, and no one informed her of the reason why EFM was applied to Ms. Stanley-Clarke. She was simply told that the patient required a fetal scalp clip and assisted with that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Nurse White understood that Ms. Stanley-Clarke's status as GBS positive was an important part of her overall clinical picture. She agreed that fetal tachycardia, elevated maternal temperature and an increase in maternal pulse are all indicators of maternal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Shortly after the scalp clip was applied and EFM was recommenced, Nurse White reviewed the prior EFM tracing from 12:07-13:05 with Dr. Wong. This consisted of the two of them looking at the entire tracing as far back as the monitor tracing went.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Nurse White agreed on cross-examination that the expectation of her was that if a tracing was abnormal, she would have no choice but to call the physician as soon as possible. She explained that a physician cannot be held accountable for things that he/she is unaware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With respect to the EFM tracing commencing at 13:15, Nurse White agreed on examination for discovery that the fetal heart monitoring strip showed repetitive decelerations commencing from 13:15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Nurse White also agreed during her examination for discovery that the strip was abnormal from 14:00 onwards. At 14:08 she pressed the call button to summon Dr. Wong as the fetal heart tracing had gotten worse and he attended right away. She told him he needed to consult with Dr. Neapole. He agreed and did so immediately. Her explanation for the 8-minute delay in notifying Dr. Wong was that she was holding Ms. Stanley-Clarke in position for her epidural injection.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Wong first attended to Ms. Stanley-Clarke at 10:40. From his assessment and the information in Ms. Stanley-Clarke's chart, Dr. Wong concluded that the baby was healthy. He performed a vaginal examination and discovered that her membranes were ruptured. The fact that they were ruptured, and had been ruptured for an unknown length of time, created a risk of ascending infection, which was understood by Dr.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Wong understood that if a mother develops a fever due to infection, this can interfere with the baby's reserves, and can make it more difficult for the baby to withstand the rigours of labour. In that scenario, deterioration of the fetus can occur more quickly, as the baby's compensatory mechanisms can be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At 12:49, Dr. Wong was paged by Nurse Mahal who was unhappy with the look of the fetal heart monitoring strip, and he attended to look at it. Dr. Wong agreed that the strip showed a deep prolonged deceleration at 12:15, and that prior to that the baseline was tachycardic.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Wong testified that he would have expected the nursing staff to call him no later than 12:20 in response to the prolonged deceleration which occurred at 12:15. Dr. Wong further testified that if called, he would have attended within 5 minutes. He agreed that when he came back in he would have noted the profound deceleration and the fact that the fetal heart rate baseline was tachycardic. He would have assessed the EFM tracing as abnormal, by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Wong agreed that the Guidelines and the Fraser Health Card classify a tracing as abnormal if it shows a prolonged deceleration of more than 3 minutes but less than 10 minutes. Dr. Wong acknowledged that the Fraser Health EFM Card indicated the guidelines he was expected to follow, and that if he was going to deviate from the guidelines, he would need a good reason for doing so. He agreed that he would need to chart his deviation from the guidelines and the reason for the deviation.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Wong understood that the SOGC's goal in implementing the SOGC Guidelines was to minimize variation in interpretation of fetal heart monitoring strips. It was also Dr. Wong's understanding that if a tracing fit the definition of normal, atypical or abnormal, then the action in response to each of these classifications was indicated in the SOGC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Wong understood the importance of monitoring the fetal heart rate, as this is used as the main indicator as to whether the baby is tolerating the stresses of labour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Wong also understood that the rationale behind monitoring the fetal heart rate is that changes to the heart rate will occur if the baby is in a hypoxic environment, and that those changes are demonstrated on the fetal heart tracing before any actual damage occurs to the baby. He agreed that the concept of modern obstetrics is to intervene before permanent injury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Wong was also aware that building hypoxia in a fetus can be demonstrated in a fetal heart strip as a profound prolonged deceleration greater than three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Wong agreed that if there are indications in the clinical data made available to him that a baby is running into problems, the standard of care requires him to call for help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After being called by Nurse Mahal at 12:49, Dr. Wong arrived in Ms. Stanley-Clarke's room around 13:00. After moving her to another room, he applied a fetal scalp clip in order to obtain a more accurate fetal heart rate tracing.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Wong's explanation for not following the SOGC guidelines at this point and obtaining help was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I'm not looking at a guideline. I know the guidelines roughly, but I can't quote you the guidelines. And there are guidelines set for everything, and as you said initially, it's an attempt to try and get people to try and follow safe practises. I'm attempting to follow my safest practice here without knowing the exact numbers or what the exact definitions that are in the guideline.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cross-examination, Dr. Wong agreed with the following propositions: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is driven by the concept of patient safety.</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requires very careful monitoring of both mother and baby throughout labour and delivery.</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required continuous electronic monitoring be implemented as soon as any concern arose regarding the fetal heart rate (which is what happened in this case).</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required intervention if there is any injury to the baby.</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required prompt delivery if the medical team cannot satisfy itself as to fetal well-being.</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Prolonged decelerations of the fetal heart rate can be an indication that the baby's reserves are running out.</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any indication in the clinical information made available to him that the baby is running into problems, he is required to call for help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Wong testified that after the fetal scalp clip was applied he only saw tracing as it came out, and only looked at the last half-hour.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Wong applied the fetal scalp clip at approximately 13:15. He testified that the strip generated by the fetal scalp clip showed that "there were some areas of concern" between 13:15 and 13:30. Specifically, he acknowledged that the tracing showed a tachycardic baseline and a pattern of repetitive decelerations. He was aware that variable decelerations can be the result of cord compression, and he understood that repetitive variable decelerations, if they persist over a long period of time, can result in hypoxia for the baby. He also understood that if hypoxia lasts long enough it can cause brain injury to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Wong agreed in cross-examination that intact variability of 6-25 bpm is an indication that the baby is not yet sufficiently acidotic to be neurologically compromised, but the purpose of appropriate care is that intervention occurs before getting to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Wong's evidence was that once the scalp clip was applied, he interpreted the strip and concluded that the infant plaintiff was "still not hypoxic because it's still showing signs of variability going up and down." He also agreed that loss of variability occurs once the baby becomes acidotic enough that neurologic function is affected, and the point is to intervene before that occurs. He expressed a concern about intervening too early and performing unnecessary surgery, but also agreed that this was a better course of action than intervening too late, after brain damage has occurred to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Instead of calling for an urgent obstetrical consult in response to the strip, Dr. Wong ordered an epidural, which he hoped would unobstruct Ms. Stanley-Clarke's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Wong stated that if he could not reassure himself of fetal well-being, that he would get an obstetrician involved. If the obstetrician could not satisfy him or herself of the fetal well-being, Dr. Wong acknowledged that the next step would be to deliver the baby as soon as possible. From the time a caesarean section is called by the obstetrician, it was Dr. Wong's experience that the time to delivery is 10-15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Approximately one hour after the fetal scalp clip was applied, at 14:15, Dr. Wong called Dr. Neapole for an obstetrical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Wong indicated on cross-examination that when he called Dr. Neapole at 14:15 he thought the baby was in trouble, but that he had developed concerns about the fetal heart strip from the time of the first deceleration around 12:15-12:20. Specifically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Is it your evidence that you didn't become concerned about the strip until 14:30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it's not. You can see the first drop at 12:20. You can see another drop possible. That's the time that you're concerned. As soon as you see one of those, that's my concern. But I had enough reassuring signs that this child was 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Doctor, I'm going to suggest to you that as a clinician at the bedside, when you see indications on a fetal heart strip that a baby is potentially getting into trouble, the standard of care requires you to act in - first and primarily in the interests of the baby to act as safely as possible to seek help so that you're sure as best as you can be that this baby doesn't actually get into trouble. Do you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Wong agreed that when a tracing is potentially abnormal, sometimes minutes matter, and that in those cases necessary steps need to be taken simultaneously rather than sequentially. He also said that at the time he felt that his first priority was to gather more accurate information. Specifically, he testified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action required if you have an abnormal tracing is to 1, review the overall clinical situation, institute intrauterine resuscitation, determine the cause of the abnormal pattern, obtain fetal blood samples and undertake transfer or operative delivery. Those are the expected responses?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is if this is the true -- if this is the true deceleration or the true impression of it. And that's what I needed to find out, is this real or is it not. I agree with you. If it really is, that's abnormal. I need to do something. But before I go there, is it real. That's my first priority.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you said earlier that your first task is to ensure fetal well-being or to make sure the baby is okay;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And that happens with more accurate information. The more accurate it is the more better decisions I make. So I need accurate information first of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of the realities of obstetrical practice when you have things that could be potentially abnormal in terms of the fetal heart tracing is that sometimes minutes matter;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situations where minutes matter, the standard of care requires that you often do things -- rather than sequentially you do them at the same time;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agree with that. Sometimes you have to.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terms of determining whether or not this is an abnormal -- sorry, whether or not this baby is actually running into problems, your first goal has to be making sure that the baby remains safe;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taking steps to make sure that the baby remains safe is to initiate contact with - one of the things is to initiate contact with the obstetrician so that if the baby is, in fact, running into trouble steps can be taken at the earliest possible moment to rescue the baby from what is becoming a hostile environment; fair enough?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If I am sure that this baby is in trouble I will contact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isn't a question of whether -- if you're sure that the baby is in trouble. If there is any real indication that this baby is in trouble the standard of care requires you to react to that possibility by calling for help?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think this baby was in real trouble.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there's indications in the clinical data made available to you that this baby is running into problems the standard of care requires you to call in help as soon as possible; fair enough?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Neapole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Prior to her involvement with Ms. Stanley-Clarke, Dr. Neapole had been involved in the care of Ms. Doe, the VBAC patient, including performing a caesarean section. She was out of the OR following the VBAC patient's procedure at 13:50.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Neapole testified that when Dr. Wong called her for a consultation which was based on decelerations on Ms. Stanley-Clarke's baby's fetal heart monitoring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It was Dr. Neapole's evidence that based on her notation on the chart, she entered Ms. Stanley-Clarke's room around 14:30, performed her assessment, and completed her consultation note on or after 14:40. Her usual practice was to look at the entire fetal heart strip upon coming into a new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Neapole stated that upon entering Ms. Stanley-Clarke's room and observing the fetal heart monitoring strip, she recognized that the tracing was abnormal. She further stated that her assessment indicated that there were repetitive deep variable decelerations, there had been some progress in cervical dilatation but there was still a high presenting part with significant caput. Her plan was to recommend a caesarean section due to concerns with the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the context of a labour where the baby's head is not engaged, Dr. Neapole understood that caput is a potential sign of dystocia--an inadequate progress of labour. In Dr. Neapole's assessment, Ms. Stanley-Clarke had not reached the second stage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Neapole understood that the rupture of the membranes is a very significant factor in the context of a labouring mother, as this increased the risk of an ascending infection. She further understood that an infection can interfere with the baby's ability to compensate for the stresses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After assessing the clinical situation, Dr. Neapole concluded that the infant plaintiff should be delivered by emergency caesarean section. She explained the factors that led her to come to that conclusion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Certainly. Several factors. In the event of the abnormal fetal heart rate tracing, I felt that it was important to either reassure myself about the fetal status and continue labor or proceed to delivery by Caesarian 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fact that there had been progress in the cervical dilation was interesting in the sense that there had been some progress. However, I still felt that there was likely a situation of dystocia because of the unengaged presenting part and the caput.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although there had been quite a bit of progress between the last vaginal exam and my examination in terms of cervical dilation, I did not feel that vaginal delivery was imminent. It's impossible to predict whether it would have occurred at all, but I felt it was unlikely. And given that, I did not feel that continuing the labour was indicated.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She agreed that an atypical or abnormal fetal heart rate tracing is considered to precede hypoxia, and the goal of intrapartum fetal surveillance is to try to intervene before hypoxia results in permanent injury to the baby. Specifically, she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being the clinician at the bedside, if you have indication of fetal hypoxia; for example, if you have reduced variability, if you have repetitive either late or variable decelerations, those clinical indicia of hypoxia in the baby may - sorry. When you have those indications of hypoxia in the baby, you can't tell sitting at the bedside which babies are actually coping quite well and which are not;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will say that fetal health surveillance - or fetal surveillance in labour is difficult because as you pointed out earlier, there really is no way to very accurately determine the fetal condition in utero.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don't have a method to be able to do that with complete accuracy.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goal of intrapartum fetal surveillance is to try to identify a situation where a timely intervention may prevent adverse sequela for the baby. And therefore, we interpret the electronic fetal monitoring based on criteria, basically as a screening test, and when that screening test is normal, we feel very reassured that at that time the baby is well oxygenated, has a normal metabolism. When that screening test is not normal, in the case of an atypical or abnormal fetal heart rate tracing, it is not a diagnosis that the baby has trouble, you're right. It doesn't tell you if the baby is actually acidemic, but it is an indication to further assess the clinical situation and potentially the fetal condition and make a plan.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terms of assessing the clinical indication, the task of the obstetrical team is to satisfy themselves as to fetal well being, and there are techniques that have been developed over time, intrauterine resuscitation techniques, et cetera. And if they are successful in reversing the clinical indications of hypoxia, then the labour and delivery can continue. If they're not, if you can't satisfy yourself as to fetal well being, then you have to move to deliver the baby;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say that if the fetal heart tracing is atypical or abnormal which may precede fetal hypoxia, the idea of EFM is that it's meant to precede hypoxia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Exactly.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because it's meant to be able to alert you so that you prevent hypoxia.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 doesn't necessarily mean hypoxia has occurred.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Exactly.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if that's the case, then, yes, the next step is to try to improve the intrauterine environment for the fetus, as you say, perhaps decrease the contractions. If, for example, oxytocin is being used, decrease the oxytocin or stop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Intrauterine resuscitation measures that you've discussed. And then the clinical decision made regarding whether the labour - whether it's reasonable to continue the labour or whether it's reasonable at that point to deliver the baby, and other - and there may be other ways to assess the fetal well being in utero to help you make that decision.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point that I was trying to get at is if you cannot satisfy yourself as to fetal well-being, you have to take some action. You have to either deliver the baby or take some step which will allow you to satisfy yourself as to fetal well being?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Neapole completed her initial interaction with Ms. Stanley-Clarke at approximately 14:40 and she then left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timeline following Dr. Neapole's arrival commences at paragraph 64. The surgery to deliver Cesar commenced at 15:16 and he was delivered at 15:23.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 brief summary of the plaintiffs' expert evidence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Gary Feinstadt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Feinstadt is a family physician whose practice includes maternity and intrapartum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He was of the opinion that Dr. Wong failed to meet the standard of care of a reasonable and prudent family physician providing maternity care in British Columbia. This opinion was based the following assertions:</w:t>
      </w:r>
      <w:r>
        <w:rPr>
          <w:rFonts w:ascii="arial" w:eastAsia="arial" w:hAnsi="arial" w:cs="arial"/>
          <w:sz w:val="20"/>
          <w:lang w:val="en-US" w:eastAsia="en-US" w:bidi="ar-SA"/>
        </w:rPr>
        <w:cr/>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at 13:00, Dr. Wong ought to have been aware of the risks including a patient with GBS, partially obstructed labour and that vaginal delivery would not have occurred in a timely fashion.</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EFM indicated a fetal tachycardia from the time it had been commenced at 12:07. Dr. Wong should have been aware that fetal tachycardia can be the result of sepsis.</w:t>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Wong, as at 13:00 hours, was aware of a deep deceleration at 12:15-12:20 as well as complicated variable decelerations in the presence of an erratic baseline. This, together with the presence of a second deep prolonged deceleration at 12:50-12:55, should have led to the conclusion that the tracing was abnormal and that there could be a risk of hypoxia and subsequent neurological damage. He left the ward at 13:25 and despite these risks, he did not obtain an obstetrical consultation until advised to do so by Nurse White at 14:15 hours.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Wong failed to initiate preparations for an emergency caesarean section such as notifying the operating room, anaesthesia and paediatrics of the likelihood of an emergency caesarean section.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Feinstadt disagreed, in part based on the fetal heart rate monitoring with Dr. Lawson that the situation did not require an obstetrical consultation until 14:15.</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Feinstadt was also of the opinion that Nurse Mahal did not meet the standard of care of a maternity nurse. She assumed care of Ms. Stanley-Clarke at 12:10, and Dr. Feinstadt expressed this criticism: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does not appear that [she] monitored the FHR tracing between 12:10 and 13:00 hours. She therefore failed to observe the deep prolonged deceleration occurring at 12:15 to 12:20 hours. The reasonable and prudent maternity nurse would have been aware that such a deceleration would define the FHR tracing as abnormal [and]...would have immediately notified the attending physician.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Jon Barrett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Barrett is a specialist in maternal-fetal medicine with expertise in both low and high risk pregnancy including intrapartum care. He is Chief of Maternal Fetal Medicine at Sunnybrook Health Sciences Centre in Toronto,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He was of the opinion that the care provided by Dr. Wong to Ms. Stanley-Clark during her labour and delivery fell below the expected standard of a family physician with an obstetrical practice for the following reasons: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fetal heart rate monitor revealed a pattern of a persistent fetal tachycardia and of repetitive decelerations which were "classical of umbilical cord compression". The pattern was evident as early as 12:15 to 12:20 and was understood by Dr. Wong of being "potentially quite worrying for fetal well being" in that they were indicative of potential fetal hypoxia.</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recognizable pattern and his concern, Dr. Wong did not call for obstetrical help or take any steps to remediate the pattern, such as changing the patient's position or giving oxygen.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12:15, and with the presence of variable decelerations and a fetal tachycardia, Dr. Wong should have been called. Had this occurred, he should have made an urgent call to the obstetrician shortly after and that physician would have moved to have the baby delivered by caesarean section, which would have occurred by 12:55.</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an obstetrical consultation became more urgent between 13:15 and 13:40 since the situation had obviously progressed and worsened. It became "more chaotic" and by this time it became clear that the baby needed to be delivered by emergency caesarean section. Had Dr. Wong made that call by 13:40, then the attending obstetrician would have attended, recognized that the baby was at serious risk of hypoxic injury, and moved to deliver the baby immediately.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failure to summon obstetrical help in the face of an obvious abnormal fetal heart rate fell below the expected standard of care, which resulted in significant delay to performing the procedure "to resolve the unrelenting cord compression that was obvious on the fetal heart rate monitor".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so far as Dr. Neapole was concerned, Dr. Barrett was of the opinion that she, too, fell below the expected standard in that having been summoned by Dr. Wong at 14:15, she should have attended within 5 minutes and ordered a caesarean section within 5 minutes of arrival. The 15 minutes it took for her to attend Ms. Stanley-Clarke and the further 15 minutes to book the emergency procedure represented an avoidable delay. There was a "slow response to a clearly evident umbilical cord compression that should have been easily suspected during the labour by the classical fetal heart rate pattern and was confirmed at delivery". This was the case even though Dr. Neapole was not responding to a "STAT"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He was also of the opinion that had Drs. Wong and Neapole met the standards of care expected of them, the baby "would have been born at least one hour earlier when the fetal heart rate strip still showed some evidence of fetal health, viz the variability".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Alan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Hill is a pediatric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He noted and essentially agreed with the report relating to the first MRI, taken on June 26, 2012, which was to the effect that the findings were "compatible with hypoxic ischemic injury". He also agreed with the interpretation of the second MRI scan of July 3, 2012, and was of the opinion that it indicated a "severe injury to the thalami and to the white and grey matter of the cerebral hemispheres, e.g. laminar cortical necrosis [which] represents an evolution of the initial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Hill, "</w:t>
      </w:r>
      <w:r>
        <w:rPr>
          <w:rFonts w:ascii="arial" w:eastAsia="arial" w:hAnsi="arial" w:cs="arial"/>
          <w:color w:val="000000"/>
          <w:sz w:val="20"/>
          <w:u w:val="single"/>
          <w:lang w:val="en-US" w:eastAsia="en-US" w:bidi="ar-SA"/>
        </w:rPr>
        <w:t>based on the interpretation of the fetal heart rate monitoring by Dr. Barrett</w:t>
      </w:r>
      <w:r>
        <w:rPr>
          <w:rFonts w:ascii="arial" w:eastAsia="arial" w:hAnsi="arial" w:cs="arial"/>
          <w:color w:val="000000"/>
          <w:sz w:val="20"/>
          <w:lang w:val="en-US" w:eastAsia="en-US" w:bidi="ar-SA"/>
        </w:rPr>
        <w:t>", was of the view that there was an insult which "began sometime around 1 hour prior to delivery as a mild hypoxic ischemic insult and which then progressed in an exponential fashion into a significant insult.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This insult: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would initially be tolerated by the fetus through utilization of fetal reserves to compensate for the lack of oxygen. However, when the fetal reserves became exhausted, irreversible brain injury would begin and ...it is most probable that the vast majority of Cesar's injury occurred towards the end of insult in the run up to delivery... In my opinion, it is most probable that delivery approximately 1 hour earlier would have prevented Cesar's brain injury and his subsequent neurological abnormalities. The obstetric analysis by Dr. Barrett together with the early neonatal and brain imaging data are consistent with this scenario.</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Michael Marrin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Marrin is a neonatologist and the current Medical Director of the Neonatal Transport Team and Deputy Director of the Neonatal-Perinatal residency Program at McMaster University in Hamilton,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He was of the opinion that Cesar's neurological problems were entirely due to a neurological injury the root cause of which was likely caused by intrapartum hypoxia-ischemia. While he was exposed to his mother's fever, "apart from rendering his brain more susceptible to hypoxia-ischemia due to the fever, any independent contribution of the infection was likely marginal".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crux of Dr. Marrin's opinion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constellation of several findings indicate that Cesar experienced intrapartum hypoxia-ischemia ultimately leading to a brain injury in the last 30 or so minutes of the labour. The C-section was done in response to a deteriorating fetal heart rate tracing which, by one and half hours before the birth, was "abnormal". At the delivery, the amniotic fluid was found to be heavily stained with meconium - the contents of the fetal colon. While hypoxia-ischemia is not the only cause of fetal meconium expulsion, its appearance during the labour is consistent with the other evidence of fetal distress. Cesar was "flat" at birth with a heart rate below 60 bpm. His cord blood gases document a metabolic acidosis, indicating an impairment of fetal oxygen delivery. Consistent with this was an elevated blood lactate at about 40 minutes of age. Cesar had an evolving "encephalopathy" (neurological dysfunction) typical for a newborn who has sustained an intrapartum hypoxic-ischemic insult. Seizure-like activity appeared at about 8 hours of age. The average age of onset of seizures due to intrapartum hypoxia-ischemia is about 9 hours of age, consistent with the injury having occurred close to the time of the birth. A MRI on the third day of life showed abnormalities consistent with an acute, severe hypoxic-ischemic injury. One week later a MRI showed substantial extension of the brain injury, consistent with the injury having occurred proximate to the birth. Finally, Cesar has cerebral palsy of the spastic quadriplegic type, a form of cerebral palsy commonly associated with severe intrapartum hypoxia-ischemia.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He stated in his report that "where the interruption of oxygen delivery is absolute, brain injury can develop in as little as 12-15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so far as the timing of the injury, Dr. Marrin was of the 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working toward a timing of the injury it is important to distinguish between the hypoxic-ischemic "insult" (or "process") and the resulting injury. The insult refers to the accumulating impact of hypoxia-ischemia on the fetal brain. At some point the threshold for injury is crossed, after which the injury will propagate over a scale of minutes. The period of deteriorating fetal heart rate abnormalities in the last hour or so of Ms. Stanley-Clarke's labour likely represents the insult - the period during which the threshold of brain injury was approached. Taking account of all of the available information, however, it is more likely than not that the threshold for injury was crossed in the last l/2 hour or so of the labour. The cord gases, initial post-natal blood lactate and the first MRI are consistent with this. Had the hypoxia-ischemia reached the threshold for brain injury 45 or more minutes before the birth Cesar would likely have died in-utero or, at least, would have required a more extensive resuscitation.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And in his reply report of August 24, 2017,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diagnostic process is similar to assembling a puzzle. On the table we may have multiple puzzle boxes showing us the finished pictures (the potential diagnoses), and a pile of loose puzzle pieces (clinical observations and test results). We try to find the most probable fit between the pieces and the pictures. We can't see the picture- make a diagnosis- by looking a single piece. We have to assemble the pieces into what is the most probable picture.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Derek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Dr. Armstrong is a pediatric neuroradiologist whose opinion was based on his interpretation of the various brain imaging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his report of July 18, 2017 he stated that he was of the opinion that the cause of the injury was a hypoxic-ischemic event. Specifically: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brain imaging studies indicated that the brain injury showed features of prolonged partial hypoxia ischemia or moderate hypotension and profound hypoxia-ischemia or severe hypotension, in an otherwise pristine normally developed brain, between seven and ten days prior to the second MR study.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would indicate that the brain injury occurred seven to ten days prior to the MR scan at nine days of age, and less than 24 to 48 hours before the Ultrasound study at one day of age. While beyond this the imaging studies would not be expected to indicate the precise time of the hypoxic ischemic event causing the brain injury, this would be ascertained from the clinical events and records.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Moderate hypotension, which injured the cerebral hemispheres extensively, may initiate brain injury by 30 minutes after its onset, while severe hypotension, which injured the basal ganglia I and thalami, is typically of 15 minutes duration prior to the onset of injury to these structures. If delivery had occurred earlier the brain injury would likely have been avoided.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Beverley Buchinski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Buchinski is a nurse who is the current program coordinator of the Birthing Program at Children's and Woman's Health Centre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Her report of July 19, 2017, provides the basis for her opinion that the actions of nurses Howe, Mahal and White each fell below the expected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With respect to Nurse Howe, this included failing to adequately monitor both the mother and baby, the fetal heart rate and to be "an advocate on behalf of Ms. Stanley-Clarke and her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so far as Nurse Mahal was concerned, the opinion was based on an alleged failure to monitor the mother and baby and to be an advocate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As for Nurse White, the basis for the opinion was the same as for Nurse Howe, but with the additional factors of failing to: (i) initiate nursing interventions in the face of an atypical and abnormal heart rate strip; (ii) adequately monitoring the mother and baby; (iii) inform the attending physician in a timely manner of the baby's condition; and (iv) accurately document the course of events and care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 Doctors'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 brief summary of the defendant doctors' expert evidence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Laurie Lawson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Lawson is family physician who has an obstetrical practice. She is currently the managing clinician at the Lions Gate Maternity Clinic - Lions Gate Hospital in North Vancouver, B.C. Her opinion consisted of the following:</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Wong's investigation and treatment of Ms. Stanley-Clarke as at 13:00 was reasonable and in accordance of the expected standard of care. In particular he reacted appropriately to the several fetal heart decelerations which were noted during that time frame and calling for an epidural injection was an appropriate way to deal with the mother's obvious discomfort during labour.</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Dr. Wong was attending to two patients between 13:00 and 15:00 hours, he relied appropriately on the obstetrical nurses to provide him the required assessments when he was not present with Ms. Stanley-Clarke.</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Dr. Wong reattended on Ms. Stanley-Clarke at 14:15 he made the correct and appropriate decision to seek a consultation from Dr. Neapole. Despite the epidural anesthesia which was administered after 14:00, the fetal heart tracings remained difficult to interpret and there was no pattern of contractions on the tracing. Accordingly, it was appropriate at this time to seek a consultation from a specialist to determine the need for and arrangement of delivery by caesarean section.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Overall, Dr. Wong had a clear care plan in place for the time frame between 13:00 and 14:15. Prior to 14:15 he was not alerted to any significant change in the clinical picture. Upon reassessing the situation at 14:15 he determined that the clinical situation was at that point one that necessitated an obstetrical consultation.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Jerome Dancereau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Jerome Dancereau, an expert in obstetrics and gynecology, maternal-fetal medicine and clinical epidemiology who practices at the Victoria General Hospital in Victoria, B.C., gave evidence with respect to the standard of care expected of Dr. Neapole. His opinion included the following:</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Neapole was called at approximately 14:15 and responded in a timely manner by attending on Ms. Stanley-Clarke at approximately 14:30. This was not one of those extreme emergencies where a "STAT" caesarean section delivery was required, that is, "when the danger to the baby is great and imminent." In other words where the safety of the mother had to be compromised to avoid risking greater harm to the baby.</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poor outcome in this case, "whether caused by HI or sepsis, was less than 1%".</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caesarean was booked by Dr. Neapole, the surgery occurred without undue delay and the procedure itself was uneventful and followed standard steps.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Jill Boulton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Boulton is a specialist in neonatology. From April 2015 to the present she has been a neonatologist at Kelowna General Hospital in Kelowna, B.C., and from April 2017 onwards has been the Medical Director, Perinatal and Neonatal Network for Interior Health, B.C. and a member of the adjunct staff, Department of Paediatrics Calgary Zone Alberta Health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Boulton was asked to comment on a number of Dr. Marrin's opinions. She was of the following view:</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her specific area of expertise did not include the interpretation of fetal heart rate tracings, in her 29 years of experience in neonatal care "the interpretation and prognostication of fetal heart rate tracing is imprecise at best. Short of a sentinel event such as cord prolapse or loss of fetal heart rate, it is impossible to identify the exact timing of when brain injury occurs or is irreparable. Thus the abnormal tracing does not support the conclusion that a brain injury occurred in the last 30 minutes of labour".</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meconium ... is a sign that fetal distress may be present. It does not provide information about the timing or severity of that distress."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process of delivering the baby through uterine incision ... will sometimes result in an acute bradycardia." The fact that Cesar was "flat" at birth with a heart rate below 60 bpm "does not mean that the heart rate was that low throughout the preceding minutes or indeed declining during the last 30 minutes or so prior to birth."</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lactic acidosis is not specific to hypoxic ischemic injury as it can also be elevated in the presence of infection and other conditions.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onset of seizures after a hypoxic-ischemic insult generally occurs in the first 24 hours but the time of onset of neonatal seizures after birth is not a reliable indicator of the timing of fetal neurologic injury.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there have been many advances in neuroimaging, the ability to precisely time a hypoxic ischemic insult remains limited, that is days rather than hours or minutes. The brain imaging in Cesar's case "certainly does not provide evidence of injury during the very short timeframe of the 30 minutes prior to birth".</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"constellation of findings" identified by Dr. Marrin "do not individually or together pinpoint Cesar's injury to the last 30 minutes or so of labour".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Sarah Keating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Keating is a perinatal pathologist who from 2009 to the present is an associate professor of Laboratory Medicine and Pathobiology at the University of Toronto in Toronto, Ontario. Until 2016, she was also the director of Perinatal Pathology at Mount Sinai Hospital in Toronto. Dr. Keating was retained to review the placental pathology of Ms. Stanley-Clarke from the pregnancy resulting in Cesar's birth. She was asked to provide her opinions with respect to causation, and in particular her view of the findings related to placental and cord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Keating's opinions included the following:</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significant finding on review of the pathology was the presence of heavy acute chorioamnionitis with a well established fetal inflammatory response".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maternal inflammatory response, according to the literature, "would have begun at least 12 hours prior to delivery in this case, and potentially more than 36 hours before delivery".</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Cerebral palsy is a motor disorder that occurs in 2-2.5 per 1000 births. Just over half of cerebral palsy cases occur in term infants following low risk pregnancies and the cause of cerebral palsy in this group "is poorly understood".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Marc Boucher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Boucher is a specialist in obstetrics and gynecology and maternal-fetal medicine who is a member of the high risk pregnancy team at the Sainte Justine Hospital in Montreal, Quebec. He is the current co manager of the Labour and Delivery Department at that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At pages 8 and 9 of his report of July 20, 2017, Dr. Boucher provides a detailed description of chorioamnionitis and how it can affect a fetus which I shall not repeat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His opinions pertaining to causation in this case included the following:</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Wong correctly diagnosed a premature rupture of the membranes, that is, one that had occurred before the start of labour.</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treatment provided given the fact that Ms. Stanley-Clarke was GBS positive was correct and appropriate.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variable decelerations were noted on a more frequent basis around 13:00 hours, there was "preserved adequate variability. A few of them being qualified as severe, the majority of those decelerations were of a mild nature. Around 14:00 the decelerations, all variable, [were] becoming more severe...Dr. Wong appropriately asked Dr. Neapole for a consultation, after which with a non reassuring [fetal heart rate] a [caesarean section] was recommended and performed. The procedure was performed according to obstetrical standard of care".</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results obtained after delivery "do not reflect a hypoxic-ischemic event of such magnitude to explain the unfortunate evolution of the infant".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timing of the rupture of the membranes was unknown: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probable it was for a period sufficient to produce the histological analysis of the placenta and membranes. However, there was no way the attending physician might have suspected early the presence of chorioamnionitis, as the patient had no signs or symptoms of that medical condition. The only sign of a possible problem of the sort was the maternal temperature at 38 [degrees] around 14:40. On the other hand the FHR tracing became non-reassuring in the afternoon and the reaction from the attending physicians was appropriate. I believe that the most important factor in the genesis of the problem here is the unsuspected chorioamnionitis, creating an intrauterine environment with inflammatory mediators that would increase the deleterious effect of the relatively mild hypoxia recorded here. It is truly a combination on negative factors that was responsible and on which the attending physician could not have any influence.</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earlier delivery would not have produced a significantly different outcome. The infectious process was the main factor involved. The observable fetal heart rate was reflecting a mild level of hypoxia, "usually well tolerated as demonstrated by the nearly normal geometric values observed on the cord blood, values that are definitely not associable with cerebral palsy as a consequence".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 Health Authority's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A brief summary of the defendant Health Authority's expert evidence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Michael Farmer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Farmer is a family physician who provided expert evidence as a family physician who provides maternity care. Dr. Farmer is the current Head of Department of Family Practice at BC Women's Hospital in Vancouver, B.C. In his clinical and administrative roles at BC Children's Hospital, he works on a daily basis with nursing and medical staff and has reviewed "hundreds of charts for quality assurance issues or for continuous quality improvement". In his report of March 28, 2017, he states that he provides expert advice to plaintiff and defence counsel in approximately equal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From his review of both Ms. Stanley-Clarke and Cesar's hospital charts, which included the fetal heart monitoring strips, Dr. Farmer was of the view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 nurses involved were extremely competent and acted with care, skill and diligence. They worked appropriately as part of an inter-disciplinary care team. The nurses monitored Ms. Stanley-Clarke appropriately while she was in early labour. The nurses did appropriate monitoring once Ms. Stanley-Clarke's labour became more active. The nurses appropriately interpreted the fetal monitoring strip once it became atypical they appropriately encouraged an urgent referral to obstetrics.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Jean Claude Decarie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Dr. Decarie is a paediatric neuroradiologist who, until 2015, was head of the MRI Division of the Medical Imaging Department of the Sainte Justine Hospital in Montreal. His report of July 18, 2017 was entered as an exhibit at the trial, but Dr. Decarie was not requested to attend for the purposes of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Having reviewed Cesar's head ultrasound of June 25, 2012, and the brain MRI's of June 26, 2012, and July 3, 2012, he was of the following opinion:</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probable diagnosis was that of hypoxic-ischemic brain injuries or encephalopathy.</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concurrent infection could have rendered the patient's brain more susceptible to the effects of cerebral hypoperfusion but the imaging findings do not suggest an isolated process involving the brain.</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imaging was done in the acute and early subacute phase of the process.</w:t>
      </w:r>
    </w:p>
    <w:p>
      <w:pPr>
        <w:numPr>
          <w:numId w:val="7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pattern followed by the brain oedema in this case suggests an event surrounding the time of birth, occurring even a few days before birth".</w:t>
      </w:r>
    </w:p>
    <w:p>
      <w:pPr>
        <w:numPr>
          <w:numId w:val="7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accuracy of imaging is "in days and not in hours or minutes. Better accuracy in the assessment of the timing can be achieved by the analysis of the laboratory and paraclinical findings".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Angela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Ms. King is a registered nurse with approximately 25 years of obstetrical experience. Since 2002 she has been a floor nurse at Markham Stouffville Hospital in Markham, Ontario. As such her duties consist of obstetrical triage, labour and delivery and postpartum care of the obstetrical outpatient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Having reviewed the hospital chart and the fetal heart monitoring strips, Nurse King was of the opinion that the nursing care provided to Ms. Stanley-Clarke met the standard of care and managed patient care appropriately in the areas of: (i) initial assessment of labour; (ii) continued assessment of early labour; (iii) communication with the primary physician; (iv) management of the GBS; and; (v) responding to the fetal heart rate when it was outside of normal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particular, Nurse King provided the following opinion:</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Nurses Howe and Mahal appropriately auscultated the fetal heart rate during Ms. Stanley-Clarke's care on the triage unit. The electronic fetal monitor was appropriately applied for further assessment when the fetal heart rate was auscultated to be elevated at 170 bpm.</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fetal heart rate was assessed and documented by Nurse White every 15-30 minutes during the active phase of labour as per the SOGC Guidelines and every five minutes after the epidural injection.</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Physician notification of the change in fetal heart rate from atypical to abnormal by Nurse White was done in a timely manner and a request for consultation with the obstetrician was documented.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Al-Nudaffer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Al-Nudaffer, the attending neo-natologist who attended on Cesar immediately after his birth, gave evidence on behalf of the doctor defendants but did not do so in the capacity as an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He reviewed portions of his discharge summary and confirmed that Cesar's heart rate was 60 bpm at birth and was incubated. At 5 minutes after birth the heart rate was 100 bpm and at 15:40 when Cesar was admitted to the neonatal intensive care unit it was 178 bpm.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At approximately 5 minutes after his birth, Cesar's breathing was characterized as "poor", but at 10 minutes he was breathing more spontaneously, albeit on a respirator.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At birth Cesar's colour was pale and poor but it was improved a few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Al-Nudaffer's discharge report refers to "query" perinatal sepsis and perinatal depression as being possible "most responsible 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On cross-examination he stated that the only thing that could be done for a depressed baby if it is hypoxic-ischemic is a "cooling" process, which he initiated, but he added that sepsis was present which had to be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LIABILITY OF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Nurse Howe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claims against Nurse Howe can be dealt with summarily. That is because in their written argument the plaintiffs state:</w:t>
      </w:r>
      <w:r>
        <w:rPr>
          <w:rFonts w:ascii="arial" w:eastAsia="arial" w:hAnsi="arial" w:cs="arial"/>
          <w:sz w:val="20"/>
          <w:lang w:val="en-US" w:eastAsia="en-US" w:bidi="ar-SA"/>
        </w:rPr>
        <w:cr/>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submits that Nurse Howe fell below the standard of care expected of a reasonably competent obstetrical nurse when she failed to respond to the abnormal fetal heart rate of 170 bpm at noon by instituting appropriate interventions to improve the status of the fetus, commencing EFM, conducting a careful and systematic assessment of the fetal heart rate, and informing Dr. Wong of those findings.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finds that Nurse Howe appropriately delegated those responsibilities to Nurse Mahal, and Nurse Mahal understood this, then Nurse Howe met the standard of care expected of her. In other words, the standard of care required interventions, EFM, further assessment of the fetal heart rate and communication with Dr. Wong. Either Nurse Howe or Nurse Mahal was responsible for providing this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Nurse Howe was clear in her evidence that shortly after 12:00 she handed over Ms. Stanley-Clarke's care to Nurse Mahal. Nurse Mahal testified that she was responsible for Ms. Stanley-Clarke's care when Nurse Howe handed off care shortly after 12:00.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accept Nurse Howe and Nurse Mahal's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Accordingly, the claim against Nurse Howe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Nurse Mahal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plaintiffs frame their claims against Nurse Mahal as follows:</w:t>
      </w:r>
      <w:r>
        <w:rPr>
          <w:rFonts w:ascii="arial" w:eastAsia="arial" w:hAnsi="arial" w:cs="arial"/>
          <w:sz w:val="20"/>
          <w:lang w:val="en-US" w:eastAsia="en-US" w:bidi="ar-SA"/>
        </w:rPr>
        <w:cr/>
      </w:r>
    </w:p>
    <w:p>
      <w:pPr>
        <w:numPr>
          <w:numId w:val="7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Nurse Mahal meet the standard of care expected of her in providing care to Ms. Stanley-Clarke and the infant plaintiff when she assumed care shortly after 12:00 p.m.? In particular:</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Nurse Mahal attend to Ms. Stanley-Clarke to perform a systematic assessment of the fetal heart rate?</w:t>
      </w:r>
    </w:p>
    <w:p>
      <w:pPr>
        <w:numPr>
          <w:numId w:val="7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Nurse Mahal perform a proper systemic assessment and interpretation of the electronic fetal heart monitoring tracing from 12:07 to 13:05?</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Nurse Mahal respond appropriately to worrisome features on the electronic fetal heart monitoring tracing from 12:07 to 13:05?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These claims are based, in part on what the plaintiffs say was a failure by Nurse Mahal to properly review Ms. Stanley-Clarke's condition for the approximately one-hour time frame between 12:07 and 13:05. It is said, correctly, that there are no nursing chart entries during this period with the exception of one note at 12:35 relating to the pickup of the tracing.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They point to what they say was the failure to contact Dr. Wong when there was "a deep and prolonged deceleration" between 12:15 and 12:20. For his part, Dr. Wong testified on cross-examination that he considered the strip to be abnormal at that time and would have expected to be called by no later than 12:20. He stated he would have attended within 5 minutes but went on to say that he would not have called Dr. Neapole at that point but would have waited "to see what happens".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Wong also testified that "it is what happens in the next 20 minutes that reassures me", and that, although the deceleration was abnormal, there was also variability and "when looking at the baseline and variability, they don't fall in the abnormal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plaintiffs take issue with Nurse Mahal's description of the tracing during this time frame as being "uninterpretable". They also argue that Nurse Mahal did not properly monitor and assess Ms. Stanley-Clarke's condition based on the lack of nursing notes in the chart and suggest that the failure to chart the deceleration should give rise to the court concluding that her evidence should be rejected out of hand. In that regard they point to what they say are significant discrepancies between her evidence at her examination for discovery and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disagree. The authorities are clear that a "hindsight" analysis should be avoided. Furthermore, the experts who testified appeared to be in agreement that they were attempting to assess a defendant's actions as best as possible based on what was occurring at the time, not retrospectively.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 have concluded that Nurse Mahal met the standard of care which was expected of her. My reasons include the following.</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Mahal is an extremely qualified nurse. She has a Master's Degree in nursing, has a Perinatal Certification and has taught obstetrical nursing at various institutions in British Columbia.</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 importantly, however, as the charge nurse that day, she was responsible for facilitating the flow of patients coming in and out of the labour and delivery unit and acting as resource for staff on the floor.</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24, 2012, was a very busy day and she stepped in at times to provide patient care when it was needed in addition to attending to her charge nurse duties.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Nurse Howe was of the view that the fetal heart rate of 170 bpm at approximately noon was "tachycardic", this heart rate level had not been in existence for a period of 30-80 minutes to render the situation "atypical" or greater than 80 minutes to render the situation "abnormal" as per the SOGC Guidelines or the Fraser Health EFM Chart. This provides the proper context for Nurse Mahal's actions during this timeframe.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is seen from Appendix C, there are different professional views as to what the tracing indicated at 12:15 and also at 12:50-12:53. In fact, Nurse Mahal did contact Dr. Wong at 12:49, and Nurse King found her monitoring and actions to be timely and appropriate under the circumstances.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not accurate for the plaintiffs to allege that because there were no notations on the chart, Nurse Mahal was not monitoring Ms. Stanley-Clarke on an acceptable basis. She testified that there were monitors at the nursing station. Accordingly, she did not need to be bedside at all times.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Furthermore, it is clear that she attended on Ms. Stanley-Clarke at approximately 12:30 to administer the second dose of antibiotic for the GBS condition. I accept her evidence that she likely reviewed the strip at that time.</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her examination for discovery, Nurse Mahal had not had the opportunity to review a note made by Dr. Wong and which is not included in the hospital chart. Since her examination for discovery, she also had the opportunity to review the telephone records which show that she called Dr. Wong at 12:49 because she was concerned as to what the strip was showing at that time. She had also re-read the entire chart and reviewed the strips themselves which she had not done prior to her examination. She confirmed her handwriting on Tracing #1 shortly after 12:30 recorded what she considered to be the maternal heart rate, and which I find, on a consideration of all the evidence to be the maternal heart rate not the fetal heart rate.</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12:55, within minutes of her telephone call to Dr. Wong and just before Nurse White assumed nursing care, Nurse Mahal applied a pulse oximeter to provide a tracing of the maternal heart rate and to track Ms. Stanley-Clarke's oxygen saturation levels.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Several of the comments I make below with respect to Nurse White, in particular the alleged failure to perform appropriate intrauterine measures, also apply to Nurse Mahal.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Dr. Feinstadt and Nurse Buchinski had incomplete information at the time they authored their reports when they concluded that there was no evidence of any patient care provided by Nurse Mahal from 12:10-13:00 hours. That is because they were not aware of what I have just set out in the preceding paragraph, although Dr. Feinstadt did later acknowledge the administration of the antibiotic at 12:30.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prefer the evidence of Dr. Farmer and Nurse King which, in my view, provides a more realistic assessment of the challenges faced by Nurse Mahal that day taking into account what Nurse Mahal actually did during this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I would add that I am not prepared to find Nurse Mahal liable on the basis that she failed to document certain matters between 12:10 and 13:00. The absence of charting permits the court to draw an inference that no care was provided, but this is discretionary, and I decline to do so here: </w:t>
      </w:r>
      <w:r>
        <w:rPr>
          <w:rFonts w:ascii="arial" w:eastAsia="arial" w:hAnsi="arial" w:cs="arial"/>
          <w:i/>
          <w:color w:val="000000"/>
          <w:sz w:val="20"/>
          <w:lang w:val="en-US" w:eastAsia="en-US" w:bidi="ar-SA"/>
        </w:rPr>
        <w:t>Fullerton</w:t>
      </w:r>
      <w:r>
        <w:rPr>
          <w:rFonts w:ascii="arial" w:eastAsia="arial" w:hAnsi="arial" w:cs="arial"/>
          <w:color w:val="000000"/>
          <w:sz w:val="20"/>
          <w:lang w:val="en-US" w:eastAsia="en-US" w:bidi="ar-SA"/>
        </w:rPr>
        <w:t xml:space="preserve"> at para. 175.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First of all, I cannot conclude that there was any ulterior motive, as suggested by the plaintiffs, for Nurse Mahal not charting the tracings commencing at 12:10. The lack of charting is normally viewed as a credibility issue and I accept Nurse Mahal's evidence that she was doing what she has said she was doing: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at para 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It would appear that at times Nurse Mahal was likely at the nursing station and not in Ms. Stanley-Clarke's room, but she still could observe the monitor. Furthermore, the obligation to chart and call Dr. Wong would only have arisen if she considered the tracing to be abnormal at that time, and, as Appendix C indicates, there are differing views as to whether that was indeed the case. She certainly could have charted this portion of the tracing when she re-attended at 12:30, but only if she considered it necessary to do so. She was also occupied administering the antibiotic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There is also the fact that even if Nurse Mahal ought to have called Dr. Wong at 12:15, his own evidence is that he would not have sought a consultation from Dr. Neapole based on that portion of the strip which was in existence at that time. And even if Dr. Wong had called Dr. Neapole, at that time she was occupied with an urgent VBAC patient, for whom she called a category 1A STAT caesarean section at 12:25. In that regard, the surgery booked by Dr. Neapole for Ms. Stanley-Clarke more than two hours later was category 1B, which means anytime within 8 hours. Clearly, the VBAC patient's situation was going to take precedence over Ms. Stanley-Clarke.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Finally, Nurse Mahal's actions in calling Dr. Wong at 12:49 because she was concerned at what she was seeing on the strip, is compelling evidence that she was indeed monitoring the fetal heart rate on a regular basis and consulted Dr. Wong when in the exercise of her professional judgment she considered it appropriate to do so. She was in fact on the phone to Dr. Wong when the deceleration at 12:50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Accordingly I have concluded that the plaintiffs have not established that Nurse Mahal actions fell below the required standard of care and the action against her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Nurse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plaintiffs frame their claims against Nurse White as follows:</w:t>
      </w:r>
      <w:r>
        <w:rPr>
          <w:rFonts w:ascii="arial" w:eastAsia="arial" w:hAnsi="arial" w:cs="arial"/>
          <w:sz w:val="20"/>
          <w:lang w:val="en-US" w:eastAsia="en-US" w:bidi="ar-SA"/>
        </w:rPr>
        <w:cr/>
      </w:r>
    </w:p>
    <w:p>
      <w:pPr>
        <w:numPr>
          <w:numId w:val="9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Nurse White meet the standard of care expected of her in providing care to Ms. Stanley-Clarke and the infant plaintiff when she assumed care around 13:00 hours? In particular:</w:t>
      </w:r>
    </w:p>
    <w:p>
      <w:pPr>
        <w:numPr>
          <w:numId w:val="9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Nurse White perform a proper systemic assessment and interpretation of the electronic fetal heart monitoring tracing when she assumed care?</w:t>
      </w:r>
    </w:p>
    <w:p>
      <w:pPr>
        <w:numPr>
          <w:numId w:val="9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Nurse White respond appropriately to the worrisome features on the electronic fetal heart monitoring tracing around the time she assumed care?</w:t>
      </w:r>
    </w:p>
    <w:p>
      <w:pPr>
        <w:numPr>
          <w:numId w:val="9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Nurse White perform a proper systemic assessment and interpretation of the fetal heart monitoring tracing that commenced at 13:15 hours and continued, with some gaps, until birth?</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Nurse White respond appropriately to the worrisome features on the electronic fetal heart monitoring tracing from 13:15 hours until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Nurse White began providing care to Ms. Stanley-Clarke at 13:00. From that time until the baby was delivered her only patient was Ms. Stanley-Clarke.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plaintiffs submit that Nurse White failed to accurately interpret the tracings both before and after the scalp clip was applied by Dr. Wong at 13:07, and in particular failed to advise him of the alleged two prolonged decelerations at 12:15 and 12:50.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plaintiffs also say that Nurse White did not keep Dr. Wong fully informed as to what the tracing was indicating from 13:15 onwards. In particular, as of 14:00 the strip was clearly abnormal and she did not summon Dr. Wong until 14:08. This delayed his attendance and also the request for the obstetrical consultation. It is said that this call, over an hour after she had assumed care of Ms. Stanley-Clarke, did not meet the standard of care, which was to keep the physician advised of developments and to summon his attendance in an urgent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With respect, I cannot accept any of these submissions and I find that Nurse White met the standard of care that was expected of her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First of all, I found Nurse White to be a reliable and credible witness and conclude that her evidence is a complete answer to all of Nurse Buchinski's criticisms.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In addition, my reasons include the following:</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at June 24, 2012, Nurse White, who is now retired, had 40 years of experience. She has a Masters Degree in Nursing and has extensive experience teaching obstetrical nursing, including fetal health surveillance. Over her career, she has also held a number of nursing managerial positions. She started working at the Hospital in 1997 as the Patient Care Coordinator for the maternity unit, which is a position she held up until her retirement two years ago. As Patient Care Coordinator, she provided hands-on care to patients, provided education to the labour and delivery nurses and the medical staff at the hospital and conducted administrative duties. Nurse White testified that she has reviewed thousands of fetal heart strips over the course of her lengthy career as a nurse and a nurse educator.</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Feinstadt was not critical of Nurse White's care, and I do not accept Nurse Buchinski's evidence where it conflicts with that of Dr. Farmer or Nurse King. Quite frankly, Nurse Buchinski presented as a largely unprepared witness whose evidence at times bordered on advocacy. There are also certain key omissions from her evidence, including matters she was either unaware of or ignored in reaching her opinions. An example is the assertion that Nurse White failed to take appropriate intrauterine resuscitation measures after she assumed nursing care, including repositioning the patient with the goal of alleviating pressure on the cord, and/or that this intervention would have made any difference in this case. Nurse Buchinski is critical for Nurse White not taking adequate measures to reposition Ms. Stanley-Clarke when both the tracing and Nurse White's evidence is clear that she was making efforts to do just that. There is also Ms. Stanley-Clarke's evidence that she recalled being repositioned.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also no evidence that Ms. Stanley-Clarke was de-hydrated. She had received an IV bolus at 12:30 when the second dose of antibiotic was administered and again at 14:00 just before the epidural. Her oxygen saturation range was also within acceptable limits.</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have noted with respect to Nurse Mahal, Appendix C shows at times similar but often different interpretations of the fetal heart rate tracings from time to time. As a very experienced obstetrical nurse, Nurse White is entitled to exercise her professional judgment both in interpreting the readings and deciding what to do in response, unless that exercise of judgment is not one which a nurse in her position acting reasonably would have made that day: </w:t>
      </w:r>
      <w:r>
        <w:rPr>
          <w:rFonts w:ascii="arial" w:eastAsia="arial" w:hAnsi="arial" w:cs="arial"/>
          <w:i/>
          <w:color w:val="000000"/>
          <w:sz w:val="20"/>
          <w:lang w:val="en-US" w:eastAsia="en-US" w:bidi="ar-SA"/>
        </w:rPr>
        <w:t>Tekano</w:t>
      </w:r>
      <w:r>
        <w:rPr>
          <w:rFonts w:ascii="arial" w:eastAsia="arial" w:hAnsi="arial" w:cs="arial"/>
          <w:color w:val="000000"/>
          <w:sz w:val="20"/>
          <w:lang w:val="en-US" w:eastAsia="en-US" w:bidi="ar-SA"/>
        </w:rPr>
        <w:t xml:space="preserve"> at para. 109. And another very experienced obstetrical nurse, Nurse King, supports Nurse White's actions that day, as does Dr. Farmer.</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Buchinski is critical of Nurse White for not notifying Dr. Wong about the abnormal fetal heart strip prior to the insertion of the epidural. It appears she was unaware that both Dr. Wong's evidence and Nurse White's evidence confirm that he was in the room at approximately 13:25-13:30 and aware of the strip. Nurse Buchinski agreed that if Dr. Wong was aware of the strip her criticism would be unfounded. With regard to Nurse White's care during the insertion of the epidural, it is very clear from Nurse White's testimony that Ms. Stanley-Clarke was difficult to hold still.</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timing of Nurse White's notification of Dr. Wong at 14:08 and the alleged 8 minute delay in doing so, Dr. Wong had requested Dr. Ramsden (who had just become available after the surgery with the VBAC patient had been completed) to proceed with the epidural and Nurse White contacted Dr. Wong once the epidural needle had been inserted. During the prior few minutes, Nurse White could not see the strip because she was holding the patient and the monitor was behind her. She testified she could hear the fetal heart audibly and thought she heard some changes, the rhythm was still regular. Once she could safely release the patient she immediately reviewed the strip and immediately called Dr. Wong. As the defendant Health Authority points out in its submissions, no expert has criticized the timing of Nurse White's notification of Dr. Wong after 14:00 hours, with Nurse Buchinski's criticism being in relation to the alleged failure to notify Dr. Wong prior to the insertion of the epidural, a criticism she agreed was not appropriate when presented with Dr. Wong's evidence that he was aware of the strip right up until the arrival of the anesthetist.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his reply report to the opinion of Nurse Buchinski, Dr. Farmer points to some of her erroneous conclusions some of which I have referred to above, stating at page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contends the nurses failed to adequately monitor the mother and baby and failed to advocate on behalf of Ms. Stanley-Clarke and her baby. When one closely examines all parts of the clinical record, it is quite clear that appropriate intermittent auscultation was actually done early in the labour.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there was an indication for continuous monitoring, this was attempted, but it was difficult based on the patient's habitus and movement and distress. The nurses did their very best in this difficult situation. The nurses were also in close communication with Dr. Wong throughout the morning, and at times were quite appropriately directive with their instructions regarding a need for a scalp clip and ultimately the need for obstetrical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Accordingly, I conclude that the plaintiffs have not established that Nurse White's actions fell below the required standard of care and the action against her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Additional Comments regarding the Expert Evidence and the Claims against the Nursing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 Farmer, as the head of the department of Family Practice of BC Women's Hospital, has a great deal of experience working as part of the obstetrical team from both a clinical and an administrative perspective. It was his opinion that all of the nurses involved were extremely competent and acted with care, skill and diligence. They worked appropriately as part of an interdisciplinary care team and also monitored Ms. Stanley-Clarke appropriately while she was in early labour. The nurses then properly continued to monitor Ms. Stanley-Clarke when her labour became more active. They appropriately interpreted the fetal monitoring strip once it became atypical and Nurse White appropriately encouraged an urgent obstetrical consultation when Dr. Wong attended upon Ms. Stanley-Clarke shortly after 14:00 hours. The standard of care provided by the nurses met and most often far exceeded the level expected of an obstetrical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Dr. Farmer then concludes at the bottom of page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nurses appropriately interpreted the fetal monitoring strip, and once it became atypical they contacted Dr. Wong who would have been acting as the MRP (most responsible provider). The fetal heart strip deteriorated somewhat more and the nurses appropriately encouraged an urgent referral to obstetrics. Contrary to the opinions of the experts hired by plaintiffs counsel it is my continuing expert opinion that all members of the interdisciplinary care team are extremely competent and acted with care, skill, and diligence and worked appropriately as part of a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Nurse Angela King, who as I have noted is a very experienced obstetrical nurse, was also very supportive of the nursing care rendered in this case. Unlike Nurse Buchinski who has not been involved in direct patient care for 20 years, this is Nurse King's daily area of responsibility. Nurse King, like Dr. Farmer, pointed out many of the errors made by both Dr. Feinstadt and Nurse Buchinski in the factual assumptions contained in their reports, and that they both missed crucial evidence about the nursing care provided, in particular by Nurse Mahal and her alleged deficiencies in her care between shortly after 12:00 and 13:00 hours to which I have referred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Nurse King generally agreed with the interpretation of the fetal heart strip made by the nursing staff and was of the opinion that Dr. Wong was consulted when it was appropriate to do so. She noted the difficulties in picking up a reading, this due in part to a loss of contact which made the readings difficult to interpret.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She disagreed with the characterization of the strip as abnormal prior to the epidural needle insertion, viewing it as atypical. She was also of the opinion that the fetal heart rate baseline was 160 bpm with average variability and uncomplicated variable decelerations. It was not until after the epidural was inserted that the fetal heart rate tracing for the first time started to display some abnormal characteristics and Nurse White appropriately called for Dr. Wong within 5 minutes of the development of those first abnormal signs. Her opinion that the nursing staff met the standard of care in this case did not waiver at all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In conclusion, for the reasons I have outlined, including the critiques of both Dr. Feinstadt and Nurse Buchinski by Dr. Farmer and Nurse King, I prefer the evidence of the latter where it conflicts with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In so far as the interpretations of the fetal heart rate at various times by Nurses Mahal and White, I conclude that the supportive opinions of Dr. Farmer and Nurse King are at least as valid if not more so than those of Dr. Feinstadt and Nurse Buchinski.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 Dr.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claims against Dr. Wong are framed as follows:</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Wong meet the standard of care expected of him in providing care to Ms. Stanley-Clarke on June 24, 2012? In particular:</w:t>
      </w:r>
    </w:p>
    <w:p>
      <w:pPr>
        <w:numPr>
          <w:numId w:val="1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Wong perform a proper systemic assessment and interpretation of the fetal heart strip when he attended Ms. Stanley-Clarke around 13:00?</w:t>
      </w:r>
    </w:p>
    <w:p>
      <w:pPr>
        <w:numPr>
          <w:numId w:val="1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Wong respond appropriately to the worrisome features on the electronic fetal heart monitoring tracing from 12:07 to 13:05, including obtaining an obstetrical consultation at 13:15 in the presence of an abnormal fetal heart strip?</w:t>
      </w:r>
    </w:p>
    <w:p>
      <w:pPr>
        <w:numPr>
          <w:numId w:val="1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Wong initiate preparations for emergency delivery of the infant plaintiff at or shortly after 13:00?</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Wong accurately interpret and respond to the electronic fetal heart rate tracing from 13:15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plaintiffs position is that the appropriate standard of care, in the presence of an abnormal fetal heart rate tracing was not to "wait and see" before seeking an obstetrical consultation. They say that both the SOGC Guidelines and the Fraser Health Chart mandated requesting such a consultation in the face of an abnormal tracing as early as 12:15. When Dr. Wong arrived at 13:00 following Nurse Mahal's telephone call, while it was appropriate for him to apply a fetal scalp monitor, this should have been done in conjunction with calling Dr. Neapole pursuant to the guidelines. This was the plaintiff's expert, Dr. Feinstadt's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Furthermore, the plaintiffs assert that by 13:40 at the latest Dr. Wong should have been sufficiently concerned by the tracing that an obstetrical consultation was required. This is the point in time that Dr. Barrett faults Dr. Wong for not seeking a specialist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Then the plaintiffs point to what occurred after Dr. Wong was called by Nurse White at approximately 14:00. First, they say that when Dr. Wong ordered the epidural he should also have arranged for Dr. Neapole to attend. Then, shortly after 14:08 when he attended on Ms. Stanley-Clarke in person, the call to Dr. Neapole should have been made given the fetal heart rate tracings at this point in time. There was a further delay of approximately 7 minutes before the call was made at 14:15, and "minutes matter" in cases such as this. Both Dr. Feinstadt and Dr. Barrett agree with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Some of the salient aspects of Dr. Wong's evidence on these issues can be summarized as follows with my own comments in parentheses:</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Wong was actually contacted at 12:49, and then attended on Ms. Stanley-Clarke at around 13:00. He reviewed the tracing, but his initial review was probably back no farther than to about 12:35. About 15 minutes later, he and Ms. White reviewed the totality of the tracing, although he did not specifically recall doing so when he testified (Nurse White confirmed that this is what occurred).</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Dr. Wong's initial review of the tracing, he appreciated an event which took place at around 12:35. He interpreted it as being a brief pickup of the maternal heart rate, even though he read the nearby initials as "FHR" (I have already found that this entry does indeed refer to the maternal, not the fetal heart rate).</w:t>
      </w:r>
    </w:p>
    <w:p>
      <w:pPr>
        <w:numPr>
          <w:numId w:val="1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same initial review, Dr. Wong appreciated several decelerations after 13:50, with periods during which pickup of the fetal heart rate was lost, and at least one period during which the maternal heart rate appeared to have been picked up. He interpreted the decelerations as being uncomplicated variable decelerations (This is an interpretation shared by Nurse White, Dr. Neapole and Dr. Lawson). One of the decelerations could have been prolonged.</w:t>
      </w:r>
    </w:p>
    <w:p>
      <w:pPr>
        <w:numPr>
          <w:numId w:val="1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poor pickup, Dr. Wong and Ms. White considered it important to place a scalp clip.</w:t>
      </w:r>
    </w:p>
    <w:p>
      <w:pPr>
        <w:numPr>
          <w:numId w:val="1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Stanley-Clarke was moved from the assessment room to one of the labour and delivery rooms. The scalp clip was applied and Tracing #2 was commenced. No further episodes of maternal heart rate pickup or prolonged decelerations were seen. Dr. Wong and Ms. White then reviewed the earlier tracing from the time of its commencement, and Dr. Wong remained with Ms. Stanley-Clarke to view the tracing as it was coming out. Dr. Wong believed that the tracing now looked better than it had just before application of the scalp clip (this appears to be confirmed by Tracing #2).</w:t>
      </w:r>
    </w:p>
    <w:p>
      <w:pPr>
        <w:numPr>
          <w:numId w:val="1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Wong recognized there were features on the earlier tracing which would have rendered it abnormal at the time. However, subsequent portions provided reassurance in the form of good variability and accelerations. He considered these subsequent portions to be normal. Overall, considering the whole of Tracing #1 and the ongoing tracing which he saw coming out, during this time frame he would have categorized the tracing as being at the milder end of atypical.</w:t>
      </w:r>
    </w:p>
    <w:p>
      <w:pPr>
        <w:numPr>
          <w:numId w:val="1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13:26, Dr. Wong made the decision to arrange an epidural, but was made aware that the anaesthesiologist, Dr. Ramsden, was currently busy (none of the experts are critical of Dr. Wong for ordering the epidural). In fact, Dr. Ramsden was in the OR with Dr. Neapole and the VBAC patient.</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14:08, after the epidural was in place, he was contacted by Nurse White. He attended on Ms. Stanley-Clarke, reviewed the tracing and the situation with her and agreed with her assessment that he should request an obstetrical consultation. He then paged Dr. Neapole who arrived within about 15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Having considered Dr. Wong's evidence, the chronology outlined above, the appendices to these reasons, and the evidence of Dr. Barrett and Dr. Feinstadt for the plaintiffs, and Dr. Lawson for the defendant doctors, I find that the plaintiffs have not established that Dr. Wong failed to meet the standard of care expected of him on June 24,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My reasons include the following:</w:t>
      </w:r>
      <w:r>
        <w:rPr>
          <w:rFonts w:ascii="arial" w:eastAsia="arial" w:hAnsi="arial" w:cs="arial"/>
          <w:sz w:val="20"/>
          <w:lang w:val="en-US" w:eastAsia="en-US" w:bidi="ar-SA"/>
        </w:rPr>
        <w:cr/>
      </w:r>
    </w:p>
    <w:p>
      <w:pPr>
        <w:numPr>
          <w:numId w:val="1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 recognize that, since he had little independent recollection of the events in question, most of Dr. Wong's evidence was based from a review of the hospital chart, I find that he was attempting to be an accurate and truthful witness although, at times, he was quite defensive in his evidence on cross-examination.</w:t>
      </w:r>
    </w:p>
    <w:p>
      <w:pPr>
        <w:numPr>
          <w:numId w:val="1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Only Dr. Feinstadt is critical of Dr. Wong's care prior to 13:40, and in particular that he should have sought a specialist consultation at 13:00 on the basis that the strip as of 12:15 was abnormal. I agree with the defendant doctors that Dr. Feinstadt's interpretation of the guidelines, in particular that they leave "little, if any room for play", was "rigid, almost pedantic". In essence it was Dr. Feinstadt's opinion that once a tracing is abnormal it will remain abnormal. This seems contrary to the SOGC Guidelines themselves which contemplate intrauterine resuscitation and a return to normality. It is also contrary to the views expressed by Dr. Neapole and by Dr. Lawson and other experts who commented on this issue, including Dr. Barrett, although his views were closer to those of Dr. Feinstadt.</w:t>
      </w:r>
    </w:p>
    <w:p>
      <w:pPr>
        <w:numPr>
          <w:numId w:val="1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Feinstadt appears to have assumed Dr. Neapole would have been available had Dr. Wong sought a consultation prior to around 14:00 hours. Although this factor relates more to the issue of causation, the evidence at the trial was clear that Dr. Neapole was involved in the care of her VBAC patient from before 13:00 up until around 13:54, and Dr. Wong was made aware of Dr. Ramsden being in the OR at about 13:26.</w:t>
      </w:r>
    </w:p>
    <w:p>
      <w:pPr>
        <w:numPr>
          <w:numId w:val="1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do not accept Dr. Feinstadt's evidence that Dr. Wong should have made his own arrangements for a caesarean section, including booking the operating room himself before consulting with Dr. Neapole. Dr. Feinstadt's principal experience is derived from rural hospitals, not a tertiary care facility like the Hospital. The evidence was clear that at the Hospital only an obstetrician could make the necessary arrangements, including booking an operating room for a caesarean section. In fact, Dr. Wong testified that on other occasions he had made attempts to get the caesarean section process underway and had been unsuccessful. Dr. Lawson expressed a similar view based on her experience as a family physician who provides obstetrical care in this province. Even if I were to accept Dr. Feinstadt's opinion on this point, there is no evidence that any steps which might have been taken by Dr. Wong would have resulted in an earlier delivery.</w:t>
      </w:r>
    </w:p>
    <w:p>
      <w:pPr>
        <w:numPr>
          <w:numId w:val="1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Lawson, who I found to be a fair and objective witness agreed with the standard of Dr. Wong's care during this time frame. As was the case with Dr. Wong, Dr. Lawson recognized abnormalities in the tracings. She considered the 12:15 event as a prolonged deceleration, and recognized the 12:50 portion of the tracing as revealing a possible, second prolonged deceleration. Yet, she also considered the tracing to be overall atypical. Furthermore she was of the view that even if the strip were interpreted as abnormal, this would not necessarily require an obstetrical consultation. In particular she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practice we see abnormal strips very commonly. Using the criteria as their set out here in the SOGC guidelines we see abnormal strips all the time. And it isn't generally my practice or the practice of most people that I work with to make a consult based simply on an abnormal strip.</w:t>
      </w:r>
    </w:p>
    <w:p>
      <w:pPr>
        <w:numPr>
          <w:numId w:val="1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Dr. Wong did leave Ms. Stanley-Clarke for some intervals of time, since he was caring for two patients, he explained in his evidence that there were times when Ms. Stanley-Clarke appeared to be doing fairly well and required little attention.</w:t>
      </w:r>
    </w:p>
    <w:p>
      <w:pPr>
        <w:numPr>
          <w:numId w:val="1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Barrett, for his part, opines that Dr. Wong failed to meet the requisite standard of care at 13:40 by not seeking an obstetrical consultation. Dr. Barrett agreed in cross-examination that an epidural was appropriate under the circumstances, but was also of the opinion that Dr. Wong should not have acted sequentially, and should have simultaneously arranged an epidural and sought out an obstetrical consultation. Given that both the anesthetist, Dr. Ramsden, and Dr. Neapole were in the operating room with the VBAC patient during this time frame until approximately 13:50, Dr. Barrett does not explain how this could have been accomplished at the time of the epidural or even a few minutes later as of 13:40. In fact, Dr. Ramsden arrived at Ms. Stanley-Clarke's bedside within five minutes of the completion of the VBAC surgery, that is, 13:50, and by 14:10 the epidural was in place. The lapse in time is partly explained by Ms. Stanley-Clarke's discomfort and the efforts being made by Nurse White to position her appropriately.</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Appendix C indicates, there were differing views between the various experts and the parties who testified on the point as to the interpretation of the fetal heart rate from time to time. While I accept that the SOGC Guidelines and the Fraser Health Chart have the common objective of standardizing interpretations and the actions that are required, even Dr. Barrett acknowledged that there remains a place for "opinion" in the interpretation and an element of subjectivity. He indicated that "it's getting better to get a pattern which should be easy to see or not easy to see and put it into a category". In these situations, the following comment is appropriate from </w:t>
      </w:r>
      <w:r>
        <w:rPr>
          <w:rFonts w:ascii="arial" w:eastAsia="arial" w:hAnsi="arial" w:cs="arial"/>
          <w:i/>
          <w:color w:val="000000"/>
          <w:sz w:val="20"/>
          <w:lang w:val="en-US" w:eastAsia="en-US" w:bidi="ar-SA"/>
        </w:rPr>
        <w:t>Fairley (guardian ad litem of) v. Waterman</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2002 BCSC 10</w:t>
        </w:r>
      </w:hyperlink>
      <w:r>
        <w:rPr>
          <w:rFonts w:ascii="arial" w:eastAsia="arial" w:hAnsi="arial" w:cs="arial"/>
          <w:color w:val="000000"/>
          <w:sz w:val="20"/>
          <w:lang w:val="en-US" w:eastAsia="en-US" w:bidi="ar-SA"/>
        </w:rPr>
        <w:t xml:space="preserve"> at paras. 85-86: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have at best established that there are two schools of thought in respect of the interpretation of these particular strips, the majority view being that the strips required no intervention. In circumstances where there are two competing and acceptable schools of thought, the Appellate courts have been quite clear in indicating that adherence to either school (in this case non-intervention versus intervention) is an acceptable standard of care, and a simple clinical misjudgement cannot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Wong testified that "when you're looking at strips you're making judgments ... my job always is to figure out where we are going, is this kid getting better, is it getting worse or is it the same". And in relation to the infant plaintiff's strip, "and if you look at this strip and if you look at a heart rate you can see the heart rate is getting better".</w:t>
      </w:r>
    </w:p>
    <w:p>
      <w:pPr>
        <w:numPr>
          <w:numId w:val="1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Guidelines are just that, guidelines. As the authorities to which I have referred above indicate, they are a factor which can be considered in deciding whether the standard of care was met but they are not determinative in that regard, and as Dr. Wong noted the Guidelines do not take into account an abnormal strip which then improves. In my view this is one of those situations where, at best from the plaintiffs' perspective, there are differing views from recognized experts and professionals, including the parties, as to "what should be easy to see and not easy to see and put it into a category", per Dr. Barrett. Accordingly, it is not possible for me to conclude, given the evidence as a whole on this point, that Dr. Wong and, for that matter the nurse defendants, improperly exercised their judgment in their interpretations such that it was actionable, i.e. amounted to an error of judgment "that would not have been made by a reasonably competent [professional] professing to have the standard and type of skill that the defendant held [themselves] as having, and acting with ordinary care": </w:t>
      </w:r>
      <w:r>
        <w:rPr>
          <w:rFonts w:ascii="arial" w:eastAsia="arial" w:hAnsi="arial" w:cs="arial"/>
          <w:i/>
          <w:color w:val="000000"/>
          <w:sz w:val="20"/>
          <w:lang w:val="en-US" w:eastAsia="en-US" w:bidi="ar-SA"/>
        </w:rPr>
        <w:t>Whitehouse</w:t>
      </w:r>
      <w:r>
        <w:rPr>
          <w:rFonts w:ascii="arial" w:eastAsia="arial" w:hAnsi="arial" w:cs="arial"/>
          <w:color w:val="000000"/>
          <w:sz w:val="20"/>
          <w:lang w:val="en-US" w:eastAsia="en-US" w:bidi="ar-SA"/>
        </w:rPr>
        <w:t xml:space="preserve"> at 281.</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interesting to note in this regard that both Dr. Wong and Dr. Barrett referred to the heart rate as being "tachy", that is tachycardic at for example 13:15. But both the Guidelines and the Fraser Health Card define tachycardia as being greater than 160 bpm for more than 30, but less than 80 minutes for an atypical tracing and abnormal if it exceeded 80 minutes, which was not the case here.</w:t>
      </w:r>
    </w:p>
    <w:p>
      <w:pPr>
        <w:numPr>
          <w:numId w:val="1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Barrett did not provide an opinion about which action, that is the epidural or the obstetrical consultation, would actually occur first if, hypothetically, they were both sought at the same time. Nurse White testified that a complete obstetrical consultation and examination could not occur simultaneously with the placement of an epidural. Since Dr. Barrett stated that the epidural could provide a subsequent benefit during the caesarean operation, it seems logical, as the defendant doctors suggest, that it would be reasonable for the epidural to be placed before the obstetrical consultation began, on the assumption that both the anaesthesiologist and the obstetrician became available at the same time. In this case, Dr. Ramsden did perform the epidural and Dr. Neapole was then consulted.</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Wong was specific in his evidence that an epidural often has very positive effects on a patient and he would not have ordered the epidural had he believed the baby was hypoxic. He also emphasized that one of the considerations is "not to intervene too quickly so that we cause surgery unnecessarily".</w:t>
      </w:r>
    </w:p>
    <w:p>
      <w:pPr>
        <w:numPr>
          <w:numId w:val="1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Dr. Barrett expressed criticism of Dr. Wong's actions at 13:40, Dr. Lawson supported Dr. Wong's actions and considered the timing of his request for a consultation with Dr. Neapole at 14:20 to be reasonable. Dr. Farmer also agreed with the standard of care provided by Dr. Wong.</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so far as the timing of the request for the consultation with the specialist is concerned, Dr. Barrett agreed on cross-examination that it was appropriate for Dr. Wong to apply the scalp electrode and arrange for the epidural prior to consulting Dr. Neapole. Due to Dr. Ramsden's involvement in the VBAC patient's surgery, the epidural was not in place until 14:10. Within 10 minutes, Nurse White and Dr. Wong had reviewed the tracing post epidural and concluded that Dr. Neapole should be paged which occurred at 14:20.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Accordingly, I conclude that the plaintiffs have not established that Dr. Wong's actions fell below the required standard of care and the action against him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 Dr. Neapole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claims against Dr. Neapole are framed as follows:</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Neapole fall below the standard of care expected of her in providing obstetrical care to Ms. Stanley-Clarke and the infant plaintiff on June 24, 2012? In particular:</w:t>
      </w:r>
    </w:p>
    <w:p>
      <w:pPr>
        <w:numPr>
          <w:numId w:val="1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Neapole respond promptly to the telephone call from Dr. Wong indicating the presence of an abnormal fetal heart strip?</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Neapole accurately interpret the fetal heart monitoring strip when she attended at 14:30?</w:t>
      </w:r>
    </w:p>
    <w:p>
      <w:pPr>
        <w:numPr>
          <w:numId w:val="1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Neapole organize and perform a caesarean section promptly when faced with an abnormal electronic fetal heart rate monitoring tracing and evidence that spontaneous delivery was not imminent?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Dr. Neapole is an experienced obstetrician/gynecologist who at the time of this incident had been practicing in this capacity at the Hospital for 12 years. She has extensive academic training and expertise, including teaching the interpretation of fetal heart monitoring to nurses, fellow residents and other physicians. She is the current head of department of obstetrics and gynecology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Dr. Neapole has no independent recollection of the events which occurred on June 24, 2012, which give rise to this proceeding. She relied on the hospital chart and her routine practice in giving her evidence. She learned of the outcome of Cesar's birth well after the date of delivery and she was still unable at that time to recall any specifics as to what had occurred. That is because it was her evidence that what took place that day does occur in her usual practice. She testified that there was nothing outside of what would usually happen in an emergency caesarean section operation that would assist her in recalling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Dr. Neapole's evidence included the following:</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changes in the SOGC Guidelines in 2007, while changing the categorization of fetal monitoring strips, did not change the subjectivity involved in interpreting strips, nor did they change the requirement to exercise clinical judgment in interpreting the significance of the different patterns of fetal heart rate and how one would react to them. She stated that studies are ongoing with respect to "hindsight bias", which reinforces the subjective nature of fetal heart rate tracing interpretation.</w:t>
      </w:r>
    </w:p>
    <w:p>
      <w:pPr>
        <w:numPr>
          <w:numId w:val="1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every abnormal strip results in a caesarean section. It is common to see abnormal patterns and this does not always mean that the baby is in trouble. Obstetricians take the entire clinical picture into account in determining at what time and for what reason a caesarean section might be necessary.</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considering a caesarean section, the obstetrician has two patients. In the usual course, vaginal birth is the lower risk for both the mother and the baby. Crash or STAT sections, on the other hand, increase the risk to both the mother and baby and are performed rarely. A STAT section is a very risky way to perform an operation and so for most circumstances, if a caesarean section is necessary, an emergency caesarean section will maintain integrity in the system and ensure safety to both the mother and baby.</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Furthermore, "10 minutes from the decision to the baby out would be our very very very best that we could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first allegation against Dr. Neapole relates to the alleged delay in her responding to Dr. Wong's page. The basis for this claim appears to be based on Dr. Barrett's assumption that it took Dr. Neapole 15 minutes to respond to the page and a further 15 minutes to assess the situation and to obtain Ms. Stanley-Clarke's consent to the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According to Dr. Barrett, it should have taken Dr. Neapole 5 minutes to attend upon Ms. Stanley-Clarke after she was paged. I find this evidence to border on advocacy since it was made with no factual knowledge as to where Dr. Neapole was at the Hospital or the time it took for the page to reach the recipient, there being Dr. Wong's evidence this may take a few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 fact, I find that it took less than 10 minutes for Dr. Neapole to attend once she received the page. I accept Dr. Neapole's evidence that she recorded her arrival at 14:30 in accordance with her usual practice. In that regard, I find that Nurse White made an honest mistake in her evidence when she testified that Dr. Neapole had arrived at Ms. Stanley-Clarke's bedside "shortly before" 14:30 and had completed her examination by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 also find that once Dr. Neapole arrived to attend upon Ms. Stanley-Clarke it took approximately 10 minutes for her to take a history, perform a suitable examination, review the tracing and have a proper conversation with Ms. Stanley-Clarke prior to receiving her informed consent to proceed with the operation. I find that this was entirely appropriate under the circumstances, particularly in light of the fact that this was an emergency, but not a STAT or crash situation, which would involve placing the mother's health at risk. It is noteworthy that the plaintiffs do not allege that a STAT caesarean section ought to have been performed. According to Dr. Neapole, an emergency caesarean section should be conducted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 further find that the operation did occur as soon as possible under the circumstances. The OR was booked at 14:45, the porter arrived to take Ms. Stanley-Clarke to the OR shortly before 14:55 and she arrived at the OR at 14:55. Anesthesia commenced at 14:56. At 15:01 Tracing #4 commenced with the fetal heart monitor being removed at about 15:10 with the surgery commencing at 15:16 and Cesar was delivered at 15:23.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Based on the time line of relevant events, I accept Dr. Dancereau's opinion that the time spent by Dr. Neapole in attending upon Ms. Stanley-Clarke and the baby was entirely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timeliness of Ms. Stanley-Clarke's emergency caesarean section itself is reinforced when it is compared with the operation Dr. Neapole performed on the VBAC patient immediately prior: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Event</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Ms. Stanley-Clarke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VBAC Patient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Decision to proceed with 14:40 12:55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caesarean section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Patient in OR 14:55 13:11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Anaesthetic started 14:56 13:12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Procedure started 15:11 13:20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Surgery started 15:16 13:25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Delivery 15:23 13:34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Surgery finished 15:47 13:47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Procedure finished 15:49 13:50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Patient out of OR 15:55 13:54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This leaves the allegation that Dr. Neapole failed to properly interpret the strip when she attended at 14:30.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 do not accept this argument. First of all, I repeat what I noted at paragraph 272(h) and (j) above regarding the professional judgment involved in interpreting fetal heart monitoring strips. Dr. Neapole was an experienced specialist, which included an academic background in teaching the interpretation of fetal heart monitoring strips.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I accept that Dr. Neapole interpreted the strip to the standard of a reasonably competent obstetrician and proceeded accordingly. As a result, there was no increased degree of risk she observed or ought to have observed when she attended at 14:30 that was indicative of the brain injury Cesar suffered. The risk was not reasonably foreseeable at the time, and the standard of care should not be applied to Dr. Neapole more rigorously in relation to that risk. As stated in </w:t>
      </w:r>
      <w:r>
        <w:rPr>
          <w:rFonts w:ascii="arial" w:eastAsia="arial" w:hAnsi="arial" w:cs="arial"/>
          <w:i/>
          <w:color w:val="000000"/>
          <w:sz w:val="20"/>
          <w:lang w:val="en-US" w:eastAsia="en-US" w:bidi="ar-SA"/>
        </w:rPr>
        <w:t>Ediger - BCSC</w:t>
      </w:r>
      <w:r>
        <w:rPr>
          <w:rFonts w:ascii="arial" w:eastAsia="arial" w:hAnsi="arial" w:cs="arial"/>
          <w:color w:val="000000"/>
          <w:sz w:val="20"/>
          <w:lang w:val="en-US" w:eastAsia="en-US" w:bidi="ar-SA"/>
        </w:rPr>
        <w:t xml:space="preserve"> at para. 49, a more demanding standard of care is appropriate if a medical practitioner "has, or ought to have, knowledge of a particular risk to a patient." This was not the case for the chorioamnionitis given Dr. Boucher's evidence to which I refer at paragraph 216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In addition, it is contradictory for the plaintiffs to be alleging, in effect, that a proper interpretation of the baby's heart rate would have resulted in the conclusion that his health was in imminent danger while not pleading that the situation required a STAT caesarean delivery. If there was, in fact, an exponentially deteriorating condition, which foreseeably could have the alleged consequences between 15:10 and 15:23, why have the plaintiffs not pled that the situation warranted a STAT caesarean section, and that Dr. Neapole is negligent because she recommended an emergency caesarean instead? I deal further with this point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Accordingly, I conclude that the plaintiffs have not established that Dr. Neapole's actions fell below the required standard of care and the action against her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In the event I am wrong in dismissing the action against the defendants, I will consider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In response to the defendant Hospital's submission that the plaintiffs' theory of the case changed during the trial, plaintiffs' counsel stated at paragraph 1 of their reply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It has been suggested that the plaintiffs' theory of causation has changed during the course of this trial. The plaintiffs' theory of causation was set out at the beginning of this trial, at paragraphs 51-52 of the Plaintiff's Opening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It is the plaintiff's case that the infant plaintiff suffered an </w:t>
      </w:r>
      <w:r>
        <w:rPr>
          <w:rFonts w:ascii="arial" w:eastAsia="arial" w:hAnsi="arial" w:cs="arial"/>
          <w:color w:val="000000"/>
          <w:sz w:val="20"/>
          <w:u w:val="single"/>
          <w:lang w:val="en-US" w:eastAsia="en-US" w:bidi="ar-SA"/>
        </w:rPr>
        <w:t>acute</w:t>
      </w:r>
      <w:r>
        <w:rPr>
          <w:rFonts w:ascii="arial" w:eastAsia="arial" w:hAnsi="arial" w:cs="arial"/>
          <w:color w:val="000000"/>
          <w:sz w:val="20"/>
          <w:lang w:val="en-US" w:eastAsia="en-US" w:bidi="ar-SA"/>
        </w:rPr>
        <w:t xml:space="preserve"> profound hypoxic ischemic </w:t>
      </w:r>
      <w:r>
        <w:rPr>
          <w:rFonts w:ascii="arial" w:eastAsia="arial" w:hAnsi="arial" w:cs="arial"/>
          <w:color w:val="000000"/>
          <w:sz w:val="20"/>
          <w:u w:val="single"/>
          <w:lang w:val="en-US" w:eastAsia="en-US" w:bidi="ar-SA"/>
        </w:rPr>
        <w:t>injury</w:t>
      </w:r>
      <w:r>
        <w:rPr>
          <w:rFonts w:ascii="arial" w:eastAsia="arial" w:hAnsi="arial" w:cs="arial"/>
          <w:color w:val="000000"/>
          <w:sz w:val="20"/>
          <w:lang w:val="en-US" w:eastAsia="en-US" w:bidi="ar-SA"/>
        </w:rPr>
        <w:t xml:space="preserve"> at or around the time of birth, an injury that was potentiated by the infection, being chorioamnionitis which was noted upon placental pathology after birth and or by the hypoglycemia noted after birth which was caused by the hypoxia before delivery.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With respect to the type of injury suffered by the infant plaintiff there appears to be a general consensus that the infant plaintiff suffered an acute profound hypoxic ischemic </w:t>
      </w:r>
      <w:r>
        <w:rPr>
          <w:rFonts w:ascii="arial" w:eastAsia="arial" w:hAnsi="arial" w:cs="arial"/>
          <w:color w:val="000000"/>
          <w:sz w:val="20"/>
          <w:u w:val="single"/>
          <w:lang w:val="en-US" w:eastAsia="en-US" w:bidi="ar-SA"/>
        </w:rPr>
        <w:t>injury</w:t>
      </w:r>
      <w:r>
        <w:rPr>
          <w:rFonts w:ascii="arial" w:eastAsia="arial" w:hAnsi="arial" w:cs="arial"/>
          <w:color w:val="000000"/>
          <w:sz w:val="20"/>
          <w:lang w:val="en-US" w:eastAsia="en-US" w:bidi="ar-SA"/>
        </w:rPr>
        <w:t xml:space="preserve">. With respect to the question of timing, you will hear evidence that the </w:t>
      </w:r>
      <w:r>
        <w:rPr>
          <w:rFonts w:ascii="arial" w:eastAsia="arial" w:hAnsi="arial" w:cs="arial"/>
          <w:color w:val="000000"/>
          <w:sz w:val="20"/>
          <w:u w:val="single"/>
          <w:lang w:val="en-US" w:eastAsia="en-US" w:bidi="ar-SA"/>
        </w:rPr>
        <w:t>injury</w:t>
      </w:r>
      <w:r>
        <w:rPr>
          <w:rFonts w:ascii="arial" w:eastAsia="arial" w:hAnsi="arial" w:cs="arial"/>
          <w:color w:val="000000"/>
          <w:sz w:val="20"/>
          <w:lang w:val="en-US" w:eastAsia="en-US" w:bidi="ar-SA"/>
        </w:rPr>
        <w:t xml:space="preserve"> occurred at or around the time of birth and that had the baby been delivered earlier the injury would've been avoided. These conclusions are based upon an analysis of the head imaging of the infant plaintiff (primarily the MRI scans done after birth) and upon the post birth clinical condition of the baby.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theory has not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In so far as the timing of the injury is concerned, the plaintiffs say, taking into consideration the evidence of the experts, that the inference to be drawn is that the injury likely occurred during the last 14 minutes before birth, the key features which weigh in favour of this conclusion being:</w:t>
      </w:r>
      <w:r>
        <w:rPr>
          <w:rFonts w:ascii="arial" w:eastAsia="arial" w:hAnsi="arial" w:cs="arial"/>
          <w:sz w:val="20"/>
          <w:lang w:val="en-US" w:eastAsia="en-US" w:bidi="ar-SA"/>
        </w:rPr>
        <w:cr/>
      </w:r>
    </w:p>
    <w:p>
      <w:pPr>
        <w:numPr>
          <w:numId w:val="16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injury was an </w:t>
      </w:r>
      <w:r>
        <w:rPr>
          <w:rFonts w:ascii="arial" w:eastAsia="arial" w:hAnsi="arial" w:cs="arial"/>
          <w:color w:val="000000"/>
          <w:sz w:val="20"/>
          <w:u w:val="single"/>
          <w:lang w:val="en-US" w:eastAsia="en-US" w:bidi="ar-SA"/>
        </w:rPr>
        <w:t>acute profound injury</w:t>
      </w:r>
      <w:r>
        <w:rPr>
          <w:rFonts w:ascii="arial" w:eastAsia="arial" w:hAnsi="arial" w:cs="arial"/>
          <w:color w:val="000000"/>
          <w:sz w:val="20"/>
          <w:lang w:val="en-US" w:eastAsia="en-US" w:bidi="ar-SA"/>
        </w:rPr>
        <w:t>;</w:t>
      </w:r>
    </w:p>
    <w:p>
      <w:pPr>
        <w:numPr>
          <w:numId w:val="16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injury was ongoing at the time of birth;</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progressive deterioration of the fetal heart monitoring strips, resulting in an abnormal tracing;</w:t>
      </w:r>
    </w:p>
    <w:p>
      <w:pPr>
        <w:numPr>
          <w:numId w:val="1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predisposed to suffer a more severe hypoxic-ischemic brain injury due to the presence of infection and the postpartum hypoglycemia; and</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a single expert opined that this injury occurred more than 24 hours before birth and then recovered. No expert even mentioned it."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The plaintiffs rely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on Dr. Hill's opinion that the insult "began sometime around 1 hour prior to delivery as a mild hypoxic ischemic insult" and which then progressed "in an exponential fashion" into a significant insult, and Dr. Marrin's opinion that "Cesar experienced intrapartum hypoxia-ischemia ultimately leading to a brain injury in the last 30 or so minutes of the labour. The C-section was done in response to a deteriorating fetal heart rate tracing which, by one and half hours before the birth, was "abnormal".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They say that an "insult" must be distinguished from an "injury" with the difference being described by Dr. Marrin as I outlined above at paragraph 198.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During oral submissions, plaintiffs' counsel stated the following regarding the timing of the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What we look for is the base that Dr. Neapole agreed to that this baby needed to be delivered as soon as possible. And as soon as possible means is that you get in there and you get it done, you don't slash and cut in a Stat but you act expeditiously you act quickly and that didn't happen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context again for that is infection and the indications of infection, fetal tachycardia, maternal tachycardia at 14:35. We know that maternal fever lowers the threshold of injury, Dr. Neapole said the strip was clearly abnormal the only thing that she could tell was that it was abnormal we cannot take any reassurance to fetal well being other than that only tells us that the baby is not yet injured, the baby is not yet at the point where neurological compromise has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As of what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Well at the -- up to the time the strip was taken 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Being 15:07 or something?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15:09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Ok let's do this again, so up to 14:09 -15:09 - there is still some variability on the strip. All that tells you...No I just want to make sure of what you just said to me, up to 15:09 there are no signs...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w:t>
      </w:r>
      <w:r>
        <w:rPr>
          <w:rFonts w:ascii="arial" w:eastAsia="arial" w:hAnsi="arial" w:cs="arial"/>
          <w:color w:val="000000"/>
          <w:sz w:val="20"/>
          <w:u w:val="single"/>
          <w:lang w:val="en-US" w:eastAsia="en-US" w:bidi="ar-SA"/>
        </w:rPr>
        <w:t>No up to 15:09 there is still fetal variability which only tells you there is not yet neurologic compromise/damage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Just one second.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w:t>
      </w:r>
      <w:r>
        <w:rPr>
          <w:rFonts w:ascii="arial" w:eastAsia="arial" w:hAnsi="arial" w:cs="arial"/>
          <w:color w:val="000000"/>
          <w:sz w:val="20"/>
          <w:u w:val="single"/>
          <w:lang w:val="en-US" w:eastAsia="en-US" w:bidi="ar-SA"/>
        </w:rPr>
        <w:t>It doesn't tell you how close to the edge of the cliff the baby is</w:t>
      </w:r>
      <w:r>
        <w:rPr>
          <w:rFonts w:ascii="arial" w:eastAsia="arial" w:hAnsi="arial" w:cs="arial"/>
          <w:color w:val="000000"/>
          <w:sz w:val="20"/>
          <w:lang w:val="en-US" w:eastAsia="en-US" w:bidi="ar-SA"/>
        </w:rPr>
        <w:t>. We do know Dr. Neapole knew there was maternal fever because that was charted at 14:35/14:40. We do know that lowers the threshold for neuro...brain injury or hypoxia.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Ok, just before we leave, [i.e. for the afternoon adjournment] the baby is in fact delivered at 15:23. </w:t>
      </w:r>
      <w:r>
        <w:rPr>
          <w:rFonts w:ascii="arial" w:eastAsia="arial" w:hAnsi="arial" w:cs="arial"/>
          <w:color w:val="000000"/>
          <w:sz w:val="20"/>
          <w:u w:val="single"/>
          <w:lang w:val="en-US" w:eastAsia="en-US" w:bidi="ar-SA"/>
        </w:rPr>
        <w:t>So in the plaintiff's theory of the case, the baby to use your expression "fell off the cliff" between 15:09 and 15:23</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w:t>
      </w:r>
      <w:r>
        <w:rPr>
          <w:rFonts w:ascii="arial" w:eastAsia="arial" w:hAnsi="arial" w:cs="arial"/>
          <w:color w:val="000000"/>
          <w:sz w:val="20"/>
          <w:u w:val="single"/>
          <w:lang w:val="en-US" w:eastAsia="en-US" w:bidi="ar-SA"/>
        </w:rPr>
        <w:t>Yes absolutely - that is when the damage actually occurred, that is when the neurologic compromise finally happened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And that is a key finding of fact I have to make for the plaintiff to be successful in this case on the causation issue which is an integral part of the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Yes. It is our submission that is when the damage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Right, thank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There was then the afternoon recess, following which counsel stated that the injury occurred at or about 15:09, and he "stood by" what he had submitted just before the afternoon recess.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doctor defendants' position is that the plaintiffs' theory of causation is not supported by the evidence. Cesar did not cross the threshold into his reserves or buffer zone even in the few minutes before delivery. There was also no evidence of a sentinel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Furthermore, they submit there was objective evidence refuting the plaintiffs' theory including the variability shown on Tracing #4, the blood gases which normalized over time and the lack of multisystem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They also argue that the plaintiffs' theory that an injury occurred in the last 30 or so minutes before delivery is also not supported on the evidence. There were also other theories that were at least equally probable including the presence of chorioamnionitis and a resulting impairment of placental blood flow and gas exchange in the 12-36 hours leading up to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While generally, but not entirely, supporting the defendant doctors on this issue, the defendant Hospital submits that in large part due to plaintiffs' counsel's submission referred to at paragraph 295 above, by the time of oral submissions the plaintiffs' theory of the case had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Hospital argues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original theory of the case [had been] that there was developing hypoxia as evidenced on the fetal heart strip and that it was causing injury for up to an hour prior to delivery. Their new theory appears to be that there was a sudden acute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It says that the plaintiffs' experts had expressly or by implication relied heavily on Dr. Barrett's interpretation of the fetal heart strip as demonstrating developing signs of hypoxic-ischemic injury to support their evidence on the issue of the timing of the injury in relation to the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It submits that not one of the plaintiffs' causation experts had suggested in their reports or testimony that the cause of the brain injury was a sudden acute asphyxial event while Ms. Stanley-Clarke was delivering the baby by caesarean section, that is after the monitor was removed around 15:10, adding: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nothing but mere conjecture and conjecture [and] is not remotely enough to establish causation. The Court may never be able to truly understand what happened here, and certainly the defence experts are not offering definitive explanations but persuasive alternate explanations that have much more to do with the baby's severe acute chorioamnionitis than with any speculation about an acute event during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 have referred to the plaintiffs' reply submission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 have concluded that whether the plaintiffs' theory on causation did change during the course of the trial or not, causation has not been established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That is because, in my view, there are two significant difficulties with the plaintiffs' ability to prove its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 first is that Dr. Marrin, amongst others, relied on Dr. Barrett's interpretation of the fetal heart rate monitoring strips. However, Dr. Barrett did not comment on Tracing #4, which commences at 15:01 after Ms. Stanley-Clarke arrived in the OR and terminates at 15:10 when the monitor was removed in preparation for surgery. Appendix C indicates the interpretations of those experts who did comment on this strip. All refer to "average", "moderate" or "normal" variability. All but one refer to "variable decels".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At page 3 of his report of July 19, 2017, Dr. Marrin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Dr. J. Barrett's analysis of the fetal heart tracing a pattern of "persistent &lt; fetal tachycardia, and of repetitive decelerations" appeared around 1215 to 1220 hours. A scalp electrode was applied by Dr. Wong at about 1310 hours. Ms. Stanley-Clarke was given morphine for pain and an epidural anesthetic was requested. Between 1300 and 1400 hours the Labour Partogram notes an "atypical" FHR of 160 bpm with variable decelerations. Dr. Barrett's opinion is that, by 1340 hours, the "situation had obviously progressed and worsened with a more "chaotic" FHR tracing with "more frequent and deeper" FHR decelerations. At 1400 hours the FHR was described in the Partogram as "abnormal".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epidural anesthetic was established by about 1410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While Dr. Marrin also stated that he would have reached the same conclusions on causation if he were not to consider the fetal heart rate monitoring, he was clearly referring to Dr. Barrett's summary, which did not include Tracing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While the interpretations of Tracing #4 on Appendix C refer to variability and decelerations, it was incumbent on the plaintiffs, in my view, to have their experts on causation comment on the significance of this strip and the presence of variability for the entire time the monitor was in place while Ms. Stanley-Clarke was in the OR prior to it being removed in preparation for the surgery. This was particularly the case in light of counsel's statement that "... up to 15:09 there is still fetal variability which only tells you there is not yet neurologic compromise/damage". And there is also Dr. Barrett's evidence regarding the relationship between fetal heart health and variability on the strip as outlined at paragraph 189 above, but no mention made by him in his evidence of variability on Tracing #4 being when Ms. Stanley-Clarke was in the OR waiting for the surgery to commence.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As the defendant doctors submit in their written argument:</w:t>
      </w:r>
      <w:r>
        <w:rPr>
          <w:rFonts w:ascii="arial" w:eastAsia="arial" w:hAnsi="arial" w:cs="arial"/>
          <w:sz w:val="20"/>
          <w:lang w:val="en-US" w:eastAsia="en-US" w:bidi="ar-SA"/>
        </w:rPr>
        <w:cr/>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Drs. Marrin, Hill and Armstrong rely, in part or in whole, on Dr. Barrett's opinion and as a result their opinions must be considered in light of the fact Dr. Barrett's opinion is not supported on the evidence. One must particularly wonder if Dr. Marrin might have come to an entirely different conclusion if he had known about the variability on tracing #4 given his reference to the significance of variability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None of the plaintiffs' experts on causation opine, taking into account Tracing #4, that the baby was "at the edge of the cliff" and/or moments away from falling off that cliff immediately prior to the commencement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In fact, none of the plaintiffs' experts express the opinion that the baby was at the edge of the cliff or minutes or even seconds from falling off at 14:30-14:40 when Dr. Neapole was assessing Ms. Stanley-Clarke and recommending an emergency as opposed to a STAT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most Dr. Marrin was prepared to say was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Taking into account of all the available information, however, it is more likely than not that the threshold of injury was crossed in the last half hour or so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Finally, on this point, to the extent that Dr. Marrin's comments to which I refer above can be interpreted, as the plaintiffs submit, as his agreement with their "edge of the cliff" argument, it should be noted that this submission was made in the context of the baby being in this condition immediately prior to the surgery commencing, not at approximately 14:30, being the last timeframe referred to by Dr. Barrett in his fetal heart rate interpretation analysis and without any apparent knowledge or recognition of Tracing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While the factual circumstances were different, the comments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at para. 59 apply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existence of hypoxia alone is insufficient to cause brain damage unless the fetus is unable to cope with it. The experts agree that all babies suffer some hypoxia during birth but most are able to survive without injury. I find that in this case Luke was compensating for hypoxia until around 3:30 a.m. on May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Based on Tracing #4, the plaintiffs have not established that the baby in this case was not compensating for hypoxia in the timeframe immediately prior to the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This then leads me to the second difficulty with the plaintiffs'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From the exchange between counsel and the court to which I refer at para. 295 above, it appears that the plaintiffs accept that the baby was in fact still compensating for hypoxia as at 15:10 when the monitor was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logical conclusion to be drawn from the evidence is that the baby was not at the edge of the cliff or within moments of falling off it in the 14:30-14:40 timeframe, and I make that finding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To repeat what plaintiffs' counsel stated regarding Dr. Neapole's recommendation for an emergency caesarean: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as soon as possible means that you get in there and you get it done, you don't slash and cut in a Stat but you act expeditiously you act quickly and that didn't happen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But, as I have concluded above at paragraph 282, Dr. Neapole did in fact "get in there and get it done", as soon as possible after she was consulted by Dr.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As was stated by Justices Rothstein and Moldaver in </w:t>
      </w:r>
      <w:r>
        <w:rPr>
          <w:rFonts w:ascii="arial" w:eastAsia="arial" w:hAnsi="arial" w:cs="arial"/>
          <w:i/>
          <w:color w:val="000000"/>
          <w:sz w:val="20"/>
          <w:lang w:val="en-US" w:eastAsia="en-US" w:bidi="ar-SA"/>
        </w:rPr>
        <w:t>Ediger - SCC</w:t>
      </w:r>
      <w:r>
        <w:rPr>
          <w:rFonts w:ascii="arial" w:eastAsia="arial" w:hAnsi="arial" w:cs="arial"/>
          <w:color w:val="000000"/>
          <w:sz w:val="20"/>
          <w:lang w:val="en-US" w:eastAsia="en-US" w:bidi="ar-SA"/>
        </w:rPr>
        <w:t xml:space="preserve"> at para 28, referring to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injury-in other words that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plaintiffs apparently accept that Dr. Neapole, between 14:30 and 14:40, was correct to recommend an emergency caesarean section, that is, an "as soon as possible caesarean", as opposed to a STAT operation which would have placed the mother's health in jeopardy. This recommendation is validated by the variability shown on Tracing #4. This acknowledgment by the plaintiffs is, in my view, inherently contradictory to their theory on causation, which must be that it was or ought to have been reasonably foreseeable to the defendants, in particular Dr. Neapole by 14:30 to 14:40 at the latest, that the baby was likely at the edge of the cliff immediately prior to the operation commencing, assuming the operation was proceeded with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In their reply, the plaintiffs suggest that because the hypoxic-ischemic injury was progressing exponentially at the time of delivery, every minute mattered and contributed with greater intensity to Cesar's overall injury. For this proposition they cite, in part, the testimony of Dr. Boucher. But in my view this timing cannot be extrapolated with any accuracy to the circumstances of this case. Dr. Boucher's evidence on this point was made in reference to an acute asphyxial event induced in animal studies by tying off the umbilical cord. However, as I have determined, the plaintiffs have not established it is more likely than not that this type of acute hypoxic-ischemic injury occurred, or the infant plaintiff was failing to compensate for hypoxia immediately prior to delivery. I would add that I do not accept Dr. Barrett's theory that there was sufficient oxygen deprivation caused by cord occlusion since it appears to be contrary to the majority of the other expert evidence on this issue. There is also Dr. Boulton's evidence that delivering a baby through uterine incision will sometimes result in an acute bradycardia.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plaintiffs have also argued that the infant plaintiff had a "thin skull" due to two pre-existing vulnerabilities: intrapartum infection and postpartum hypoglycemia. Accordingly, they argue the infant plaintiff had a pre-existing vulnerability to hypoxic-ischemic injury. For the following reasons, taking into account the legal framework set out at paragraph 117 above, this submission does not affect my conclusions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With respect to intrapartum infection, the evidence indicates it was likely the case that chorioamnionitis had resulted in a fetal inflammatory response, which in the usual course, compromises placental blood flow and gas exchange. This existed prior to delivery, and based on the available expert evidence I agree that it may have rendered the infant plaintiff more susceptible to hypoxic-ischemic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However, the same evidence indicates that this inflammatory response was likely initiated 12-36 hours prior to delivery. Tracing #4 indicates that the infant plaintiff was tolerating the effects of hypoxia immediately prior to delivery. For these reasons, even if the infant plaintiff had a thin skull as a result of the infection, I cannot conclude with any confidence that any damage flowing from this vulnerability would have been avoided if the defendants had delivered the infant plaintiff even an hour earlier, and my conclusions on causation are unaffected. I also note that the plaintiffs' thin skull argument parallels the alternative theory of injury put forward by the defendants, and what is described by the plaintiffs as a pre-existing vulnerability may actually be the primary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With respect to postpartum hypoglycemia, although there is evidence that suggests the infant plaintiff was hypoglycemic following delivery, this is not a pre-existing vulnerability as contemplated by the thin skull rule. The plaintiffs state in their written argument that the postpartum hypoglycemia was "likely caused by the hypoxia/ischemia which the infant plaintiff suffered". Based on their theory of causation, this argument appears to be that the defendants' failure to deliver Cesar quickly enough allowed the acute hypoxic-ischemic injury to occur, which in turn led to postpartum hypoglycemia. This resulting hypoglycemia magnified the severity of Cesar's brain injury. Whether or not post-natal hypoglycemia contributed to the final severity of Cesar's brain injury, this was not a pre-existing vulnerability and does not affect the causation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Although it was not expressed this way in final argument, if the plaintiffs' position regarding the effect of hypoglycemia is more accurately described as pre-delivery hypoglycemia resulting from chorioamnionitis and impaired placental blood flow, it has no effect on the causation analysis for the same reason as the thin skull argument related to intrapartum infection. The evidence simply does not indicate it is more likely than not that these vulnerabilities caused the infant plaintiff to "fall off the cliff" in the minutes leading up to delivery, and the requisite link between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infant plaintiff's injury is not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While it is not for the defendants to prove the cause of the infant plaintiff's injury, there is at least one other plausible explanation for what occurred apart from the plaintiffs'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It is clear from the evidence that a cause or underlying contributing cause was chorioamnionitis, which had established itself in the placenta 12-36 hours before delivery. This condition and the possibly related brain edema were unbeknownst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While Dr. Marrin was of the view that there was an acute event during the delivery, he, unlike Dr. Hill, acknowledged the important role infection played in this case. He agreed that there was a serious infection of the placenta with an acute inflammatory response from the fetus. He acknowledged that there was heavy acute inflammation of the membranes and heavy acute chorioamnionitis and chorionic vasculitis. He stated that when bacteria has been present for a long enough time and found in great enough concentrations, the fetus will launch an immune response. This kind of infection is more often to occur after the membranes have ruptured and in the presence of GBS. In that situation the infection can ascend up to the cervical opening into the amnion, and in the context of Ms. Stanley-Clarke being GBS positive, that could be the source of the infection. On cross-examination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would you agree that an infection that is severe enough and advanced enough to cause a fetal inflammatory response, it can cause impairment in the blood flow and the gas exchange through the placenta into the fetus?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impairment of oxygen and blood flow can in turn cause hypoxic -ischemic brain damage to the fetus?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 placental inflammation is severe enough as to interfere with gas exchange and render the baby sufficiently hypoxic for a sufficient period of time then yes, that could result in brain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Dr. Sarah Keating testified there was heavy acute chorioamnionitis and a well-established fetal inflammatory response that was compatible with a duration of infection of 12-36 hours prior to delivery. In her report she also stated that cerebral palsy is associated with chorioamnionitis with fetal inflammatory response and accounts for 6% of cerebral palsy cases. Dr. Keating's evidence was essentially unchallenged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Dr. Boucher's evidence that the bulk of the injury was attributable to severe chorioamnionitis and that the causal event or combination of events took place in the 24-48 hours preceding Ms. Stanley-Clarke's admission was also largely unchallenged. And there was also the evidence of Dr. Decarie, also essentially unchallenged, that the pattern of brain edema or swelling in this case suggests that the causative event could have occurred a few days before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I have concluded that, at most, the plaintiffs have established that there was mild to moderate hypoxia in the timeframe immediately prior to the surgery which the baby was still tolerating, and that this hypoxia, when taken into conjunction with the acute chorioamnionitis,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have been the reason he "fell off the cliff" in the minutes after the operation commenced, as postulated by the plaintiffs. But they have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established it was probably the reason, which is insufficient to meet the standard of proof on a balance of probabilities. Repeating the comments of the Court in </w:t>
      </w:r>
      <w:r>
        <w:rPr>
          <w:rFonts w:ascii="arial" w:eastAsia="arial" w:hAnsi="arial" w:cs="arial"/>
          <w:i/>
          <w:color w:val="000000"/>
          <w:sz w:val="20"/>
          <w:lang w:val="en-US" w:eastAsia="en-US" w:bidi="ar-SA"/>
        </w:rPr>
        <w:t>Seattle</w:t>
      </w:r>
      <w:r>
        <w:rPr>
          <w:rFonts w:ascii="arial" w:eastAsia="arial" w:hAnsi="arial" w:cs="arial"/>
          <w:color w:val="000000"/>
          <w:sz w:val="20"/>
          <w:lang w:val="en-US" w:eastAsia="en-US" w:bidi="ar-SA"/>
        </w:rPr>
        <w:t xml:space="preserve"> at para. 145: "[T]he plaintiffs have proven only that the outcome might have been better not that it probably would have been better."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It bears remembering that Dr. Boucher's evidence indicated there was no reason for the defendants to have suspected the early presence of chorioamnionitis, and none of the plaintiffs' experts suggested it should have been anticipated. Furthermore, it was his opinion that the test results obtained after delivery "do not reflect a hypoxic-ischemic event of such magnitude to explain the unfortunate evolution of the infant".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At paragraph 199 above, I referred to Dr. Marrin's analogy on causation and the reference to assembling a puzzle.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For the reasons I have outlined, I have concluded that the plaintiffs have not satisfactorily, on a balance of probabilities, assembled the pieces of this puzzle. On their theory of causation, some pieces do not fit, some are missing and some are inherently contradictory.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 would dismiss the action on the basis that causation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As I noted in the introduction to these reasons, this is a tragic case involving, as it does, an innocent and catastrophically injured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But the defendants were a highly skilled, both academically and professionally, obstetrical team. Some of them have little independent recollection of what occurred that day with the attending obstetrical surgeon, Dr. Neapole, having no actual recollection at all. If anything, this could be seen to confirm the evidence that what occurred was not an unusual event at least in so far as the events up to and including delivery were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One or more of the defendants can only be found liable if the plaintiffs have established their fault, and the Court can only award damages if causation is also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For the reasons I have outlined, the action is dismissed. The defendants are entitled to their costs at Scale B should they pursue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parties have leave to make additional submissions regarding costs if there are any factors relating to this issue of which I am unaware.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74" type="#_x0000_t75" style="width:385.55pt;height:586.58pt">
            <v:imagedata r:id="rId1308" o:title=""/>
          </v:shape>
        </w:pict>
      </w:r>
      <w:r>
        <w:rPr>
          <w:rFonts w:ascii="arial" w:eastAsia="arial" w:hAnsi="arial" w:cs="arial"/>
          <w:sz w:val="20"/>
          <w:lang w:val="en-US" w:eastAsia="en-US" w:bidi="ar-SA"/>
        </w:rPr>
        <w:t xml:space="preserve">  </w:t>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B</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75" type="#_x0000_t75" style="width:432.06pt;height:564.83pt">
            <v:imagedata r:id="rId1309" o:title=""/>
          </v:shape>
        </w:pict>
      </w:r>
      <w:r>
        <w:rPr>
          <w:rFonts w:ascii="arial" w:eastAsia="arial" w:hAnsi="arial" w:cs="arial"/>
          <w:sz w:val="20"/>
          <w:lang w:val="en-US" w:eastAsia="en-US" w:bidi="ar-SA"/>
        </w:rPr>
        <w:t xml:space="preserve">  </w:t>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C</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76" type="#_x0000_t75" style="width:432.06pt;height:212.28pt">
            <v:imagedata r:id="rId1310" o:title=""/>
          </v:shape>
        </w:pict>
      </w:r>
      <w:r>
        <w:rPr>
          <w:rFonts w:ascii="arial" w:eastAsia="arial" w:hAnsi="arial" w:cs="arial"/>
          <w:sz w:val="20"/>
          <w:lang w:val="en-US" w:eastAsia="en-US" w:bidi="ar-SA"/>
        </w:rPr>
        <w:t xml:space="preserve">  </w:t>
      </w:r>
      <w:r>
        <w:pict>
          <v:shape id="_x0000_i1277" type="#_x0000_t75" style="width:432.06pt;height:228.03pt">
            <v:imagedata r:id="rId1311" o:title=""/>
          </v:shape>
        </w:pict>
      </w:r>
      <w:r>
        <w:pict>
          <v:shape id="_x0000_i1278" type="#_x0000_t75" style="width:432.06pt;height:64.51pt">
            <v:imagedata r:id="rId1312" o:title=""/>
          </v:shape>
        </w:pict>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79" style="position:absolute;z-index:25186099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Intrawest Corp. v. Hart, [2002] B.C.J. No. 301</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Kallenbach v. Vantage Property Services Inc. (c.o.b. Realty Executives Vantage), [2015] B.C.J. No. 521</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Leone v. R. Craig Campbell Law Corp., [2008] B.C.J. No. 1404</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Lort v. Kwan, [2011] B.C.J. No. 100</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Storie, [2009] B.C.J. No. 254</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Schurmann v. Hoch, [2010] B.C.J. No. 2505</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Talbot v. Hornby Island Local Trust Committee, [2010] B.C.J. No. 697</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Taylor &amp; Blair v. Brozer, [2012] B.C.J. No. 2318</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Can-West Development Ltd. v. Parmar, [2019] B.C.J. No. 1763</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Gleizer v. Insurance Corp. of British Columbia, [2014] I.L.R. para. M-2780</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Gonzales v. Voskakis, [2013] B.C.J. No. 239</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Gray v. Fraser Health Authority (c.o.b. Ridge Meadows Hospital), [2009] B.C.J. No. 372</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Hinagpis v. Adaza III, [2019] B.C.J. No. 979</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Kirkham v. Richardson, [2014] B.C.J. No. 1194</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Kweon v. Roy, [2017] I.L.R. para. M-2962</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Lensu v. Victorio, [2019] B.C.J. No. 63</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 v. Sarkaria, [2011] B.C.J. No. 2300</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Polovnikoff v. Banks, [2009] B.C.J. No. 1128</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Vandendorpel v. Evoy, [2015] B.C.J. No. 206</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655515 B.C. Ltd. v. Palmer, [2017] B.C.J. No. 392</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Ahlwat v. Green (c.o.b. Greenway Legal Centre), [2015] B.C.J. No. 976</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Arvanitis v. Vecchio, [2016] B.C.J. No. 1841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Bedwell v. McGill, [2006] B.C.J. No. 498</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Billabong Road &amp; Bridge Maintenance Inc. v. Brook, [2011] B.C.J. No. 406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Burbank v. Bolton, [2005] B.C.J. No. 2271</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Catala Soto v. Peel, [2013] B.C.J. No. 449</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Chartrand v. General Motors Corp., [2008] B.C.J. No. 2520</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Deo (Litigation guardian of) v. Vancouver School District No. 39, [2018] B.C.J. No. 136</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Sousa v. Rogers, [2019] B.C.J. No. 140</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Drader v. Abbotsford (City), [2012] B.C.J. No. 1203</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Edgar v. British Columbia, [2004] B.C.J. No. 800</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Ewert v. Canada (Attorney General), [2016] B.C.J. No. 1104</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 v. Henley, [2006] B.C.J. No. 1544</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Foote v. Canada (Attorney General), [2011] B.C.J. No. 1500</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Forde v. Interior Health Authority, 2010 CHFL para. 15,577</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Forde v. Interior Health Authority (c.o.b. Royal Inland Hospital), [2008] B.C.J. No. 1447</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Gaebel v. Lipka, [2016] B.C.J. No. 2713</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Gallant v. Slootweg, [2014] B.C.J. No. 2145</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Garcia (Litigation Guardian of) v. Charters, [2006] B.C.J. No. 1259</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Gendi v. Rose, [2009] B.C.J. No. 1532</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Henry v. British Columbia (Attorney General), [2013] I.L.R. para. G-2511</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Hynna v. Peck, [2009] B.C.J. No. 1569</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J.P. v. British Columbia (Director of Child, Family and Community Services), [2016] B.C.J. No. 54</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Kern v. Forest, [2010] B.C.J. No. 1364</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Klajch (Guardian ad litem of) v. Jongeneel, [2001] B.C.J. No. 328</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Laktin v. Vancouver (City), [2013] B.C.J. No. 2815</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Lapointe v. John Doe, [2015] B.C.J. No. 523</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Leighton v. Canada (Attorney General), [2012] B.C.J. No. 1354</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Mason v. Turner, [2014] B.C.J. No. 230</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Medina (Litigation guardian of) v. Wong, [2018] B.C.J. No. 334</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2"/>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3"/>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3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3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3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3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3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4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4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4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4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4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4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4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4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4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4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5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5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5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2"/>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1"/>
      <w:numFmt w:val="decimal"/>
      <w:lvlText w:val="(i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decimal"/>
      <w:lvlText w:val="(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decimal"/>
      <w:lvlText w:val="(v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decimal"/>
      <w:lvlText w:val="(v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397CEF0"/>
    <w:multiLevelType w:val="multilevel"/>
    <w:tmpl w:val="00000001"/>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5D5B6F6"/>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71B0CB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9509CC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AB1F3D5"/>
    <w:multiLevelType w:val="multilevel"/>
    <w:tmpl w:val="00000001"/>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AF454E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BF56D47"/>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DD1D41F"/>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12336999"/>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1D541B1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1D790EE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1FBB5E6F"/>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1FF6B515"/>
    <w:multiLevelType w:val="multilevel"/>
    <w:tmpl w:val="00000001"/>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22DA0F8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2310379A"/>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237806D8"/>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2499CF16"/>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249AFE78"/>
    <w:multiLevelType w:val="multilevel"/>
    <w:tmpl w:val="00000001"/>
    <w:lvl w:ilvl="0">
      <w:start w:val="1"/>
      <w:numFmt w:val="lowerRoman"/>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2AE214B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304417C1"/>
    <w:multiLevelType w:val="multilevel"/>
    <w:tmpl w:val="00000001"/>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305702C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30E34371"/>
    <w:multiLevelType w:val="multilevel"/>
    <w:tmpl w:val="0000000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33C7CF2F"/>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34432A13"/>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37556A38"/>
    <w:multiLevelType w:val="multilevel"/>
    <w:tmpl w:val="00000001"/>
    <w:lvl w:ilvl="0">
      <w:start w:val="1"/>
      <w:numFmt w:val="lowerLetter"/>
      <w:lvlText w:val=" %1)"/>
      <w:lvlJc w:val="left"/>
      <w:pPr>
        <w:tabs>
          <w:tab w:val="num" w:pos="1480"/>
        </w:tabs>
        <w:ind w:left="148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38E47D8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3AF89813"/>
    <w:multiLevelType w:val="multilevel"/>
    <w:tmpl w:val="00000001"/>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41604DA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46E5D2D6"/>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4E9D31B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5152D6A8"/>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580D714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58255E2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5A5ED090"/>
    <w:multiLevelType w:val="multilevel"/>
    <w:tmpl w:val="00000001"/>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5F627CE2"/>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64A0830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6512D91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6B7E80ED"/>
    <w:multiLevelType w:val="multilevel"/>
    <w:tmpl w:val="0000000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6FE83EA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77ED7D1A"/>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78DB2DE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7A7F82DE"/>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7A8AD8A7"/>
    <w:multiLevelType w:val="multilevel"/>
    <w:tmpl w:val="00000001"/>
    <w:lvl w:ilvl="0">
      <w:start w:val="2"/>
      <w:numFmt w:val="lowerLetter"/>
      <w:lvlText w:val="(%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7F356DB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185"/>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 w:numId="77">
    <w:abstractNumId w:val="75"/>
  </w:num>
  <w:num w:numId="78">
    <w:abstractNumId w:val="76"/>
  </w:num>
  <w:num w:numId="79">
    <w:abstractNumId w:val="77"/>
  </w:num>
  <w:num w:numId="80">
    <w:abstractNumId w:val="78"/>
  </w:num>
  <w:num w:numId="81">
    <w:abstractNumId w:val="79"/>
  </w:num>
  <w:num w:numId="82">
    <w:abstractNumId w:val="80"/>
  </w:num>
  <w:num w:numId="83">
    <w:abstractNumId w:val="81"/>
  </w:num>
  <w:num w:numId="84">
    <w:abstractNumId w:val="82"/>
  </w:num>
  <w:num w:numId="85">
    <w:abstractNumId w:val="83"/>
  </w:num>
  <w:num w:numId="86">
    <w:abstractNumId w:val="84"/>
  </w:num>
  <w:num w:numId="87">
    <w:abstractNumId w:val="85"/>
  </w:num>
  <w:num w:numId="88">
    <w:abstractNumId w:val="86"/>
  </w:num>
  <w:num w:numId="89">
    <w:abstractNumId w:val="87"/>
  </w:num>
  <w:num w:numId="90">
    <w:abstractNumId w:val="88"/>
  </w:num>
  <w:num w:numId="91">
    <w:abstractNumId w:val="89"/>
  </w:num>
  <w:num w:numId="92">
    <w:abstractNumId w:val="90"/>
  </w:num>
  <w:num w:numId="93">
    <w:abstractNumId w:val="91"/>
  </w:num>
  <w:num w:numId="94">
    <w:abstractNumId w:val="92"/>
  </w:num>
  <w:num w:numId="95">
    <w:abstractNumId w:val="93"/>
  </w:num>
  <w:num w:numId="96">
    <w:abstractNumId w:val="94"/>
  </w:num>
  <w:num w:numId="97">
    <w:abstractNumId w:val="95"/>
  </w:num>
  <w:num w:numId="98">
    <w:abstractNumId w:val="96"/>
  </w:num>
  <w:num w:numId="99">
    <w:abstractNumId w:val="97"/>
  </w:num>
  <w:num w:numId="100">
    <w:abstractNumId w:val="98"/>
  </w:num>
  <w:num w:numId="101">
    <w:abstractNumId w:val="186"/>
  </w:num>
  <w:num w:numId="102">
    <w:abstractNumId w:val="166"/>
  </w:num>
  <w:num w:numId="103">
    <w:abstractNumId w:val="167"/>
  </w:num>
  <w:num w:numId="104">
    <w:abstractNumId w:val="198"/>
  </w:num>
  <w:num w:numId="105">
    <w:abstractNumId w:val="168"/>
  </w:num>
  <w:num w:numId="106">
    <w:abstractNumId w:val="190"/>
  </w:num>
  <w:num w:numId="107">
    <w:abstractNumId w:val="163"/>
  </w:num>
  <w:num w:numId="108">
    <w:abstractNumId w:val="176"/>
  </w:num>
  <w:num w:numId="109">
    <w:abstractNumId w:val="173"/>
  </w:num>
  <w:num w:numId="110">
    <w:abstractNumId w:val="181"/>
  </w:num>
  <w:num w:numId="111">
    <w:abstractNumId w:val="192"/>
  </w:num>
  <w:num w:numId="112">
    <w:abstractNumId w:val="170"/>
  </w:num>
  <w:num w:numId="113">
    <w:abstractNumId w:val="183"/>
  </w:num>
  <w:num w:numId="114">
    <w:abstractNumId w:val="180"/>
  </w:num>
  <w:num w:numId="115">
    <w:abstractNumId w:val="178"/>
  </w:num>
  <w:num w:numId="116">
    <w:abstractNumId w:val="195"/>
  </w:num>
  <w:num w:numId="117">
    <w:abstractNumId w:val="157"/>
  </w:num>
  <w:num w:numId="118">
    <w:abstractNumId w:val="164"/>
  </w:num>
  <w:num w:numId="119">
    <w:abstractNumId w:val="179"/>
  </w:num>
  <w:num w:numId="120">
    <w:abstractNumId w:val="196"/>
  </w:num>
  <w:num w:numId="121">
    <w:abstractNumId w:val="165"/>
  </w:num>
  <w:num w:numId="122">
    <w:abstractNumId w:val="172"/>
  </w:num>
  <w:num w:numId="123">
    <w:abstractNumId w:val="197"/>
  </w:num>
  <w:num w:numId="124">
    <w:abstractNumId w:val="162"/>
  </w:num>
  <w:num w:numId="125">
    <w:abstractNumId w:val="159"/>
  </w:num>
  <w:num w:numId="126">
    <w:abstractNumId w:val="193"/>
  </w:num>
  <w:num w:numId="127">
    <w:abstractNumId w:val="188"/>
  </w:num>
  <w:num w:numId="128">
    <w:abstractNumId w:val="99"/>
  </w:num>
  <w:num w:numId="129">
    <w:abstractNumId w:val="100"/>
  </w:num>
  <w:num w:numId="130">
    <w:abstractNumId w:val="101"/>
  </w:num>
  <w:num w:numId="131">
    <w:abstractNumId w:val="102"/>
  </w:num>
  <w:num w:numId="132">
    <w:abstractNumId w:val="103"/>
  </w:num>
  <w:num w:numId="133">
    <w:abstractNumId w:val="104"/>
  </w:num>
  <w:num w:numId="134">
    <w:abstractNumId w:val="105"/>
  </w:num>
  <w:num w:numId="135">
    <w:abstractNumId w:val="106"/>
  </w:num>
  <w:num w:numId="136">
    <w:abstractNumId w:val="107"/>
  </w:num>
  <w:num w:numId="137">
    <w:abstractNumId w:val="108"/>
  </w:num>
  <w:num w:numId="138">
    <w:abstractNumId w:val="109"/>
  </w:num>
  <w:num w:numId="139">
    <w:abstractNumId w:val="110"/>
  </w:num>
  <w:num w:numId="140">
    <w:abstractNumId w:val="111"/>
  </w:num>
  <w:num w:numId="141">
    <w:abstractNumId w:val="112"/>
  </w:num>
  <w:num w:numId="142">
    <w:abstractNumId w:val="113"/>
  </w:num>
  <w:num w:numId="143">
    <w:abstractNumId w:val="114"/>
  </w:num>
  <w:num w:numId="144">
    <w:abstractNumId w:val="115"/>
  </w:num>
  <w:num w:numId="145">
    <w:abstractNumId w:val="116"/>
  </w:num>
  <w:num w:numId="146">
    <w:abstractNumId w:val="117"/>
  </w:num>
  <w:num w:numId="147">
    <w:abstractNumId w:val="118"/>
  </w:num>
  <w:num w:numId="148">
    <w:abstractNumId w:val="119"/>
  </w:num>
  <w:num w:numId="149">
    <w:abstractNumId w:val="120"/>
  </w:num>
  <w:num w:numId="150">
    <w:abstractNumId w:val="121"/>
  </w:num>
  <w:num w:numId="151">
    <w:abstractNumId w:val="122"/>
  </w:num>
  <w:num w:numId="152">
    <w:abstractNumId w:val="123"/>
  </w:num>
  <w:num w:numId="153">
    <w:abstractNumId w:val="124"/>
  </w:num>
  <w:num w:numId="154">
    <w:abstractNumId w:val="125"/>
  </w:num>
  <w:num w:numId="155">
    <w:abstractNumId w:val="126"/>
  </w:num>
  <w:num w:numId="156">
    <w:abstractNumId w:val="127"/>
  </w:num>
  <w:num w:numId="157">
    <w:abstractNumId w:val="128"/>
  </w:num>
  <w:num w:numId="158">
    <w:abstractNumId w:val="129"/>
  </w:num>
  <w:num w:numId="159">
    <w:abstractNumId w:val="130"/>
  </w:num>
  <w:num w:numId="160">
    <w:abstractNumId w:val="131"/>
  </w:num>
  <w:num w:numId="161">
    <w:abstractNumId w:val="132"/>
  </w:num>
  <w:num w:numId="162">
    <w:abstractNumId w:val="133"/>
  </w:num>
  <w:num w:numId="163">
    <w:abstractNumId w:val="134"/>
  </w:num>
  <w:num w:numId="164">
    <w:abstractNumId w:val="135"/>
  </w:num>
  <w:num w:numId="165">
    <w:abstractNumId w:val="136"/>
  </w:num>
  <w:num w:numId="166">
    <w:abstractNumId w:val="137"/>
  </w:num>
  <w:num w:numId="167">
    <w:abstractNumId w:val="138"/>
  </w:num>
  <w:num w:numId="168">
    <w:abstractNumId w:val="139"/>
  </w:num>
  <w:num w:numId="169">
    <w:abstractNumId w:val="140"/>
  </w:num>
  <w:num w:numId="170">
    <w:abstractNumId w:val="141"/>
  </w:num>
  <w:num w:numId="171">
    <w:abstractNumId w:val="142"/>
  </w:num>
  <w:num w:numId="172">
    <w:abstractNumId w:val="143"/>
  </w:num>
  <w:num w:numId="173">
    <w:abstractNumId w:val="144"/>
  </w:num>
  <w:num w:numId="174">
    <w:abstractNumId w:val="145"/>
  </w:num>
  <w:num w:numId="175">
    <w:abstractNumId w:val="146"/>
  </w:num>
  <w:num w:numId="176">
    <w:abstractNumId w:val="147"/>
  </w:num>
  <w:num w:numId="177">
    <w:abstractNumId w:val="148"/>
  </w:num>
  <w:num w:numId="178">
    <w:abstractNumId w:val="149"/>
  </w:num>
  <w:num w:numId="179">
    <w:abstractNumId w:val="150"/>
  </w:num>
  <w:num w:numId="180">
    <w:abstractNumId w:val="151"/>
  </w:num>
  <w:num w:numId="181">
    <w:abstractNumId w:val="152"/>
  </w:num>
  <w:num w:numId="182">
    <w:abstractNumId w:val="153"/>
  </w:num>
  <w:num w:numId="183">
    <w:abstractNumId w:val="154"/>
  </w:num>
  <w:num w:numId="184">
    <w:abstractNumId w:val="155"/>
  </w:num>
  <w:num w:numId="185">
    <w:abstractNumId w:val="182"/>
  </w:num>
  <w:num w:numId="186">
    <w:abstractNumId w:val="184"/>
  </w:num>
  <w:num w:numId="187">
    <w:abstractNumId w:val="194"/>
  </w:num>
  <w:num w:numId="188">
    <w:abstractNumId w:val="177"/>
  </w:num>
  <w:num w:numId="189">
    <w:abstractNumId w:val="171"/>
  </w:num>
  <w:num w:numId="190">
    <w:abstractNumId w:val="169"/>
  </w:num>
  <w:num w:numId="191">
    <w:abstractNumId w:val="160"/>
  </w:num>
  <w:num w:numId="192">
    <w:abstractNumId w:val="156"/>
  </w:num>
  <w:num w:numId="193">
    <w:abstractNumId w:val="187"/>
  </w:num>
  <w:num w:numId="194">
    <w:abstractNumId w:val="158"/>
  </w:num>
  <w:num w:numId="195">
    <w:abstractNumId w:val="161"/>
  </w:num>
  <w:num w:numId="196">
    <w:abstractNumId w:val="189"/>
  </w:num>
  <w:num w:numId="197">
    <w:abstractNumId w:val="175"/>
  </w:num>
  <w:num w:numId="198">
    <w:abstractNumId w:val="191"/>
  </w:num>
  <w:num w:numId="199">
    <w:abstractNumId w:val="174"/>
  </w:num>
  <w:num w:numId="200">
    <w:abstractNumId w:val="19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81-JC5P-G1GM-00000-00&amp;context=" TargetMode="External" /><Relationship Id="rId100" Type="http://schemas.openxmlformats.org/officeDocument/2006/relationships/header" Target="header16.xml" /><Relationship Id="rId1000" Type="http://schemas.openxmlformats.org/officeDocument/2006/relationships/hyperlink" Target="https://advance.lexis.com/api/document?collection=cases-ca&amp;id=urn:contentItem:5F8T-N3T1-JGHR-M1XV-00000-00&amp;context=" TargetMode="External" /><Relationship Id="rId1001" Type="http://schemas.openxmlformats.org/officeDocument/2006/relationships/hyperlink" Target="https://advance.lexis.com/api/document?collection=cases-ca&amp;id=urn:contentItem:5F7T-S6V1-JFKM-6132-00000-00&amp;context=" TargetMode="External" /><Relationship Id="rId1002" Type="http://schemas.openxmlformats.org/officeDocument/2006/relationships/hyperlink" Target="https://advance.lexis.com/api/document?collection=cases-ca&amp;id=urn:contentItem:5F7T-S7H1-JFKM-62NK-00000-00&amp;context=" TargetMode="External" /><Relationship Id="rId1003" Type="http://schemas.openxmlformats.org/officeDocument/2006/relationships/hyperlink" Target="https://advance.lexis.com/api/document?collection=cases-ca&amp;id=urn:contentItem:5F8T-N3R1-FJDY-X34P-00000-00&amp;context=" TargetMode="External" /><Relationship Id="rId1004" Type="http://schemas.openxmlformats.org/officeDocument/2006/relationships/hyperlink" Target="https://advance.lexis.com/api/document?collection=cases-ca&amp;id=urn:contentItem:5F7T-S7H1-K054-G24N-00000-00&amp;context=" TargetMode="External" /><Relationship Id="rId1005" Type="http://schemas.openxmlformats.org/officeDocument/2006/relationships/hyperlink" Target="https://advance.lexis.com/api/document?collection=cases-ca&amp;id=urn:contentItem:5F7T-S7N1-JC5P-G1XX-00000-00&amp;context=" TargetMode="External" /><Relationship Id="rId1006" Type="http://schemas.openxmlformats.org/officeDocument/2006/relationships/hyperlink" Target="https://advance.lexis.com/api/document?collection=cases-ca&amp;id=urn:contentItem:5F8T-N3T1-JJSF-236F-00000-00&amp;context=" TargetMode="External" /><Relationship Id="rId1007" Type="http://schemas.openxmlformats.org/officeDocument/2006/relationships/hyperlink" Target="https://advance.lexis.com/api/document?collection=cases-ca&amp;id=urn:contentItem:5F8T-N3T1-JJSF-233J-00000-00&amp;context=" TargetMode="External" /><Relationship Id="rId1008" Type="http://schemas.openxmlformats.org/officeDocument/2006/relationships/hyperlink" Target="https://advance.lexis.com/api/document?collection=cases-ca&amp;id=urn:contentItem:5F8T-N3T1-JJSF-23F1-00000-00&amp;context=" TargetMode="External" /><Relationship Id="rId1009" Type="http://schemas.openxmlformats.org/officeDocument/2006/relationships/hyperlink" Target="https://advance.lexis.com/api/document?collection=cases-ca&amp;id=urn:contentItem:5F8T-N3T1-JJSF-2343-00000-00&amp;context=" TargetMode="External" /><Relationship Id="rId101" Type="http://schemas.openxmlformats.org/officeDocument/2006/relationships/header" Target="header17.xml" /><Relationship Id="rId1010" Type="http://schemas.openxmlformats.org/officeDocument/2006/relationships/hyperlink" Target="https://advance.lexis.com/api/document?collection=cases-ca&amp;id=urn:contentItem:5F8T-N3V1-JF75-M3T5-00000-00&amp;context=" TargetMode="External" /><Relationship Id="rId1011" Type="http://schemas.openxmlformats.org/officeDocument/2006/relationships/hyperlink" Target="https://advance.lexis.com/api/document?collection=cases-ca&amp;id=urn:contentItem:5F8T-N3T1-JJSF-23B7-00000-00&amp;context=" TargetMode="External" /><Relationship Id="rId1012" Type="http://schemas.openxmlformats.org/officeDocument/2006/relationships/hyperlink" Target="https://advance.lexis.com/api/document?collection=cases-ca&amp;id=urn:contentItem:5F8T-N3T1-JJSF-232X-00000-00&amp;context=" TargetMode="External" /><Relationship Id="rId1013" Type="http://schemas.openxmlformats.org/officeDocument/2006/relationships/hyperlink" Target="https://advance.lexis.com/api/document?collection=cases-ca&amp;id=urn:contentItem:5F8T-N3V1-JF75-M3MY-00000-00&amp;context=" TargetMode="External" /><Relationship Id="rId1014" Type="http://schemas.openxmlformats.org/officeDocument/2006/relationships/hyperlink" Target="https://advance.lexis.com/api/document?collection=cases-ca&amp;id=urn:contentItem:5F8T-N3V1-JTGH-B0YN-00000-00&amp;context=" TargetMode="External" /><Relationship Id="rId1015" Type="http://schemas.openxmlformats.org/officeDocument/2006/relationships/hyperlink" Target="https://advance.lexis.com/api/document?collection=cases-ca&amp;id=urn:contentItem:5F81-VJX1-F22N-X1Y0-00000-00&amp;context=" TargetMode="External" /><Relationship Id="rId1016" Type="http://schemas.openxmlformats.org/officeDocument/2006/relationships/hyperlink" Target="https://advance.lexis.com/api/document?collection=cases-ca&amp;id=urn:contentItem:5F81-VJX1-JP9P-G48B-00000-00&amp;context=" TargetMode="External" /><Relationship Id="rId1017" Type="http://schemas.openxmlformats.org/officeDocument/2006/relationships/hyperlink" Target="https://advance.lexis.com/api/document?collection=cases-ca&amp;id=urn:contentItem:5F16-9341-FBV7-B0CJ-00000-00&amp;context=" TargetMode="External" /><Relationship Id="rId1018" Type="http://schemas.openxmlformats.org/officeDocument/2006/relationships/hyperlink" Target="https://advance.lexis.com/api/document?collection=cases-ca&amp;id=urn:contentItem:5F16-9351-JK4W-M416-00000-00&amp;context=" TargetMode="External" /><Relationship Id="rId1019" Type="http://schemas.openxmlformats.org/officeDocument/2006/relationships/hyperlink" Target="https://advance.lexis.com/api/document?collection=cases-ca&amp;id=urn:contentItem:5F8T-N3V1-JF75-M3NK-00000-00&amp;context=" TargetMode="External" /><Relationship Id="rId102" Type="http://schemas.openxmlformats.org/officeDocument/2006/relationships/footer" Target="footer16.xml" /><Relationship Id="rId1020" Type="http://schemas.openxmlformats.org/officeDocument/2006/relationships/hyperlink" Target="https://advance.lexis.com/api/document?collection=cases-ca&amp;id=urn:contentItem:5F7H-KW71-JFDC-X0CP-00000-00&amp;context=" TargetMode="External" /><Relationship Id="rId1021" Type="http://schemas.openxmlformats.org/officeDocument/2006/relationships/hyperlink" Target="https://advance.lexis.com/api/document?collection=cases-ca&amp;id=urn:contentItem:5F7H-KW71-F7VM-S153-00000-00&amp;context=" TargetMode="External" /><Relationship Id="rId1022" Type="http://schemas.openxmlformats.org/officeDocument/2006/relationships/hyperlink" Target="https://advance.lexis.com/api/document?collection=cases-ca&amp;id=urn:contentItem:5F8P-SDW1-F57G-S11S-00000-00&amp;context=" TargetMode="External" /><Relationship Id="rId1023" Type="http://schemas.openxmlformats.org/officeDocument/2006/relationships/hyperlink" Target="https://advance.lexis.com/api/document?collection=cases-ca&amp;id=urn:contentItem:5F8P-SFM1-F4GK-M3BP-00000-00&amp;context=" TargetMode="External" /><Relationship Id="rId1024" Type="http://schemas.openxmlformats.org/officeDocument/2006/relationships/hyperlink" Target="https://advance.lexis.com/api/document?collection=cases-ca&amp;id=urn:contentItem:5F8P-SD91-F30T-B52S-00000-00&amp;context=" TargetMode="External" /><Relationship Id="rId1025" Type="http://schemas.openxmlformats.org/officeDocument/2006/relationships/hyperlink" Target="https://advance.lexis.com/api/document?collection=cases-ca&amp;id=urn:contentItem:5F7V-3DK1-JP9P-G39W-00000-00&amp;context=" TargetMode="External" /><Relationship Id="rId1026" Type="http://schemas.openxmlformats.org/officeDocument/2006/relationships/hyperlink" Target="https://advance.lexis.com/api/document?collection=cases-ca&amp;id=urn:contentItem:5F7F-5RH1-JTGH-B032-00000-00&amp;context=" TargetMode="External" /><Relationship Id="rId1027" Type="http://schemas.openxmlformats.org/officeDocument/2006/relationships/hyperlink" Target="https://advance.lexis.com/api/document?collection=cases-ca&amp;id=urn:contentItem:5F8P-SFT1-JGPY-X0SC-00000-00&amp;context=" TargetMode="External" /><Relationship Id="rId1028" Type="http://schemas.openxmlformats.org/officeDocument/2006/relationships/header" Target="header124.xml" /><Relationship Id="rId1029" Type="http://schemas.openxmlformats.org/officeDocument/2006/relationships/header" Target="header125.xml" /><Relationship Id="rId103" Type="http://schemas.openxmlformats.org/officeDocument/2006/relationships/footer" Target="footer17.xml" /><Relationship Id="rId1030" Type="http://schemas.openxmlformats.org/officeDocument/2006/relationships/footer" Target="footer124.xml" /><Relationship Id="rId1031" Type="http://schemas.openxmlformats.org/officeDocument/2006/relationships/footer" Target="footer125.xml" /><Relationship Id="rId1032" Type="http://schemas.openxmlformats.org/officeDocument/2006/relationships/header" Target="header126.xml" /><Relationship Id="rId1033" Type="http://schemas.openxmlformats.org/officeDocument/2006/relationships/footer" Target="footer126.xml" /><Relationship Id="rId1034" Type="http://schemas.openxmlformats.org/officeDocument/2006/relationships/hyperlink" Target="https://advance.lexis.com/api/document?collection=cases-ca&amp;id=urn:contentItem:5F7T-S7J1-JYYX-6229-00000-00&amp;context=" TargetMode="External" /><Relationship Id="rId1035" Type="http://schemas.openxmlformats.org/officeDocument/2006/relationships/hyperlink" Target="https://advance.lexis.com/api/document?collection=cases-ca&amp;id=urn:contentItem:5K6Y-81M1-DXHD-G2PR-00000-00&amp;context=" TargetMode="External" /><Relationship Id="rId1036" Type="http://schemas.openxmlformats.org/officeDocument/2006/relationships/hyperlink" Target="https://advance.lexis.com/api/document?collection=cases-ca&amp;id=urn:contentItem:5F7T-S6S1-F7G6-61JC-00000-00&amp;context=" TargetMode="External" /><Relationship Id="rId1037" Type="http://schemas.openxmlformats.org/officeDocument/2006/relationships/hyperlink" Target="https://advance.lexis.com/api/document?collection=cases-ca&amp;id=urn:contentItem:5F7T-S7G1-JBT7-X3J0-00000-00&amp;context=" TargetMode="External" /><Relationship Id="rId1038" Type="http://schemas.openxmlformats.org/officeDocument/2006/relationships/hyperlink" Target="https://advance.lexis.com/api/document?collection=cases-ca&amp;id=urn:contentItem:5F7T-S7H1-JS5Y-B33V-00000-00&amp;context=" TargetMode="External" /><Relationship Id="rId1039" Type="http://schemas.openxmlformats.org/officeDocument/2006/relationships/hyperlink" Target="https://advance.lexis.com/api/document?collection=cases-ca&amp;id=urn:contentItem:5F8T-N3V1-JF75-M39Y-00000-00&amp;context=" TargetMode="External" /><Relationship Id="rId104" Type="http://schemas.openxmlformats.org/officeDocument/2006/relationships/header" Target="header18.xml" /><Relationship Id="rId1040" Type="http://schemas.openxmlformats.org/officeDocument/2006/relationships/hyperlink" Target="https://advance.lexis.com/api/document?collection=cases-ca&amp;id=urn:contentItem:5F7T-S721-F5T5-M260-00000-00&amp;context=" TargetMode="External" /><Relationship Id="rId1041" Type="http://schemas.openxmlformats.org/officeDocument/2006/relationships/hyperlink" Target="https://advance.lexis.com/api/document?collection=cases-ca&amp;id=urn:contentItem:5F7T-S741-DY89-M3BS-00000-00&amp;context=" TargetMode="External" /><Relationship Id="rId1042" Type="http://schemas.openxmlformats.org/officeDocument/2006/relationships/hyperlink" Target="https://advance.lexis.com/api/document?collection=cases-ca&amp;id=urn:contentItem:5F7T-S7G1-JPP5-21X8-00000-00&amp;context=" TargetMode="External" /><Relationship Id="rId1043" Type="http://schemas.openxmlformats.org/officeDocument/2006/relationships/hyperlink" Target="https://advance.lexis.com/api/document?collection=cases-ca&amp;id=urn:contentItem:5F7T-S711-JB2B-S17R-00000-00&amp;context=" TargetMode="External" /><Relationship Id="rId1044" Type="http://schemas.openxmlformats.org/officeDocument/2006/relationships/hyperlink" Target="https://advance.lexis.com/api/document?collection=cases-ca&amp;id=urn:contentItem:5F7T-S6W1-JYYX-61N3-00000-00&amp;context=" TargetMode="External" /><Relationship Id="rId1045" Type="http://schemas.openxmlformats.org/officeDocument/2006/relationships/hyperlink" Target="https://advance.lexis.com/api/document?collection=cases-ca&amp;id=urn:contentItem:5F7T-S711-JG02-S1F6-00000-00&amp;context=" TargetMode="External" /><Relationship Id="rId1046" Type="http://schemas.openxmlformats.org/officeDocument/2006/relationships/hyperlink" Target="https://advance.lexis.com/api/document?collection=cases-ca&amp;id=urn:contentItem:5F7T-S771-JWBS-61WN-00000-00&amp;context=" TargetMode="External" /><Relationship Id="rId1047" Type="http://schemas.openxmlformats.org/officeDocument/2006/relationships/hyperlink" Target="https://advance.lexis.com/api/document?collection=cases-ca&amp;id=urn:contentItem:5F7T-S7H1-JCRC-B0WX-00000-00&amp;context=" TargetMode="External" /><Relationship Id="rId1048" Type="http://schemas.openxmlformats.org/officeDocument/2006/relationships/hyperlink" Target="https://advance.lexis.com/api/document?collection=cases-ca&amp;id=urn:contentItem:5F7T-S711-F27X-60P2-00000-00&amp;context=" TargetMode="External" /><Relationship Id="rId1049" Type="http://schemas.openxmlformats.org/officeDocument/2006/relationships/hyperlink" Target="https://advance.lexis.com/api/document?collection=cases-ca&amp;id=urn:contentItem:5F7T-S721-JSC5-M393-00000-00&amp;context=" TargetMode="External" /><Relationship Id="rId105" Type="http://schemas.openxmlformats.org/officeDocument/2006/relationships/footer" Target="footer18.xml" /><Relationship Id="rId1050" Type="http://schemas.openxmlformats.org/officeDocument/2006/relationships/hyperlink" Target="https://advance.lexis.com/api/document?collection=cases-ca&amp;id=urn:contentItem:5F7T-S751-JG02-S2HX-00000-00&amp;context=" TargetMode="External" /><Relationship Id="rId1051" Type="http://schemas.openxmlformats.org/officeDocument/2006/relationships/hyperlink" Target="https://advance.lexis.com/api/document?collection=cases-ca&amp;id=urn:contentItem:5F7T-S7D1-F7ND-G0G4-00000-00&amp;context=" TargetMode="External" /><Relationship Id="rId1052" Type="http://schemas.openxmlformats.org/officeDocument/2006/relationships/hyperlink" Target="https://advance.lexis.com/api/document?collection=cases-ca&amp;id=urn:contentItem:5F7T-S751-JNS1-M1TY-00000-00&amp;context=" TargetMode="External" /><Relationship Id="rId1053" Type="http://schemas.openxmlformats.org/officeDocument/2006/relationships/hyperlink" Target="https://advance.lexis.com/api/document?collection=cases-ca&amp;id=urn:contentItem:5F7T-S751-JBM1-M2CY-00000-00&amp;context=" TargetMode="External" /><Relationship Id="rId1054" Type="http://schemas.openxmlformats.org/officeDocument/2006/relationships/hyperlink" Target="https://advance.lexis.com/api/document?collection=cases-ca&amp;id=urn:contentItem:5F7T-S7F1-FBN1-21XT-00000-00&amp;context=" TargetMode="External" /><Relationship Id="rId1055" Type="http://schemas.openxmlformats.org/officeDocument/2006/relationships/hyperlink" Target="https://advance.lexis.com/api/document?collection=cases-ca&amp;id=urn:contentItem:5F7T-S7H1-FCSB-S3RY-00000-00&amp;context=" TargetMode="External" /><Relationship Id="rId1056" Type="http://schemas.openxmlformats.org/officeDocument/2006/relationships/hyperlink" Target="https://advance.lexis.com/api/document?collection=cases-ca&amp;id=urn:contentItem:5F7T-S771-JTGH-B136-00000-00&amp;context=" TargetMode="External" /><Relationship Id="rId1057" Type="http://schemas.openxmlformats.org/officeDocument/2006/relationships/hyperlink" Target="https://advance.lexis.com/api/document?collection=cases-ca&amp;id=urn:contentItem:5F16-9361-JYYX-63KP-00000-00&amp;context=" TargetMode="External" /><Relationship Id="rId1058" Type="http://schemas.openxmlformats.org/officeDocument/2006/relationships/header" Target="header127.xml" /><Relationship Id="rId1059" Type="http://schemas.openxmlformats.org/officeDocument/2006/relationships/header" Target="header128.xml" /><Relationship Id="rId106" Type="http://schemas.openxmlformats.org/officeDocument/2006/relationships/hyperlink" Target="https://advance.lexis.com/api/document?collection=cases-ca&amp;id=urn:contentItem:5F7T-S7K1-JNY7-X4N0-00000-00&amp;context=" TargetMode="External" /><Relationship Id="rId1060" Type="http://schemas.openxmlformats.org/officeDocument/2006/relationships/footer" Target="footer127.xml" /><Relationship Id="rId1061" Type="http://schemas.openxmlformats.org/officeDocument/2006/relationships/footer" Target="footer128.xml" /><Relationship Id="rId1062" Type="http://schemas.openxmlformats.org/officeDocument/2006/relationships/header" Target="header129.xml" /><Relationship Id="rId1063" Type="http://schemas.openxmlformats.org/officeDocument/2006/relationships/footer" Target="footer129.xml" /><Relationship Id="rId1064" Type="http://schemas.openxmlformats.org/officeDocument/2006/relationships/hyperlink" Target="https://advance.lexis.com/api/document?collection=cases-ca&amp;id=urn:contentItem:5HXW-S171-JX8W-M086-00000-00&amp;context=" TargetMode="External" /><Relationship Id="rId1065" Type="http://schemas.openxmlformats.org/officeDocument/2006/relationships/hyperlink" Target="https://advance.lexis.com/api/document?collection=cases-ca&amp;id=urn:contentItem:5GFY-62X1-JPGX-S4M4-00000-00&amp;context=" TargetMode="External" /><Relationship Id="rId1066" Type="http://schemas.openxmlformats.org/officeDocument/2006/relationships/hyperlink" Target="https://advance.lexis.com/api/document?collection=cases-ca&amp;id=urn:contentItem:5GCC-XVC1-FK0M-S00P-00000-00&amp;context=" TargetMode="External" /><Relationship Id="rId1067" Type="http://schemas.openxmlformats.org/officeDocument/2006/relationships/hyperlink" Target="https://advance.lexis.com/api/document?collection=cases-ca&amp;id=urn:contentItem:5F7T-S6Y1-F4GK-M22M-00000-00&amp;context=" TargetMode="External" /><Relationship Id="rId1068" Type="http://schemas.openxmlformats.org/officeDocument/2006/relationships/hyperlink" Target="https://advance.lexis.com/api/document?collection=cases-ca&amp;id=urn:contentItem:5F7T-S7M1-JNCK-22F5-00000-00&amp;context=" TargetMode="External" /><Relationship Id="rId1069" Type="http://schemas.openxmlformats.org/officeDocument/2006/relationships/hyperlink" Target="https://advance.lexis.com/api/document?collection=cases-ca&amp;id=urn:contentItem:5F7T-S7P1-JSJC-X1VK-00000-00&amp;context=" TargetMode="External" /><Relationship Id="rId107" Type="http://schemas.openxmlformats.org/officeDocument/2006/relationships/hyperlink" Target="https://advance.lexis.com/api/document?collection=legislation-ca&amp;id=urn:contentItem:5F41-1FH1-F361-M0H9-00000-00&amp;context=" TargetMode="External" /><Relationship Id="rId1070" Type="http://schemas.openxmlformats.org/officeDocument/2006/relationships/hyperlink" Target="https://advance.lexis.com/api/document?collection=cases-ca&amp;id=urn:contentItem:5F7T-S7N1-F06F-24J3-00000-00&amp;context=" TargetMode="External" /><Relationship Id="rId1071" Type="http://schemas.openxmlformats.org/officeDocument/2006/relationships/hyperlink" Target="https://advance.lexis.com/api/document?collection=cases-ca&amp;id=urn:contentItem:5F7T-S7D1-JG02-S32H-00000-00&amp;context=" TargetMode="External" /><Relationship Id="rId1072" Type="http://schemas.openxmlformats.org/officeDocument/2006/relationships/hyperlink" Target="https://advance.lexis.com/api/document?collection=cases-ca&amp;id=urn:contentItem:5F7T-S7F1-DXWW-23K4-00000-00&amp;context=" TargetMode="External" /><Relationship Id="rId1073" Type="http://schemas.openxmlformats.org/officeDocument/2006/relationships/hyperlink" Target="https://advance.lexis.com/api/document?collection=cases-ca&amp;id=urn:contentItem:5F8T-N3V1-FC1F-M4BS-00000-00&amp;context=" TargetMode="External" /><Relationship Id="rId1074" Type="http://schemas.openxmlformats.org/officeDocument/2006/relationships/hyperlink" Target="https://advance.lexis.com/api/document?collection=cases-ca&amp;id=urn:contentItem:5F8T-N3V1-JF75-M3K1-00000-00&amp;context=" TargetMode="External" /><Relationship Id="rId1075" Type="http://schemas.openxmlformats.org/officeDocument/2006/relationships/hyperlink" Target="https://advance.lexis.com/api/document?collection=cases-ca&amp;id=urn:contentItem:5F7T-S7P1-JCRC-B25S-00000-00&amp;context=" TargetMode="External" /><Relationship Id="rId1076" Type="http://schemas.openxmlformats.org/officeDocument/2006/relationships/header" Target="header130.xml" /><Relationship Id="rId1077" Type="http://schemas.openxmlformats.org/officeDocument/2006/relationships/header" Target="header131.xml" /><Relationship Id="rId1078" Type="http://schemas.openxmlformats.org/officeDocument/2006/relationships/footer" Target="footer130.xml" /><Relationship Id="rId1079" Type="http://schemas.openxmlformats.org/officeDocument/2006/relationships/footer" Target="footer131.xml" /><Relationship Id="rId108" Type="http://schemas.openxmlformats.org/officeDocument/2006/relationships/hyperlink" Target="https://advance.lexis.com/api/document?collection=legislation-ca&amp;id=urn:contentItem:5F97-RCB1-FC1F-M1XG-00000-00&amp;context=" TargetMode="External" /><Relationship Id="rId1080" Type="http://schemas.openxmlformats.org/officeDocument/2006/relationships/header" Target="header132.xml" /><Relationship Id="rId1081" Type="http://schemas.openxmlformats.org/officeDocument/2006/relationships/footer" Target="footer132.xml" /><Relationship Id="rId1082" Type="http://schemas.openxmlformats.org/officeDocument/2006/relationships/hyperlink" Target="https://advance.lexis.com/api/document?collection=cases-ca&amp;id=urn:contentItem:5F7T-S7K1-F1H1-22J0-00000-00&amp;context=" TargetMode="External" /><Relationship Id="rId1083" Type="http://schemas.openxmlformats.org/officeDocument/2006/relationships/hyperlink" Target="https://advance.lexis.com/api/document?collection=cases-ca&amp;id=urn:contentItem:5F16-9361-FK0M-S39T-00000-00&amp;context=" TargetMode="External" /><Relationship Id="rId1084" Type="http://schemas.openxmlformats.org/officeDocument/2006/relationships/hyperlink" Target="https://advance.lexis.com/api/document?collection=cases-ca&amp;id=urn:contentItem:5F16-93C1-F2MB-S0Y9-00000-00&amp;context=" TargetMode="External" /><Relationship Id="rId1085" Type="http://schemas.openxmlformats.org/officeDocument/2006/relationships/hyperlink" Target="https://advance.lexis.com/api/document?collection=cases-ca&amp;id=urn:contentItem:5F8P-SD91-JTGH-B3FX-00000-00&amp;context=" TargetMode="External" /><Relationship Id="rId1086" Type="http://schemas.openxmlformats.org/officeDocument/2006/relationships/hyperlink" Target="https://advance.lexis.com/api/document?collection=cases-ca&amp;id=urn:contentItem:5F7H-KW61-F7VM-S01H-00000-00&amp;context=" TargetMode="External" /><Relationship Id="rId1087" Type="http://schemas.openxmlformats.org/officeDocument/2006/relationships/hyperlink" Target="https://advance.lexis.com/api/document?collection=cases-ca&amp;id=urn:contentItem:5F82-1S91-JGBH-B43M-00000-00&amp;context=" TargetMode="External" /><Relationship Id="rId1088" Type="http://schemas.openxmlformats.org/officeDocument/2006/relationships/hyperlink" Target="https://advance.lexis.com/api/document?collection=cases-ca&amp;id=urn:contentItem:5F8T-N3V1-JF75-M3MF-00000-00&amp;context=" TargetMode="External" /><Relationship Id="rId1089" Type="http://schemas.openxmlformats.org/officeDocument/2006/relationships/hyperlink" Target="https://advance.lexis.com/api/document?collection=cases-ca&amp;id=urn:contentItem:5F7T-S6T1-JP9P-G0R2-00000-00&amp;context=" TargetMode="External" /><Relationship Id="rId109" Type="http://schemas.openxmlformats.org/officeDocument/2006/relationships/hyperlink" Target="https://advance.lexis.com/api/document?collection=cases-ca&amp;id=urn:contentItem:5F7T-S6W1-F5T5-M1WC-00000-00&amp;context=" TargetMode="External" /><Relationship Id="rId1090" Type="http://schemas.openxmlformats.org/officeDocument/2006/relationships/hyperlink" Target="https://advance.lexis.com/api/document?collection=cases-ca&amp;id=urn:contentItem:5F8N-K6W1-DXHD-G25J-00000-00&amp;context=" TargetMode="External" /><Relationship Id="rId1091" Type="http://schemas.openxmlformats.org/officeDocument/2006/relationships/hyperlink" Target="https://advance.lexis.com/api/document?collection=cases-ca&amp;id=urn:contentItem:5F7T-S7G1-JBT7-X3X9-00000-00&amp;context=" TargetMode="External" /><Relationship Id="rId1092" Type="http://schemas.openxmlformats.org/officeDocument/2006/relationships/hyperlink" Target="https://advance.lexis.com/api/document?collection=cases-ca&amp;id=urn:contentItem:5F8T-N3V1-JF75-M3W7-00000-00&amp;context=" TargetMode="External" /><Relationship Id="rId1093" Type="http://schemas.openxmlformats.org/officeDocument/2006/relationships/hyperlink" Target="https://advance.lexis.com/api/document?collection=cases-ca&amp;id=urn:contentItem:5F7T-S721-FD4T-B0SD-00000-00&amp;context=" TargetMode="External" /><Relationship Id="rId1094" Type="http://schemas.openxmlformats.org/officeDocument/2006/relationships/hyperlink" Target="https://advance.lexis.com/api/document?collection=cases-ca&amp;id=urn:contentItem:5F8P-SD61-FG12-60NB-00000-00&amp;context=" TargetMode="External" /><Relationship Id="rId1095" Type="http://schemas.openxmlformats.org/officeDocument/2006/relationships/hyperlink" Target="https://advance.lexis.com/api/document?collection=cases-ca&amp;id=urn:contentItem:5F8P-SF71-FGCG-S377-00000-00&amp;context=" TargetMode="External" /><Relationship Id="rId1096" Type="http://schemas.openxmlformats.org/officeDocument/2006/relationships/hyperlink" Target="https://advance.lexis.com/api/document?collection=cases-ca&amp;id=urn:contentItem:5F8P-SDR1-FFTT-X2FM-00000-00&amp;context=" TargetMode="External" /><Relationship Id="rId1097" Type="http://schemas.openxmlformats.org/officeDocument/2006/relationships/hyperlink" Target="https://advance.lexis.com/api/document?collection=cases-ca&amp;id=urn:contentItem:5F82-1SF1-F361-M3TR-00000-00&amp;context=" TargetMode="External" /><Relationship Id="rId1098" Type="http://schemas.openxmlformats.org/officeDocument/2006/relationships/hyperlink" Target="https://advance.lexis.com/api/document?collection=cases-ca&amp;id=urn:contentItem:5F16-9371-JKPJ-G49M-00000-00&amp;context=" TargetMode="External" /><Relationship Id="rId1099" Type="http://schemas.openxmlformats.org/officeDocument/2006/relationships/hyperlink" Target="https://advance.lexis.com/api/document?collection=cases-ca&amp;id=urn:contentItem:5F8P-SDT1-JYYX-63SD-00000-00&amp;context=" TargetMode="External" /><Relationship Id="rId11" Type="http://schemas.openxmlformats.org/officeDocument/2006/relationships/hyperlink" Target="https://advance.lexis.com/api/document?collection=legislation-ca&amp;id=urn:contentItem:5F41-1FJ1-JBDT-B066-00000-00&amp;context=" TargetMode="External" /><Relationship Id="rId110" Type="http://schemas.openxmlformats.org/officeDocument/2006/relationships/hyperlink" Target="https://advance.lexis.com/api/document?collection=cases-ca&amp;id=urn:contentItem:5F7T-S731-FG12-62D5-00000-00&amp;context=" TargetMode="External" /><Relationship Id="rId1100" Type="http://schemas.openxmlformats.org/officeDocument/2006/relationships/hyperlink" Target="https://advance.lexis.com/api/document?collection=cases-ca&amp;id=urn:contentItem:5F16-93C1-F2MB-S11J-00000-00&amp;context=" TargetMode="External" /><Relationship Id="rId1101" Type="http://schemas.openxmlformats.org/officeDocument/2006/relationships/hyperlink" Target="https://advance.lexis.com/api/document?collection=cases-ca&amp;id=urn:contentItem:5F8P-SDR1-FFTT-X2HM-00000-00&amp;context=" TargetMode="External" /><Relationship Id="rId1102" Type="http://schemas.openxmlformats.org/officeDocument/2006/relationships/hyperlink" Target="https://advance.lexis.com/api/document?collection=cases-ca&amp;id=urn:contentItem:5F8P-SDY1-JKHB-629F-00000-00&amp;context=" TargetMode="External" /><Relationship Id="rId1103" Type="http://schemas.openxmlformats.org/officeDocument/2006/relationships/hyperlink" Target="https://advance.lexis.com/api/document?collection=cases-ca&amp;id=urn:contentItem:5F82-1SH1-F57G-S35W-00000-00&amp;context=" TargetMode="External" /><Relationship Id="rId1104" Type="http://schemas.openxmlformats.org/officeDocument/2006/relationships/hyperlink" Target="https://advance.lexis.com/api/document?collection=cases-ca&amp;id=urn:contentItem:5F8P-SDG1-FJDY-X1M8-00000-00&amp;context=" TargetMode="External" /><Relationship Id="rId1105" Type="http://schemas.openxmlformats.org/officeDocument/2006/relationships/hyperlink" Target="https://advance.lexis.com/api/document?collection=cases-ca&amp;id=urn:contentItem:5F7T-S791-FJTD-G2PK-00000-00&amp;context=" TargetMode="External" /><Relationship Id="rId1106" Type="http://schemas.openxmlformats.org/officeDocument/2006/relationships/hyperlink" Target="https://advance.lexis.com/api/document?collection=cases-ca&amp;id=urn:contentItem:5F7T-S721-F06F-2389-00000-00&amp;context=" TargetMode="External" /><Relationship Id="rId1107" Type="http://schemas.openxmlformats.org/officeDocument/2006/relationships/hyperlink" Target="https://advance.lexis.com/api/document?collection=cases-ca&amp;id=urn:contentItem:5F7T-S731-DY33-B0RF-00000-00&amp;context=" TargetMode="External" /><Relationship Id="rId1108" Type="http://schemas.openxmlformats.org/officeDocument/2006/relationships/hyperlink" Target="https://advance.lexis.com/api/document?collection=cases-ca&amp;id=urn:contentItem:5F16-93C1-F65M-60W1-00000-00&amp;context=" TargetMode="External" /><Relationship Id="rId1109" Type="http://schemas.openxmlformats.org/officeDocument/2006/relationships/hyperlink" Target="https://advance.lexis.com/api/document?collection=cases-ca&amp;id=urn:contentItem:5F7T-S781-F7G6-63SK-00000-00&amp;context=" TargetMode="External" /><Relationship Id="rId111" Type="http://schemas.openxmlformats.org/officeDocument/2006/relationships/hyperlink" Target="https://advance.lexis.com/api/document?collection=cases-ca&amp;id=urn:contentItem:5F7T-S7C1-F4NT-X3JG-00000-00&amp;context=" TargetMode="External" /><Relationship Id="rId1110" Type="http://schemas.openxmlformats.org/officeDocument/2006/relationships/hyperlink" Target="https://advance.lexis.com/api/document?collection=cases-ca&amp;id=urn:contentItem:5F7T-S6X1-JTNR-M40G-00000-00&amp;context=" TargetMode="External" /><Relationship Id="rId1111" Type="http://schemas.openxmlformats.org/officeDocument/2006/relationships/hyperlink" Target="https://advance.lexis.com/api/document?collection=cases-ca&amp;id=urn:contentItem:5F7T-S6Y1-JPP5-21CB-00000-00&amp;context=" TargetMode="External" /><Relationship Id="rId1112" Type="http://schemas.openxmlformats.org/officeDocument/2006/relationships/hyperlink" Target="https://advance.lexis.com/api/document?collection=cases-ca&amp;id=urn:contentItem:5F16-9371-JKHB-62WH-00000-00&amp;context=" TargetMode="External" /><Relationship Id="rId1113" Type="http://schemas.openxmlformats.org/officeDocument/2006/relationships/hyperlink" Target="https://advance.lexis.com/api/document?collection=cases-ca&amp;id=urn:contentItem:5F8P-T8Y1-FCSB-S00K-00000-00&amp;context=" TargetMode="External" /><Relationship Id="rId1114" Type="http://schemas.openxmlformats.org/officeDocument/2006/relationships/hyperlink" Target="https://advance.lexis.com/api/document?collection=cases-ca&amp;id=urn:contentItem:5F7T-S7C1-F4NT-X2WD-00000-00&amp;context=" TargetMode="External" /><Relationship Id="rId1115" Type="http://schemas.openxmlformats.org/officeDocument/2006/relationships/hyperlink" Target="https://advance.lexis.com/api/document?collection=cases-ca&amp;id=urn:contentItem:5F7T-S7D1-JN6B-S14C-00000-00&amp;context=" TargetMode="External" /><Relationship Id="rId1116" Type="http://schemas.openxmlformats.org/officeDocument/2006/relationships/hyperlink" Target="https://advance.lexis.com/api/document?collection=cases-ca&amp;id=urn:contentItem:5F7T-S7F1-FJTD-G3K3-00000-00&amp;context=" TargetMode="External" /><Relationship Id="rId1117" Type="http://schemas.openxmlformats.org/officeDocument/2006/relationships/hyperlink" Target="https://advance.lexis.com/api/document?collection=cases-ca&amp;id=urn:contentItem:5F8T-N3S1-JBDT-B008-00000-00&amp;context=" TargetMode="External" /><Relationship Id="rId1118" Type="http://schemas.openxmlformats.org/officeDocument/2006/relationships/hyperlink" Target="https://advance.lexis.com/api/document?collection=cases-ca&amp;id=urn:contentItem:5F7T-S771-JTGH-B17M-00000-00&amp;context=" TargetMode="External" /><Relationship Id="rId1119" Type="http://schemas.openxmlformats.org/officeDocument/2006/relationships/hyperlink" Target="https://advance.lexis.com/api/document?collection=cases-ca&amp;id=urn:contentItem:5F7T-S7G1-JBT7-X41K-00000-00&amp;context=" TargetMode="External" /><Relationship Id="rId112" Type="http://schemas.openxmlformats.org/officeDocument/2006/relationships/hyperlink" Target="https://advance.lexis.com/api/document?collection=cases-ca&amp;id=urn:contentItem:5F7T-S6W1-F7ND-G2GK-00000-00&amp;context=" TargetMode="External" /><Relationship Id="rId1120" Type="http://schemas.openxmlformats.org/officeDocument/2006/relationships/hyperlink" Target="https://advance.lexis.com/api/document?collection=cases-ca&amp;id=urn:contentItem:5F8N-K741-JGBH-B1JK-00000-00&amp;context=" TargetMode="External" /><Relationship Id="rId1121" Type="http://schemas.openxmlformats.org/officeDocument/2006/relationships/hyperlink" Target="https://advance.lexis.com/api/document?collection=cases-ca&amp;id=urn:contentItem:5F8P-SCS1-F8SS-62FG-00000-00&amp;context=" TargetMode="External" /><Relationship Id="rId1122" Type="http://schemas.openxmlformats.org/officeDocument/2006/relationships/hyperlink" Target="https://advance.lexis.com/api/document?collection=cases-ca&amp;id=urn:contentItem:5F7T-S7F1-DXWW-2429-00000-00&amp;context=" TargetMode="External" /><Relationship Id="rId1123" Type="http://schemas.openxmlformats.org/officeDocument/2006/relationships/hyperlink" Target="https://advance.lexis.com/api/document?collection=cases-ca&amp;id=urn:contentItem:5F7T-S7D1-DY89-M3VD-00000-00&amp;context=" TargetMode="External" /><Relationship Id="rId1124" Type="http://schemas.openxmlformats.org/officeDocument/2006/relationships/hyperlink" Target="https://advance.lexis.com/api/document?collection=cases-ca&amp;id=urn:contentItem:5F7T-S7H1-F016-S3N2-00000-00&amp;context=" TargetMode="External" /><Relationship Id="rId1125" Type="http://schemas.openxmlformats.org/officeDocument/2006/relationships/hyperlink" Target="https://advance.lexis.com/api/document?collection=cases-ca&amp;id=urn:contentItem:5F7T-S7J1-JYYX-62KN-00000-00&amp;context=" TargetMode="External" /><Relationship Id="rId1126" Type="http://schemas.openxmlformats.org/officeDocument/2006/relationships/hyperlink" Target="https://advance.lexis.com/api/document?collection=cases-ca&amp;id=urn:contentItem:5F7T-S7H1-F016-S42J-00000-00&amp;context=" TargetMode="External" /><Relationship Id="rId1127" Type="http://schemas.openxmlformats.org/officeDocument/2006/relationships/hyperlink" Target="https://advance.lexis.com/api/document?collection=cases-ca&amp;id=urn:contentItem:5F7T-S7G1-JX3N-B234-00000-00&amp;context=" TargetMode="External" /><Relationship Id="rId1128" Type="http://schemas.openxmlformats.org/officeDocument/2006/relationships/hyperlink" Target="https://advance.lexis.com/api/document?collection=cases-ca&amp;id=urn:contentItem:5F7T-S7F1-FBN1-21S2-00000-00&amp;context=" TargetMode="External" /><Relationship Id="rId1129" Type="http://schemas.openxmlformats.org/officeDocument/2006/relationships/hyperlink" Target="https://advance.lexis.com/api/document?collection=cases-ca&amp;id=urn:contentItem:5F7T-S7F1-JX3N-B1NC-00000-00&amp;context=" TargetMode="External" /><Relationship Id="rId113" Type="http://schemas.openxmlformats.org/officeDocument/2006/relationships/hyperlink" Target="https://advance.lexis.com/api/document?collection=cases-ca&amp;id=urn:contentItem:5F8T-N3T1-JGHR-M278-00000-00&amp;context=" TargetMode="External" /><Relationship Id="rId1130" Type="http://schemas.openxmlformats.org/officeDocument/2006/relationships/hyperlink" Target="https://advance.lexis.com/api/document?collection=cases-ca&amp;id=urn:contentItem:5F8N-K6T1-FG12-6298-00000-00&amp;context=" TargetMode="External" /><Relationship Id="rId1131" Type="http://schemas.openxmlformats.org/officeDocument/2006/relationships/hyperlink" Target="https://advance.lexis.com/api/document?collection=cases-ca&amp;id=urn:contentItem:5F16-9371-JKHB-6340-00000-00&amp;context=" TargetMode="External" /><Relationship Id="rId1132" Type="http://schemas.openxmlformats.org/officeDocument/2006/relationships/hyperlink" Target="https://advance.lexis.com/api/document?collection=cases-ca&amp;id=urn:contentItem:5F7T-S6W1-JF75-M3BG-00000-00&amp;context=" TargetMode="External" /><Relationship Id="rId1133" Type="http://schemas.openxmlformats.org/officeDocument/2006/relationships/hyperlink" Target="https://advance.lexis.com/api/document?collection=cases-ca&amp;id=urn:contentItem:5F82-1SG1-JP4G-601M-00000-00&amp;context=" TargetMode="External" /><Relationship Id="rId1134" Type="http://schemas.openxmlformats.org/officeDocument/2006/relationships/hyperlink" Target="https://advance.lexis.com/api/document?collection=cases-ca&amp;id=urn:contentItem:5F8T-N3S1-JT99-24NF-00000-00&amp;context=" TargetMode="External" /><Relationship Id="rId1135" Type="http://schemas.openxmlformats.org/officeDocument/2006/relationships/hyperlink" Target="https://advance.lexis.com/api/document?collection=cases-ca&amp;id=urn:contentItem:5F16-93C1-JNCK-22SH-00000-00&amp;context=" TargetMode="External" /><Relationship Id="rId1136" Type="http://schemas.openxmlformats.org/officeDocument/2006/relationships/hyperlink" Target="https://advance.lexis.com/api/document?collection=cases-ca&amp;id=urn:contentItem:5F7T-S6Y1-JTNR-M4NJ-00000-00&amp;context=" TargetMode="External" /><Relationship Id="rId1137" Type="http://schemas.openxmlformats.org/officeDocument/2006/relationships/header" Target="header133.xml" /><Relationship Id="rId1138" Type="http://schemas.openxmlformats.org/officeDocument/2006/relationships/header" Target="header134.xml" /><Relationship Id="rId1139" Type="http://schemas.openxmlformats.org/officeDocument/2006/relationships/footer" Target="footer133.xml" /><Relationship Id="rId114" Type="http://schemas.openxmlformats.org/officeDocument/2006/relationships/hyperlink" Target="https://advance.lexis.com/api/document?collection=cases-ca&amp;id=urn:contentItem:5F8T-N3V1-JTGH-B18F-00000-00&amp;context=" TargetMode="External" /><Relationship Id="rId1140" Type="http://schemas.openxmlformats.org/officeDocument/2006/relationships/footer" Target="footer134.xml" /><Relationship Id="rId1141" Type="http://schemas.openxmlformats.org/officeDocument/2006/relationships/header" Target="header135.xml" /><Relationship Id="rId1142" Type="http://schemas.openxmlformats.org/officeDocument/2006/relationships/footer" Target="footer135.xml" /><Relationship Id="rId1143" Type="http://schemas.openxmlformats.org/officeDocument/2006/relationships/hyperlink" Target="https://advance.lexis.com/api/document?collection=cases-ca&amp;id=urn:contentItem:5F7T-S771-JJD0-G1FG-00000-00&amp;context=" TargetMode="External" /><Relationship Id="rId1144" Type="http://schemas.openxmlformats.org/officeDocument/2006/relationships/hyperlink" Target="https://advance.lexis.com/api/document?collection=cases-ca&amp;id=urn:contentItem:5F7T-S731-FFFC-B0KN-00000-00&amp;context=" TargetMode="External" /><Relationship Id="rId1145" Type="http://schemas.openxmlformats.org/officeDocument/2006/relationships/hyperlink" Target="https://advance.lexis.com/api/document?collection=cases-ca&amp;id=urn:contentItem:5F7T-S6X1-F7ND-G44R-00000-00&amp;context=" TargetMode="External" /><Relationship Id="rId1146" Type="http://schemas.openxmlformats.org/officeDocument/2006/relationships/hyperlink" Target="https://advance.lexis.com/api/document?collection=cases-ca&amp;id=urn:contentItem:5F7T-S761-JS5Y-B1PW-00000-00&amp;context=" TargetMode="External" /><Relationship Id="rId1147" Type="http://schemas.openxmlformats.org/officeDocument/2006/relationships/hyperlink" Target="https://advance.lexis.com/api/document?collection=cases-ca&amp;id=urn:contentItem:5F7T-S751-F361-M12Y-00000-00&amp;context=" TargetMode="External" /><Relationship Id="rId1148" Type="http://schemas.openxmlformats.org/officeDocument/2006/relationships/header" Target="header136.xml" /><Relationship Id="rId1149" Type="http://schemas.openxmlformats.org/officeDocument/2006/relationships/header" Target="header137.xml" /><Relationship Id="rId115" Type="http://schemas.openxmlformats.org/officeDocument/2006/relationships/hyperlink" Target="https://advance.lexis.com/api/document?collection=cases-ca&amp;id=urn:contentItem:5F8T-N3V1-JF75-M3S6-00000-00&amp;context=" TargetMode="External" /><Relationship Id="rId1150" Type="http://schemas.openxmlformats.org/officeDocument/2006/relationships/footer" Target="footer136.xml" /><Relationship Id="rId1151" Type="http://schemas.openxmlformats.org/officeDocument/2006/relationships/footer" Target="footer137.xml" /><Relationship Id="rId1152" Type="http://schemas.openxmlformats.org/officeDocument/2006/relationships/header" Target="header138.xml" /><Relationship Id="rId1153" Type="http://schemas.openxmlformats.org/officeDocument/2006/relationships/footer" Target="footer138.xml" /><Relationship Id="rId1154" Type="http://schemas.openxmlformats.org/officeDocument/2006/relationships/hyperlink" Target="https://advance.lexis.com/api/document?collection=cases-ca&amp;id=urn:contentItem:5F7T-S7P1-JG02-S4DC-00000-00&amp;context=" TargetMode="External" /><Relationship Id="rId1155" Type="http://schemas.openxmlformats.org/officeDocument/2006/relationships/hyperlink" Target="https://advance.lexis.com/api/document?collection=legislation-ca&amp;id=urn:contentItem:5F41-1FJ1-JPGX-S0S5-00000-00&amp;context=" TargetMode="External" /><Relationship Id="rId1156" Type="http://schemas.openxmlformats.org/officeDocument/2006/relationships/hyperlink" Target="https://advance.lexis.com/api/document?collection=cases-ca&amp;id=urn:contentItem:5F7T-S7K1-JNY7-X4GR-00000-00&amp;context=" TargetMode="External" /><Relationship Id="rId1157" Type="http://schemas.openxmlformats.org/officeDocument/2006/relationships/hyperlink" Target="https://advance.lexis.com/api/document?collection=cases-ca&amp;id=urn:contentItem:5F7T-S771-JJD0-G16P-00000-00&amp;context=" TargetMode="External" /><Relationship Id="rId1158" Type="http://schemas.openxmlformats.org/officeDocument/2006/relationships/hyperlink" Target="https://advance.lexis.com/api/document?collection=cases-ca&amp;id=urn:contentItem:5F7T-S7J1-DXWW-2531-00000-00&amp;context=" TargetMode="External" /><Relationship Id="rId1159" Type="http://schemas.openxmlformats.org/officeDocument/2006/relationships/hyperlink" Target="https://advance.lexis.com/api/document?collection=cases-ca&amp;id=urn:contentItem:5F7T-S7K1-JKHB-634P-00000-00&amp;context=" TargetMode="External" /><Relationship Id="rId116" Type="http://schemas.openxmlformats.org/officeDocument/2006/relationships/hyperlink" Target="https://advance.lexis.com/api/document?collection=cases-ca&amp;id=urn:contentItem:5F8T-N3V1-JTGH-B153-00000-00&amp;context=" TargetMode="External" /><Relationship Id="rId1160" Type="http://schemas.openxmlformats.org/officeDocument/2006/relationships/hyperlink" Target="https://advance.lexis.com/api/document?collection=cases-ca&amp;id=urn:contentItem:5F7T-S7G1-FCYK-2073-00000-00&amp;context=" TargetMode="External" /><Relationship Id="rId1161" Type="http://schemas.openxmlformats.org/officeDocument/2006/relationships/hyperlink" Target="https://advance.lexis.com/api/document?collection=cases-ca&amp;id=urn:contentItem:5F7T-S741-DXPM-S167-00000-00&amp;context=" TargetMode="External" /><Relationship Id="rId1162" Type="http://schemas.openxmlformats.org/officeDocument/2006/relationships/hyperlink" Target="https://advance.lexis.com/api/document?collection=cases-ca&amp;id=urn:contentItem:5F7T-S731-FFFC-B0M5-00000-00&amp;context=" TargetMode="External" /><Relationship Id="rId1163" Type="http://schemas.openxmlformats.org/officeDocument/2006/relationships/hyperlink" Target="https://advance.lexis.com/api/document?collection=cases-ca&amp;id=urn:contentItem:5F7T-S7D1-JS5Y-B2M0-00000-00&amp;context=" TargetMode="External" /><Relationship Id="rId1164" Type="http://schemas.openxmlformats.org/officeDocument/2006/relationships/hyperlink" Target="https://advance.lexis.com/api/document?collection=cases-ca&amp;id=urn:contentItem:5F7T-S7N1-JGHR-M2XK-00000-00&amp;context=" TargetMode="External" /><Relationship Id="rId1165" Type="http://schemas.openxmlformats.org/officeDocument/2006/relationships/header" Target="header139.xml" /><Relationship Id="rId1166" Type="http://schemas.openxmlformats.org/officeDocument/2006/relationships/header" Target="header140.xml" /><Relationship Id="rId1167" Type="http://schemas.openxmlformats.org/officeDocument/2006/relationships/footer" Target="footer139.xml" /><Relationship Id="rId1168" Type="http://schemas.openxmlformats.org/officeDocument/2006/relationships/footer" Target="footer140.xml" /><Relationship Id="rId1169" Type="http://schemas.openxmlformats.org/officeDocument/2006/relationships/header" Target="header141.xml" /><Relationship Id="rId117" Type="http://schemas.openxmlformats.org/officeDocument/2006/relationships/hyperlink" Target="https://advance.lexis.com/api/document?collection=cases-ca&amp;id=urn:contentItem:5F8T-N3T1-JFKM-655K-00000-00&amp;context=" TargetMode="External" /><Relationship Id="rId1170" Type="http://schemas.openxmlformats.org/officeDocument/2006/relationships/footer" Target="footer141.xml" /><Relationship Id="rId1171" Type="http://schemas.openxmlformats.org/officeDocument/2006/relationships/hyperlink" Target="https://advance.lexis.com/api/document?collection=cases-ca&amp;id=urn:contentItem:5GCC-XVC1-JSRM-60G0-00000-00&amp;context=" TargetMode="External" /><Relationship Id="rId1172" Type="http://schemas.openxmlformats.org/officeDocument/2006/relationships/hyperlink" Target="https://advance.lexis.com/api/document?collection=cases-ca&amp;id=urn:contentItem:5F7T-S7M1-JPP5-22MK-00000-00&amp;context=" TargetMode="External" /><Relationship Id="rId1173" Type="http://schemas.openxmlformats.org/officeDocument/2006/relationships/hyperlink" Target="https://advance.lexis.com/api/document?collection=cases-ca&amp;id=urn:contentItem:5F7T-S7M1-F4W2-6289-00000-00&amp;context=" TargetMode="External" /><Relationship Id="rId1174" Type="http://schemas.openxmlformats.org/officeDocument/2006/relationships/hyperlink" Target="https://advance.lexis.com/api/document?collection=cases-ca&amp;id=urn:contentItem:5F7T-S7F1-JBT7-X2R8-00000-00&amp;context=" TargetMode="External" /><Relationship Id="rId1175" Type="http://schemas.openxmlformats.org/officeDocument/2006/relationships/hyperlink" Target="https://advance.lexis.com/api/document?collection=cases-ca&amp;id=urn:contentItem:5F7T-S6T1-JP9P-G17R-00000-00&amp;context=" TargetMode="External" /><Relationship Id="rId1176" Type="http://schemas.openxmlformats.org/officeDocument/2006/relationships/hyperlink" Target="https://advance.lexis.com/api/document?collection=cases-ca&amp;id=urn:contentItem:5F7T-S7H1-F4GK-M30K-00000-00&amp;context=" TargetMode="External" /><Relationship Id="rId1177" Type="http://schemas.openxmlformats.org/officeDocument/2006/relationships/hyperlink" Target="https://advance.lexis.com/api/document?collection=cases-ca&amp;id=urn:contentItem:5F7T-S771-JSJC-X04Y-00000-00&amp;context=" TargetMode="External" /><Relationship Id="rId1178" Type="http://schemas.openxmlformats.org/officeDocument/2006/relationships/hyperlink" Target="https://advance.lexis.com/api/document?collection=cases-ca&amp;id=urn:contentItem:5F7T-S6Y1-JP9P-G1SM-00000-00&amp;context=" TargetMode="External" /><Relationship Id="rId1179" Type="http://schemas.openxmlformats.org/officeDocument/2006/relationships/hyperlink" Target="https://advance.lexis.com/api/document?collection=cases-ca&amp;id=urn:contentItem:5F7T-S7C1-JCJ5-20GY-00000-00&amp;context=" TargetMode="External" /><Relationship Id="rId118" Type="http://schemas.openxmlformats.org/officeDocument/2006/relationships/hyperlink" Target="https://advance.lexis.com/api/document?collection=cases-ca&amp;id=urn:contentItem:5F7T-S7H1-JCRC-B191-00000-00&amp;context=" TargetMode="External" /><Relationship Id="rId1180" Type="http://schemas.openxmlformats.org/officeDocument/2006/relationships/hyperlink" Target="https://advance.lexis.com/api/document?collection=cases-ca&amp;id=urn:contentItem:5F7T-S6T1-JJSF-217F-00000-00&amp;context=" TargetMode="External" /><Relationship Id="rId1181" Type="http://schemas.openxmlformats.org/officeDocument/2006/relationships/hyperlink" Target="https://advance.lexis.com/api/document?collection=cases-ca&amp;id=urn:contentItem:5F81-VJV1-F60C-X3C9-00000-00&amp;context=" TargetMode="External" /><Relationship Id="rId1182" Type="http://schemas.openxmlformats.org/officeDocument/2006/relationships/hyperlink" Target="https://advance.lexis.com/api/document?collection=cases-ca&amp;id=urn:contentItem:5F7T-S7G1-JN6B-S18W-00000-00&amp;context=" TargetMode="External" /><Relationship Id="rId1183" Type="http://schemas.openxmlformats.org/officeDocument/2006/relationships/hyperlink" Target="https://advance.lexis.com/api/document?collection=cases-ca&amp;id=urn:contentItem:5F7T-S7P1-JCRC-B266-00000-00&amp;context=" TargetMode="External" /><Relationship Id="rId1184" Type="http://schemas.openxmlformats.org/officeDocument/2006/relationships/hyperlink" Target="https://advance.lexis.com/api/document?collection=cases-ca&amp;id=urn:contentItem:5F7T-S6S1-FFTT-X0H1-00000-00&amp;context=" TargetMode="External" /><Relationship Id="rId1185" Type="http://schemas.openxmlformats.org/officeDocument/2006/relationships/hyperlink" Target="https://advance.lexis.com/api/document?collection=cases-ca&amp;id=urn:contentItem:5F7T-S7P1-JNJT-B2KS-00000-00&amp;context=" TargetMode="External" /><Relationship Id="rId1186" Type="http://schemas.openxmlformats.org/officeDocument/2006/relationships/hyperlink" Target="https://advance.lexis.com/api/document?collection=cases-ca&amp;id=urn:contentItem:5F8T-N3V1-JTGH-B1BS-00000-00&amp;context=" TargetMode="External" /><Relationship Id="rId1187" Type="http://schemas.openxmlformats.org/officeDocument/2006/relationships/hyperlink" Target="https://advance.lexis.com/api/document?collection=cases-ca&amp;id=urn:contentItem:5F7T-S771-F2TK-22Y3-00000-00&amp;context=" TargetMode="External" /><Relationship Id="rId1188" Type="http://schemas.openxmlformats.org/officeDocument/2006/relationships/hyperlink" Target="https://advance.lexis.com/api/document?collection=cases-ca&amp;id=urn:contentItem:5F7T-S731-FG12-62R2-00000-00&amp;context=" TargetMode="External" /><Relationship Id="rId1189" Type="http://schemas.openxmlformats.org/officeDocument/2006/relationships/hyperlink" Target="https://advance.lexis.com/api/document?collection=cases-ca&amp;id=urn:contentItem:5F7T-S771-JSJC-X09Y-00000-00&amp;context=" TargetMode="External" /><Relationship Id="rId119" Type="http://schemas.openxmlformats.org/officeDocument/2006/relationships/hyperlink" Target="https://advance.lexis.com/api/document?collection=cases-ca&amp;id=urn:contentItem:5F7T-S7H1-JFSV-G2PT-00000-00&amp;context=" TargetMode="External" /><Relationship Id="rId1190" Type="http://schemas.openxmlformats.org/officeDocument/2006/relationships/hyperlink" Target="https://advance.lexis.com/api/document?collection=cases-ca&amp;id=urn:contentItem:5F7T-S7F1-F7VM-S4BV-00000-00&amp;context=" TargetMode="External" /><Relationship Id="rId1191" Type="http://schemas.openxmlformats.org/officeDocument/2006/relationships/header" Target="header142.xml" /><Relationship Id="rId1192" Type="http://schemas.openxmlformats.org/officeDocument/2006/relationships/header" Target="header143.xml" /><Relationship Id="rId1193" Type="http://schemas.openxmlformats.org/officeDocument/2006/relationships/footer" Target="footer142.xml" /><Relationship Id="rId1194" Type="http://schemas.openxmlformats.org/officeDocument/2006/relationships/footer" Target="footer143.xml" /><Relationship Id="rId1195" Type="http://schemas.openxmlformats.org/officeDocument/2006/relationships/header" Target="header144.xml" /><Relationship Id="rId1196" Type="http://schemas.openxmlformats.org/officeDocument/2006/relationships/footer" Target="footer144.xml" /><Relationship Id="rId1197" Type="http://schemas.openxmlformats.org/officeDocument/2006/relationships/hyperlink" Target="https://advance.lexis.com/api/document?collection=cases-ca&amp;id=urn:contentItem:5F7T-S7N1-F06F-24KM-00000-00&amp;context=" TargetMode="External" /><Relationship Id="rId1198" Type="http://schemas.openxmlformats.org/officeDocument/2006/relationships/hyperlink" Target="https://advance.lexis.com/api/document?collection=cases-ca&amp;id=urn:contentItem:5F7T-V421-F60C-X21T-00000-00&amp;context=" TargetMode="External" /><Relationship Id="rId1199" Type="http://schemas.openxmlformats.org/officeDocument/2006/relationships/hyperlink" Target="https://advance.lexis.com/api/document?collection=legislation-ca&amp;id=urn:contentItem:5YGT-3J81-JWXF-22KB-00000-00&amp;context=" TargetMode="External" /><Relationship Id="rId12" Type="http://schemas.openxmlformats.org/officeDocument/2006/relationships/hyperlink" Target="https://advance.lexis.com/api/document?collection=cases-ca&amp;id=urn:contentItem:5F8T-N3V1-JFKM-609F-00000-00&amp;context=" TargetMode="External" /><Relationship Id="rId120" Type="http://schemas.openxmlformats.org/officeDocument/2006/relationships/hyperlink" Target="https://advance.lexis.com/api/document?collection=cases-ca&amp;id=urn:contentItem:5F7T-S6X1-F7ND-G44P-00000-00&amp;context=" TargetMode="External" /><Relationship Id="rId1200" Type="http://schemas.openxmlformats.org/officeDocument/2006/relationships/hyperlink" Target="https://advance.lexis.com/api/document?collection=cases-ca&amp;id=urn:contentItem:5F7T-S751-JG02-S2CY-00000-00&amp;context=" TargetMode="External" /><Relationship Id="rId1201" Type="http://schemas.openxmlformats.org/officeDocument/2006/relationships/hyperlink" Target="https://advance.lexis.com/api/document?collection=analytical-materials-ca&amp;id=urn:contentItem:5RT2-X1X1-FFMK-M0YR-00000-00&amp;context=" TargetMode="External" /><Relationship Id="rId1202" Type="http://schemas.openxmlformats.org/officeDocument/2006/relationships/hyperlink" Target="https://advance.lexis.com/api/document?collection=cases-ca&amp;id=urn:contentItem:5F7T-S7D1-DY89-M4BH-00000-00&amp;context=" TargetMode="External" /><Relationship Id="rId1203" Type="http://schemas.openxmlformats.org/officeDocument/2006/relationships/hyperlink" Target="https://advance.lexis.com/api/document?collection=cases-ca&amp;id=urn:contentItem:5F7T-S7K1-DXWW-201T-00000-00&amp;context=" TargetMode="External" /><Relationship Id="rId1204" Type="http://schemas.openxmlformats.org/officeDocument/2006/relationships/hyperlink" Target="https://advance.lexis.com/api/document?collection=cases-ca&amp;id=urn:contentItem:5F7T-S7K1-F1H1-22F4-00000-00&amp;context=" TargetMode="External" /><Relationship Id="rId1205" Type="http://schemas.openxmlformats.org/officeDocument/2006/relationships/hyperlink" Target="https://advance.lexis.com/api/document?collection=cases-ca&amp;id=urn:contentItem:5F7T-S7C1-F7ND-G040-00000-00&amp;context=" TargetMode="External" /><Relationship Id="rId1206" Type="http://schemas.openxmlformats.org/officeDocument/2006/relationships/hyperlink" Target="https://advance.lexis.com/api/document?collection=cases-ca&amp;id=urn:contentItem:5F8P-SDM1-F361-M352-00000-00&amp;context=" TargetMode="External" /><Relationship Id="rId1207" Type="http://schemas.openxmlformats.org/officeDocument/2006/relationships/hyperlink" Target="https://advance.lexis.com/api/document?collection=cases-ca&amp;id=urn:contentItem:5F8T-N3S1-JT99-24PY-00000-00&amp;context=" TargetMode="External" /><Relationship Id="rId1208" Type="http://schemas.openxmlformats.org/officeDocument/2006/relationships/hyperlink" Target="https://advance.lexis.com/api/document?collection=cases-ca&amp;id=urn:contentItem:5F8T-N3V1-JF75-M3VR-00000-00&amp;context=" TargetMode="External" /><Relationship Id="rId1209" Type="http://schemas.openxmlformats.org/officeDocument/2006/relationships/hyperlink" Target="https://advance.lexis.com/api/document?collection=cases-ca&amp;id=urn:contentItem:5F7T-S7F1-JFKM-6202-00000-00&amp;context=" TargetMode="External" /><Relationship Id="rId121" Type="http://schemas.openxmlformats.org/officeDocument/2006/relationships/hyperlink" Target="https://advance.lexis.com/api/document?collection=cases-ca&amp;id=urn:contentItem:5F8P-T8W1-F2F4-G1NX-00000-00&amp;context=" TargetMode="External" /><Relationship Id="rId1210" Type="http://schemas.openxmlformats.org/officeDocument/2006/relationships/hyperlink" Target="https://advance.lexis.com/api/document?collection=cases-ca&amp;id=urn:contentItem:5F81-VJX1-FGY5-M38Y-00000-00&amp;context=" TargetMode="External" /><Relationship Id="rId1211" Type="http://schemas.openxmlformats.org/officeDocument/2006/relationships/hyperlink" Target="https://advance.lexis.com/api/document?collection=cases-ca&amp;id=urn:contentItem:5F7T-S771-JJD0-G19R-00000-00&amp;context=" TargetMode="External" /><Relationship Id="rId1212" Type="http://schemas.openxmlformats.org/officeDocument/2006/relationships/hyperlink" Target="https://advance.lexis.com/api/document?collection=cases-ca&amp;id=urn:contentItem:5F7T-S701-JK4W-M10F-00000-00&amp;context=" TargetMode="External" /><Relationship Id="rId1213" Type="http://schemas.openxmlformats.org/officeDocument/2006/relationships/hyperlink" Target="https://advance.lexis.com/api/document?collection=cases-ca&amp;id=urn:contentItem:5F8T-N3V1-JTGH-B0YP-00000-00&amp;context=" TargetMode="External" /><Relationship Id="rId1214" Type="http://schemas.openxmlformats.org/officeDocument/2006/relationships/hyperlink" Target="https://advance.lexis.com/api/document?collection=cases-ca&amp;id=urn:contentItem:5F7T-S7M1-JCRC-B1TH-00000-00&amp;context=" TargetMode="External" /><Relationship Id="rId1215" Type="http://schemas.openxmlformats.org/officeDocument/2006/relationships/hyperlink" Target="https://advance.lexis.com/api/document?collection=cases-ca&amp;id=urn:contentItem:5F81-VJY1-JPGX-S4GN-00000-00&amp;context=" TargetMode="External" /><Relationship Id="rId1216" Type="http://schemas.openxmlformats.org/officeDocument/2006/relationships/header" Target="header145.xml" /><Relationship Id="rId1217" Type="http://schemas.openxmlformats.org/officeDocument/2006/relationships/header" Target="header146.xml" /><Relationship Id="rId1218" Type="http://schemas.openxmlformats.org/officeDocument/2006/relationships/footer" Target="footer145.xml" /><Relationship Id="rId1219" Type="http://schemas.openxmlformats.org/officeDocument/2006/relationships/footer" Target="footer146.xml" /><Relationship Id="rId122" Type="http://schemas.openxmlformats.org/officeDocument/2006/relationships/header" Target="header19.xml" /><Relationship Id="rId1220" Type="http://schemas.openxmlformats.org/officeDocument/2006/relationships/header" Target="header147.xml" /><Relationship Id="rId1221" Type="http://schemas.openxmlformats.org/officeDocument/2006/relationships/footer" Target="footer147.xml" /><Relationship Id="rId1222" Type="http://schemas.openxmlformats.org/officeDocument/2006/relationships/hyperlink" Target="https://advance.lexis.com/api/document?collection=cases-ca&amp;id=urn:contentItem:5F7T-S7P1-JSJC-X1R8-00000-00&amp;context=" TargetMode="External" /><Relationship Id="rId1223" Type="http://schemas.openxmlformats.org/officeDocument/2006/relationships/hyperlink" Target="https://advance.lexis.com/api/document?collection=legislation-ca&amp;id=urn:contentItem:5THH-C6W1-F22N-X4G5-00000-00&amp;context=" TargetMode="External" /><Relationship Id="rId1224" Type="http://schemas.openxmlformats.org/officeDocument/2006/relationships/hyperlink" Target="https://advance.lexis.com/api/document?collection=legislation-ca&amp;id=urn:contentItem:5F3B-B7K1-DY89-M237-00000-00&amp;context=" TargetMode="External" /><Relationship Id="rId1225" Type="http://schemas.openxmlformats.org/officeDocument/2006/relationships/hyperlink" Target="https://advance.lexis.com/api/document?collection=legislation-ca&amp;id=urn:contentItem:5F3B-B9C1-FJDY-X0GT-00000-00&amp;context=" TargetMode="External" /><Relationship Id="rId1226" Type="http://schemas.openxmlformats.org/officeDocument/2006/relationships/hyperlink" Target="https://advance.lexis.com/api/document?collection=cases-ca&amp;id=urn:contentItem:5F7T-S741-F1H1-21KM-00000-00&amp;context=" TargetMode="External" /><Relationship Id="rId1227" Type="http://schemas.openxmlformats.org/officeDocument/2006/relationships/hyperlink" Target="https://advance.lexis.com/api/document?collection=cases-ca&amp;id=urn:contentItem:5F7T-S761-F7ND-G4CT-00000-00&amp;context=" TargetMode="External" /><Relationship Id="rId1228" Type="http://schemas.openxmlformats.org/officeDocument/2006/relationships/hyperlink" Target="https://advance.lexis.com/api/document?collection=cases-ca&amp;id=urn:contentItem:5F82-1SF1-F1P7-B42X-00000-00&amp;context=" TargetMode="External" /><Relationship Id="rId1229" Type="http://schemas.openxmlformats.org/officeDocument/2006/relationships/hyperlink" Target="https://advance.lexis.com/api/document?collection=cases-ca&amp;id=urn:contentItem:5F7T-S7K1-JWXF-2122-00000-00&amp;context=" TargetMode="External" /><Relationship Id="rId123" Type="http://schemas.openxmlformats.org/officeDocument/2006/relationships/header" Target="header20.xml" /><Relationship Id="rId1230" Type="http://schemas.openxmlformats.org/officeDocument/2006/relationships/hyperlink" Target="https://advance.lexis.com/api/document?collection=cases-ca&amp;id=urn:contentItem:5F8T-N3V1-JTGH-B177-00000-00&amp;context=" TargetMode="External" /><Relationship Id="rId1231" Type="http://schemas.openxmlformats.org/officeDocument/2006/relationships/hyperlink" Target="https://advance.lexis.com/api/document?collection=cases-ca&amp;id=urn:contentItem:5F8T-N3R1-JJSF-22TB-00000-00&amp;context=" TargetMode="External" /><Relationship Id="rId1232" Type="http://schemas.openxmlformats.org/officeDocument/2006/relationships/hyperlink" Target="https://advance.lexis.com/api/document?collection=cases-ca&amp;id=urn:contentItem:5F8T-N3P1-FBV7-B55N-00000-00&amp;context=" TargetMode="External" /><Relationship Id="rId1233" Type="http://schemas.openxmlformats.org/officeDocument/2006/relationships/hyperlink" Target="https://advance.lexis.com/api/document?collection=cases-ca&amp;id=urn:contentItem:5F7T-S761-F81W-2215-00000-00&amp;context=" TargetMode="External" /><Relationship Id="rId1234" Type="http://schemas.openxmlformats.org/officeDocument/2006/relationships/hyperlink" Target="https://advance.lexis.com/api/document?collection=cases-ca&amp;id=urn:contentItem:5F7T-S781-F7G6-63F6-00000-00&amp;context=" TargetMode="External" /><Relationship Id="rId1235" Type="http://schemas.openxmlformats.org/officeDocument/2006/relationships/hyperlink" Target="https://advance.lexis.com/api/document?collection=cases-ca&amp;id=urn:contentItem:5F7T-S7M1-JJK6-S1MK-00000-00&amp;context=" TargetMode="External" /><Relationship Id="rId1236" Type="http://schemas.openxmlformats.org/officeDocument/2006/relationships/hyperlink" Target="https://advance.lexis.com/api/document?collection=cases-ca&amp;id=urn:contentItem:5F8T-N3V1-JTGH-B12C-00000-00&amp;context=" TargetMode="External" /><Relationship Id="rId1237" Type="http://schemas.openxmlformats.org/officeDocument/2006/relationships/hyperlink" Target="https://advance.lexis.com/api/document?collection=cases-ca&amp;id=urn:contentItem:5F8T-N3V1-FH4C-X240-00000-00&amp;context=" TargetMode="External" /><Relationship Id="rId1238" Type="http://schemas.openxmlformats.org/officeDocument/2006/relationships/hyperlink" Target="https://advance.lexis.com/api/document?collection=cases-ca&amp;id=urn:contentItem:5F7T-S7P1-JG02-S42W-00000-00&amp;context=" TargetMode="External" /><Relationship Id="rId1239" Type="http://schemas.openxmlformats.org/officeDocument/2006/relationships/hyperlink" Target="https://advance.lexis.com/api/document?collection=cases-ca&amp;id=urn:contentItem:5F8T-N3T1-JFKM-653C-00000-00&amp;context=" TargetMode="External" /><Relationship Id="rId124" Type="http://schemas.openxmlformats.org/officeDocument/2006/relationships/footer" Target="footer19.xml" /><Relationship Id="rId1240" Type="http://schemas.openxmlformats.org/officeDocument/2006/relationships/hyperlink" Target="https://advance.lexis.com/api/document?collection=cases-ca&amp;id=urn:contentItem:5F8T-N3T1-JFKM-652J-00000-00&amp;context=" TargetMode="External" /><Relationship Id="rId1241" Type="http://schemas.openxmlformats.org/officeDocument/2006/relationships/hyperlink" Target="https://advance.lexis.com/api/document?collection=cases-ca&amp;id=urn:contentItem:5F7T-S7P1-JCRC-B1YN-00000-00&amp;context=" TargetMode="External" /><Relationship Id="rId1242" Type="http://schemas.openxmlformats.org/officeDocument/2006/relationships/hyperlink" Target="https://advance.lexis.com/api/document?collection=legislation-ca&amp;id=urn:contentItem:5VYK-WB01-JJSF-220V-00000-00&amp;context=" TargetMode="External" /><Relationship Id="rId1243" Type="http://schemas.openxmlformats.org/officeDocument/2006/relationships/hyperlink" Target="https://advance.lexis.com/api/document?collection=cases-ca&amp;id=urn:contentItem:5F8T-N3V1-JF75-M3TC-00000-00&amp;context=" TargetMode="External" /><Relationship Id="rId1244" Type="http://schemas.openxmlformats.org/officeDocument/2006/relationships/hyperlink" Target="https://advance.lexis.com/api/document?collection=cases-ca&amp;id=urn:contentItem:5F7T-S7D1-F7ND-G0HK-00000-00&amp;context=" TargetMode="External" /><Relationship Id="rId1245" Type="http://schemas.openxmlformats.org/officeDocument/2006/relationships/hyperlink" Target="https://advance.lexis.com/api/document?collection=cases-ca&amp;id=urn:contentItem:5F81-VJX1-JJYN-B4J9-00000-00&amp;context=" TargetMode="External" /><Relationship Id="rId1246" Type="http://schemas.openxmlformats.org/officeDocument/2006/relationships/hyperlink" Target="https://advance.lexis.com/api/document?collection=cases-ca&amp;id=urn:contentItem:5F8P-SGB1-JBT7-X3B7-00000-00&amp;context=" TargetMode="External" /><Relationship Id="rId1247" Type="http://schemas.openxmlformats.org/officeDocument/2006/relationships/hyperlink" Target="https://advance.lexis.com/api/document?collection=cases-ca&amp;id=urn:contentItem:5F7T-S7F1-JK4W-M1NJ-00000-00&amp;context=" TargetMode="External" /><Relationship Id="rId1248" Type="http://schemas.openxmlformats.org/officeDocument/2006/relationships/hyperlink" Target="https://advance.lexis.com/api/document?collection=cases-ca&amp;id=urn:contentItem:5F7T-S711-JNS1-M18V-00000-00&amp;context=" TargetMode="External" /><Relationship Id="rId1249" Type="http://schemas.openxmlformats.org/officeDocument/2006/relationships/hyperlink" Target="https://advance.lexis.com/api/document?collection=cases-ca&amp;id=urn:contentItem:5F7T-S7N1-JGHR-M30X-00000-00&amp;context=" TargetMode="External" /><Relationship Id="rId125" Type="http://schemas.openxmlformats.org/officeDocument/2006/relationships/footer" Target="footer20.xml" /><Relationship Id="rId1250" Type="http://schemas.openxmlformats.org/officeDocument/2006/relationships/hyperlink" Target="https://advance.lexis.com/api/document?collection=cases-ca&amp;id=urn:contentItem:5F7T-S7K1-JX3N-B35C-00000-00&amp;context=" TargetMode="External" /><Relationship Id="rId1251" Type="http://schemas.openxmlformats.org/officeDocument/2006/relationships/hyperlink" Target="https://advance.lexis.com/api/document?collection=cases-ca&amp;id=urn:contentItem:5F16-93C1-F2MB-S17G-00000-00&amp;context=" TargetMode="External" /><Relationship Id="rId1252" Type="http://schemas.openxmlformats.org/officeDocument/2006/relationships/hyperlink" Target="https://advance.lexis.com/api/document?collection=cases-ca&amp;id=urn:contentItem:5F7T-S7P1-JCRC-B2FH-00000-00&amp;context=" TargetMode="External" /><Relationship Id="rId1253" Type="http://schemas.openxmlformats.org/officeDocument/2006/relationships/hyperlink" Target="https://advance.lexis.com/api/document?collection=cases-ca&amp;id=urn:contentItem:5F7T-S7N1-JJ1H-X354-00000-00&amp;context=" TargetMode="External" /><Relationship Id="rId1254" Type="http://schemas.openxmlformats.org/officeDocument/2006/relationships/hyperlink" Target="https://advance.lexis.com/api/document?collection=cases-ca&amp;id=urn:contentItem:5F82-1SJ1-JS0R-250H-00000-00&amp;context=" TargetMode="External" /><Relationship Id="rId1255" Type="http://schemas.openxmlformats.org/officeDocument/2006/relationships/hyperlink" Target="https://advance.lexis.com/api/document?collection=cases-ca&amp;id=urn:contentItem:5F7T-S761-FGJR-22TD-00000-00&amp;context=" TargetMode="External" /><Relationship Id="rId1256" Type="http://schemas.openxmlformats.org/officeDocument/2006/relationships/hyperlink" Target="https://advance.lexis.com/api/document?collection=cases-ca&amp;id=urn:contentItem:5F7T-S7F1-FBN1-21RS-00000-00&amp;context=" TargetMode="External" /><Relationship Id="rId1257" Type="http://schemas.openxmlformats.org/officeDocument/2006/relationships/hyperlink" Target="https://advance.lexis.com/api/document?collection=cases-ca&amp;id=urn:contentItem:5F7T-S7G1-F5KY-B1SJ-00000-00&amp;context=" TargetMode="External" /><Relationship Id="rId1258" Type="http://schemas.openxmlformats.org/officeDocument/2006/relationships/hyperlink" Target="https://advance.lexis.com/api/document?collection=cases-ca&amp;id=urn:contentItem:5F7T-S7K1-JKHB-6358-00000-00&amp;context=" TargetMode="External" /><Relationship Id="rId1259" Type="http://schemas.openxmlformats.org/officeDocument/2006/relationships/hyperlink" Target="https://advance.lexis.com/api/document?collection=legislation-ca&amp;id=urn:contentItem:5VYK-W9T1-JGBH-B3CT-00000-00&amp;context=" TargetMode="External" /><Relationship Id="rId126" Type="http://schemas.openxmlformats.org/officeDocument/2006/relationships/header" Target="header21.xml" /><Relationship Id="rId1260" Type="http://schemas.openxmlformats.org/officeDocument/2006/relationships/hyperlink" Target="https://advance.lexis.com/api/document?collection=cases-ca&amp;id=urn:contentItem:5F7T-S751-JBM1-M2JW-00000-00&amp;context=" TargetMode="External" /><Relationship Id="rId1261" Type="http://schemas.openxmlformats.org/officeDocument/2006/relationships/hyperlink" Target="https://advance.lexis.com/api/document?collection=cases-ca&amp;id=urn:contentItem:5F7T-S7H1-JS5Y-B2VC-00000-00&amp;context=" TargetMode="External" /><Relationship Id="rId1262" Type="http://schemas.openxmlformats.org/officeDocument/2006/relationships/hyperlink" Target="https://advance.lexis.com/api/document?collection=cases-ca&amp;id=urn:contentItem:5F8T-N3V1-FC1F-M3X2-00000-00&amp;context=" TargetMode="External" /><Relationship Id="rId1263" Type="http://schemas.openxmlformats.org/officeDocument/2006/relationships/hyperlink" Target="https://advance.lexis.com/api/document?collection=cases-ca&amp;id=urn:contentItem:5F8T-N3T1-JFKM-6539-00000-00&amp;context=" TargetMode="External" /><Relationship Id="rId1264" Type="http://schemas.openxmlformats.org/officeDocument/2006/relationships/hyperlink" Target="https://advance.lexis.com/api/document?collection=cases-ca&amp;id=urn:contentItem:5F7T-S7G1-F5KY-B1N9-00000-00&amp;context=" TargetMode="External" /><Relationship Id="rId1265" Type="http://schemas.openxmlformats.org/officeDocument/2006/relationships/hyperlink" Target="https://advance.lexis.com/api/document?collection=cases-ca&amp;id=urn:contentItem:5F82-1SH1-JYYX-60V9-00000-00&amp;context=" TargetMode="External" /><Relationship Id="rId1266" Type="http://schemas.openxmlformats.org/officeDocument/2006/relationships/hyperlink" Target="https://advance.lexis.com/api/document?collection=cases-ca&amp;id=urn:contentItem:5F7T-S7H1-JFSV-G2P3-00000-00&amp;context=" TargetMode="External" /><Relationship Id="rId1267" Type="http://schemas.openxmlformats.org/officeDocument/2006/relationships/hyperlink" Target="https://advance.lexis.com/api/document?collection=cases-ca&amp;id=urn:contentItem:5F8T-N3T1-JJSF-238F-00000-00&amp;context=" TargetMode="External" /><Relationship Id="rId1268" Type="http://schemas.openxmlformats.org/officeDocument/2006/relationships/hyperlink" Target="https://advance.lexis.com/api/document?collection=cases-ca&amp;id=urn:contentItem:5F81-YGH1-F1P7-B39P-00000-00&amp;context=" TargetMode="External" /><Relationship Id="rId1269" Type="http://schemas.openxmlformats.org/officeDocument/2006/relationships/hyperlink" Target="https://advance.lexis.com/api/document?collection=cases-ca&amp;id=urn:contentItem:5F8T-N3V1-JTGH-B1FX-00000-00&amp;context=" TargetMode="External" /><Relationship Id="rId127" Type="http://schemas.openxmlformats.org/officeDocument/2006/relationships/footer" Target="footer21.xml" /><Relationship Id="rId1270" Type="http://schemas.openxmlformats.org/officeDocument/2006/relationships/hyperlink" Target="https://advance.lexis.com/api/document?collection=cases-ca&amp;id=urn:contentItem:5F7T-S7M1-JNCK-22K9-00000-00&amp;context=" TargetMode="External" /><Relationship Id="rId1271" Type="http://schemas.openxmlformats.org/officeDocument/2006/relationships/hyperlink" Target="https://advance.lexis.com/api/document?collection=cases-ca&amp;id=urn:contentItem:5F8T-N3V1-JF75-M38M-00000-00&amp;context=" TargetMode="External" /><Relationship Id="rId1272" Type="http://schemas.openxmlformats.org/officeDocument/2006/relationships/hyperlink" Target="https://advance.lexis.com/api/document?collection=cases-ca&amp;id=urn:contentItem:5F7T-S7D1-DY89-M44N-00000-00&amp;context=" TargetMode="External" /><Relationship Id="rId1273" Type="http://schemas.openxmlformats.org/officeDocument/2006/relationships/hyperlink" Target="https://advance.lexis.com/api/document?collection=cases-ca&amp;id=urn:contentItem:5F8T-N3T1-JFKM-6558-00000-00&amp;context=" TargetMode="External" /><Relationship Id="rId1274" Type="http://schemas.openxmlformats.org/officeDocument/2006/relationships/hyperlink" Target="https://advance.lexis.com/api/document?collection=cases-ca&amp;id=urn:contentItem:5F7T-S7F1-JFKM-61KM-00000-00&amp;context=" TargetMode="External" /><Relationship Id="rId1275" Type="http://schemas.openxmlformats.org/officeDocument/2006/relationships/hyperlink" Target="https://advance.lexis.com/api/document?collection=cases-ca&amp;id=urn:contentItem:5F8P-SFS1-FFMK-M12M-00000-00&amp;context=" TargetMode="External" /><Relationship Id="rId1276" Type="http://schemas.openxmlformats.org/officeDocument/2006/relationships/hyperlink" Target="https://advance.lexis.com/api/document?collection=cases-ca&amp;id=urn:contentItem:5F8W-M4B1-F8SS-61P8-00000-00&amp;context=" TargetMode="External" /><Relationship Id="rId1277" Type="http://schemas.openxmlformats.org/officeDocument/2006/relationships/header" Target="header148.xml" /><Relationship Id="rId1278" Type="http://schemas.openxmlformats.org/officeDocument/2006/relationships/header" Target="header149.xml" /><Relationship Id="rId1279" Type="http://schemas.openxmlformats.org/officeDocument/2006/relationships/footer" Target="footer148.xml" /><Relationship Id="rId128" Type="http://schemas.openxmlformats.org/officeDocument/2006/relationships/hyperlink" Target="https://advance.lexis.com/api/document?collection=cases-ca&amp;id=urn:contentItem:5F7T-S7K1-JKHB-62TB-00000-00&amp;context=" TargetMode="External" /><Relationship Id="rId1280" Type="http://schemas.openxmlformats.org/officeDocument/2006/relationships/footer" Target="footer149.xml" /><Relationship Id="rId1281" Type="http://schemas.openxmlformats.org/officeDocument/2006/relationships/header" Target="header150.xml" /><Relationship Id="rId1282" Type="http://schemas.openxmlformats.org/officeDocument/2006/relationships/footer" Target="footer150.xml" /><Relationship Id="rId1283" Type="http://schemas.openxmlformats.org/officeDocument/2006/relationships/hyperlink" Target="https://advance.lexis.com/api/document?collection=cases-ca&amp;id=urn:contentItem:5RTH-41C1-FG68-G0NX-00000-00&amp;context=" TargetMode="External" /><Relationship Id="rId1284" Type="http://schemas.openxmlformats.org/officeDocument/2006/relationships/hyperlink" Target="https://advance.lexis.com/api/document?collection=cases-ca&amp;id=urn:contentItem:5F7T-S7C1-F30T-B23F-00000-00&amp;context=" TargetMode="External" /><Relationship Id="rId1285" Type="http://schemas.openxmlformats.org/officeDocument/2006/relationships/hyperlink" Target="https://advance.lexis.com/api/document?collection=cases-ca&amp;id=urn:contentItem:5F8T-N3V1-FH4C-X22V-00000-00&amp;context=" TargetMode="External" /><Relationship Id="rId1286" Type="http://schemas.openxmlformats.org/officeDocument/2006/relationships/hyperlink" Target="https://advance.lexis.com/api/document?collection=cases-ca&amp;id=urn:contentItem:5JY7-RCM1-DXHD-G2S2-00000-00&amp;context=" TargetMode="External" /><Relationship Id="rId1287" Type="http://schemas.openxmlformats.org/officeDocument/2006/relationships/hyperlink" Target="https://advance.lexis.com/api/document?collection=cases-ca&amp;id=urn:contentItem:5F7T-S7F1-DXWW-23KY-00000-00&amp;context=" TargetMode="External" /><Relationship Id="rId1288" Type="http://schemas.openxmlformats.org/officeDocument/2006/relationships/hyperlink" Target="https://advance.lexis.com/api/document?collection=cases-ca&amp;id=urn:contentItem:5F7T-S7F1-F7VM-S427-00000-00&amp;context=" TargetMode="External" /><Relationship Id="rId1289" Type="http://schemas.openxmlformats.org/officeDocument/2006/relationships/hyperlink" Target="https://advance.lexis.com/api/document?collection=cases-ca&amp;id=urn:contentItem:5F7T-S7K1-F1H1-226C-00000-00&amp;context=" TargetMode="External" /><Relationship Id="rId129" Type="http://schemas.openxmlformats.org/officeDocument/2006/relationships/hyperlink" Target="https://advance.lexis.com/api/document?collection=legislation-ca&amp;id=urn:contentItem:5F41-1FG1-JC0G-61MX-00000-00&amp;context=" TargetMode="External" /><Relationship Id="rId1290" Type="http://schemas.openxmlformats.org/officeDocument/2006/relationships/hyperlink" Target="https://advance.lexis.com/api/document?collection=cases-ca&amp;id=urn:contentItem:5F81-VJS1-JN6B-S3M8-00000-00&amp;context=" TargetMode="External" /><Relationship Id="rId1291" Type="http://schemas.openxmlformats.org/officeDocument/2006/relationships/hyperlink" Target="https://advance.lexis.com/api/document?collection=cases-ca&amp;id=urn:contentItem:5F8T-N3R1-JNS1-M131-00000-00&amp;context=" TargetMode="External" /><Relationship Id="rId1292" Type="http://schemas.openxmlformats.org/officeDocument/2006/relationships/hyperlink" Target="https://advance.lexis.com/api/document?collection=cases-ca&amp;id=urn:contentItem:5F8P-SFM1-F4GK-M3FR-00000-00&amp;context=" TargetMode="External" /><Relationship Id="rId1293" Type="http://schemas.openxmlformats.org/officeDocument/2006/relationships/hyperlink" Target="https://advance.lexis.com/api/document?collection=cases-ca&amp;id=urn:contentItem:5F8P-SCY1-JTNR-M3GT-00000-00&amp;context=" TargetMode="External" /><Relationship Id="rId1294" Type="http://schemas.openxmlformats.org/officeDocument/2006/relationships/hyperlink" Target="https://advance.lexis.com/api/document?collection=cases-ca&amp;id=urn:contentItem:5F7T-XPT1-FFMK-M1HT-00000-00&amp;context=" TargetMode="External" /><Relationship Id="rId1295" Type="http://schemas.openxmlformats.org/officeDocument/2006/relationships/hyperlink" Target="https://advance.lexis.com/api/document?collection=cases-ca&amp;id=urn:contentItem:5F8P-SFH1-F30T-B13V-00000-00&amp;context=" TargetMode="External" /><Relationship Id="rId1296" Type="http://schemas.openxmlformats.org/officeDocument/2006/relationships/hyperlink" Target="https://advance.lexis.com/api/document?collection=cases-ca&amp;id=urn:contentItem:5F7T-S781-FH4C-X2N3-00000-00&amp;context=" TargetMode="External" /><Relationship Id="rId1297" Type="http://schemas.openxmlformats.org/officeDocument/2006/relationships/hyperlink" Target="https://advance.lexis.com/api/document?collection=cases-ca&amp;id=urn:contentItem:5GC0-VTK1-DXHD-G18C-00000-00&amp;context=" TargetMode="External" /><Relationship Id="rId1298" Type="http://schemas.openxmlformats.org/officeDocument/2006/relationships/hyperlink" Target="https://advance.lexis.com/api/document?collection=cases-ca&amp;id=urn:contentItem:5F7T-S771-FG68-G0WP-00000-00&amp;context=" TargetMode="External" /><Relationship Id="rId1299" Type="http://schemas.openxmlformats.org/officeDocument/2006/relationships/hyperlink" Target="https://advance.lexis.com/api/document?collection=cases-ca&amp;id=urn:contentItem:5JXC-X5T1-F8SS-6176-00000-00&amp;context=" TargetMode="External" /><Relationship Id="rId13" Type="http://schemas.openxmlformats.org/officeDocument/2006/relationships/hyperlink" Target="https://advance.lexis.com/api/document?collection=cases-ca&amp;id=urn:contentItem:5F8T-N3V1-JFKM-6038-00000-00&amp;context=" TargetMode="External" /><Relationship Id="rId130" Type="http://schemas.openxmlformats.org/officeDocument/2006/relationships/hyperlink" Target="https://advance.lexis.com/api/document?collection=cases-ca&amp;id=urn:contentItem:5F7T-S7J1-JYYX-62M3-00000-00&amp;context=" TargetMode="External" /><Relationship Id="rId1300" Type="http://schemas.openxmlformats.org/officeDocument/2006/relationships/hyperlink" Target="https://advance.lexis.com/api/document?collection=cases-ca&amp;id=urn:contentItem:5F7T-S7D1-JN6B-S18N-00000-00&amp;context=" TargetMode="External" /><Relationship Id="rId1301" Type="http://schemas.openxmlformats.org/officeDocument/2006/relationships/hyperlink" Target="https://advance.lexis.com/api/document?collection=cases-ca&amp;id=urn:contentItem:5F7T-S7F1-FJTD-G35C-00000-00&amp;context=" TargetMode="External" /><Relationship Id="rId1302" Type="http://schemas.openxmlformats.org/officeDocument/2006/relationships/hyperlink" Target="https://advance.lexis.com/api/document?collection=cases-ca&amp;id=urn:contentItem:5K2F-CNC1-JKPJ-G2X0-00000-00&amp;context=" TargetMode="External" /><Relationship Id="rId1303" Type="http://schemas.openxmlformats.org/officeDocument/2006/relationships/hyperlink" Target="https://advance.lexis.com/api/document?collection=cases-ca&amp;id=urn:contentItem:5F8P-SCP1-FD4T-B3XN-00000-00&amp;context=" TargetMode="External" /><Relationship Id="rId1304" Type="http://schemas.openxmlformats.org/officeDocument/2006/relationships/hyperlink" Target="https://advance.lexis.com/api/document?collection=cases-ca&amp;id=urn:contentItem:5N8X-PSB1-JCRC-B3NJ-00000-00&amp;context=" TargetMode="External" /><Relationship Id="rId1305" Type="http://schemas.openxmlformats.org/officeDocument/2006/relationships/hyperlink" Target="https://advance.lexis.com/api/document?collection=cases-ca&amp;id=urn:contentItem:5F7T-S7D1-JS5Y-B2F7-00000-00&amp;context=" TargetMode="External" /><Relationship Id="rId1306" Type="http://schemas.openxmlformats.org/officeDocument/2006/relationships/hyperlink" Target="https://advance.lexis.com/api/document?collection=cases-ca&amp;id=urn:contentItem:5F7T-S7F1-FBN1-21RR-00000-00&amp;context=" TargetMode="External" /><Relationship Id="rId1307" Type="http://schemas.openxmlformats.org/officeDocument/2006/relationships/hyperlink" Target="https://advance.lexis.com/api/document?collection=cases-ca&amp;id=urn:contentItem:5N82-XP61-JX8W-M518-00000-00&amp;context=" TargetMode="External" /><Relationship Id="rId1308" Type="http://schemas.openxmlformats.org/officeDocument/2006/relationships/image" Target="media/image12.png" /><Relationship Id="rId1309" Type="http://schemas.openxmlformats.org/officeDocument/2006/relationships/image" Target="media/image13.png" /><Relationship Id="rId131" Type="http://schemas.openxmlformats.org/officeDocument/2006/relationships/hyperlink" Target="https://advance.lexis.com/api/document?collection=cases-ca&amp;id=urn:contentItem:5F7T-S731-DY33-B0W4-00000-00&amp;context=" TargetMode="External" /><Relationship Id="rId1310" Type="http://schemas.openxmlformats.org/officeDocument/2006/relationships/image" Target="media/image14.png" /><Relationship Id="rId1311" Type="http://schemas.openxmlformats.org/officeDocument/2006/relationships/image" Target="media/image15.png" /><Relationship Id="rId1312" Type="http://schemas.openxmlformats.org/officeDocument/2006/relationships/image" Target="media/image16.png" /><Relationship Id="rId1313" Type="http://schemas.openxmlformats.org/officeDocument/2006/relationships/numbering" Target="numbering.xml" /><Relationship Id="rId1314" Type="http://schemas.openxmlformats.org/officeDocument/2006/relationships/styles" Target="styles.xml" /><Relationship Id="rId132" Type="http://schemas.openxmlformats.org/officeDocument/2006/relationships/hyperlink" Target="https://advance.lexis.com/api/document?collection=cases-ca&amp;id=urn:contentItem:5F7T-S7G1-JWR6-S1R8-00000-00&amp;context=" TargetMode="External" /><Relationship Id="rId133" Type="http://schemas.openxmlformats.org/officeDocument/2006/relationships/hyperlink" Target="https://advance.lexis.com/api/document?collection=cases-ca&amp;id=urn:contentItem:5F7T-S761-FFMK-M15W-00000-00&amp;context=" TargetMode="External" /><Relationship Id="rId134" Type="http://schemas.openxmlformats.org/officeDocument/2006/relationships/hyperlink" Target="https://advance.lexis.com/api/document?collection=cases-ca&amp;id=urn:contentItem:5F7T-S7C1-FGRY-B08S-00000-00&amp;context=" TargetMode="External" /><Relationship Id="rId135" Type="http://schemas.openxmlformats.org/officeDocument/2006/relationships/hyperlink" Target="https://advance.lexis.com/api/document?collection=cases-ca&amp;id=urn:contentItem:5F8T-N3T1-JFKM-653K-00000-00&amp;context=" TargetMode="External" /><Relationship Id="rId136" Type="http://schemas.openxmlformats.org/officeDocument/2006/relationships/hyperlink" Target="https://advance.lexis.com/api/document?collection=cases-ca&amp;id=urn:contentItem:5F8T-N3T1-JJSF-236M-00000-00&amp;context=" TargetMode="External" /><Relationship Id="rId137" Type="http://schemas.openxmlformats.org/officeDocument/2006/relationships/hyperlink" Target="https://advance.lexis.com/api/document?collection=cases-ca&amp;id=urn:contentItem:5F7T-S741-F7VM-S34P-00000-00&amp;context=" TargetMode="External" /><Relationship Id="rId138" Type="http://schemas.openxmlformats.org/officeDocument/2006/relationships/hyperlink" Target="https://advance.lexis.com/api/document?collection=cases-ca&amp;id=urn:contentItem:5F7T-S761-JX8W-M2VH-00000-00&amp;context=" TargetMode="External" /><Relationship Id="rId139" Type="http://schemas.openxmlformats.org/officeDocument/2006/relationships/hyperlink" Target="https://advance.lexis.com/api/document?collection=cases-ca&amp;id=urn:contentItem:5F8T-N3V1-JTGH-B0YX-00000-00&amp;context=" TargetMode="External" /><Relationship Id="rId14" Type="http://schemas.openxmlformats.org/officeDocument/2006/relationships/hyperlink" Target="https://advance.lexis.com/api/document?collection=cases-ca&amp;id=urn:contentItem:5F8T-N3R1-JJSF-22TC-00000-00&amp;context=" TargetMode="External" /><Relationship Id="rId140" Type="http://schemas.openxmlformats.org/officeDocument/2006/relationships/hyperlink" Target="https://advance.lexis.com/api/document?collection=cases-ca&amp;id=urn:contentItem:5F7T-S771-F361-M1HH-00000-00&amp;context=" TargetMode="External" /><Relationship Id="rId141" Type="http://schemas.openxmlformats.org/officeDocument/2006/relationships/hyperlink" Target="https://advance.lexis.com/api/document?collection=cases-ca&amp;id=urn:contentItem:5F7T-S6X1-FJDY-X17B-00000-00&amp;context=" TargetMode="External" /><Relationship Id="rId142" Type="http://schemas.openxmlformats.org/officeDocument/2006/relationships/hyperlink" Target="https://advance.lexis.com/api/document?collection=cases-ca&amp;id=urn:contentItem:5F7T-S6W1-JYYX-61X7-00000-00&amp;context=" TargetMode="External" /><Relationship Id="rId143" Type="http://schemas.openxmlformats.org/officeDocument/2006/relationships/hyperlink" Target="https://advance.lexis.com/api/document?collection=cases-ca&amp;id=urn:contentItem:5F7T-S711-F4W2-61FJ-00000-00&amp;context=" TargetMode="External" /><Relationship Id="rId144" Type="http://schemas.openxmlformats.org/officeDocument/2006/relationships/hyperlink" Target="https://advance.lexis.com/api/document?collection=cases-ca&amp;id=urn:contentItem:5F7T-S6P1-F30T-B1Y4-00000-00&amp;context=" TargetMode="External" /><Relationship Id="rId145" Type="http://schemas.openxmlformats.org/officeDocument/2006/relationships/hyperlink" Target="https://advance.lexis.com/api/document?collection=cases-ca&amp;id=urn:contentItem:5F7T-S711-JB2B-S0YN-00000-00&amp;context=" TargetMode="External" /><Relationship Id="rId146" Type="http://schemas.openxmlformats.org/officeDocument/2006/relationships/hyperlink" Target="https://advance.lexis.com/api/document?collection=cases-ca&amp;id=urn:contentItem:5F7T-S7F1-DXWW-23FX-00000-00&amp;context=" TargetMode="External" /><Relationship Id="rId147" Type="http://schemas.openxmlformats.org/officeDocument/2006/relationships/hyperlink" Target="https://advance.lexis.com/api/document?collection=cases-ca&amp;id=urn:contentItem:5F7T-S7G1-JNY7-X3VC-00000-00&amp;context=" TargetMode="External" /><Relationship Id="rId148" Type="http://schemas.openxmlformats.org/officeDocument/2006/relationships/hyperlink" Target="https://advance.lexis.com/api/document?collection=cases-ca&amp;id=urn:contentItem:5F7T-S6Y1-F81W-21G3-00000-00&amp;context=" TargetMode="External" /><Relationship Id="rId149" Type="http://schemas.openxmlformats.org/officeDocument/2006/relationships/hyperlink" Target="https://advance.lexis.com/api/document?collection=cases-ca&amp;id=urn:contentItem:5F8P-SG41-FCSB-S511-00000-00&amp;context=" TargetMode="External" /><Relationship Id="rId15" Type="http://schemas.openxmlformats.org/officeDocument/2006/relationships/hyperlink" Target="https://advance.lexis.com/api/document?collection=cases-ca&amp;id=urn:contentItem:5F8T-N3T1-JGHR-M288-00000-00&amp;context=" TargetMode="External" /><Relationship Id="rId150" Type="http://schemas.openxmlformats.org/officeDocument/2006/relationships/hyperlink" Target="https://advance.lexis.com/api/document?collection=cases-ca&amp;id=urn:contentItem:5F7T-S701-FJDY-X2N2-00000-00&amp;context=" TargetMode="External" /><Relationship Id="rId151" Type="http://schemas.openxmlformats.org/officeDocument/2006/relationships/hyperlink" Target="https://advance.lexis.com/api/document?collection=cases-ca&amp;id=urn:contentItem:5F8T-N3V1-JTGH-B1CS-00000-00&amp;context=" TargetMode="External" /><Relationship Id="rId152" Type="http://schemas.openxmlformats.org/officeDocument/2006/relationships/hyperlink" Target="https://advance.lexis.com/api/document?collection=cases-ca&amp;id=urn:contentItem:5F7T-S701-JK4W-M11T-00000-00&amp;context=" TargetMode="External" /><Relationship Id="rId153" Type="http://schemas.openxmlformats.org/officeDocument/2006/relationships/hyperlink" Target="https://advance.lexis.com/api/document?collection=cases-ca&amp;id=urn:contentItem:5F7T-S781-F900-G0V7-00000-00&amp;context=" TargetMode="External" /><Relationship Id="rId154" Type="http://schemas.openxmlformats.org/officeDocument/2006/relationships/hyperlink" Target="https://advance.lexis.com/api/document?collection=cases-ca&amp;id=urn:contentItem:5F8T-N3V1-FC1F-M49J-00000-00&amp;context=" TargetMode="External" /><Relationship Id="rId155" Type="http://schemas.openxmlformats.org/officeDocument/2006/relationships/hyperlink" Target="https://advance.lexis.com/api/document?collection=cases-ca&amp;id=urn:contentItem:5F8T-N3T1-JJSF-2339-00000-00&amp;context=" TargetMode="External" /><Relationship Id="rId156" Type="http://schemas.openxmlformats.org/officeDocument/2006/relationships/hyperlink" Target="https://advance.lexis.com/api/document?collection=cases-ca&amp;id=urn:contentItem:5F8T-N3T1-JFKM-652N-00000-00&amp;context=" TargetMode="External" /><Relationship Id="rId157" Type="http://schemas.openxmlformats.org/officeDocument/2006/relationships/hyperlink" Target="https://advance.lexis.com/api/document?collection=cases-ca&amp;id=urn:contentItem:5F8T-N3T1-JJSF-23NR-00000-00&amp;context=" TargetMode="External" /><Relationship Id="rId158" Type="http://schemas.openxmlformats.org/officeDocument/2006/relationships/hyperlink" Target="https://advance.lexis.com/api/document?collection=cases-ca&amp;id=urn:contentItem:5F8T-N3V1-FC1F-M3WV-00000-00&amp;context=" TargetMode="External" /><Relationship Id="rId159" Type="http://schemas.openxmlformats.org/officeDocument/2006/relationships/hyperlink" Target="https://advance.lexis.com/api/document?collection=cases-ca&amp;id=urn:contentItem:5F8T-N3V1-JTGH-B19J-00000-00&amp;context=" TargetMode="External" /><Relationship Id="rId16" Type="http://schemas.openxmlformats.org/officeDocument/2006/relationships/hyperlink" Target="https://advance.lexis.com/api/document?collection=cases-ca&amp;id=urn:contentItem:5F7T-S6X1-F7ND-G358-00000-00&amp;context=" TargetMode="External" /><Relationship Id="rId160" Type="http://schemas.openxmlformats.org/officeDocument/2006/relationships/hyperlink" Target="https://advance.lexis.com/api/document?collection=cases-ca&amp;id=urn:contentItem:5F8T-N3V1-FC1F-M49K-00000-00&amp;context=" TargetMode="External" /><Relationship Id="rId161" Type="http://schemas.openxmlformats.org/officeDocument/2006/relationships/hyperlink" Target="https://advance.lexis.com/api/document?collection=cases-ca&amp;id=urn:contentItem:5F8T-N3V1-JTGH-B1HB-00000-00&amp;context=" TargetMode="External" /><Relationship Id="rId162" Type="http://schemas.openxmlformats.org/officeDocument/2006/relationships/hyperlink" Target="https://advance.lexis.com/api/document?collection=cases-ca&amp;id=urn:contentItem:5F8T-N3V1-JTGH-B123-00000-00&amp;context=" TargetMode="External" /><Relationship Id="rId163" Type="http://schemas.openxmlformats.org/officeDocument/2006/relationships/hyperlink" Target="https://advance.lexis.com/api/document?collection=cases-ca&amp;id=urn:contentItem:5F7T-S6T1-FD4T-B0BF-00000-00&amp;context=" TargetMode="External" /><Relationship Id="rId164" Type="http://schemas.openxmlformats.org/officeDocument/2006/relationships/hyperlink" Target="https://advance.lexis.com/api/document?collection=cases-ca&amp;id=urn:contentItem:5F8T-N3T1-JGHR-M29T-00000-00&amp;context=" TargetMode="External" /><Relationship Id="rId165" Type="http://schemas.openxmlformats.org/officeDocument/2006/relationships/header" Target="header22.xml" /><Relationship Id="rId166" Type="http://schemas.openxmlformats.org/officeDocument/2006/relationships/header" Target="header23.xml" /><Relationship Id="rId167" Type="http://schemas.openxmlformats.org/officeDocument/2006/relationships/footer" Target="footer22.xml" /><Relationship Id="rId168" Type="http://schemas.openxmlformats.org/officeDocument/2006/relationships/footer" Target="footer23.xml" /><Relationship Id="rId169" Type="http://schemas.openxmlformats.org/officeDocument/2006/relationships/header" Target="header24.xml" /><Relationship Id="rId17" Type="http://schemas.openxmlformats.org/officeDocument/2006/relationships/hyperlink" Target="https://advance.lexis.com/api/document?collection=cases-ca&amp;id=urn:contentItem:5K6Y-81K1-JFDC-X16X-00000-00&amp;context=" TargetMode="External" /><Relationship Id="rId170" Type="http://schemas.openxmlformats.org/officeDocument/2006/relationships/footer" Target="footer24.xml" /><Relationship Id="rId171" Type="http://schemas.openxmlformats.org/officeDocument/2006/relationships/hyperlink" Target="https://advance.lexis.com/api/document?collection=cases-ca&amp;id=urn:contentItem:5F7T-S7N1-JWR6-S2M3-00000-00&amp;context=" TargetMode="External" /><Relationship Id="rId172" Type="http://schemas.openxmlformats.org/officeDocument/2006/relationships/hyperlink" Target="https://advance.lexis.com/api/document?collection=legislation-ca&amp;id=urn:contentItem:5F41-1FG1-F4NT-X0GX-00000-00&amp;context=" TargetMode="External" /><Relationship Id="rId173" Type="http://schemas.openxmlformats.org/officeDocument/2006/relationships/hyperlink" Target="https://advance.lexis.com/api/document?collection=cases-ca&amp;id=urn:contentItem:5F7T-S6X1-FJDY-X16P-00000-00&amp;context=" TargetMode="External" /><Relationship Id="rId174" Type="http://schemas.openxmlformats.org/officeDocument/2006/relationships/hyperlink" Target="https://advance.lexis.com/api/document?collection=cases-ca&amp;id=urn:contentItem:5F7T-S7F1-F7VM-S43Y-00000-00&amp;context=" TargetMode="External" /><Relationship Id="rId175" Type="http://schemas.openxmlformats.org/officeDocument/2006/relationships/hyperlink" Target="https://advance.lexis.com/api/document?collection=cases-ca&amp;id=urn:contentItem:5F7T-S721-F06F-230J-00000-00&amp;context=" TargetMode="External" /><Relationship Id="rId176" Type="http://schemas.openxmlformats.org/officeDocument/2006/relationships/hyperlink" Target="https://advance.lexis.com/api/document?collection=cases-ca&amp;id=urn:contentItem:5F7T-S781-JC5P-G1PJ-00000-00&amp;context=" TargetMode="External" /><Relationship Id="rId177" Type="http://schemas.openxmlformats.org/officeDocument/2006/relationships/hyperlink" Target="https://advance.lexis.com/api/document?collection=cases-ca&amp;id=urn:contentItem:5F7T-S7M1-JCRC-B1DX-00000-00&amp;context=" TargetMode="External" /><Relationship Id="rId178" Type="http://schemas.openxmlformats.org/officeDocument/2006/relationships/hyperlink" Target="https://advance.lexis.com/api/document?collection=cases-ca&amp;id=urn:contentItem:5F7T-S761-JCBX-S0TM-00000-00&amp;context=" TargetMode="External" /><Relationship Id="rId179" Type="http://schemas.openxmlformats.org/officeDocument/2006/relationships/hyperlink" Target="https://advance.lexis.com/api/document?collection=cases-ca&amp;id=urn:contentItem:5F7T-S7C1-F4NT-X3KV-00000-00&amp;context=" TargetMode="External" /><Relationship Id="rId18" Type="http://schemas.openxmlformats.org/officeDocument/2006/relationships/hyperlink" Target="https://advance.lexis.com/api/document?collection=cases-ca&amp;id=urn:contentItem:5F7T-S6W1-F7ND-G2SG-00000-00&amp;context=" TargetMode="External" /><Relationship Id="rId180" Type="http://schemas.openxmlformats.org/officeDocument/2006/relationships/hyperlink" Target="https://advance.lexis.com/api/document?collection=cases-ca&amp;id=urn:contentItem:5F7T-S731-F60C-X1G9-00000-00&amp;context=" TargetMode="External" /><Relationship Id="rId181" Type="http://schemas.openxmlformats.org/officeDocument/2006/relationships/hyperlink" Target="https://advance.lexis.com/api/document?collection=cases-ca&amp;id=urn:contentItem:5F7T-S7G1-JWR6-S1MW-00000-00&amp;context=" TargetMode="External" /><Relationship Id="rId182" Type="http://schemas.openxmlformats.org/officeDocument/2006/relationships/hyperlink" Target="https://advance.lexis.com/api/document?collection=cases-ca&amp;id=urn:contentItem:5F7T-S6X1-FBN1-20X4-00000-00&amp;context=" TargetMode="External" /><Relationship Id="rId183" Type="http://schemas.openxmlformats.org/officeDocument/2006/relationships/hyperlink" Target="https://advance.lexis.com/api/document?collection=cases-ca&amp;id=urn:contentItem:5F7T-S761-F7ND-G4P3-00000-00&amp;context=" TargetMode="External" /><Relationship Id="rId184" Type="http://schemas.openxmlformats.org/officeDocument/2006/relationships/hyperlink" Target="https://advance.lexis.com/api/document?collection=cases-ca&amp;id=urn:contentItem:5F7T-S7M1-JFSV-G3GR-00000-00&amp;context=" TargetMode="External" /><Relationship Id="rId185" Type="http://schemas.openxmlformats.org/officeDocument/2006/relationships/hyperlink" Target="https://advance.lexis.com/api/document?collection=cases-ca&amp;id=urn:contentItem:5F7T-S7F1-FBN1-2198-00000-00&amp;context=" TargetMode="External" /><Relationship Id="rId186" Type="http://schemas.openxmlformats.org/officeDocument/2006/relationships/hyperlink" Target="https://advance.lexis.com/api/document?collection=cases-ca&amp;id=urn:contentItem:5F7T-S7C1-JCJ5-20NK-00000-00&amp;context=" TargetMode="External" /><Relationship Id="rId187" Type="http://schemas.openxmlformats.org/officeDocument/2006/relationships/header" Target="header25.xml" /><Relationship Id="rId188" Type="http://schemas.openxmlformats.org/officeDocument/2006/relationships/header" Target="header26.xml" /><Relationship Id="rId189" Type="http://schemas.openxmlformats.org/officeDocument/2006/relationships/footer" Target="footer25.xml" /><Relationship Id="rId19" Type="http://schemas.openxmlformats.org/officeDocument/2006/relationships/hyperlink" Target="https://advance.lexis.com/api/document?collection=cases-ca&amp;id=urn:contentItem:5F8T-N3S1-JT99-2533-00000-00&amp;context=" TargetMode="External" /><Relationship Id="rId190" Type="http://schemas.openxmlformats.org/officeDocument/2006/relationships/footer" Target="footer26.xml" /><Relationship Id="rId191" Type="http://schemas.openxmlformats.org/officeDocument/2006/relationships/header" Target="header27.xml" /><Relationship Id="rId192" Type="http://schemas.openxmlformats.org/officeDocument/2006/relationships/footer" Target="footer27.xml" /><Relationship Id="rId193" Type="http://schemas.openxmlformats.org/officeDocument/2006/relationships/hyperlink" Target="https://advance.lexis.com/api/document?collection=cases-ca&amp;id=urn:contentItem:5X47-57X1-F57G-S36N-00000-00&amp;context=" TargetMode="External" /><Relationship Id="rId194" Type="http://schemas.openxmlformats.org/officeDocument/2006/relationships/image" Target="media/image1.jpeg" /><Relationship Id="rId195" Type="http://schemas.openxmlformats.org/officeDocument/2006/relationships/image" Target="media/image2.jpeg" /><Relationship Id="rId196" Type="http://schemas.openxmlformats.org/officeDocument/2006/relationships/image" Target="media/image3.jpeg" /><Relationship Id="rId197" Type="http://schemas.openxmlformats.org/officeDocument/2006/relationships/image" Target="media/image4.jpeg" /><Relationship Id="rId198" Type="http://schemas.openxmlformats.org/officeDocument/2006/relationships/hyperlink" Target="https://advance.lexis.com/api/document?collection=cases-ca&amp;id=urn:contentItem:5F7T-S7J1-JYYX-62HS-00000-00&amp;context=" TargetMode="External" /><Relationship Id="rId199" Type="http://schemas.openxmlformats.org/officeDocument/2006/relationships/hyperlink" Target="https://advance.lexis.com/api/document?collection=cases-ca&amp;id=urn:contentItem:5F7T-S7H1-F4GK-M39D-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8P-SCH1-FCK4-G413-00000-00&amp;context=" TargetMode="External" /><Relationship Id="rId200" Type="http://schemas.openxmlformats.org/officeDocument/2006/relationships/hyperlink" Target="https://advance.lexis.com/api/document?collection=cases-ca&amp;id=urn:contentItem:5F16-9391-JSXV-G55T-00000-00&amp;context=" TargetMode="External" /><Relationship Id="rId201" Type="http://schemas.openxmlformats.org/officeDocument/2006/relationships/hyperlink" Target="https://advance.lexis.com/api/document?collection=cases-ca&amp;id=urn:contentItem:5F16-93C1-JF1Y-B4SN-00000-00&amp;context=" TargetMode="External" /><Relationship Id="rId202" Type="http://schemas.openxmlformats.org/officeDocument/2006/relationships/hyperlink" Target="https://advance.lexis.com/api/document?collection=cases-ca&amp;id=urn:contentItem:5F7T-S7F1-DXWW-24KX-00000-00&amp;context=" TargetMode="External" /><Relationship Id="rId203" Type="http://schemas.openxmlformats.org/officeDocument/2006/relationships/hyperlink" Target="https://advance.lexis.com/api/document?collection=cases-ca&amp;id=urn:contentItem:5F7T-S7C1-JSRM-60Y6-00000-00&amp;context=" TargetMode="External" /><Relationship Id="rId204" Type="http://schemas.openxmlformats.org/officeDocument/2006/relationships/hyperlink" Target="https://advance.lexis.com/api/document?collection=cases-ca&amp;id=urn:contentItem:5F7T-S7F1-F7VM-S4D0-00000-00&amp;context=" TargetMode="External" /><Relationship Id="rId205" Type="http://schemas.openxmlformats.org/officeDocument/2006/relationships/hyperlink" Target="https://advance.lexis.com/api/document?collection=cases-ca&amp;id=urn:contentItem:5FXJ-PSX1-JNJT-B0JG-00000-00&amp;context=" TargetMode="External" /><Relationship Id="rId206" Type="http://schemas.openxmlformats.org/officeDocument/2006/relationships/hyperlink" Target="https://advance.lexis.com/api/document?collection=cases-ca&amp;id=urn:contentItem:5F8T-N3V1-JTGH-B16V-00000-00&amp;context=" TargetMode="External" /><Relationship Id="rId207" Type="http://schemas.openxmlformats.org/officeDocument/2006/relationships/hyperlink" Target="https://advance.lexis.com/api/document?collection=cases-ca&amp;id=urn:contentItem:5F8T-N3V1-JTGH-B1H3-00000-00&amp;context=" TargetMode="External" /><Relationship Id="rId208" Type="http://schemas.openxmlformats.org/officeDocument/2006/relationships/hyperlink" Target="https://advance.lexis.com/api/document?collection=cases-ca&amp;id=urn:contentItem:5F7T-S751-JBM1-M2HC-00000-00&amp;context=" TargetMode="External" /><Relationship Id="rId209" Type="http://schemas.openxmlformats.org/officeDocument/2006/relationships/hyperlink" Target="https://advance.lexis.com/api/document?collection=cases-ca&amp;id=urn:contentItem:5T0J-H271-JFDC-X2X7-00000-00&amp;context=" TargetMode="External" /><Relationship Id="rId21" Type="http://schemas.openxmlformats.org/officeDocument/2006/relationships/hyperlink" Target="https://advance.lexis.com/api/document?collection=cases-ca&amp;id=urn:contentItem:5F7H-KW61-JGPY-X02C-00000-00&amp;context=" TargetMode="External" /><Relationship Id="rId210" Type="http://schemas.openxmlformats.org/officeDocument/2006/relationships/hyperlink" Target="https://advance.lexis.com/api/document?collection=cases-ca&amp;id=urn:contentItem:5F7T-S771-JWBS-61TF-00000-00&amp;context=" TargetMode="External" /><Relationship Id="rId211" Type="http://schemas.openxmlformats.org/officeDocument/2006/relationships/hyperlink" Target="https://advance.lexis.com/api/document?collection=cases-ca&amp;id=urn:contentItem:5F7T-S7M1-F4W2-624B-00000-00&amp;context=" TargetMode="External" /><Relationship Id="rId212" Type="http://schemas.openxmlformats.org/officeDocument/2006/relationships/hyperlink" Target="https://advance.lexis.com/api/document?collection=cases-ca&amp;id=urn:contentItem:5F8T-N3V1-FC1F-M405-00000-00&amp;context=" TargetMode="External" /><Relationship Id="rId213" Type="http://schemas.openxmlformats.org/officeDocument/2006/relationships/hyperlink" Target="https://advance.lexis.com/api/document?collection=cases-ca&amp;id=urn:contentItem:5F7T-S7H1-K054-G2B6-00000-00&amp;context=" TargetMode="External" /><Relationship Id="rId214" Type="http://schemas.openxmlformats.org/officeDocument/2006/relationships/hyperlink" Target="https://advance.lexis.com/api/document?collection=cases-ca&amp;id=urn:contentItem:5F8T-N3T1-JGHR-M1PJ-00000-00&amp;context=" TargetMode="External" /><Relationship Id="rId215" Type="http://schemas.openxmlformats.org/officeDocument/2006/relationships/hyperlink" Target="https://advance.lexis.com/api/document?collection=cases-ca&amp;id=urn:contentItem:5R14-HG71-K054-G1SW-00000-00&amp;context=" TargetMode="External" /><Relationship Id="rId216" Type="http://schemas.openxmlformats.org/officeDocument/2006/relationships/hyperlink" Target="https://advance.lexis.com/api/document?collection=cases-ca&amp;id=urn:contentItem:5F7V-3DJ1-JF1Y-B20R-00000-00&amp;context=" TargetMode="External" /><Relationship Id="rId217" Type="http://schemas.openxmlformats.org/officeDocument/2006/relationships/hyperlink" Target="https://advance.lexis.com/api/document?collection=cases-ca&amp;id=urn:contentItem:5F81-VJX1-JJYN-B539-00000-00&amp;context=" TargetMode="External" /><Relationship Id="rId218" Type="http://schemas.openxmlformats.org/officeDocument/2006/relationships/hyperlink" Target="https://advance.lexis.com/api/document?collection=cases-ca&amp;id=urn:contentItem:5MBP-BSR1-JWXF-2269-00000-00&amp;context=" TargetMode="External" /><Relationship Id="rId219" Type="http://schemas.openxmlformats.org/officeDocument/2006/relationships/hyperlink" Target="https://advance.lexis.com/api/document?collection=cases-ca&amp;id=urn:contentItem:5S9C-3741-F7VM-S1J5-00000-00&amp;context=" TargetMode="External" /><Relationship Id="rId22" Type="http://schemas.openxmlformats.org/officeDocument/2006/relationships/hyperlink" Target="https://advance.lexis.com/api/document?collection=cases-ca&amp;id=urn:contentItem:5F7H-KW61-JGPY-X02D-00000-00&amp;context=" TargetMode="External" /><Relationship Id="rId220" Type="http://schemas.openxmlformats.org/officeDocument/2006/relationships/hyperlink" Target="https://advance.lexis.com/api/document?collection=cases-ca&amp;id=urn:contentItem:5F7T-S7G1-JBT7-X40C-00000-00&amp;context=" TargetMode="External" /><Relationship Id="rId221" Type="http://schemas.openxmlformats.org/officeDocument/2006/relationships/hyperlink" Target="https://advance.lexis.com/api/document?collection=cases-ca&amp;id=urn:contentItem:5F7T-S7K1-JX3N-B2V4-00000-00&amp;context=" TargetMode="External" /><Relationship Id="rId222" Type="http://schemas.openxmlformats.org/officeDocument/2006/relationships/hyperlink" Target="https://advance.lexis.com/api/document?collection=cases-ca&amp;id=urn:contentItem:5F16-9321-FC1F-M53V-00000-00&amp;context=" TargetMode="External" /><Relationship Id="rId223" Type="http://schemas.openxmlformats.org/officeDocument/2006/relationships/hyperlink" Target="https://advance.lexis.com/api/document?collection=cases-ca&amp;id=urn:contentItem:5F7T-S741-F7VM-S31V-00000-00&amp;context=" TargetMode="External" /><Relationship Id="rId224" Type="http://schemas.openxmlformats.org/officeDocument/2006/relationships/hyperlink" Target="https://advance.lexis.com/api/document?collection=cases-ca&amp;id=urn:contentItem:5F7T-S7J1-JYYX-6216-00000-00&amp;context=" TargetMode="External" /><Relationship Id="rId225" Type="http://schemas.openxmlformats.org/officeDocument/2006/relationships/hyperlink" Target="https://advance.lexis.com/api/document?collection=cases-ca&amp;id=urn:contentItem:5F7F-5RG1-JG02-S0RW-00000-00&amp;context=" TargetMode="External" /><Relationship Id="rId226" Type="http://schemas.openxmlformats.org/officeDocument/2006/relationships/hyperlink" Target="https://advance.lexis.com/api/document?collection=cases-ca&amp;id=urn:contentItem:5JWR-WYC1-JB7K-24J2-00000-00&amp;context=" TargetMode="External" /><Relationship Id="rId227" Type="http://schemas.openxmlformats.org/officeDocument/2006/relationships/hyperlink" Target="https://advance.lexis.com/api/document?collection=cases-ca&amp;id=urn:contentItem:5F7T-S6R1-F06F-21VH-00000-00&amp;context=" TargetMode="External" /><Relationship Id="rId228" Type="http://schemas.openxmlformats.org/officeDocument/2006/relationships/hyperlink" Target="https://advance.lexis.com/api/document?collection=cases-ca&amp;id=urn:contentItem:5F7T-S7F1-JX3N-B1HS-00000-00&amp;context=" TargetMode="External" /><Relationship Id="rId229" Type="http://schemas.openxmlformats.org/officeDocument/2006/relationships/image" Target="media/image5.jpeg" /><Relationship Id="rId23" Type="http://schemas.openxmlformats.org/officeDocument/2006/relationships/hyperlink" Target="https://advance.lexis.com/api/document?collection=cases-ca&amp;id=urn:contentItem:5F7T-S721-F5T5-M2B1-00000-00&amp;context=" TargetMode="External" /><Relationship Id="rId230" Type="http://schemas.openxmlformats.org/officeDocument/2006/relationships/image" Target="media/image6.jpeg" /><Relationship Id="rId231" Type="http://schemas.openxmlformats.org/officeDocument/2006/relationships/image" Target="media/image7.jpeg" /><Relationship Id="rId232" Type="http://schemas.openxmlformats.org/officeDocument/2006/relationships/image" Target="media/image8.jpeg" /><Relationship Id="rId233" Type="http://schemas.openxmlformats.org/officeDocument/2006/relationships/image" Target="media/image9.jpeg" /><Relationship Id="rId234" Type="http://schemas.openxmlformats.org/officeDocument/2006/relationships/hyperlink" Target="https://advance.lexis.com/api/document?collection=cases-ca&amp;id=urn:contentItem:5S95-4591-JB7K-21NV-00000-00&amp;context=" TargetMode="External" /><Relationship Id="rId235" Type="http://schemas.openxmlformats.org/officeDocument/2006/relationships/hyperlink" Target="https://advance.lexis.com/api/document?collection=cases-ca&amp;id=urn:contentItem:5F8T-N3V1-JF75-M3D0-00000-00&amp;context=" TargetMode="External" /><Relationship Id="rId236" Type="http://schemas.openxmlformats.org/officeDocument/2006/relationships/hyperlink" Target="https://advance.lexis.com/api/document?collection=cases-ca&amp;id=urn:contentItem:5HBF-Y861-FGRY-B2CW-00000-00&amp;context=" TargetMode="External" /><Relationship Id="rId237" Type="http://schemas.openxmlformats.org/officeDocument/2006/relationships/hyperlink" Target="https://advance.lexis.com/api/document?collection=cases-ca&amp;id=urn:contentItem:5PVD-M721-JWJ0-G15H-00000-00&amp;context=" TargetMode="External" /><Relationship Id="rId238" Type="http://schemas.openxmlformats.org/officeDocument/2006/relationships/hyperlink" Target="https://advance.lexis.com/api/document?collection=cases-ca&amp;id=urn:contentItem:5F7T-S7P1-JBDT-B116-00000-00&amp;context=" TargetMode="External" /><Relationship Id="rId239" Type="http://schemas.openxmlformats.org/officeDocument/2006/relationships/hyperlink" Target="https://advance.lexis.com/api/document?collection=cases-ca&amp;id=urn:contentItem:5F7T-S7K1-JX3N-B2M4-00000-00&amp;context=" TargetMode="External" /><Relationship Id="rId24" Type="http://schemas.openxmlformats.org/officeDocument/2006/relationships/hyperlink" Target="https://advance.lexis.com/api/document?collection=cases-ca&amp;id=urn:contentItem:5F7T-S771-FG68-G0P2-00000-00&amp;context=" TargetMode="External" /><Relationship Id="rId240" Type="http://schemas.openxmlformats.org/officeDocument/2006/relationships/hyperlink" Target="https://advance.lexis.com/api/document?collection=cases-ca&amp;id=urn:contentItem:5F8P-SDC1-K0BB-S500-00000-00&amp;context=" TargetMode="External" /><Relationship Id="rId241" Type="http://schemas.openxmlformats.org/officeDocument/2006/relationships/hyperlink" Target="https://advance.lexis.com/api/document?collection=cases-ca&amp;id=urn:contentItem:5F7T-S711-FJDY-X2Y4-00000-00&amp;context=" TargetMode="External" /><Relationship Id="rId242" Type="http://schemas.openxmlformats.org/officeDocument/2006/relationships/hyperlink" Target="https://advance.lexis.com/api/document?collection=cases-ca&amp;id=urn:contentItem:5F7T-S7P1-JCRC-B23D-00000-00&amp;context=" TargetMode="External" /><Relationship Id="rId243" Type="http://schemas.openxmlformats.org/officeDocument/2006/relationships/hyperlink" Target="https://advance.lexis.com/api/document?collection=cases-ca&amp;id=urn:contentItem:5F81-VJX1-JX3N-B17H-00000-00&amp;context=" TargetMode="External" /><Relationship Id="rId244" Type="http://schemas.openxmlformats.org/officeDocument/2006/relationships/header" Target="header28.xml" /><Relationship Id="rId245" Type="http://schemas.openxmlformats.org/officeDocument/2006/relationships/header" Target="header29.xml" /><Relationship Id="rId246" Type="http://schemas.openxmlformats.org/officeDocument/2006/relationships/footer" Target="footer28.xml" /><Relationship Id="rId247" Type="http://schemas.openxmlformats.org/officeDocument/2006/relationships/footer" Target="footer29.xml" /><Relationship Id="rId248" Type="http://schemas.openxmlformats.org/officeDocument/2006/relationships/header" Target="header30.xml" /><Relationship Id="rId249" Type="http://schemas.openxmlformats.org/officeDocument/2006/relationships/footer" Target="footer30.xml" /><Relationship Id="rId25" Type="http://schemas.openxmlformats.org/officeDocument/2006/relationships/hyperlink" Target="https://advance.lexis.com/api/document?collection=cases-ca&amp;id=urn:contentItem:5F7H-KW81-JW5H-X0VF-00000-00&amp;context=" TargetMode="External" /><Relationship Id="rId250" Type="http://schemas.openxmlformats.org/officeDocument/2006/relationships/hyperlink" Target="https://advance.lexis.com/api/document?collection=cases-ca&amp;id=urn:contentItem:5K6Y-81N1-JFDC-X1TP-00000-00&amp;context=" TargetMode="External" /><Relationship Id="rId251" Type="http://schemas.openxmlformats.org/officeDocument/2006/relationships/hyperlink" Target="https://advance.lexis.com/api/document?collection=cases-ca&amp;id=urn:contentItem:5F7T-S7P1-JNJT-B2XD-00000-00&amp;context=" TargetMode="External" /><Relationship Id="rId252" Type="http://schemas.openxmlformats.org/officeDocument/2006/relationships/hyperlink" Target="https://advance.lexis.com/api/document?collection=cases-ca&amp;id=urn:contentItem:5F7T-S7N1-F06F-24KX-00000-00&amp;context=" TargetMode="External" /><Relationship Id="rId253" Type="http://schemas.openxmlformats.org/officeDocument/2006/relationships/hyperlink" Target="https://advance.lexis.com/api/document?collection=cases-ca&amp;id=urn:contentItem:5F8T-N3P1-F7ND-G14C-00000-00&amp;context=" TargetMode="External" /><Relationship Id="rId254" Type="http://schemas.openxmlformats.org/officeDocument/2006/relationships/hyperlink" Target="https://advance.lexis.com/api/document?collection=cases-ca&amp;id=urn:contentItem:5F81-YGW1-DYFH-X025-00000-00&amp;context=" TargetMode="External" /><Relationship Id="rId255" Type="http://schemas.openxmlformats.org/officeDocument/2006/relationships/hyperlink" Target="https://advance.lexis.com/api/document?collection=cases-ca&amp;id=urn:contentItem:5F8P-SC71-JK4W-M2MK-00000-00&amp;context=" TargetMode="External" /><Relationship Id="rId256" Type="http://schemas.openxmlformats.org/officeDocument/2006/relationships/hyperlink" Target="https://advance.lexis.com/api/document?collection=cases-ca&amp;id=urn:contentItem:5F8T-N3V1-JF75-M3WX-00000-00&amp;context=" TargetMode="External" /><Relationship Id="rId257" Type="http://schemas.openxmlformats.org/officeDocument/2006/relationships/hyperlink" Target="https://advance.lexis.com/api/document?collection=cases-ca&amp;id=urn:contentItem:5F7T-S7G1-JNY7-X443-00000-00&amp;context=" TargetMode="External" /><Relationship Id="rId258" Type="http://schemas.openxmlformats.org/officeDocument/2006/relationships/hyperlink" Target="https://advance.lexis.com/api/document?collection=cases-ca&amp;id=urn:contentItem:5F7T-S7M1-JJK6-S1X0-00000-00&amp;context=" TargetMode="External" /><Relationship Id="rId259" Type="http://schemas.openxmlformats.org/officeDocument/2006/relationships/hyperlink" Target="https://advance.lexis.com/api/document?collection=cases-ca&amp;id=urn:contentItem:5F7T-S721-F5T5-M2KP-00000-00&amp;context=" TargetMode="External" /><Relationship Id="rId26" Type="http://schemas.openxmlformats.org/officeDocument/2006/relationships/hyperlink" Target="https://advance.lexis.com/api/document?collection=cases-ca&amp;id=urn:contentItem:5F81-WC31-F5KY-B4VS-00000-00&amp;context=" TargetMode="External" /><Relationship Id="rId260" Type="http://schemas.openxmlformats.org/officeDocument/2006/relationships/hyperlink" Target="https://advance.lexis.com/api/document?collection=cases-ca&amp;id=urn:contentItem:5F7T-S6T1-JP9P-G0X8-00000-00&amp;context=" TargetMode="External" /><Relationship Id="rId261" Type="http://schemas.openxmlformats.org/officeDocument/2006/relationships/hyperlink" Target="https://advance.lexis.com/api/document?collection=cases-ca&amp;id=urn:contentItem:5F7T-S721-FD4T-B106-00000-00&amp;context=" TargetMode="External" /><Relationship Id="rId262" Type="http://schemas.openxmlformats.org/officeDocument/2006/relationships/hyperlink" Target="https://advance.lexis.com/api/document?collection=cases-ca&amp;id=urn:contentItem:5F7T-S7M1-JNCK-22RP-00000-00&amp;context=" TargetMode="External" /><Relationship Id="rId263" Type="http://schemas.openxmlformats.org/officeDocument/2006/relationships/hyperlink" Target="https://advance.lexis.com/api/document?collection=cases-ca&amp;id=urn:contentItem:5F8T-N3V1-FH4C-X20M-00000-00&amp;context=" TargetMode="External" /><Relationship Id="rId264" Type="http://schemas.openxmlformats.org/officeDocument/2006/relationships/hyperlink" Target="https://advance.lexis.com/api/document?collection=cases-ca&amp;id=urn:contentItem:5F7T-S741-F528-G2J5-00000-00&amp;context=" TargetMode="External" /><Relationship Id="rId265" Type="http://schemas.openxmlformats.org/officeDocument/2006/relationships/hyperlink" Target="https://advance.lexis.com/api/document?collection=cases-ca&amp;id=urn:contentItem:5F7T-S7M1-JJK6-S222-00000-00&amp;context=" TargetMode="External" /><Relationship Id="rId266" Type="http://schemas.openxmlformats.org/officeDocument/2006/relationships/hyperlink" Target="https://advance.lexis.com/api/document?collection=cases-ca&amp;id=urn:contentItem:5F81-VJS1-JN6B-S3P8-00000-00&amp;context=" TargetMode="External" /><Relationship Id="rId267" Type="http://schemas.openxmlformats.org/officeDocument/2006/relationships/hyperlink" Target="https://advance.lexis.com/api/document?collection=cases-ca&amp;id=urn:contentItem:5F7T-S7C1-F30T-B2GM-00000-00&amp;context=" TargetMode="External" /><Relationship Id="rId268" Type="http://schemas.openxmlformats.org/officeDocument/2006/relationships/hyperlink" Target="https://advance.lexis.com/api/document?collection=cases-ca&amp;id=urn:contentItem:5F7T-S7H1-JS5Y-B2MT-00000-00&amp;context=" TargetMode="External" /><Relationship Id="rId269" Type="http://schemas.openxmlformats.org/officeDocument/2006/relationships/hyperlink" Target="https://advance.lexis.com/api/document?collection=cases-ca&amp;id=urn:contentItem:5F7T-S7J1-FGCG-S025-00000-00&amp;context=" TargetMode="External" /><Relationship Id="rId27" Type="http://schemas.openxmlformats.org/officeDocument/2006/relationships/hyperlink" Target="https://advance.lexis.com/api/document?collection=cases-ca&amp;id=urn:contentItem:5F16-92W1-FCK4-G55Y-00000-00&amp;context=" TargetMode="External" /><Relationship Id="rId270" Type="http://schemas.openxmlformats.org/officeDocument/2006/relationships/hyperlink" Target="https://advance.lexis.com/api/document?collection=cases-ca&amp;id=urn:contentItem:5F7T-S7K1-F1H1-22C1-00000-00&amp;context=" TargetMode="External" /><Relationship Id="rId271" Type="http://schemas.openxmlformats.org/officeDocument/2006/relationships/hyperlink" Target="https://advance.lexis.com/api/document?collection=cases-ca&amp;id=urn:contentItem:5F7T-S7D1-FBFS-S1M7-00000-00&amp;context=" TargetMode="External" /><Relationship Id="rId272" Type="http://schemas.openxmlformats.org/officeDocument/2006/relationships/hyperlink" Target="https://advance.lexis.com/api/document?collection=cases-ca&amp;id=urn:contentItem:5F7T-S7C1-F7VM-S3T7-00000-00&amp;context=" TargetMode="External" /><Relationship Id="rId273" Type="http://schemas.openxmlformats.org/officeDocument/2006/relationships/hyperlink" Target="https://advance.lexis.com/api/document?collection=cases-ca&amp;id=urn:contentItem:5F7T-S7D1-JN6B-S131-00000-00&amp;context=" TargetMode="External" /><Relationship Id="rId274" Type="http://schemas.openxmlformats.org/officeDocument/2006/relationships/hyperlink" Target="https://advance.lexis.com/api/document?collection=cases-ca&amp;id=urn:contentItem:5F7T-S6V1-JFKM-6133-00000-00&amp;context=" TargetMode="External" /><Relationship Id="rId275" Type="http://schemas.openxmlformats.org/officeDocument/2006/relationships/hyperlink" Target="https://advance.lexis.com/api/document?collection=cases-ca&amp;id=urn:contentItem:5F7T-S721-FD4T-B0MF-00000-00&amp;context=" TargetMode="External" /><Relationship Id="rId276" Type="http://schemas.openxmlformats.org/officeDocument/2006/relationships/hyperlink" Target="https://advance.lexis.com/api/document?collection=cases-ca&amp;id=urn:contentItem:5F7T-S6T1-FJTD-G1NJ-00000-00&amp;context=" TargetMode="External" /><Relationship Id="rId277" Type="http://schemas.openxmlformats.org/officeDocument/2006/relationships/hyperlink" Target="https://advance.lexis.com/api/document?collection=cases-ca&amp;id=urn:contentItem:5F7T-S7F1-DXWW-24HS-00000-00&amp;context=" TargetMode="External" /><Relationship Id="rId278" Type="http://schemas.openxmlformats.org/officeDocument/2006/relationships/hyperlink" Target="https://advance.lexis.com/api/document?collection=cases-ca&amp;id=urn:contentItem:5F7T-S7K1-JNY7-X48X-00000-00&amp;context=" TargetMode="External" /><Relationship Id="rId279" Type="http://schemas.openxmlformats.org/officeDocument/2006/relationships/hyperlink" Target="https://advance.lexis.com/api/document?collection=cases-ca&amp;id=urn:contentItem:5F7T-S7N1-JJ1H-X2RV-00000-00&amp;context=" TargetMode="External" /><Relationship Id="rId28" Type="http://schemas.openxmlformats.org/officeDocument/2006/relationships/hyperlink" Target="https://advance.lexis.com/api/document?collection=cases-ca&amp;id=urn:contentItem:5F8T-N3S1-JBDT-B0F4-00000-00&amp;context=" TargetMode="External" /><Relationship Id="rId280" Type="http://schemas.openxmlformats.org/officeDocument/2006/relationships/hyperlink" Target="https://advance.lexis.com/api/document?collection=cases-ca&amp;id=urn:contentItem:5F7T-S7P1-JCRC-B25G-00000-00&amp;context=" TargetMode="External" /><Relationship Id="rId281" Type="http://schemas.openxmlformats.org/officeDocument/2006/relationships/hyperlink" Target="https://advance.lexis.com/api/document?collection=cases-ca&amp;id=urn:contentItem:5F7T-S7H1-F016-S3RP-00000-00&amp;context=" TargetMode="External" /><Relationship Id="rId282" Type="http://schemas.openxmlformats.org/officeDocument/2006/relationships/hyperlink" Target="https://advance.lexis.com/api/document?collection=cases-ca&amp;id=urn:contentItem:5F7T-S7H1-F016-S3P3-00000-00&amp;context=" TargetMode="External" /><Relationship Id="rId283" Type="http://schemas.openxmlformats.org/officeDocument/2006/relationships/hyperlink" Target="https://advance.lexis.com/api/document?collection=cases-ca&amp;id=urn:contentItem:5F7T-S7M1-JFSV-G3DH-00000-00&amp;context=" TargetMode="External" /><Relationship Id="rId284" Type="http://schemas.openxmlformats.org/officeDocument/2006/relationships/hyperlink" Target="https://advance.lexis.com/api/document?collection=cases-ca&amp;id=urn:contentItem:5F7T-S7J1-JGBH-B292-00000-00&amp;context=" TargetMode="External" /><Relationship Id="rId285" Type="http://schemas.openxmlformats.org/officeDocument/2006/relationships/hyperlink" Target="https://advance.lexis.com/api/document?collection=cases-ca&amp;id=urn:contentItem:5F7T-S7N1-DXWW-206B-00000-00&amp;context=" TargetMode="External" /><Relationship Id="rId286" Type="http://schemas.openxmlformats.org/officeDocument/2006/relationships/hyperlink" Target="https://advance.lexis.com/api/document?collection=cases-ca&amp;id=urn:contentItem:5F7T-S7H1-F016-S3X8-00000-00&amp;context=" TargetMode="External" /><Relationship Id="rId287" Type="http://schemas.openxmlformats.org/officeDocument/2006/relationships/hyperlink" Target="https://advance.lexis.com/api/document?collection=cases-ca&amp;id=urn:contentItem:5F7T-S7K1-DY33-B1K8-00000-00&amp;context=" TargetMode="External" /><Relationship Id="rId288" Type="http://schemas.openxmlformats.org/officeDocument/2006/relationships/hyperlink" Target="https://advance.lexis.com/api/document?collection=cases-ca&amp;id=urn:contentItem:5F8T-N3S1-JT99-250W-00000-00&amp;context=" TargetMode="External" /><Relationship Id="rId289" Type="http://schemas.openxmlformats.org/officeDocument/2006/relationships/hyperlink" Target="https://advance.lexis.com/api/document?collection=cases-ca&amp;id=urn:contentItem:5F7T-S7K1-JSJC-X168-00000-00&amp;context=" TargetMode="External" /><Relationship Id="rId29" Type="http://schemas.openxmlformats.org/officeDocument/2006/relationships/hyperlink" Target="https://advance.lexis.com/api/document?collection=cases-ca&amp;id=urn:contentItem:5F16-9351-JNY7-X36S-00000-00&amp;context=" TargetMode="External" /><Relationship Id="rId290" Type="http://schemas.openxmlformats.org/officeDocument/2006/relationships/hyperlink" Target="https://advance.lexis.com/api/document?collection=cases-ca&amp;id=urn:contentItem:5F7T-S7J1-JNS1-M2G2-00000-00&amp;context=" TargetMode="External" /><Relationship Id="rId291" Type="http://schemas.openxmlformats.org/officeDocument/2006/relationships/hyperlink" Target="https://advance.lexis.com/api/document?collection=cases-ca&amp;id=urn:contentItem:5F7T-S7K1-JKHB-62PC-00000-00&amp;context=" TargetMode="External" /><Relationship Id="rId292" Type="http://schemas.openxmlformats.org/officeDocument/2006/relationships/hyperlink" Target="https://advance.lexis.com/api/document?collection=cases-ca&amp;id=urn:contentItem:5F7T-S7K1-DY33-B1KT-00000-00&amp;context=" TargetMode="External" /><Relationship Id="rId293" Type="http://schemas.openxmlformats.org/officeDocument/2006/relationships/hyperlink" Target="https://advance.lexis.com/api/document?collection=cases-ca&amp;id=urn:contentItem:5F7T-S7B1-F7ND-G50F-00000-00&amp;context=" TargetMode="External" /><Relationship Id="rId294" Type="http://schemas.openxmlformats.org/officeDocument/2006/relationships/hyperlink" Target="https://advance.lexis.com/api/document?collection=cases-ca&amp;id=urn:contentItem:5F7T-S6W1-JB7K-21F4-00000-00&amp;context=" TargetMode="External" /><Relationship Id="rId295" Type="http://schemas.openxmlformats.org/officeDocument/2006/relationships/hyperlink" Target="https://advance.lexis.com/api/document?collection=cases-ca&amp;id=urn:contentItem:5F7T-S6X1-JTNR-M3X3-00000-00&amp;context=" TargetMode="External" /><Relationship Id="rId296" Type="http://schemas.openxmlformats.org/officeDocument/2006/relationships/hyperlink" Target="https://advance.lexis.com/api/document?collection=cases-ca&amp;id=urn:contentItem:5F81-VJX1-F5T5-M3YH-00000-00&amp;context=" TargetMode="External" /><Relationship Id="rId297" Type="http://schemas.openxmlformats.org/officeDocument/2006/relationships/hyperlink" Target="https://advance.lexis.com/api/document?collection=cases-ca&amp;id=urn:contentItem:5F7T-S731-DY33-B0YN-00000-00&amp;context=" TargetMode="External" /><Relationship Id="rId298" Type="http://schemas.openxmlformats.org/officeDocument/2006/relationships/hyperlink" Target="https://advance.lexis.com/api/document?collection=cases-ca&amp;id=urn:contentItem:5F7T-S771-JN14-G2PR-00000-00&amp;context=" TargetMode="External" /><Relationship Id="rId299" Type="http://schemas.openxmlformats.org/officeDocument/2006/relationships/hyperlink" Target="https://advance.lexis.com/api/document?collection=cases-ca&amp;id=urn:contentItem:5F7T-S7D1-F7ND-G0MH-00000-00&amp;context=" TargetMode="External" /><Relationship Id="rId3" Type="http://schemas.openxmlformats.org/officeDocument/2006/relationships/fontTable" Target="fontTable.xml" /><Relationship Id="rId30" Type="http://schemas.openxmlformats.org/officeDocument/2006/relationships/header" Target="header4.xml" /><Relationship Id="rId300" Type="http://schemas.openxmlformats.org/officeDocument/2006/relationships/hyperlink" Target="https://advance.lexis.com/api/document?collection=cases-ca&amp;id=urn:contentItem:5F7T-S7D1-DY89-M463-00000-00&amp;context=" TargetMode="External" /><Relationship Id="rId301" Type="http://schemas.openxmlformats.org/officeDocument/2006/relationships/hyperlink" Target="https://advance.lexis.com/api/document?collection=cases-ca&amp;id=urn:contentItem:5F8T-N3V1-JTGH-B0YB-00000-00&amp;context=" TargetMode="External" /><Relationship Id="rId302" Type="http://schemas.openxmlformats.org/officeDocument/2006/relationships/hyperlink" Target="https://advance.lexis.com/api/document?collection=cases-ca&amp;id=urn:contentItem:5F7T-S7B1-F7ND-G4YK-00000-00&amp;context=" TargetMode="External" /><Relationship Id="rId303" Type="http://schemas.openxmlformats.org/officeDocument/2006/relationships/hyperlink" Target="https://advance.lexis.com/api/document?collection=cases-ca&amp;id=urn:contentItem:5F7T-S7H1-F4GK-M34T-00000-00&amp;context=" TargetMode="External" /><Relationship Id="rId304" Type="http://schemas.openxmlformats.org/officeDocument/2006/relationships/hyperlink" Target="https://advance.lexis.com/api/document?collection=cases-ca&amp;id=urn:contentItem:5F7T-S7M1-DYMS-62FG-00000-00&amp;context=" TargetMode="External" /><Relationship Id="rId305" Type="http://schemas.openxmlformats.org/officeDocument/2006/relationships/hyperlink" Target="https://advance.lexis.com/api/document?collection=cases-ca&amp;id=urn:contentItem:5F7T-S7C1-JCJ5-2099-00000-00&amp;context=" TargetMode="External" /><Relationship Id="rId306" Type="http://schemas.openxmlformats.org/officeDocument/2006/relationships/hyperlink" Target="https://advance.lexis.com/api/document?collection=cases-ca&amp;id=urn:contentItem:5F7T-S731-FFFC-B0K2-00000-00&amp;context=" TargetMode="External" /><Relationship Id="rId307" Type="http://schemas.openxmlformats.org/officeDocument/2006/relationships/hyperlink" Target="https://advance.lexis.com/api/document?collection=cases-ca&amp;id=urn:contentItem:5F7T-S6W1-JYYX-61TX-00000-00&amp;context=" TargetMode="External" /><Relationship Id="rId308" Type="http://schemas.openxmlformats.org/officeDocument/2006/relationships/hyperlink" Target="https://advance.lexis.com/api/document?collection=cases-ca&amp;id=urn:contentItem:5F7T-S771-JSJC-X038-00000-00&amp;context=" TargetMode="External" /><Relationship Id="rId309" Type="http://schemas.openxmlformats.org/officeDocument/2006/relationships/hyperlink" Target="https://advance.lexis.com/api/document?collection=cases-ca&amp;id=urn:contentItem:5F7T-S791-JCJ5-251B-00000-00&amp;context=" TargetMode="External" /><Relationship Id="rId31" Type="http://schemas.openxmlformats.org/officeDocument/2006/relationships/header" Target="header5.xml" /><Relationship Id="rId310" Type="http://schemas.openxmlformats.org/officeDocument/2006/relationships/hyperlink" Target="https://advance.lexis.com/api/document?collection=cases-ca&amp;id=urn:contentItem:5F7T-S7N1-F57G-S2D4-00000-00&amp;context=" TargetMode="External" /><Relationship Id="rId311" Type="http://schemas.openxmlformats.org/officeDocument/2006/relationships/hyperlink" Target="https://advance.lexis.com/api/document?collection=cases-ca&amp;id=urn:contentItem:5F7T-S7N1-F06F-24BC-00000-00&amp;context=" TargetMode="External" /><Relationship Id="rId312" Type="http://schemas.openxmlformats.org/officeDocument/2006/relationships/hyperlink" Target="https://advance.lexis.com/api/document?collection=cases-ca&amp;id=urn:contentItem:5F7T-S7M1-JNCK-22MK-00000-00&amp;context=" TargetMode="External" /><Relationship Id="rId313" Type="http://schemas.openxmlformats.org/officeDocument/2006/relationships/header" Target="header31.xml" /><Relationship Id="rId314" Type="http://schemas.openxmlformats.org/officeDocument/2006/relationships/header" Target="header32.xml" /><Relationship Id="rId315" Type="http://schemas.openxmlformats.org/officeDocument/2006/relationships/footer" Target="footer31.xml" /><Relationship Id="rId316" Type="http://schemas.openxmlformats.org/officeDocument/2006/relationships/footer" Target="footer32.xml" /><Relationship Id="rId317" Type="http://schemas.openxmlformats.org/officeDocument/2006/relationships/header" Target="header33.xml" /><Relationship Id="rId318" Type="http://schemas.openxmlformats.org/officeDocument/2006/relationships/footer" Target="footer33.xml" /><Relationship Id="rId319" Type="http://schemas.openxmlformats.org/officeDocument/2006/relationships/hyperlink" Target="https://advance.lexis.com/api/document?collection=cases-ca&amp;id=urn:contentItem:5F7T-S7N1-JGHR-M3CG-00000-00&amp;context=" TargetMode="External" /><Relationship Id="rId32" Type="http://schemas.openxmlformats.org/officeDocument/2006/relationships/footer" Target="footer4.xml" /><Relationship Id="rId320" Type="http://schemas.openxmlformats.org/officeDocument/2006/relationships/hyperlink" Target="https://advance.lexis.com/api/document?collection=cases-ca&amp;id=urn:contentItem:5F7T-S7K1-JNY7-X4R5-00000-00&amp;context=" TargetMode="External" /><Relationship Id="rId321" Type="http://schemas.openxmlformats.org/officeDocument/2006/relationships/hyperlink" Target="https://advance.lexis.com/api/document?collection=cases-ca&amp;id=urn:contentItem:5F7T-S7M1-JPP5-22N6-00000-00&amp;context=" TargetMode="External" /><Relationship Id="rId322" Type="http://schemas.openxmlformats.org/officeDocument/2006/relationships/hyperlink" Target="https://advance.lexis.com/api/document?collection=cases-ca&amp;id=urn:contentItem:5F7T-S6T1-JTNR-M2GP-00000-00&amp;context=" TargetMode="External" /><Relationship Id="rId323" Type="http://schemas.openxmlformats.org/officeDocument/2006/relationships/hyperlink" Target="https://advance.lexis.com/api/document?collection=cases-ca&amp;id=urn:contentItem:5F7T-S7H1-F4GK-M33F-00000-00&amp;context=" TargetMode="External" /><Relationship Id="rId324" Type="http://schemas.openxmlformats.org/officeDocument/2006/relationships/hyperlink" Target="https://advance.lexis.com/api/document?collection=cases-ca&amp;id=urn:contentItem:5F7T-S7M1-JJK6-S25C-00000-00&amp;context=" TargetMode="External" /><Relationship Id="rId325" Type="http://schemas.openxmlformats.org/officeDocument/2006/relationships/hyperlink" Target="https://advance.lexis.com/api/document?collection=cases-ca&amp;id=urn:contentItem:5F7T-S751-JG02-S20T-00000-00&amp;context=" TargetMode="External" /><Relationship Id="rId326" Type="http://schemas.openxmlformats.org/officeDocument/2006/relationships/hyperlink" Target="https://advance.lexis.com/api/document?collection=cases-ca&amp;id=urn:contentItem:5F7T-S7D1-JXG3-X0NB-00000-00&amp;context=" TargetMode="External" /><Relationship Id="rId327" Type="http://schemas.openxmlformats.org/officeDocument/2006/relationships/hyperlink" Target="https://advance.lexis.com/api/document?collection=cases-ca&amp;id=urn:contentItem:5F7T-S721-F06F-230Y-00000-00&amp;context=" TargetMode="External" /><Relationship Id="rId328" Type="http://schemas.openxmlformats.org/officeDocument/2006/relationships/hyperlink" Target="https://advance.lexis.com/api/document?collection=cases-ca&amp;id=urn:contentItem:5F7T-S741-F57G-S1WG-00000-00&amp;context=" TargetMode="External" /><Relationship Id="rId329" Type="http://schemas.openxmlformats.org/officeDocument/2006/relationships/hyperlink" Target="https://advance.lexis.com/api/document?collection=cases-ca&amp;id=urn:contentItem:5F7T-S7G1-JX3N-B2FW-00000-00&amp;context=" TargetMode="External" /><Relationship Id="rId33" Type="http://schemas.openxmlformats.org/officeDocument/2006/relationships/footer" Target="footer5.xml" /><Relationship Id="rId330" Type="http://schemas.openxmlformats.org/officeDocument/2006/relationships/hyperlink" Target="https://advance.lexis.com/api/document?collection=cases-ca&amp;id=urn:contentItem:5F7T-S7F1-JK4W-M1CF-00000-00&amp;context=" TargetMode="External" /><Relationship Id="rId331" Type="http://schemas.openxmlformats.org/officeDocument/2006/relationships/hyperlink" Target="https://advance.lexis.com/api/document?collection=cases-ca&amp;id=urn:contentItem:5F7T-S7K1-F528-G2XC-00000-00&amp;context=" TargetMode="External" /><Relationship Id="rId332" Type="http://schemas.openxmlformats.org/officeDocument/2006/relationships/hyperlink" Target="https://advance.lexis.com/api/document?collection=cases-ca&amp;id=urn:contentItem:5F7T-S7M1-F4W2-626V-00000-00&amp;context=" TargetMode="External" /><Relationship Id="rId333" Type="http://schemas.openxmlformats.org/officeDocument/2006/relationships/hyperlink" Target="https://advance.lexis.com/api/document?collection=cases-ca&amp;id=urn:contentItem:5F7T-S7J1-JYYX-625F-00000-00&amp;context=" TargetMode="External" /><Relationship Id="rId334" Type="http://schemas.openxmlformats.org/officeDocument/2006/relationships/hyperlink" Target="https://advance.lexis.com/api/document?collection=cases-ca&amp;id=urn:contentItem:5F82-1SJ1-JWXF-21HW-00000-00&amp;context=" TargetMode="External" /><Relationship Id="rId335" Type="http://schemas.openxmlformats.org/officeDocument/2006/relationships/hyperlink" Target="https://advance.lexis.com/api/document?collection=cases-ca&amp;id=urn:contentItem:5F7T-S7K1-JWXF-20X0-00000-00&amp;context=" TargetMode="External" /><Relationship Id="rId336" Type="http://schemas.openxmlformats.org/officeDocument/2006/relationships/hyperlink" Target="https://advance.lexis.com/api/document?collection=cases-ca&amp;id=urn:contentItem:5F7T-S7D1-JN6B-S13K-00000-00&amp;context=" TargetMode="External" /><Relationship Id="rId337" Type="http://schemas.openxmlformats.org/officeDocument/2006/relationships/hyperlink" Target="https://advance.lexis.com/api/document?collection=cases-ca&amp;id=urn:contentItem:5F7T-S7K1-F1H1-226F-00000-00&amp;context=" TargetMode="External" /><Relationship Id="rId338" Type="http://schemas.openxmlformats.org/officeDocument/2006/relationships/hyperlink" Target="https://advance.lexis.com/api/document?collection=cases-ca&amp;id=urn:contentItem:5F7T-S7H1-FCSB-S3M9-00000-00&amp;context=" TargetMode="External" /><Relationship Id="rId339" Type="http://schemas.openxmlformats.org/officeDocument/2006/relationships/hyperlink" Target="https://advance.lexis.com/api/document?collection=cases-ca&amp;id=urn:contentItem:5F7T-S7M1-DYMS-6268-00000-00&amp;context=" TargetMode="External" /><Relationship Id="rId34" Type="http://schemas.openxmlformats.org/officeDocument/2006/relationships/header" Target="header6.xml" /><Relationship Id="rId340" Type="http://schemas.openxmlformats.org/officeDocument/2006/relationships/hyperlink" Target="https://advance.lexis.com/api/document?collection=cases-ca&amp;id=urn:contentItem:5F7T-S761-FGJR-22FY-00000-00&amp;context=" TargetMode="External" /><Relationship Id="rId341" Type="http://schemas.openxmlformats.org/officeDocument/2006/relationships/header" Target="header34.xml" /><Relationship Id="rId342" Type="http://schemas.openxmlformats.org/officeDocument/2006/relationships/header" Target="header35.xml" /><Relationship Id="rId343" Type="http://schemas.openxmlformats.org/officeDocument/2006/relationships/footer" Target="footer34.xml" /><Relationship Id="rId344" Type="http://schemas.openxmlformats.org/officeDocument/2006/relationships/footer" Target="footer35.xml" /><Relationship Id="rId345" Type="http://schemas.openxmlformats.org/officeDocument/2006/relationships/header" Target="header36.xml" /><Relationship Id="rId346" Type="http://schemas.openxmlformats.org/officeDocument/2006/relationships/footer" Target="footer36.xml" /><Relationship Id="rId347" Type="http://schemas.openxmlformats.org/officeDocument/2006/relationships/hyperlink" Target="https://advance.lexis.com/api/document?collection=cases-ca&amp;id=urn:contentItem:5F7T-S7H1-F016-S3S0-00000-00&amp;context=" TargetMode="External" /><Relationship Id="rId348" Type="http://schemas.openxmlformats.org/officeDocument/2006/relationships/hyperlink" Target="https://advance.lexis.com/api/document?collection=cases-ca&amp;id=urn:contentItem:5F8T-N3T1-JJSF-234V-00000-00&amp;context=" TargetMode="External" /><Relationship Id="rId349" Type="http://schemas.openxmlformats.org/officeDocument/2006/relationships/hyperlink" Target="https://advance.lexis.com/api/document?collection=cases-ca&amp;id=urn:contentItem:5F7T-S7H1-JFSV-G35Y-00000-00&amp;context=" TargetMode="External" /><Relationship Id="rId35" Type="http://schemas.openxmlformats.org/officeDocument/2006/relationships/footer" Target="footer6.xml" /><Relationship Id="rId350" Type="http://schemas.openxmlformats.org/officeDocument/2006/relationships/hyperlink" Target="https://advance.lexis.com/api/document?collection=cases-ca&amp;id=urn:contentItem:5F7T-S7H1-FCSB-S3SN-00000-00&amp;context=" TargetMode="External" /><Relationship Id="rId351" Type="http://schemas.openxmlformats.org/officeDocument/2006/relationships/hyperlink" Target="https://advance.lexis.com/api/document?collection=cases-ca&amp;id=urn:contentItem:5F7T-S7F1-DXWW-242B-00000-00&amp;context=" TargetMode="External" /><Relationship Id="rId352" Type="http://schemas.openxmlformats.org/officeDocument/2006/relationships/hyperlink" Target="https://advance.lexis.com/api/document?collection=cases-ca&amp;id=urn:contentItem:5F7T-S701-JBT7-X23F-00000-00&amp;context=" TargetMode="External" /><Relationship Id="rId353" Type="http://schemas.openxmlformats.org/officeDocument/2006/relationships/hyperlink" Target="https://advance.lexis.com/api/document?collection=cases-ca&amp;id=urn:contentItem:5F7T-S7F1-DXWW-23RN-00000-00&amp;context=" TargetMode="External" /><Relationship Id="rId354" Type="http://schemas.openxmlformats.org/officeDocument/2006/relationships/hyperlink" Target="https://advance.lexis.com/api/document?collection=cases-ca&amp;id=urn:contentItem:5F7T-S7D1-JN6B-S184-00000-00&amp;context=" TargetMode="External" /><Relationship Id="rId355" Type="http://schemas.openxmlformats.org/officeDocument/2006/relationships/header" Target="header37.xml" /><Relationship Id="rId356" Type="http://schemas.openxmlformats.org/officeDocument/2006/relationships/header" Target="header38.xml" /><Relationship Id="rId357" Type="http://schemas.openxmlformats.org/officeDocument/2006/relationships/footer" Target="footer37.xml" /><Relationship Id="rId358" Type="http://schemas.openxmlformats.org/officeDocument/2006/relationships/footer" Target="footer38.xml" /><Relationship Id="rId359" Type="http://schemas.openxmlformats.org/officeDocument/2006/relationships/header" Target="header39.xml" /><Relationship Id="rId36" Type="http://schemas.openxmlformats.org/officeDocument/2006/relationships/hyperlink" Target="https://advance.lexis.com/api/document?collection=cases-ca&amp;id=urn:contentItem:5GCC-XVC1-JSRM-60FX-00000-00&amp;context=" TargetMode="External" /><Relationship Id="rId360" Type="http://schemas.openxmlformats.org/officeDocument/2006/relationships/footer" Target="footer39.xml" /><Relationship Id="rId361" Type="http://schemas.openxmlformats.org/officeDocument/2006/relationships/hyperlink" Target="https://advance.lexis.com/api/document?collection=cases-ca&amp;id=urn:contentItem:5W8R-N721-FCK4-G3BD-00000-00&amp;context=" TargetMode="External" /><Relationship Id="rId362" Type="http://schemas.openxmlformats.org/officeDocument/2006/relationships/hyperlink" Target="https://advance.lexis.com/api/document?collection=cases-ca&amp;id=urn:contentItem:5XKS-WX51-FGCG-S1JH-00000-00&amp;context=" TargetMode="External" /><Relationship Id="rId363" Type="http://schemas.openxmlformats.org/officeDocument/2006/relationships/hyperlink" Target="https://advance.lexis.com/api/document?collection=legislation-ca&amp;id=urn:contentItem:5F41-1FG1-JJYN-B06K-00000-00&amp;context=" TargetMode="External" /><Relationship Id="rId364" Type="http://schemas.openxmlformats.org/officeDocument/2006/relationships/hyperlink" Target="https://advance.lexis.com/api/document?collection=cases-ca&amp;id=urn:contentItem:5GCC-XVB1-FK0M-S4TJ-00000-00&amp;context=" TargetMode="External" /><Relationship Id="rId365" Type="http://schemas.openxmlformats.org/officeDocument/2006/relationships/hyperlink" Target="https://advance.lexis.com/api/document?collection=cases-ca&amp;id=urn:contentItem:5F7T-S7M1-JCRC-B1T2-00000-00&amp;context=" TargetMode="External" /><Relationship Id="rId366" Type="http://schemas.openxmlformats.org/officeDocument/2006/relationships/hyperlink" Target="https://advance.lexis.com/api/document?collection=cases-ca&amp;id=urn:contentItem:5T4V-0771-JW5H-X1VX-00000-00&amp;context=" TargetMode="External" /><Relationship Id="rId367" Type="http://schemas.openxmlformats.org/officeDocument/2006/relationships/hyperlink" Target="https://advance.lexis.com/api/document?collection=cases-ca&amp;id=urn:contentItem:5F7T-S7P1-JBDT-B15D-00000-00&amp;context=" TargetMode="External" /><Relationship Id="rId368" Type="http://schemas.openxmlformats.org/officeDocument/2006/relationships/hyperlink" Target="https://advance.lexis.com/api/document?collection=cases-ca&amp;id=urn:contentItem:5KNG-YT61-JG02-S34T-00000-00&amp;context=" TargetMode="External" /><Relationship Id="rId369" Type="http://schemas.openxmlformats.org/officeDocument/2006/relationships/hyperlink" Target="https://advance.lexis.com/api/document?collection=cases-ca&amp;id=urn:contentItem:5PDG-D481-FJDY-X20P-00000-00&amp;context=" TargetMode="External" /><Relationship Id="rId37" Type="http://schemas.openxmlformats.org/officeDocument/2006/relationships/hyperlink" Target="https://advance.lexis.com/api/document?collection=legislation-ca&amp;id=urn:contentItem:5F41-1FJ1-JK4W-M0C4-00000-00&amp;context=" TargetMode="External" /><Relationship Id="rId370" Type="http://schemas.openxmlformats.org/officeDocument/2006/relationships/hyperlink" Target="https://advance.lexis.com/api/document?collection=cases-ca&amp;id=urn:contentItem:5GCC-XVB1-JGHR-M4MH-00000-00&amp;context=" TargetMode="External" /><Relationship Id="rId371" Type="http://schemas.openxmlformats.org/officeDocument/2006/relationships/hyperlink" Target="https://advance.lexis.com/api/document?collection=cases-ca&amp;id=urn:contentItem:5GCC-XVC1-F900-G4M6-00000-00&amp;context=" TargetMode="External" /><Relationship Id="rId372" Type="http://schemas.openxmlformats.org/officeDocument/2006/relationships/hyperlink" Target="https://advance.lexis.com/api/document?collection=cases-ca&amp;id=urn:contentItem:5GCC-XVB1-JGHR-M4F0-00000-00&amp;context=" TargetMode="External" /><Relationship Id="rId373" Type="http://schemas.openxmlformats.org/officeDocument/2006/relationships/hyperlink" Target="https://advance.lexis.com/api/document?collection=cases-ca&amp;id=urn:contentItem:5F7T-S7K1-JWXF-2115-00000-00&amp;context=" TargetMode="External" /><Relationship Id="rId374" Type="http://schemas.openxmlformats.org/officeDocument/2006/relationships/hyperlink" Target="https://advance.lexis.com/api/document?collection=cases-ca&amp;id=urn:contentItem:5F7T-S7B1-FH4C-X381-00000-00&amp;context=" TargetMode="External" /><Relationship Id="rId375" Type="http://schemas.openxmlformats.org/officeDocument/2006/relationships/hyperlink" Target="https://advance.lexis.com/api/document?collection=cases-ca&amp;id=urn:contentItem:5F8T-N3T1-JJSF-2361-00000-00&amp;context=" TargetMode="External" /><Relationship Id="rId376" Type="http://schemas.openxmlformats.org/officeDocument/2006/relationships/hyperlink" Target="https://advance.lexis.com/api/document?collection=cases-ca&amp;id=urn:contentItem:5F7T-S7M1-F4W2-626S-00000-00&amp;context=" TargetMode="External" /><Relationship Id="rId377" Type="http://schemas.openxmlformats.org/officeDocument/2006/relationships/hyperlink" Target="https://advance.lexis.com/api/document?collection=cases-ca&amp;id=urn:contentItem:5F7T-S7N1-JW09-M12P-00000-00&amp;context=" TargetMode="External" /><Relationship Id="rId378" Type="http://schemas.openxmlformats.org/officeDocument/2006/relationships/hyperlink" Target="https://advance.lexis.com/api/document?collection=cases-ca&amp;id=urn:contentItem:5F7T-S7N1-F06F-24M7-00000-00&amp;context=" TargetMode="External" /><Relationship Id="rId379" Type="http://schemas.openxmlformats.org/officeDocument/2006/relationships/hyperlink" Target="https://advance.lexis.com/api/document?collection=cases-ca&amp;id=urn:contentItem:5F7T-S7J1-DXWW-251K-00000-00&amp;context=" TargetMode="External" /><Relationship Id="rId38" Type="http://schemas.openxmlformats.org/officeDocument/2006/relationships/hyperlink" Target="https://advance.lexis.com/api/document?collection=cases-ca&amp;id=urn:contentItem:5F7T-S7M1-JPP5-22N8-00000-00&amp;context=" TargetMode="External" /><Relationship Id="rId380" Type="http://schemas.openxmlformats.org/officeDocument/2006/relationships/hyperlink" Target="https://advance.lexis.com/api/document?collection=cases-ca&amp;id=urn:contentItem:5F7T-S761-F81W-21RK-00000-00&amp;context=" TargetMode="External" /><Relationship Id="rId381" Type="http://schemas.openxmlformats.org/officeDocument/2006/relationships/hyperlink" Target="https://advance.lexis.com/api/document?collection=cases-ca&amp;id=urn:contentItem:5F7T-S781-F7G6-63NT-00000-00&amp;context=" TargetMode="External" /><Relationship Id="rId382" Type="http://schemas.openxmlformats.org/officeDocument/2006/relationships/hyperlink" Target="https://advance.lexis.com/api/document?collection=cases-ca&amp;id=urn:contentItem:5F82-1SF1-JXG3-X2CR-00000-00&amp;context=" TargetMode="External" /><Relationship Id="rId383" Type="http://schemas.openxmlformats.org/officeDocument/2006/relationships/hyperlink" Target="https://advance.lexis.com/api/document?collection=cases-ca&amp;id=urn:contentItem:5F7T-S731-F016-S3D3-00000-00&amp;context=" TargetMode="External" /><Relationship Id="rId384" Type="http://schemas.openxmlformats.org/officeDocument/2006/relationships/hyperlink" Target="https://advance.lexis.com/api/document?collection=cases-ca&amp;id=urn:contentItem:5F7T-S7M1-JCRC-B1TW-00000-00&amp;context=" TargetMode="External" /><Relationship Id="rId385" Type="http://schemas.openxmlformats.org/officeDocument/2006/relationships/hyperlink" Target="https://advance.lexis.com/api/document?collection=cases-ca&amp;id=urn:contentItem:5TG0-RY01-F81W-22R8-00000-00&amp;context=" TargetMode="External" /><Relationship Id="rId386" Type="http://schemas.openxmlformats.org/officeDocument/2006/relationships/hyperlink" Target="https://advance.lexis.com/api/document?collection=cases-ca&amp;id=urn:contentItem:5RJ8-5GM1-JP9P-G0PD-00000-00&amp;context=" TargetMode="External" /><Relationship Id="rId387" Type="http://schemas.openxmlformats.org/officeDocument/2006/relationships/hyperlink" Target="https://advance.lexis.com/api/document?collection=cases-ca&amp;id=urn:contentItem:5GB9-DSH1-F22N-X2C2-00000-00&amp;context=" TargetMode="External" /><Relationship Id="rId388" Type="http://schemas.openxmlformats.org/officeDocument/2006/relationships/hyperlink" Target="https://advance.lexis.com/api/document?collection=cases-ca&amp;id=urn:contentItem:5NDB-4M41-F956-S0BN-00000-00&amp;context=" TargetMode="External" /><Relationship Id="rId389" Type="http://schemas.openxmlformats.org/officeDocument/2006/relationships/hyperlink" Target="https://advance.lexis.com/api/document?collection=cases-ca&amp;id=urn:contentItem:5F7T-S701-JF75-M4N2-00000-00&amp;context=" TargetMode="External" /><Relationship Id="rId39" Type="http://schemas.openxmlformats.org/officeDocument/2006/relationships/hyperlink" Target="https://advance.lexis.com/api/document?collection=cases-ca&amp;id=urn:contentItem:5F8T-N3S1-JBDT-B09M-00000-00&amp;context=" TargetMode="External" /><Relationship Id="rId390" Type="http://schemas.openxmlformats.org/officeDocument/2006/relationships/hyperlink" Target="https://advance.lexis.com/api/document?collection=cases-ca&amp;id=urn:contentItem:5F7T-S731-F1WF-M2HD-00000-00&amp;context=" TargetMode="External" /><Relationship Id="rId391" Type="http://schemas.openxmlformats.org/officeDocument/2006/relationships/hyperlink" Target="https://advance.lexis.com/api/document?collection=cases-ca&amp;id=urn:contentItem:5F7T-S7F1-JX3N-B19D-00000-00&amp;context=" TargetMode="External" /><Relationship Id="rId392" Type="http://schemas.openxmlformats.org/officeDocument/2006/relationships/hyperlink" Target="https://advance.lexis.com/api/document?collection=cases-ca&amp;id=urn:contentItem:5F7T-S7M1-JCRC-B1SF-00000-00&amp;context=" TargetMode="External" /><Relationship Id="rId393" Type="http://schemas.openxmlformats.org/officeDocument/2006/relationships/hyperlink" Target="https://advance.lexis.com/api/document?collection=cases-ca&amp;id=urn:contentItem:5F8T-N3V1-FC1F-M4BC-00000-00&amp;context=" TargetMode="External" /><Relationship Id="rId394" Type="http://schemas.openxmlformats.org/officeDocument/2006/relationships/hyperlink" Target="https://advance.lexis.com/api/document?collection=cases-ca&amp;id=urn:contentItem:5RTY-1871-JCBX-S0TB-00000-00&amp;context=" TargetMode="External" /><Relationship Id="rId395" Type="http://schemas.openxmlformats.org/officeDocument/2006/relationships/hyperlink" Target="https://advance.lexis.com/api/document?collection=cases-ca&amp;id=urn:contentItem:5F7T-S771-JSJC-X05N-00000-00&amp;context=" TargetMode="External" /><Relationship Id="rId396" Type="http://schemas.openxmlformats.org/officeDocument/2006/relationships/hyperlink" Target="https://advance.lexis.com/api/document?collection=cases-ca&amp;id=urn:contentItem:5F8N-K6X1-JS5Y-B294-00000-00&amp;context=" TargetMode="External" /><Relationship Id="rId397" Type="http://schemas.openxmlformats.org/officeDocument/2006/relationships/hyperlink" Target="https://advance.lexis.com/api/document?collection=cases-ca&amp;id=urn:contentItem:5F7T-S7P1-JCRC-B2FP-00000-00&amp;context=" TargetMode="External" /><Relationship Id="rId398" Type="http://schemas.openxmlformats.org/officeDocument/2006/relationships/hyperlink" Target="https://advance.lexis.com/api/document?collection=cases-ca&amp;id=urn:contentItem:5F7T-S7P1-JP4G-61VB-00000-00&amp;context=" TargetMode="External" /><Relationship Id="rId399" Type="http://schemas.openxmlformats.org/officeDocument/2006/relationships/header" Target="header40.xml" /><Relationship Id="rId4" Type="http://schemas.openxmlformats.org/officeDocument/2006/relationships/header" Target="header1.xml" /><Relationship Id="rId40" Type="http://schemas.openxmlformats.org/officeDocument/2006/relationships/hyperlink" Target="https://advance.lexis.com/api/document?collection=cases-ca&amp;id=urn:contentItem:5FB3-0GB1-JB2B-S39P-00000-00&amp;context=" TargetMode="External" /><Relationship Id="rId400" Type="http://schemas.openxmlformats.org/officeDocument/2006/relationships/header" Target="header41.xml" /><Relationship Id="rId401" Type="http://schemas.openxmlformats.org/officeDocument/2006/relationships/footer" Target="footer40.xml" /><Relationship Id="rId402" Type="http://schemas.openxmlformats.org/officeDocument/2006/relationships/footer" Target="footer41.xml" /><Relationship Id="rId403" Type="http://schemas.openxmlformats.org/officeDocument/2006/relationships/header" Target="header42.xml" /><Relationship Id="rId404" Type="http://schemas.openxmlformats.org/officeDocument/2006/relationships/footer" Target="footer42.xml" /><Relationship Id="rId405" Type="http://schemas.openxmlformats.org/officeDocument/2006/relationships/hyperlink" Target="https://advance.lexis.com/api/document?collection=cases-ca&amp;id=urn:contentItem:5F7T-S7P1-JBDT-B0VT-00000-00&amp;context=" TargetMode="External" /><Relationship Id="rId406" Type="http://schemas.openxmlformats.org/officeDocument/2006/relationships/hyperlink" Target="https://advance.lexis.com/api/document?collection=cases-ca&amp;id=urn:contentItem:5K6Y-81N1-JFDC-X1TR-00000-00&amp;context=" TargetMode="External" /><Relationship Id="rId407" Type="http://schemas.openxmlformats.org/officeDocument/2006/relationships/hyperlink" Target="https://advance.lexis.com/api/document?collection=cases-ca&amp;id=urn:contentItem:5F7T-S7M1-F4W2-62JD-00000-00&amp;context=" TargetMode="External" /><Relationship Id="rId408" Type="http://schemas.openxmlformats.org/officeDocument/2006/relationships/hyperlink" Target="https://advance.lexis.com/api/document?collection=cases-ca&amp;id=urn:contentItem:5F7T-S6V1-F2TK-21YN-00000-00&amp;context=" TargetMode="External" /><Relationship Id="rId409" Type="http://schemas.openxmlformats.org/officeDocument/2006/relationships/hyperlink" Target="https://advance.lexis.com/api/document?collection=cases-ca&amp;id=urn:contentItem:5F7T-S6W1-F8SS-62X1-00000-00&amp;context=" TargetMode="External" /><Relationship Id="rId41" Type="http://schemas.openxmlformats.org/officeDocument/2006/relationships/hyperlink" Target="https://advance.lexis.com/api/document?collection=cases-ca&amp;id=urn:contentItem:5GB9-N2J1-F7G6-61BN-00000-00&amp;context=" TargetMode="External" /><Relationship Id="rId410" Type="http://schemas.openxmlformats.org/officeDocument/2006/relationships/hyperlink" Target="https://advance.lexis.com/api/document?collection=cases-ca&amp;id=urn:contentItem:5F7T-S7C1-JSRM-60TP-00000-00&amp;context=" TargetMode="External" /><Relationship Id="rId411" Type="http://schemas.openxmlformats.org/officeDocument/2006/relationships/hyperlink" Target="https://advance.lexis.com/api/document?collection=cases-ca&amp;id=urn:contentItem:5F82-1SF1-F361-M45M-00000-00&amp;context=" TargetMode="External" /><Relationship Id="rId412" Type="http://schemas.openxmlformats.org/officeDocument/2006/relationships/hyperlink" Target="https://advance.lexis.com/api/document?collection=cases-ca&amp;id=urn:contentItem:5F7T-S7N1-JWR6-S2GP-00000-00&amp;context=" TargetMode="External" /><Relationship Id="rId413" Type="http://schemas.openxmlformats.org/officeDocument/2006/relationships/hyperlink" Target="https://advance.lexis.com/api/document?collection=cases-ca&amp;id=urn:contentItem:5F7T-S7P1-JSJC-X1F1-00000-00&amp;context=" TargetMode="External" /><Relationship Id="rId414" Type="http://schemas.openxmlformats.org/officeDocument/2006/relationships/hyperlink" Target="https://advance.lexis.com/api/document?collection=cases-ca&amp;id=urn:contentItem:5F7T-S751-JX3N-B10M-00000-00&amp;context=" TargetMode="External" /><Relationship Id="rId415" Type="http://schemas.openxmlformats.org/officeDocument/2006/relationships/hyperlink" Target="https://advance.lexis.com/api/document?collection=cases-ca&amp;id=urn:contentItem:5F7T-S761-JX8W-M32Y-00000-00&amp;context=" TargetMode="External" /><Relationship Id="rId416" Type="http://schemas.openxmlformats.org/officeDocument/2006/relationships/hyperlink" Target="https://advance.lexis.com/api/document?collection=cases-ca&amp;id=urn:contentItem:5F7T-S751-JNS1-M1KY-00000-00&amp;context=" TargetMode="External" /><Relationship Id="rId417" Type="http://schemas.openxmlformats.org/officeDocument/2006/relationships/hyperlink" Target="https://advance.lexis.com/api/document?collection=cases-ca&amp;id=urn:contentItem:5F7T-S7P1-JP4G-6203-00000-00&amp;context=" TargetMode="External" /><Relationship Id="rId418" Type="http://schemas.openxmlformats.org/officeDocument/2006/relationships/hyperlink" Target="https://advance.lexis.com/api/document?collection=cases-ca&amp;id=urn:contentItem:5F7T-S7J1-JYYX-62G0-00000-00&amp;context=" TargetMode="External" /><Relationship Id="rId419" Type="http://schemas.openxmlformats.org/officeDocument/2006/relationships/hyperlink" Target="https://advance.lexis.com/api/document?collection=cases-ca&amp;id=urn:contentItem:5F7T-S7M1-F4W2-61YN-00000-00&amp;context=" TargetMode="External" /><Relationship Id="rId42" Type="http://schemas.openxmlformats.org/officeDocument/2006/relationships/hyperlink" Target="https://advance.lexis.com/api/document?collection=cases-ca&amp;id=urn:contentItem:5F7T-S7P1-JBDT-B0WX-00000-00&amp;context=" TargetMode="External" /><Relationship Id="rId420" Type="http://schemas.openxmlformats.org/officeDocument/2006/relationships/hyperlink" Target="https://advance.lexis.com/api/document?collection=cases-ca&amp;id=urn:contentItem:5F7T-S7F1-JK4W-M1NH-00000-00&amp;context=" TargetMode="External" /><Relationship Id="rId421" Type="http://schemas.openxmlformats.org/officeDocument/2006/relationships/hyperlink" Target="https://advance.lexis.com/api/document?collection=cases-ca&amp;id=urn:contentItem:5F7T-S7P1-JNJT-B2PW-00000-00&amp;context=" TargetMode="External" /><Relationship Id="rId422" Type="http://schemas.openxmlformats.org/officeDocument/2006/relationships/hyperlink" Target="https://advance.lexis.com/api/document?collection=cases-ca&amp;id=urn:contentItem:5F7T-S7J1-JNS1-M2JJ-00000-00&amp;context=" TargetMode="External" /><Relationship Id="rId423" Type="http://schemas.openxmlformats.org/officeDocument/2006/relationships/hyperlink" Target="https://advance.lexis.com/api/document?collection=cases-ca&amp;id=urn:contentItem:5F7T-S7K1-JX3N-B2M8-00000-00&amp;context=" TargetMode="External" /><Relationship Id="rId424" Type="http://schemas.openxmlformats.org/officeDocument/2006/relationships/hyperlink" Target="https://advance.lexis.com/api/document?collection=cases-ca&amp;id=urn:contentItem:5F7T-S7P1-JCRC-B26X-00000-00&amp;context=" TargetMode="External" /><Relationship Id="rId425" Type="http://schemas.openxmlformats.org/officeDocument/2006/relationships/hyperlink" Target="https://advance.lexis.com/api/document?collection=cases-ca&amp;id=urn:contentItem:5F7T-S7P1-JSJC-X1P0-00000-00&amp;context=" TargetMode="External" /><Relationship Id="rId426" Type="http://schemas.openxmlformats.org/officeDocument/2006/relationships/hyperlink" Target="https://advance.lexis.com/api/document?collection=cases-ca&amp;id=urn:contentItem:5F7T-S7N1-JC5P-G2DS-00000-00&amp;context=" TargetMode="External" /><Relationship Id="rId427" Type="http://schemas.openxmlformats.org/officeDocument/2006/relationships/header" Target="header43.xml" /><Relationship Id="rId428" Type="http://schemas.openxmlformats.org/officeDocument/2006/relationships/header" Target="header44.xml" /><Relationship Id="rId429" Type="http://schemas.openxmlformats.org/officeDocument/2006/relationships/footer" Target="footer43.xml" /><Relationship Id="rId43" Type="http://schemas.openxmlformats.org/officeDocument/2006/relationships/header" Target="header7.xml" /><Relationship Id="rId430" Type="http://schemas.openxmlformats.org/officeDocument/2006/relationships/footer" Target="footer44.xml" /><Relationship Id="rId431" Type="http://schemas.openxmlformats.org/officeDocument/2006/relationships/header" Target="header45.xml" /><Relationship Id="rId432" Type="http://schemas.openxmlformats.org/officeDocument/2006/relationships/footer" Target="footer45.xml" /><Relationship Id="rId433" Type="http://schemas.openxmlformats.org/officeDocument/2006/relationships/hyperlink" Target="https://advance.lexis.com/api/document?collection=cases-ca&amp;id=urn:contentItem:5N5Y-R8Y1-JWXF-2421-00000-00&amp;context=" TargetMode="External" /><Relationship Id="rId434" Type="http://schemas.openxmlformats.org/officeDocument/2006/relationships/hyperlink" Target="https://advance.lexis.com/api/document?collection=cases-ca&amp;id=urn:contentItem:5MJF-G831-JX3N-B13W-00000-00&amp;context=" TargetMode="External" /><Relationship Id="rId435" Type="http://schemas.openxmlformats.org/officeDocument/2006/relationships/hyperlink" Target="https://advance.lexis.com/api/document?collection=legislation-ca&amp;id=urn:contentItem:5JKN-R7H1-K054-G21T-00000-00&amp;context=" TargetMode="External" /><Relationship Id="rId436" Type="http://schemas.openxmlformats.org/officeDocument/2006/relationships/hyperlink" Target="https://advance.lexis.com/api/document?collection=legislation-ca&amp;id=urn:contentItem:5W2C-X5K1-F4W2-600C-00000-00&amp;context=" TargetMode="External" /><Relationship Id="rId437" Type="http://schemas.openxmlformats.org/officeDocument/2006/relationships/hyperlink" Target="https://advance.lexis.com/api/document?collection=cases-ca&amp;id=urn:contentItem:5GB3-MY31-JX3N-B2D7-00000-00&amp;context=" TargetMode="External" /><Relationship Id="rId438" Type="http://schemas.openxmlformats.org/officeDocument/2006/relationships/hyperlink" Target="https://advance.lexis.com/api/document?collection=cases-ca&amp;id=urn:contentItem:5F7T-S751-JBM1-M231-00000-00&amp;context=" TargetMode="External" /><Relationship Id="rId439" Type="http://schemas.openxmlformats.org/officeDocument/2006/relationships/hyperlink" Target="https://advance.lexis.com/api/document?collection=cases-ca&amp;id=urn:contentItem:5F7T-S7F1-DXWW-244S-00000-00&amp;context=" TargetMode="External" /><Relationship Id="rId44" Type="http://schemas.openxmlformats.org/officeDocument/2006/relationships/header" Target="header8.xml" /><Relationship Id="rId440" Type="http://schemas.openxmlformats.org/officeDocument/2006/relationships/hyperlink" Target="https://advance.lexis.com/api/document?collection=cases-ca&amp;id=urn:contentItem:5F7T-S7F1-DXWW-244M-00000-00&amp;context=" TargetMode="External" /><Relationship Id="rId441" Type="http://schemas.openxmlformats.org/officeDocument/2006/relationships/hyperlink" Target="https://advance.lexis.com/api/document?collection=cases-ca&amp;id=urn:contentItem:5F7T-S7M1-F4W2-62BF-00000-00&amp;context=" TargetMode="External" /><Relationship Id="rId442" Type="http://schemas.openxmlformats.org/officeDocument/2006/relationships/hyperlink" Target="https://advance.lexis.com/api/document?collection=cases-ca&amp;id=urn:contentItem:5F7T-S7F1-FFFC-B1NS-00000-00&amp;context=" TargetMode="External" /><Relationship Id="rId443" Type="http://schemas.openxmlformats.org/officeDocument/2006/relationships/hyperlink" Target="https://advance.lexis.com/api/document?collection=cases-ca&amp;id=urn:contentItem:5F7T-S7H1-JS5Y-B376-00000-00&amp;context=" TargetMode="External" /><Relationship Id="rId444" Type="http://schemas.openxmlformats.org/officeDocument/2006/relationships/hyperlink" Target="https://advance.lexis.com/api/document?collection=cases-ca&amp;id=urn:contentItem:5F7T-S7K1-F528-G2R4-00000-00&amp;context=" TargetMode="External" /><Relationship Id="rId445" Type="http://schemas.openxmlformats.org/officeDocument/2006/relationships/hyperlink" Target="https://advance.lexis.com/api/document?collection=cases-ca&amp;id=urn:contentItem:5F7T-S7J1-JNS1-M2FJ-00000-00&amp;context=" TargetMode="External" /><Relationship Id="rId446" Type="http://schemas.openxmlformats.org/officeDocument/2006/relationships/hyperlink" Target="https://advance.lexis.com/api/document?collection=cases-ca&amp;id=urn:contentItem:5F7T-S7N1-JW09-M15D-00000-00&amp;context=" TargetMode="External" /><Relationship Id="rId447" Type="http://schemas.openxmlformats.org/officeDocument/2006/relationships/hyperlink" Target="https://advance.lexis.com/api/document?collection=cases-ca&amp;id=urn:contentItem:5F7T-S7H1-FCSB-S3NS-00000-00&amp;context=" TargetMode="External" /><Relationship Id="rId448" Type="http://schemas.openxmlformats.org/officeDocument/2006/relationships/hyperlink" Target="https://advance.lexis.com/api/document?collection=cases-ca&amp;id=urn:contentItem:5F7T-S7F1-DXWW-24HM-00000-00&amp;context=" TargetMode="External" /><Relationship Id="rId449" Type="http://schemas.openxmlformats.org/officeDocument/2006/relationships/hyperlink" Target="https://advance.lexis.com/api/document?collection=cases-ca&amp;id=urn:contentItem:5F7T-S7F1-JK4W-M1BJ-00000-00&amp;context=" TargetMode="External" /><Relationship Id="rId45" Type="http://schemas.openxmlformats.org/officeDocument/2006/relationships/footer" Target="footer7.xml" /><Relationship Id="rId450" Type="http://schemas.openxmlformats.org/officeDocument/2006/relationships/hyperlink" Target="https://advance.lexis.com/api/document?collection=cases-ca&amp;id=urn:contentItem:5F7T-S741-F8D9-M1X5-00000-00&amp;context=" TargetMode="External" /><Relationship Id="rId451" Type="http://schemas.openxmlformats.org/officeDocument/2006/relationships/hyperlink" Target="https://advance.lexis.com/api/document?collection=cases-ca&amp;id=urn:contentItem:5F7T-S701-JF75-M4DT-00000-00&amp;context=" TargetMode="External" /><Relationship Id="rId452" Type="http://schemas.openxmlformats.org/officeDocument/2006/relationships/hyperlink" Target="https://advance.lexis.com/api/document?collection=cases-ca&amp;id=urn:contentItem:5GW7-N221-JW5H-X0MT-00000-00&amp;context=" TargetMode="External" /><Relationship Id="rId453" Type="http://schemas.openxmlformats.org/officeDocument/2006/relationships/hyperlink" Target="https://advance.lexis.com/api/document?collection=cases-ca&amp;id=urn:contentItem:5F7T-S781-JSC5-M4GC-00000-00&amp;context=" TargetMode="External" /><Relationship Id="rId454" Type="http://schemas.openxmlformats.org/officeDocument/2006/relationships/header" Target="header46.xml" /><Relationship Id="rId455" Type="http://schemas.openxmlformats.org/officeDocument/2006/relationships/header" Target="header47.xml" /><Relationship Id="rId456" Type="http://schemas.openxmlformats.org/officeDocument/2006/relationships/footer" Target="footer46.xml" /><Relationship Id="rId457" Type="http://schemas.openxmlformats.org/officeDocument/2006/relationships/footer" Target="footer47.xml" /><Relationship Id="rId458" Type="http://schemas.openxmlformats.org/officeDocument/2006/relationships/header" Target="header48.xml" /><Relationship Id="rId459" Type="http://schemas.openxmlformats.org/officeDocument/2006/relationships/footer" Target="footer48.xml" /><Relationship Id="rId46" Type="http://schemas.openxmlformats.org/officeDocument/2006/relationships/footer" Target="footer8.xml" /><Relationship Id="rId460" Type="http://schemas.openxmlformats.org/officeDocument/2006/relationships/hyperlink" Target="https://advance.lexis.com/api/document?collection=cases-ca&amp;id=urn:contentItem:5V8K-JSK1-FFTT-X0T4-00000-00&amp;context=" TargetMode="External" /><Relationship Id="rId461" Type="http://schemas.openxmlformats.org/officeDocument/2006/relationships/hyperlink" Target="https://advance.lexis.com/api/document?collection=cases-ca&amp;id=urn:contentItem:5WT7-K7G1-F361-M47F-00000-00&amp;context=" TargetMode="External" /><Relationship Id="rId462" Type="http://schemas.openxmlformats.org/officeDocument/2006/relationships/hyperlink" Target="https://advance.lexis.com/api/document?collection=legislation-ca&amp;id=urn:contentItem:5X76-XJ31-JKB3-X2FB-00000-00&amp;context=" TargetMode="External" /><Relationship Id="rId463" Type="http://schemas.openxmlformats.org/officeDocument/2006/relationships/hyperlink" Target="https://advance.lexis.com/api/document?collection=cases-ca&amp;id=urn:contentItem:5F8P-SGB1-F873-B2W1-00000-00&amp;context=" TargetMode="External" /><Relationship Id="rId464" Type="http://schemas.openxmlformats.org/officeDocument/2006/relationships/hyperlink" Target="https://advance.lexis.com/api/document?collection=cases-ca&amp;id=urn:contentItem:5F8P-SDD1-JFSV-G3K1-00000-00&amp;context=" TargetMode="External" /><Relationship Id="rId465" Type="http://schemas.openxmlformats.org/officeDocument/2006/relationships/hyperlink" Target="https://advance.lexis.com/api/document?collection=cases-ca&amp;id=urn:contentItem:5F7T-S7N1-DXWW-20JG-00000-00&amp;context=" TargetMode="External" /><Relationship Id="rId466" Type="http://schemas.openxmlformats.org/officeDocument/2006/relationships/hyperlink" Target="https://advance.lexis.com/api/document?collection=cases-ca&amp;id=urn:contentItem:5F7T-S7J1-JYYX-62HN-00000-00&amp;context=" TargetMode="External" /><Relationship Id="rId467" Type="http://schemas.openxmlformats.org/officeDocument/2006/relationships/hyperlink" Target="https://advance.lexis.com/api/document?collection=cases-ca&amp;id=urn:contentItem:5F7T-S7F1-FFFC-B1S4-00000-00&amp;context=" TargetMode="External" /><Relationship Id="rId468" Type="http://schemas.openxmlformats.org/officeDocument/2006/relationships/hyperlink" Target="https://advance.lexis.com/api/document?collection=cases-ca&amp;id=urn:contentItem:5NWJ-C8Y1-F2F4-G3C6-00000-00&amp;context=" TargetMode="External" /><Relationship Id="rId469" Type="http://schemas.openxmlformats.org/officeDocument/2006/relationships/hyperlink" Target="https://advance.lexis.com/api/document?collection=cases-ca&amp;id=urn:contentItem:5F8T-N3R1-JNS1-M0YN-00000-00&amp;context=" TargetMode="External" /><Relationship Id="rId47" Type="http://schemas.openxmlformats.org/officeDocument/2006/relationships/header" Target="header9.xml" /><Relationship Id="rId470" Type="http://schemas.openxmlformats.org/officeDocument/2006/relationships/hyperlink" Target="https://advance.lexis.com/api/document?collection=cases-ca&amp;id=urn:contentItem:5F7T-S7P1-JP4G-61T8-00000-00&amp;context=" TargetMode="External" /><Relationship Id="rId471" Type="http://schemas.openxmlformats.org/officeDocument/2006/relationships/hyperlink" Target="https://advance.lexis.com/api/document?collection=cases-ca&amp;id=urn:contentItem:5F7T-S7C1-JXG3-X02B-00000-00&amp;context=" TargetMode="External" /><Relationship Id="rId472" Type="http://schemas.openxmlformats.org/officeDocument/2006/relationships/hyperlink" Target="https://advance.lexis.com/api/document?collection=cases-ca&amp;id=urn:contentItem:5F7T-S7H1-JCRC-B0WC-00000-00&amp;context=" TargetMode="External" /><Relationship Id="rId473" Type="http://schemas.openxmlformats.org/officeDocument/2006/relationships/hyperlink" Target="https://advance.lexis.com/api/document?collection=cases-ca&amp;id=urn:contentItem:5F7T-S7K1-JWXF-20XW-00000-00&amp;context=" TargetMode="External" /><Relationship Id="rId474" Type="http://schemas.openxmlformats.org/officeDocument/2006/relationships/hyperlink" Target="https://advance.lexis.com/api/document?collection=cases-ca&amp;id=urn:contentItem:5F7T-S701-F8KH-X1GM-00000-00&amp;context=" TargetMode="External" /><Relationship Id="rId475" Type="http://schemas.openxmlformats.org/officeDocument/2006/relationships/hyperlink" Target="https://advance.lexis.com/api/document?collection=cases-ca&amp;id=urn:contentItem:5F7T-S751-JP4G-61J1-00000-00&amp;context=" TargetMode="External" /><Relationship Id="rId476" Type="http://schemas.openxmlformats.org/officeDocument/2006/relationships/hyperlink" Target="https://advance.lexis.com/api/document?collection=cases-ca&amp;id=urn:contentItem:5F7T-S791-JCJ5-24XG-00000-00&amp;context=" TargetMode="External" /><Relationship Id="rId477" Type="http://schemas.openxmlformats.org/officeDocument/2006/relationships/hyperlink" Target="https://advance.lexis.com/api/document?collection=cases-ca&amp;id=urn:contentItem:5P1T-XTV1-JX8W-M3PG-00000-00&amp;context=" TargetMode="External" /><Relationship Id="rId478" Type="http://schemas.openxmlformats.org/officeDocument/2006/relationships/hyperlink" Target="https://advance.lexis.com/api/document?collection=cases-ca&amp;id=urn:contentItem:5SJD-51G1-F016-S1Y7-00000-00&amp;context=" TargetMode="External" /><Relationship Id="rId479" Type="http://schemas.openxmlformats.org/officeDocument/2006/relationships/hyperlink" Target="https://advance.lexis.com/api/document?collection=cases-ca&amp;id=urn:contentItem:5TWR-3431-JKB3-X2D5-00000-00&amp;context=" TargetMode="External" /><Relationship Id="rId48" Type="http://schemas.openxmlformats.org/officeDocument/2006/relationships/footer" Target="footer9.xml" /><Relationship Id="rId480" Type="http://schemas.openxmlformats.org/officeDocument/2006/relationships/hyperlink" Target="https://advance.lexis.com/api/document?collection=cases-ca&amp;id=urn:contentItem:5F7T-S741-F1H1-21MD-00000-00&amp;context=" TargetMode="External" /><Relationship Id="rId481" Type="http://schemas.openxmlformats.org/officeDocument/2006/relationships/hyperlink" Target="https://advance.lexis.com/api/document?collection=cases-ca&amp;id=urn:contentItem:5G74-D9V1-F2TK-22FP-00000-00&amp;context=" TargetMode="External" /><Relationship Id="rId482" Type="http://schemas.openxmlformats.org/officeDocument/2006/relationships/hyperlink" Target="https://advance.lexis.com/api/document?collection=cases-ca&amp;id=urn:contentItem:5JDH-TJC1-F30T-B0DY-00000-00&amp;context=" TargetMode="External" /><Relationship Id="rId483" Type="http://schemas.openxmlformats.org/officeDocument/2006/relationships/hyperlink" Target="https://advance.lexis.com/api/document?collection=cases-ca&amp;id=urn:contentItem:5TD3-N221-JC0G-637M-00000-00&amp;context=" TargetMode="External" /><Relationship Id="rId484" Type="http://schemas.openxmlformats.org/officeDocument/2006/relationships/hyperlink" Target="https://advance.lexis.com/api/document?collection=cases-ca&amp;id=urn:contentItem:5F7T-S781-JSC5-M4GD-00000-00&amp;context=" TargetMode="External" /><Relationship Id="rId485" Type="http://schemas.openxmlformats.org/officeDocument/2006/relationships/hyperlink" Target="https://advance.lexis.com/api/document?collection=cases-ca&amp;id=urn:contentItem:5F7T-S7C1-F7VM-S3NW-00000-00&amp;context=" TargetMode="External" /><Relationship Id="rId486" Type="http://schemas.openxmlformats.org/officeDocument/2006/relationships/hyperlink" Target="https://advance.lexis.com/api/document?collection=cases-ca&amp;id=urn:contentItem:5TX5-0TT1-JTGH-B0JT-00000-00&amp;context=" TargetMode="External" /><Relationship Id="rId487" Type="http://schemas.openxmlformats.org/officeDocument/2006/relationships/header" Target="header49.xml" /><Relationship Id="rId488" Type="http://schemas.openxmlformats.org/officeDocument/2006/relationships/header" Target="header50.xml" /><Relationship Id="rId489" Type="http://schemas.openxmlformats.org/officeDocument/2006/relationships/footer" Target="footer49.xml" /><Relationship Id="rId49" Type="http://schemas.openxmlformats.org/officeDocument/2006/relationships/hyperlink" Target="https://advance.lexis.com/api/document?collection=cases-ca&amp;id=urn:contentItem:5F7T-S7H1-F4GK-M2YX-00000-00&amp;context=" TargetMode="External" /><Relationship Id="rId490" Type="http://schemas.openxmlformats.org/officeDocument/2006/relationships/footer" Target="footer50.xml" /><Relationship Id="rId491" Type="http://schemas.openxmlformats.org/officeDocument/2006/relationships/header" Target="header51.xml" /><Relationship Id="rId492" Type="http://schemas.openxmlformats.org/officeDocument/2006/relationships/footer" Target="footer51.xml" /><Relationship Id="rId493" Type="http://schemas.openxmlformats.org/officeDocument/2006/relationships/hyperlink" Target="https://advance.lexis.com/api/document?collection=cases-ca&amp;id=urn:contentItem:5K6Y-81N1-JN14-G1P4-00000-00&amp;context=" TargetMode="External" /><Relationship Id="rId494" Type="http://schemas.openxmlformats.org/officeDocument/2006/relationships/hyperlink" Target="https://advance.lexis.com/api/document?collection=cases-ca&amp;id=urn:contentItem:5F7T-S7D1-JN6B-S119-00000-00&amp;context=" TargetMode="External" /><Relationship Id="rId495" Type="http://schemas.openxmlformats.org/officeDocument/2006/relationships/hyperlink" Target="https://advance.lexis.com/api/document?collection=cases-ca&amp;id=urn:contentItem:5F7T-S7C1-JS0R-2251-00000-00&amp;context=" TargetMode="External" /><Relationship Id="rId496" Type="http://schemas.openxmlformats.org/officeDocument/2006/relationships/hyperlink" Target="https://advance.lexis.com/api/document?collection=cases-ca&amp;id=urn:contentItem:5F7T-S7F1-F7VM-S43J-00000-00&amp;context=" TargetMode="External" /><Relationship Id="rId497" Type="http://schemas.openxmlformats.org/officeDocument/2006/relationships/image" Target="media/image10.png" /><Relationship Id="rId498" Type="http://schemas.openxmlformats.org/officeDocument/2006/relationships/header" Target="header52.xml" /><Relationship Id="rId499" Type="http://schemas.openxmlformats.org/officeDocument/2006/relationships/header" Target="header53.xml" /><Relationship Id="rId5" Type="http://schemas.openxmlformats.org/officeDocument/2006/relationships/header" Target="header2.xml" /><Relationship Id="rId50" Type="http://schemas.openxmlformats.org/officeDocument/2006/relationships/hyperlink" Target="https://advance.lexis.com/api/document?collection=cases-ca&amp;id=urn:contentItem:5K6Y-81M1-DXHD-G2DT-00000-00&amp;context=" TargetMode="External" /><Relationship Id="rId500" Type="http://schemas.openxmlformats.org/officeDocument/2006/relationships/footer" Target="footer52.xml" /><Relationship Id="rId501" Type="http://schemas.openxmlformats.org/officeDocument/2006/relationships/footer" Target="footer53.xml" /><Relationship Id="rId502" Type="http://schemas.openxmlformats.org/officeDocument/2006/relationships/header" Target="header54.xml" /><Relationship Id="rId503" Type="http://schemas.openxmlformats.org/officeDocument/2006/relationships/footer" Target="footer54.xml" /><Relationship Id="rId504" Type="http://schemas.openxmlformats.org/officeDocument/2006/relationships/hyperlink" Target="https://advance.lexis.com/api/document?collection=legislation-ca&amp;id=urn:contentItem:5YP5-7N61-F8KH-X2KN-00000-00&amp;context=" TargetMode="External" /><Relationship Id="rId505" Type="http://schemas.openxmlformats.org/officeDocument/2006/relationships/hyperlink" Target="https://advance.lexis.com/api/document?collection=cases-ca&amp;id=urn:contentItem:5F7T-S6X1-JTNR-M3YY-00000-00&amp;context=" TargetMode="External" /><Relationship Id="rId506" Type="http://schemas.openxmlformats.org/officeDocument/2006/relationships/hyperlink" Target="https://advance.lexis.com/api/document?collection=cases-ca&amp;id=urn:contentItem:5F7T-S761-F7ND-G484-00000-00&amp;context=" TargetMode="External" /><Relationship Id="rId507" Type="http://schemas.openxmlformats.org/officeDocument/2006/relationships/hyperlink" Target="https://advance.lexis.com/api/document?collection=cases-ca&amp;id=urn:contentItem:5F7T-S7G1-FCYK-207R-00000-00&amp;context=" TargetMode="External" /><Relationship Id="rId508" Type="http://schemas.openxmlformats.org/officeDocument/2006/relationships/hyperlink" Target="https://advance.lexis.com/api/document?collection=cases-ca&amp;id=urn:contentItem:5F7T-S7G1-JWR6-S1R1-00000-00&amp;context=" TargetMode="External" /><Relationship Id="rId509" Type="http://schemas.openxmlformats.org/officeDocument/2006/relationships/hyperlink" Target="https://advance.lexis.com/api/document?collection=cases-ca&amp;id=urn:contentItem:5F7T-S7G1-FCYK-208M-00000-00&amp;context=" TargetMode="External" /><Relationship Id="rId51" Type="http://schemas.openxmlformats.org/officeDocument/2006/relationships/hyperlink" Target="https://advance.lexis.com/api/document?collection=cases-ca&amp;id=urn:contentItem:5F8T-N3V1-JF75-M3PF-00000-00&amp;context=" TargetMode="External" /><Relationship Id="rId510" Type="http://schemas.openxmlformats.org/officeDocument/2006/relationships/hyperlink" Target="https://advance.lexis.com/api/document?collection=cases-ca&amp;id=urn:contentItem:5F7T-S711-FJDY-X3DY-00000-00&amp;context=" TargetMode="External" /><Relationship Id="rId511" Type="http://schemas.openxmlformats.org/officeDocument/2006/relationships/hyperlink" Target="https://advance.lexis.com/api/document?collection=cases-ca&amp;id=urn:contentItem:5F7T-S721-FD4T-B0S8-00000-00&amp;context=" TargetMode="External" /><Relationship Id="rId512" Type="http://schemas.openxmlformats.org/officeDocument/2006/relationships/hyperlink" Target="https://advance.lexis.com/api/document?collection=cases-ca&amp;id=urn:contentItem:5F7T-S771-JSJC-X0FT-00000-00&amp;context=" TargetMode="External" /><Relationship Id="rId513" Type="http://schemas.openxmlformats.org/officeDocument/2006/relationships/hyperlink" Target="https://advance.lexis.com/api/document?collection=cases-ca&amp;id=urn:contentItem:5F7T-S751-JP4G-611C-00000-00&amp;context=" TargetMode="External" /><Relationship Id="rId514" Type="http://schemas.openxmlformats.org/officeDocument/2006/relationships/hyperlink" Target="https://advance.lexis.com/api/document?collection=cases-ca&amp;id=urn:contentItem:5F7T-S751-JX3N-B10N-00000-00&amp;context=" TargetMode="External" /><Relationship Id="rId515" Type="http://schemas.openxmlformats.org/officeDocument/2006/relationships/hyperlink" Target="https://advance.lexis.com/api/document?collection=cases-ca&amp;id=urn:contentItem:5F7T-S751-JX3N-B12B-00000-00&amp;context=" TargetMode="External" /><Relationship Id="rId516" Type="http://schemas.openxmlformats.org/officeDocument/2006/relationships/hyperlink" Target="https://advance.lexis.com/api/document?collection=cases-ca&amp;id=urn:contentItem:5F7T-S6Y1-JNY7-X296-00000-00&amp;context=" TargetMode="External" /><Relationship Id="rId517" Type="http://schemas.openxmlformats.org/officeDocument/2006/relationships/hyperlink" Target="https://advance.lexis.com/api/document?collection=cases-ca&amp;id=urn:contentItem:5F81-YGY1-JC0G-64TG-00000-00&amp;context=" TargetMode="External" /><Relationship Id="rId518" Type="http://schemas.openxmlformats.org/officeDocument/2006/relationships/hyperlink" Target="https://advance.lexis.com/api/document?collection=cases-ca&amp;id=urn:contentItem:5F7T-S7G1-JPP5-222K-00000-00&amp;context=" TargetMode="External" /><Relationship Id="rId519" Type="http://schemas.openxmlformats.org/officeDocument/2006/relationships/hyperlink" Target="https://advance.lexis.com/api/document?collection=cases-ca&amp;id=urn:contentItem:5F7T-S6Y1-F06F-22W5-00000-00&amp;context=" TargetMode="External" /><Relationship Id="rId52" Type="http://schemas.openxmlformats.org/officeDocument/2006/relationships/hyperlink" Target="https://advance.lexis.com/api/document?collection=cases-ca&amp;id=urn:contentItem:5F8T-N3T1-JJSF-23BN-00000-00&amp;context=" TargetMode="External" /><Relationship Id="rId520" Type="http://schemas.openxmlformats.org/officeDocument/2006/relationships/hyperlink" Target="https://advance.lexis.com/api/document?collection=cases-ca&amp;id=urn:contentItem:5F7T-S771-F2TK-22P5-00000-00&amp;context=" TargetMode="External" /><Relationship Id="rId521" Type="http://schemas.openxmlformats.org/officeDocument/2006/relationships/hyperlink" Target="https://advance.lexis.com/api/document?collection=cases-ca&amp;id=urn:contentItem:5F7T-S741-F528-G2FC-00000-00&amp;context=" TargetMode="External" /><Relationship Id="rId522" Type="http://schemas.openxmlformats.org/officeDocument/2006/relationships/hyperlink" Target="https://advance.lexis.com/api/document?collection=cases-ca&amp;id=urn:contentItem:5F81-VJX1-FGY5-M3CJ-00000-00&amp;context=" TargetMode="External" /><Relationship Id="rId523" Type="http://schemas.openxmlformats.org/officeDocument/2006/relationships/hyperlink" Target="https://advance.lexis.com/api/document?collection=cases-ca&amp;id=urn:contentItem:5F7T-S6V1-F956-S053-00000-00&amp;context=" TargetMode="External" /><Relationship Id="rId524" Type="http://schemas.openxmlformats.org/officeDocument/2006/relationships/hyperlink" Target="https://advance.lexis.com/api/document?collection=cases-ca&amp;id=urn:contentItem:5F7T-S6T1-FJTD-G1PD-00000-00&amp;context=" TargetMode="External" /><Relationship Id="rId525" Type="http://schemas.openxmlformats.org/officeDocument/2006/relationships/hyperlink" Target="https://advance.lexis.com/api/document?collection=cases-ca&amp;id=urn:contentItem:5F7T-S7J1-JNS1-M217-00000-00&amp;context=" TargetMode="External" /><Relationship Id="rId526" Type="http://schemas.openxmlformats.org/officeDocument/2006/relationships/hyperlink" Target="https://advance.lexis.com/api/document?collection=cases-ca&amp;id=urn:contentItem:5F7T-S711-F4W2-61X9-00000-00&amp;context=" TargetMode="External" /><Relationship Id="rId527" Type="http://schemas.openxmlformats.org/officeDocument/2006/relationships/hyperlink" Target="https://advance.lexis.com/api/document?collection=cases-ca&amp;id=urn:contentItem:5F7T-S7F1-JK4W-M1T2-00000-00&amp;context=" TargetMode="External" /><Relationship Id="rId528" Type="http://schemas.openxmlformats.org/officeDocument/2006/relationships/hyperlink" Target="https://advance.lexis.com/api/document?collection=cases-ca&amp;id=urn:contentItem:5F7T-S7D1-FFFC-B1G3-00000-00&amp;context=" TargetMode="External" /><Relationship Id="rId529" Type="http://schemas.openxmlformats.org/officeDocument/2006/relationships/hyperlink" Target="https://advance.lexis.com/api/document?collection=cases-ca&amp;id=urn:contentItem:5F7T-S7D1-FC6N-X0NT-00000-00&amp;context=" TargetMode="External" /><Relationship Id="rId53" Type="http://schemas.openxmlformats.org/officeDocument/2006/relationships/hyperlink" Target="https://advance.lexis.com/api/document?collection=cases-ca&amp;id=urn:contentItem:5F7T-S6W1-F7ND-G2T3-00000-00&amp;context=" TargetMode="External" /><Relationship Id="rId530" Type="http://schemas.openxmlformats.org/officeDocument/2006/relationships/hyperlink" Target="https://advance.lexis.com/api/document?collection=cases-ca&amp;id=urn:contentItem:5F7T-S711-F4GK-M2PJ-00000-00&amp;context=" TargetMode="External" /><Relationship Id="rId531" Type="http://schemas.openxmlformats.org/officeDocument/2006/relationships/hyperlink" Target="https://advance.lexis.com/api/document?collection=cases-ca&amp;id=urn:contentItem:5F7T-S7H1-JFKM-628X-00000-00&amp;context=" TargetMode="External" /><Relationship Id="rId532" Type="http://schemas.openxmlformats.org/officeDocument/2006/relationships/hyperlink" Target="https://advance.lexis.com/api/document?collection=cases-ca&amp;id=urn:contentItem:5F7T-S761-JGHR-M2TM-00000-00&amp;context=" TargetMode="External" /><Relationship Id="rId533" Type="http://schemas.openxmlformats.org/officeDocument/2006/relationships/hyperlink" Target="https://advance.lexis.com/api/document?collection=cases-ca&amp;id=urn:contentItem:5F7T-S6V1-JC0G-62D1-00000-00&amp;context=" TargetMode="External" /><Relationship Id="rId534" Type="http://schemas.openxmlformats.org/officeDocument/2006/relationships/hyperlink" Target="https://advance.lexis.com/api/document?collection=cases-ca&amp;id=urn:contentItem:5F7T-XPT1-F4NT-X54V-00000-00&amp;context=" TargetMode="External" /><Relationship Id="rId535" Type="http://schemas.openxmlformats.org/officeDocument/2006/relationships/hyperlink" Target="https://advance.lexis.com/api/document?collection=cases-ca&amp;id=urn:contentItem:5F7T-XPV1-F956-S2G6-00000-00&amp;context=" TargetMode="External" /><Relationship Id="rId536" Type="http://schemas.openxmlformats.org/officeDocument/2006/relationships/hyperlink" Target="https://advance.lexis.com/api/document?collection=cases-ca&amp;id=urn:contentItem:5F7T-S7C1-JS0R-2285-00000-00&amp;context=" TargetMode="External" /><Relationship Id="rId537" Type="http://schemas.openxmlformats.org/officeDocument/2006/relationships/header" Target="header55.xml" /><Relationship Id="rId538" Type="http://schemas.openxmlformats.org/officeDocument/2006/relationships/header" Target="header56.xml" /><Relationship Id="rId539" Type="http://schemas.openxmlformats.org/officeDocument/2006/relationships/footer" Target="footer55.xml" /><Relationship Id="rId54" Type="http://schemas.openxmlformats.org/officeDocument/2006/relationships/hyperlink" Target="https://advance.lexis.com/api/document?collection=cases-ca&amp;id=urn:contentItem:5F7T-S721-F956-S1HF-00000-00&amp;context=" TargetMode="External" /><Relationship Id="rId540" Type="http://schemas.openxmlformats.org/officeDocument/2006/relationships/footer" Target="footer56.xml" /><Relationship Id="rId541" Type="http://schemas.openxmlformats.org/officeDocument/2006/relationships/header" Target="header57.xml" /><Relationship Id="rId542" Type="http://schemas.openxmlformats.org/officeDocument/2006/relationships/footer" Target="footer57.xml" /><Relationship Id="rId543" Type="http://schemas.openxmlformats.org/officeDocument/2006/relationships/hyperlink" Target="https://advance.lexis.com/api/document?collection=cases-ca&amp;id=urn:contentItem:5GCC-XVC1-F900-G4PS-00000-00&amp;context=" TargetMode="External" /><Relationship Id="rId544" Type="http://schemas.openxmlformats.org/officeDocument/2006/relationships/hyperlink" Target="https://advance.lexis.com/api/document?collection=cases-ca&amp;id=urn:contentItem:5K6Y-81N1-JNY7-X249-00000-00&amp;context=" TargetMode="External" /><Relationship Id="rId545" Type="http://schemas.openxmlformats.org/officeDocument/2006/relationships/hyperlink" Target="https://advance.lexis.com/api/document?collection=legislation-ca&amp;id=urn:contentItem:5F41-1FH1-F361-M0F1-00000-00&amp;context=" TargetMode="External" /><Relationship Id="rId546" Type="http://schemas.openxmlformats.org/officeDocument/2006/relationships/hyperlink" Target="https://advance.lexis.com/api/document?collection=cases-ca&amp;id=urn:contentItem:5F7T-S771-JSJC-X0FG-00000-00&amp;context=" TargetMode="External" /><Relationship Id="rId547" Type="http://schemas.openxmlformats.org/officeDocument/2006/relationships/hyperlink" Target="https://advance.lexis.com/api/document?collection=cases-ca&amp;id=urn:contentItem:5F7T-S7G1-JWR6-S21H-00000-00&amp;context=" TargetMode="External" /><Relationship Id="rId548" Type="http://schemas.openxmlformats.org/officeDocument/2006/relationships/hyperlink" Target="https://advance.lexis.com/api/document?collection=cases-ca&amp;id=urn:contentItem:5F7T-S761-FGJR-22T0-00000-00&amp;context=" TargetMode="External" /><Relationship Id="rId549" Type="http://schemas.openxmlformats.org/officeDocument/2006/relationships/hyperlink" Target="https://advance.lexis.com/api/document?collection=cases-ca&amp;id=urn:contentItem:5F7T-S7D1-FC6N-X0DR-00000-00&amp;context=" TargetMode="External" /><Relationship Id="rId55" Type="http://schemas.openxmlformats.org/officeDocument/2006/relationships/hyperlink" Target="https://advance.lexis.com/api/document?collection=cases-ca&amp;id=urn:contentItem:5F81-VJV1-DYFH-X49P-00000-00&amp;context=" TargetMode="External" /><Relationship Id="rId550" Type="http://schemas.openxmlformats.org/officeDocument/2006/relationships/hyperlink" Target="https://advance.lexis.com/api/document?collection=cases-ca&amp;id=urn:contentItem:5F7T-S7G1-F5KY-B1CX-00000-00&amp;context=" TargetMode="External" /><Relationship Id="rId551" Type="http://schemas.openxmlformats.org/officeDocument/2006/relationships/hyperlink" Target="https://advance.lexis.com/api/document?collection=cases-ca&amp;id=urn:contentItem:5F7T-S7G1-JWR6-S1MK-00000-00&amp;context=" TargetMode="External" /><Relationship Id="rId552" Type="http://schemas.openxmlformats.org/officeDocument/2006/relationships/hyperlink" Target="https://advance.lexis.com/api/document?collection=cases-ca&amp;id=urn:contentItem:5F7T-S781-DYMS-61C9-00000-00&amp;context=" TargetMode="External" /><Relationship Id="rId553" Type="http://schemas.openxmlformats.org/officeDocument/2006/relationships/hyperlink" Target="https://advance.lexis.com/api/document?collection=cases-ca&amp;id=urn:contentItem:5F8T-N3V1-JTGH-B1D5-00000-00&amp;context=" TargetMode="External" /><Relationship Id="rId554" Type="http://schemas.openxmlformats.org/officeDocument/2006/relationships/header" Target="header58.xml" /><Relationship Id="rId555" Type="http://schemas.openxmlformats.org/officeDocument/2006/relationships/header" Target="header59.xml" /><Relationship Id="rId556" Type="http://schemas.openxmlformats.org/officeDocument/2006/relationships/footer" Target="footer58.xml" /><Relationship Id="rId557" Type="http://schemas.openxmlformats.org/officeDocument/2006/relationships/footer" Target="footer59.xml" /><Relationship Id="rId558" Type="http://schemas.openxmlformats.org/officeDocument/2006/relationships/header" Target="header60.xml" /><Relationship Id="rId559" Type="http://schemas.openxmlformats.org/officeDocument/2006/relationships/footer" Target="footer60.xml" /><Relationship Id="rId56" Type="http://schemas.openxmlformats.org/officeDocument/2006/relationships/hyperlink" Target="https://advance.lexis.com/api/document?collection=cases-ca&amp;id=urn:contentItem:5F7T-S7D1-FCSB-S2V2-00000-00&amp;context=" TargetMode="External" /><Relationship Id="rId560" Type="http://schemas.openxmlformats.org/officeDocument/2006/relationships/hyperlink" Target="https://advance.lexis.com/api/document?collection=cases-ca&amp;id=urn:contentItem:5N1N-NSH1-FGY5-M3JS-00000-00&amp;context=" TargetMode="External" /><Relationship Id="rId561" Type="http://schemas.openxmlformats.org/officeDocument/2006/relationships/hyperlink" Target="https://advance.lexis.com/api/document?collection=cases-ca&amp;id=urn:contentItem:5F7T-S7H1-JCRC-B0WW-00000-00&amp;context=" TargetMode="External" /><Relationship Id="rId562" Type="http://schemas.openxmlformats.org/officeDocument/2006/relationships/hyperlink" Target="https://advance.lexis.com/api/document?collection=cases-ca&amp;id=urn:contentItem:5F7T-S7K1-JX3N-B364-00000-00&amp;context=" TargetMode="External" /><Relationship Id="rId563" Type="http://schemas.openxmlformats.org/officeDocument/2006/relationships/hyperlink" Target="https://advance.lexis.com/api/document?collection=cases-ca&amp;id=urn:contentItem:5F7T-S6T1-JK4W-M05M-00000-00&amp;context=" TargetMode="External" /><Relationship Id="rId564" Type="http://schemas.openxmlformats.org/officeDocument/2006/relationships/hyperlink" Target="https://advance.lexis.com/api/document?collection=cases-ca&amp;id=urn:contentItem:5F8T-N3V1-FC1F-M4BT-00000-00&amp;context=" TargetMode="External" /><Relationship Id="rId565" Type="http://schemas.openxmlformats.org/officeDocument/2006/relationships/header" Target="header61.xml" /><Relationship Id="rId566" Type="http://schemas.openxmlformats.org/officeDocument/2006/relationships/header" Target="header62.xml" /><Relationship Id="rId567" Type="http://schemas.openxmlformats.org/officeDocument/2006/relationships/footer" Target="footer61.xml" /><Relationship Id="rId568" Type="http://schemas.openxmlformats.org/officeDocument/2006/relationships/footer" Target="footer62.xml" /><Relationship Id="rId569" Type="http://schemas.openxmlformats.org/officeDocument/2006/relationships/header" Target="header63.xml" /><Relationship Id="rId57" Type="http://schemas.openxmlformats.org/officeDocument/2006/relationships/hyperlink" Target="https://advance.lexis.com/api/document?collection=cases-ca&amp;id=urn:contentItem:5F7T-S7D1-DY89-M3VG-00000-00&amp;context=" TargetMode="External" /><Relationship Id="rId570" Type="http://schemas.openxmlformats.org/officeDocument/2006/relationships/footer" Target="footer63.xml" /><Relationship Id="rId571" Type="http://schemas.openxmlformats.org/officeDocument/2006/relationships/hyperlink" Target="https://advance.lexis.com/api/document?collection=cases-ca&amp;id=urn:contentItem:5G4G-XCK1-JB2B-S3HW-00000-00&amp;context=" TargetMode="External" /><Relationship Id="rId572" Type="http://schemas.openxmlformats.org/officeDocument/2006/relationships/hyperlink" Target="https://advance.lexis.com/api/document?collection=cases-ca&amp;id=urn:contentItem:5K6Y-81T1-JYYX-61S9-00000-00&amp;context=" TargetMode="External" /><Relationship Id="rId573" Type="http://schemas.openxmlformats.org/officeDocument/2006/relationships/hyperlink" Target="https://advance.lexis.com/api/document?collection=legislation-ca&amp;id=urn:contentItem:5F41-1FN1-JBDT-B0J5-00000-00&amp;context=" TargetMode="External" /><Relationship Id="rId574" Type="http://schemas.openxmlformats.org/officeDocument/2006/relationships/hyperlink" Target="https://advance.lexis.com/api/document?collection=cases-ca&amp;id=urn:contentItem:5F7T-S6X1-FJDY-X1J8-00000-00&amp;context=" TargetMode="External" /><Relationship Id="rId575" Type="http://schemas.openxmlformats.org/officeDocument/2006/relationships/hyperlink" Target="https://advance.lexis.com/api/document?collection=cases-ca&amp;id=urn:contentItem:5F8T-N3V1-JTGH-B192-00000-00&amp;context=" TargetMode="External" /><Relationship Id="rId576" Type="http://schemas.openxmlformats.org/officeDocument/2006/relationships/hyperlink" Target="https://advance.lexis.com/api/document?collection=cases-ca&amp;id=urn:contentItem:5F7T-S7J1-DXWW-254X-00000-00&amp;context=" TargetMode="External" /><Relationship Id="rId577" Type="http://schemas.openxmlformats.org/officeDocument/2006/relationships/hyperlink" Target="https://advance.lexis.com/api/document?collection=cases-ca&amp;id=urn:contentItem:5F7T-S7D1-F7ND-G076-00000-00&amp;context=" TargetMode="External" /><Relationship Id="rId578" Type="http://schemas.openxmlformats.org/officeDocument/2006/relationships/hyperlink" Target="https://advance.lexis.com/api/document?collection=cases-ca&amp;id=urn:contentItem:5F7T-S771-JW5H-X1PM-00000-00&amp;context=" TargetMode="External" /><Relationship Id="rId579" Type="http://schemas.openxmlformats.org/officeDocument/2006/relationships/hyperlink" Target="https://advance.lexis.com/api/document?collection=cases-ca&amp;id=urn:contentItem:5F7T-S731-FFFC-B0FW-00000-00&amp;context=" TargetMode="External" /><Relationship Id="rId58" Type="http://schemas.openxmlformats.org/officeDocument/2006/relationships/hyperlink" Target="https://advance.lexis.com/api/document?collection=cases-ca&amp;id=urn:contentItem:5F7V-3DK1-JNY7-X2CK-00000-00&amp;context=" TargetMode="External" /><Relationship Id="rId580" Type="http://schemas.openxmlformats.org/officeDocument/2006/relationships/hyperlink" Target="https://advance.lexis.com/api/document?collection=cases-ca&amp;id=urn:contentItem:5F7T-S751-JNS1-M1D1-00000-00&amp;context=" TargetMode="External" /><Relationship Id="rId581" Type="http://schemas.openxmlformats.org/officeDocument/2006/relationships/header" Target="header64.xml" /><Relationship Id="rId582" Type="http://schemas.openxmlformats.org/officeDocument/2006/relationships/header" Target="header65.xml" /><Relationship Id="rId583" Type="http://schemas.openxmlformats.org/officeDocument/2006/relationships/footer" Target="footer64.xml" /><Relationship Id="rId584" Type="http://schemas.openxmlformats.org/officeDocument/2006/relationships/footer" Target="footer65.xml" /><Relationship Id="rId585" Type="http://schemas.openxmlformats.org/officeDocument/2006/relationships/header" Target="header66.xml" /><Relationship Id="rId586" Type="http://schemas.openxmlformats.org/officeDocument/2006/relationships/footer" Target="footer66.xml" /><Relationship Id="rId587" Type="http://schemas.openxmlformats.org/officeDocument/2006/relationships/hyperlink" Target="https://advance.lexis.com/api/document?collection=cases-ca&amp;id=urn:contentItem:5KMV-YFM1-FJDY-X3S6-00000-00&amp;context=" TargetMode="External" /><Relationship Id="rId588" Type="http://schemas.openxmlformats.org/officeDocument/2006/relationships/hyperlink" Target="https://advance.lexis.com/api/document?collection=legislation-ca&amp;id=urn:contentItem:5VWW-WY31-F2TK-22KJ-00000-00&amp;context=" TargetMode="External" /><Relationship Id="rId589" Type="http://schemas.openxmlformats.org/officeDocument/2006/relationships/hyperlink" Target="https://advance.lexis.com/api/document?collection=legislation-ca&amp;id=urn:contentItem:5W2C-X5J1-JJ1H-X0F6-00000-00&amp;context=" TargetMode="External" /><Relationship Id="rId59" Type="http://schemas.openxmlformats.org/officeDocument/2006/relationships/hyperlink" Target="https://advance.lexis.com/api/document?collection=cases-ca&amp;id=urn:contentItem:5F7T-S7G1-FCYK-2060-00000-00&amp;context=" TargetMode="External" /><Relationship Id="rId590" Type="http://schemas.openxmlformats.org/officeDocument/2006/relationships/hyperlink" Target="https://advance.lexis.com/api/document?collection=cases-ca&amp;id=urn:contentItem:5F7T-S7M1-JPP5-22KK-00000-00&amp;context=" TargetMode="External" /><Relationship Id="rId591" Type="http://schemas.openxmlformats.org/officeDocument/2006/relationships/hyperlink" Target="https://advance.lexis.com/api/document?collection=cases-ca&amp;id=urn:contentItem:5F8T-N3N1-FCYK-23NX-00000-00&amp;context=" TargetMode="External" /><Relationship Id="rId592" Type="http://schemas.openxmlformats.org/officeDocument/2006/relationships/hyperlink" Target="https://advance.lexis.com/api/document?collection=cases-ca&amp;id=urn:contentItem:5H60-GJS1-FD4T-B163-00000-00&amp;context=" TargetMode="External" /><Relationship Id="rId593" Type="http://schemas.openxmlformats.org/officeDocument/2006/relationships/hyperlink" Target="https://advance.lexis.com/api/document?collection=cases-ca&amp;id=urn:contentItem:5F7T-S6T1-JJSF-21JT-00000-00&amp;context=" TargetMode="External" /><Relationship Id="rId594" Type="http://schemas.openxmlformats.org/officeDocument/2006/relationships/hyperlink" Target="https://advance.lexis.com/api/document?collection=cases-ca&amp;id=urn:contentItem:5F7T-S6T1-FD4T-B05K-00000-00&amp;context=" TargetMode="External" /><Relationship Id="rId595" Type="http://schemas.openxmlformats.org/officeDocument/2006/relationships/hyperlink" Target="https://advance.lexis.com/api/document?collection=cases-ca&amp;id=urn:contentItem:5F8P-SG51-JNJT-B4CC-00000-00&amp;context=" TargetMode="External" /><Relationship Id="rId596" Type="http://schemas.openxmlformats.org/officeDocument/2006/relationships/hyperlink" Target="https://advance.lexis.com/api/document?collection=cases-ca&amp;id=urn:contentItem:5F7T-S7G1-JWR6-S1Y2-00000-00&amp;context=" TargetMode="External" /><Relationship Id="rId597" Type="http://schemas.openxmlformats.org/officeDocument/2006/relationships/hyperlink" Target="https://advance.lexis.com/api/document?collection=cases-ca&amp;id=urn:contentItem:5F7T-S7H1-JG02-S3K5-00000-00&amp;context=" TargetMode="External" /><Relationship Id="rId598" Type="http://schemas.openxmlformats.org/officeDocument/2006/relationships/hyperlink" Target="https://advance.lexis.com/api/document?collection=cases-ca&amp;id=urn:contentItem:5F7T-S7B1-FH4C-X37B-00000-00&amp;context=" TargetMode="External" /><Relationship Id="rId599" Type="http://schemas.openxmlformats.org/officeDocument/2006/relationships/hyperlink" Target="https://advance.lexis.com/api/document?collection=cases-ca&amp;id=urn:contentItem:5J4V-Y9D1-DXPM-S4P2-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81-VJX1-FFTT-X1B4-00000-00&amp;context=" TargetMode="External" /><Relationship Id="rId600" Type="http://schemas.openxmlformats.org/officeDocument/2006/relationships/hyperlink" Target="https://advance.lexis.com/api/document?collection=cases-ca&amp;id=urn:contentItem:5F7T-S761-JS5Y-B1DS-00000-00&amp;context=" TargetMode="External" /><Relationship Id="rId601" Type="http://schemas.openxmlformats.org/officeDocument/2006/relationships/hyperlink" Target="https://advance.lexis.com/api/document?collection=cases-ca&amp;id=urn:contentItem:5F7T-S7M1-JPP5-2292-00000-00&amp;context=" TargetMode="External" /><Relationship Id="rId602" Type="http://schemas.openxmlformats.org/officeDocument/2006/relationships/hyperlink" Target="https://advance.lexis.com/api/document?collection=cases-ca&amp;id=urn:contentItem:5F7T-S7J1-FGCG-S07C-00000-00&amp;context=" TargetMode="External" /><Relationship Id="rId603" Type="http://schemas.openxmlformats.org/officeDocument/2006/relationships/hyperlink" Target="https://advance.lexis.com/api/document?collection=cases-ca&amp;id=urn:contentItem:5F7T-S7K1-DXWW-2018-00000-00&amp;context=" TargetMode="External" /><Relationship Id="rId604" Type="http://schemas.openxmlformats.org/officeDocument/2006/relationships/hyperlink" Target="https://advance.lexis.com/api/document?collection=cases-ca&amp;id=urn:contentItem:5F7T-S7K1-JKHB-6329-00000-00&amp;context=" TargetMode="External" /><Relationship Id="rId605" Type="http://schemas.openxmlformats.org/officeDocument/2006/relationships/header" Target="header67.xml" /><Relationship Id="rId606" Type="http://schemas.openxmlformats.org/officeDocument/2006/relationships/header" Target="header68.xml" /><Relationship Id="rId607" Type="http://schemas.openxmlformats.org/officeDocument/2006/relationships/footer" Target="footer67.xml" /><Relationship Id="rId608" Type="http://schemas.openxmlformats.org/officeDocument/2006/relationships/footer" Target="footer68.xml" /><Relationship Id="rId609" Type="http://schemas.openxmlformats.org/officeDocument/2006/relationships/header" Target="header69.xml" /><Relationship Id="rId61" Type="http://schemas.openxmlformats.org/officeDocument/2006/relationships/hyperlink" Target="https://advance.lexis.com/api/document?collection=cases-ca&amp;id=urn:contentItem:5F81-VJX1-JJYN-B4NX-00000-00&amp;context=" TargetMode="External" /><Relationship Id="rId610" Type="http://schemas.openxmlformats.org/officeDocument/2006/relationships/footer" Target="footer69.xml" /><Relationship Id="rId611" Type="http://schemas.openxmlformats.org/officeDocument/2006/relationships/hyperlink" Target="https://advance.lexis.com/api/document?collection=cases-ca&amp;id=urn:contentItem:5F7T-S7F1-DXWW-23S1-00000-00&amp;context=" TargetMode="External" /><Relationship Id="rId612" Type="http://schemas.openxmlformats.org/officeDocument/2006/relationships/hyperlink" Target="https://advance.lexis.com/api/document?collection=cases-ca&amp;id=urn:contentItem:5F7T-S7C1-FCSB-S2DB-00000-00&amp;context=" TargetMode="External" /><Relationship Id="rId613" Type="http://schemas.openxmlformats.org/officeDocument/2006/relationships/hyperlink" Target="https://advance.lexis.com/api/document?collection=cases-ca&amp;id=urn:contentItem:5F7T-S7H1-JG02-S3RS-00000-00&amp;context=" TargetMode="External" /><Relationship Id="rId614" Type="http://schemas.openxmlformats.org/officeDocument/2006/relationships/hyperlink" Target="https://advance.lexis.com/api/document?collection=cases-ca&amp;id=urn:contentItem:5K6Y-81N1-JT99-219Y-00000-00&amp;context=" TargetMode="External" /><Relationship Id="rId615" Type="http://schemas.openxmlformats.org/officeDocument/2006/relationships/hyperlink" Target="https://advance.lexis.com/api/document?collection=cases-ca&amp;id=urn:contentItem:5F8T-N3P1-FC6N-X1BS-00000-00&amp;context=" TargetMode="External" /><Relationship Id="rId616" Type="http://schemas.openxmlformats.org/officeDocument/2006/relationships/hyperlink" Target="https://advance.lexis.com/api/document?collection=cases-ca&amp;id=urn:contentItem:5F7T-S6T1-JK4W-M0DV-00000-00&amp;context=" TargetMode="External" /><Relationship Id="rId617" Type="http://schemas.openxmlformats.org/officeDocument/2006/relationships/hyperlink" Target="https://advance.lexis.com/api/document?collection=cases-ca&amp;id=urn:contentItem:5F7T-S7C1-F4NT-X3BD-00000-00&amp;context=" TargetMode="External" /><Relationship Id="rId618" Type="http://schemas.openxmlformats.org/officeDocument/2006/relationships/hyperlink" Target="https://advance.lexis.com/api/document?collection=cases-ca&amp;id=urn:contentItem:5F81-YH41-JX8W-M05P-00000-00&amp;context=" TargetMode="External" /><Relationship Id="rId619" Type="http://schemas.openxmlformats.org/officeDocument/2006/relationships/hyperlink" Target="https://advance.lexis.com/api/document?collection=cases-ca&amp;id=urn:contentItem:5F8T-N3R1-FBV7-B04P-00000-00&amp;context=" TargetMode="External" /><Relationship Id="rId62" Type="http://schemas.openxmlformats.org/officeDocument/2006/relationships/hyperlink" Target="https://advance.lexis.com/api/document?collection=cases-ca&amp;id=urn:contentItem:5F81-VJX1-FGY5-M37R-00000-00&amp;context=" TargetMode="External" /><Relationship Id="rId620" Type="http://schemas.openxmlformats.org/officeDocument/2006/relationships/hyperlink" Target="https://advance.lexis.com/api/document?collection=cases-ca&amp;id=urn:contentItem:5F7T-S781-F27X-618S-00000-00&amp;context=" TargetMode="External" /><Relationship Id="rId621" Type="http://schemas.openxmlformats.org/officeDocument/2006/relationships/hyperlink" Target="https://advance.lexis.com/api/document?collection=cases-ca&amp;id=urn:contentItem:5F7T-S711-F4W2-61G1-00000-00&amp;context=" TargetMode="External" /><Relationship Id="rId622" Type="http://schemas.openxmlformats.org/officeDocument/2006/relationships/hyperlink" Target="https://advance.lexis.com/api/document?collection=cases-ca&amp;id=urn:contentItem:5F7T-S7C1-F7VM-S3K7-00000-00&amp;context=" TargetMode="External" /><Relationship Id="rId623" Type="http://schemas.openxmlformats.org/officeDocument/2006/relationships/hyperlink" Target="https://advance.lexis.com/api/document?collection=cases-ca&amp;id=urn:contentItem:5F7T-S761-JGHR-M2J6-00000-00&amp;context=" TargetMode="External" /><Relationship Id="rId624" Type="http://schemas.openxmlformats.org/officeDocument/2006/relationships/hyperlink" Target="https://advance.lexis.com/api/document?collection=cases-ca&amp;id=urn:contentItem:5F7T-S711-JB2B-S0SK-00000-00&amp;context=" TargetMode="External" /><Relationship Id="rId625" Type="http://schemas.openxmlformats.org/officeDocument/2006/relationships/hyperlink" Target="https://advance.lexis.com/api/document?collection=cases-ca&amp;id=urn:contentItem:5F7T-S721-F8D9-M0NK-00000-00&amp;context=" TargetMode="External" /><Relationship Id="rId626" Type="http://schemas.openxmlformats.org/officeDocument/2006/relationships/hyperlink" Target="https://advance.lexis.com/api/document?collection=cases-ca&amp;id=urn:contentItem:5F7T-S7B1-JSRM-60KK-00000-00&amp;context=" TargetMode="External" /><Relationship Id="rId627" Type="http://schemas.openxmlformats.org/officeDocument/2006/relationships/hyperlink" Target="https://advance.lexis.com/api/document?collection=cases-ca&amp;id=urn:contentItem:5F7T-S7D1-FCSB-S330-00000-00&amp;context=" TargetMode="External" /><Relationship Id="rId628" Type="http://schemas.openxmlformats.org/officeDocument/2006/relationships/hyperlink" Target="https://advance.lexis.com/api/document?collection=cases-ca&amp;id=urn:contentItem:5F8T-N3S1-JBDT-B01P-00000-00&amp;context=" TargetMode="External" /><Relationship Id="rId629" Type="http://schemas.openxmlformats.org/officeDocument/2006/relationships/hyperlink" Target="https://advance.lexis.com/api/document?collection=cases-ca&amp;id=urn:contentItem:5F8T-N3T1-JGHR-M21F-00000-00&amp;context=" TargetMode="External" /><Relationship Id="rId63" Type="http://schemas.openxmlformats.org/officeDocument/2006/relationships/hyperlink" Target="https://advance.lexis.com/api/document?collection=cases-ca&amp;id=urn:contentItem:5F8T-N3T1-JGHR-M29M-00000-00&amp;context=" TargetMode="External" /><Relationship Id="rId630" Type="http://schemas.openxmlformats.org/officeDocument/2006/relationships/hyperlink" Target="https://advance.lexis.com/api/document?collection=cases-ca&amp;id=urn:contentItem:5F7T-S6W1-JB7K-21G3-00000-00&amp;context=" TargetMode="External" /><Relationship Id="rId631" Type="http://schemas.openxmlformats.org/officeDocument/2006/relationships/hyperlink" Target="https://advance.lexis.com/api/document?collection=cases-ca&amp;id=urn:contentItem:5F7T-S7C1-JSRM-60V2-00000-00&amp;context=" TargetMode="External" /><Relationship Id="rId632" Type="http://schemas.openxmlformats.org/officeDocument/2006/relationships/hyperlink" Target="https://advance.lexis.com/api/document?collection=cases-ca&amp;id=urn:contentItem:5F7T-S6X1-F7ND-G39N-00000-00&amp;context=" TargetMode="External" /><Relationship Id="rId633" Type="http://schemas.openxmlformats.org/officeDocument/2006/relationships/hyperlink" Target="https://advance.lexis.com/api/document?collection=cases-ca&amp;id=urn:contentItem:5F7T-S7D1-JN6B-S0PR-00000-00&amp;context=" TargetMode="External" /><Relationship Id="rId634" Type="http://schemas.openxmlformats.org/officeDocument/2006/relationships/hyperlink" Target="https://advance.lexis.com/api/document?collection=cases-ca&amp;id=urn:contentItem:5F7T-S7C1-JSRM-6115-00000-00&amp;context=" TargetMode="External" /><Relationship Id="rId635" Type="http://schemas.openxmlformats.org/officeDocument/2006/relationships/hyperlink" Target="https://advance.lexis.com/api/document?collection=cases-ca&amp;id=urn:contentItem:5F7T-S7C1-JS0R-22GX-00000-00&amp;context=" TargetMode="External" /><Relationship Id="rId636" Type="http://schemas.openxmlformats.org/officeDocument/2006/relationships/hyperlink" Target="https://advance.lexis.com/api/document?collection=cases-ca&amp;id=urn:contentItem:5F7T-S791-FJTD-G327-00000-00&amp;context=" TargetMode="External" /><Relationship Id="rId637" Type="http://schemas.openxmlformats.org/officeDocument/2006/relationships/hyperlink" Target="https://advance.lexis.com/api/document?collection=cases-ca&amp;id=urn:contentItem:5F7T-S7B1-FH4C-X3FS-00000-00&amp;context=" TargetMode="External" /><Relationship Id="rId638" Type="http://schemas.openxmlformats.org/officeDocument/2006/relationships/hyperlink" Target="https://advance.lexis.com/api/document?collection=cases-ca&amp;id=urn:contentItem:5F7T-S781-F27X-61FV-00000-00&amp;context=" TargetMode="External" /><Relationship Id="rId639" Type="http://schemas.openxmlformats.org/officeDocument/2006/relationships/hyperlink" Target="https://advance.lexis.com/api/document?collection=cases-ca&amp;id=urn:contentItem:5F7T-S771-JTGH-B11D-00000-00&amp;context=" TargetMode="External" /><Relationship Id="rId64" Type="http://schemas.openxmlformats.org/officeDocument/2006/relationships/hyperlink" Target="https://advance.lexis.com/api/document?collection=cases-ca&amp;id=urn:contentItem:5F16-9371-JBT7-X25S-00000-00&amp;context=" TargetMode="External" /><Relationship Id="rId640" Type="http://schemas.openxmlformats.org/officeDocument/2006/relationships/hyperlink" Target="https://advance.lexis.com/api/document?collection=cases-ca&amp;id=urn:contentItem:5F7T-S761-JX8W-M2NF-00000-00&amp;context=" TargetMode="External" /><Relationship Id="rId641" Type="http://schemas.openxmlformats.org/officeDocument/2006/relationships/hyperlink" Target="https://advance.lexis.com/api/document?collection=cases-ca&amp;id=urn:contentItem:5F7T-S751-JX3N-B15P-00000-00&amp;context=" TargetMode="External" /><Relationship Id="rId642" Type="http://schemas.openxmlformats.org/officeDocument/2006/relationships/hyperlink" Target="https://advance.lexis.com/api/document?collection=cases-ca&amp;id=urn:contentItem:5F7T-S741-F528-G20H-00000-00&amp;context=" TargetMode="External" /><Relationship Id="rId643" Type="http://schemas.openxmlformats.org/officeDocument/2006/relationships/hyperlink" Target="https://advance.lexis.com/api/document?collection=cases-ca&amp;id=urn:contentItem:5F7T-S7D1-F7ND-G09S-00000-00&amp;context=" TargetMode="External" /><Relationship Id="rId644" Type="http://schemas.openxmlformats.org/officeDocument/2006/relationships/hyperlink" Target="https://advance.lexis.com/api/document?collection=cases-ca&amp;id=urn:contentItem:5F7T-S761-F7ND-G4FM-00000-00&amp;context=" TargetMode="External" /><Relationship Id="rId645" Type="http://schemas.openxmlformats.org/officeDocument/2006/relationships/hyperlink" Target="https://advance.lexis.com/api/document?collection=cases-ca&amp;id=urn:contentItem:5F7T-S7C1-FGRY-B081-00000-00&amp;context=" TargetMode="External" /><Relationship Id="rId646" Type="http://schemas.openxmlformats.org/officeDocument/2006/relationships/hyperlink" Target="https://advance.lexis.com/api/document?collection=cases-ca&amp;id=urn:contentItem:5F7T-S751-JG02-S280-00000-00&amp;context=" TargetMode="External" /><Relationship Id="rId647" Type="http://schemas.openxmlformats.org/officeDocument/2006/relationships/hyperlink" Target="https://advance.lexis.com/api/document?collection=cases-ca&amp;id=urn:contentItem:5F7T-S761-F81W-21V0-00000-00&amp;context=" TargetMode="External" /><Relationship Id="rId648" Type="http://schemas.openxmlformats.org/officeDocument/2006/relationships/hyperlink" Target="https://advance.lexis.com/api/document?collection=cases-ca&amp;id=urn:contentItem:5F7T-S771-FG68-G0WF-00000-00&amp;context=" TargetMode="External" /><Relationship Id="rId649" Type="http://schemas.openxmlformats.org/officeDocument/2006/relationships/hyperlink" Target="https://advance.lexis.com/api/document?collection=cases-ca&amp;id=urn:contentItem:5F7T-S751-JBM1-M2BB-00000-00&amp;context=" TargetMode="External" /><Relationship Id="rId65" Type="http://schemas.openxmlformats.org/officeDocument/2006/relationships/hyperlink" Target="https://advance.lexis.com/api/document?collection=cases-ca&amp;id=urn:contentItem:5F7T-S7G1-FCYK-20G5-00000-00&amp;context=" TargetMode="External" /><Relationship Id="rId650" Type="http://schemas.openxmlformats.org/officeDocument/2006/relationships/hyperlink" Target="https://advance.lexis.com/api/document?collection=cases-ca&amp;id=urn:contentItem:5F7T-S731-JNJT-B1XK-00000-00&amp;context=" TargetMode="External" /><Relationship Id="rId651" Type="http://schemas.openxmlformats.org/officeDocument/2006/relationships/hyperlink" Target="https://advance.lexis.com/api/document?collection=cases-ca&amp;id=urn:contentItem:5F7T-S741-F7VM-S2PX-00000-00&amp;context=" TargetMode="External" /><Relationship Id="rId652" Type="http://schemas.openxmlformats.org/officeDocument/2006/relationships/hyperlink" Target="https://advance.lexis.com/api/document?collection=cases-ca&amp;id=urn:contentItem:5F8P-SD21-FJDY-X062-00000-00&amp;context=" TargetMode="External" /><Relationship Id="rId653" Type="http://schemas.openxmlformats.org/officeDocument/2006/relationships/hyperlink" Target="https://advance.lexis.com/api/document?collection=cases-ca&amp;id=urn:contentItem:5F8P-SDJ1-K054-G276-00000-00&amp;context=" TargetMode="External" /><Relationship Id="rId654" Type="http://schemas.openxmlformats.org/officeDocument/2006/relationships/hyperlink" Target="https://advance.lexis.com/api/document?collection=cases-ca&amp;id=urn:contentItem:5F7T-S771-F81W-22P7-00000-00&amp;context=" TargetMode="External" /><Relationship Id="rId655" Type="http://schemas.openxmlformats.org/officeDocument/2006/relationships/hyperlink" Target="https://advance.lexis.com/api/document?collection=cases-ca&amp;id=urn:contentItem:5F7T-S751-F361-M0WN-00000-00&amp;context=" TargetMode="External" /><Relationship Id="rId656" Type="http://schemas.openxmlformats.org/officeDocument/2006/relationships/hyperlink" Target="https://advance.lexis.com/api/document?collection=cases-ca&amp;id=urn:contentItem:5F8T-N3R1-JBDT-B53J-00000-00&amp;context=" TargetMode="External" /><Relationship Id="rId657" Type="http://schemas.openxmlformats.org/officeDocument/2006/relationships/hyperlink" Target="https://advance.lexis.com/api/document?collection=cases-ca&amp;id=urn:contentItem:5F8P-SCR1-DY33-B0R1-00000-00&amp;context=" TargetMode="External" /><Relationship Id="rId658" Type="http://schemas.openxmlformats.org/officeDocument/2006/relationships/header" Target="header70.xml" /><Relationship Id="rId659" Type="http://schemas.openxmlformats.org/officeDocument/2006/relationships/header" Target="header71.xml" /><Relationship Id="rId66" Type="http://schemas.openxmlformats.org/officeDocument/2006/relationships/header" Target="header10.xml" /><Relationship Id="rId660" Type="http://schemas.openxmlformats.org/officeDocument/2006/relationships/footer" Target="footer70.xml" /><Relationship Id="rId661" Type="http://schemas.openxmlformats.org/officeDocument/2006/relationships/footer" Target="footer71.xml" /><Relationship Id="rId662" Type="http://schemas.openxmlformats.org/officeDocument/2006/relationships/header" Target="header72.xml" /><Relationship Id="rId663" Type="http://schemas.openxmlformats.org/officeDocument/2006/relationships/footer" Target="footer72.xml" /><Relationship Id="rId664" Type="http://schemas.openxmlformats.org/officeDocument/2006/relationships/hyperlink" Target="https://advance.lexis.com/api/document?collection=cases-ca&amp;id=urn:contentItem:5F7T-S7K1-DY33-B1F3-00000-00&amp;context=" TargetMode="External" /><Relationship Id="rId665" Type="http://schemas.openxmlformats.org/officeDocument/2006/relationships/hyperlink" Target="https://advance.lexis.com/api/document?collection=legislation-ca&amp;id=urn:contentItem:5F41-1FJ1-F7ND-G09N-00000-00&amp;context=" TargetMode="External" /><Relationship Id="rId666" Type="http://schemas.openxmlformats.org/officeDocument/2006/relationships/hyperlink" Target="https://advance.lexis.com/api/document?collection=cases-ca&amp;id=urn:contentItem:5F7T-S7J1-JGBH-B2HV-00000-00&amp;context=" TargetMode="External" /><Relationship Id="rId667" Type="http://schemas.openxmlformats.org/officeDocument/2006/relationships/hyperlink" Target="https://advance.lexis.com/api/document?collection=cases-ca&amp;id=urn:contentItem:5F8T-N3V1-FC1F-M4C7-00000-00&amp;context=" TargetMode="External" /><Relationship Id="rId668" Type="http://schemas.openxmlformats.org/officeDocument/2006/relationships/hyperlink" Target="https://advance.lexis.com/api/document?collection=cases-ca&amp;id=urn:contentItem:5F8T-N3V1-FC1F-M41M-00000-00&amp;context=" TargetMode="External" /><Relationship Id="rId669" Type="http://schemas.openxmlformats.org/officeDocument/2006/relationships/hyperlink" Target="https://advance.lexis.com/api/document?collection=cases-ca&amp;id=urn:contentItem:5F8T-N3V1-JTGH-B132-00000-00&amp;context=" TargetMode="External" /><Relationship Id="rId67" Type="http://schemas.openxmlformats.org/officeDocument/2006/relationships/header" Target="header11.xml" /><Relationship Id="rId670" Type="http://schemas.openxmlformats.org/officeDocument/2006/relationships/hyperlink" Target="https://advance.lexis.com/api/document?collection=cases-ca&amp;id=urn:contentItem:5F7T-S771-F2TK-22YP-00000-00&amp;context=" TargetMode="External" /><Relationship Id="rId671" Type="http://schemas.openxmlformats.org/officeDocument/2006/relationships/hyperlink" Target="https://advance.lexis.com/api/document?collection=cases-ca&amp;id=urn:contentItem:5F7T-S751-JG02-S26G-00000-00&amp;context=" TargetMode="External" /><Relationship Id="rId672" Type="http://schemas.openxmlformats.org/officeDocument/2006/relationships/hyperlink" Target="https://advance.lexis.com/api/document?collection=cases-ca&amp;id=urn:contentItem:5F7T-S7F1-F7VM-S453-00000-00&amp;context=" TargetMode="External" /><Relationship Id="rId673" Type="http://schemas.openxmlformats.org/officeDocument/2006/relationships/hyperlink" Target="https://advance.lexis.com/api/document?collection=cases-ca&amp;id=urn:contentItem:5F7T-S7G1-JX3N-B2HR-00000-00&amp;context=" TargetMode="External" /><Relationship Id="rId674" Type="http://schemas.openxmlformats.org/officeDocument/2006/relationships/hyperlink" Target="https://advance.lexis.com/api/document?collection=cases-ca&amp;id=urn:contentItem:5F8T-N3V1-JTGH-B1BH-00000-00&amp;context=" TargetMode="External" /><Relationship Id="rId675" Type="http://schemas.openxmlformats.org/officeDocument/2006/relationships/hyperlink" Target="https://advance.lexis.com/api/document?collection=cases-ca&amp;id=urn:contentItem:5F7T-S741-FJM6-61PW-00000-00&amp;context=" TargetMode="External" /><Relationship Id="rId676" Type="http://schemas.openxmlformats.org/officeDocument/2006/relationships/hyperlink" Target="https://advance.lexis.com/api/document?collection=cases-ca&amp;id=urn:contentItem:5F7T-S7C1-F4NT-X42R-00000-00&amp;context=" TargetMode="External" /><Relationship Id="rId677" Type="http://schemas.openxmlformats.org/officeDocument/2006/relationships/hyperlink" Target="https://advance.lexis.com/api/document?collection=cases-ca&amp;id=urn:contentItem:5F8T-N3V1-JF75-M3CF-00000-00&amp;context=" TargetMode="External" /><Relationship Id="rId678" Type="http://schemas.openxmlformats.org/officeDocument/2006/relationships/hyperlink" Target="https://advance.lexis.com/api/document?collection=cases-ca&amp;id=urn:contentItem:5F8N-K731-JS0R-24FG-00000-00&amp;context=" TargetMode="External" /><Relationship Id="rId679" Type="http://schemas.openxmlformats.org/officeDocument/2006/relationships/header" Target="header73.xml" /><Relationship Id="rId68" Type="http://schemas.openxmlformats.org/officeDocument/2006/relationships/footer" Target="footer10.xml" /><Relationship Id="rId680" Type="http://schemas.openxmlformats.org/officeDocument/2006/relationships/header" Target="header74.xml" /><Relationship Id="rId681" Type="http://schemas.openxmlformats.org/officeDocument/2006/relationships/footer" Target="footer73.xml" /><Relationship Id="rId682" Type="http://schemas.openxmlformats.org/officeDocument/2006/relationships/footer" Target="footer74.xml" /><Relationship Id="rId683" Type="http://schemas.openxmlformats.org/officeDocument/2006/relationships/header" Target="header75.xml" /><Relationship Id="rId684" Type="http://schemas.openxmlformats.org/officeDocument/2006/relationships/footer" Target="footer75.xml" /><Relationship Id="rId685" Type="http://schemas.openxmlformats.org/officeDocument/2006/relationships/hyperlink" Target="https://advance.lexis.com/api/document?collection=cases-ca&amp;id=urn:contentItem:5F7T-S7D1-JS5Y-B282-00000-00&amp;context=" TargetMode="External" /><Relationship Id="rId686" Type="http://schemas.openxmlformats.org/officeDocument/2006/relationships/hyperlink" Target="https://advance.lexis.com/api/document?collection=legislation-ca&amp;id=urn:contentItem:5F41-1FH1-F361-M0DV-00000-00&amp;context=" TargetMode="External" /><Relationship Id="rId687" Type="http://schemas.openxmlformats.org/officeDocument/2006/relationships/hyperlink" Target="https://advance.lexis.com/api/document?collection=legislation-ca&amp;id=urn:contentItem:5F41-1FJ1-JPGX-S0S6-00000-00&amp;context=" TargetMode="External" /><Relationship Id="rId688" Type="http://schemas.openxmlformats.org/officeDocument/2006/relationships/hyperlink" Target="https://advance.lexis.com/api/document?collection=cases-ca&amp;id=urn:contentItem:5F7T-S731-FFFC-B0FN-00000-00&amp;context=" TargetMode="External" /><Relationship Id="rId689" Type="http://schemas.openxmlformats.org/officeDocument/2006/relationships/hyperlink" Target="https://advance.lexis.com/api/document?collection=cases-ca&amp;id=urn:contentItem:5F7T-S7D1-JS5Y-B20J-00000-00&amp;context=" TargetMode="External" /><Relationship Id="rId69" Type="http://schemas.openxmlformats.org/officeDocument/2006/relationships/footer" Target="footer11.xml" /><Relationship Id="rId690" Type="http://schemas.openxmlformats.org/officeDocument/2006/relationships/header" Target="header76.xml" /><Relationship Id="rId691" Type="http://schemas.openxmlformats.org/officeDocument/2006/relationships/header" Target="header77.xml" /><Relationship Id="rId692" Type="http://schemas.openxmlformats.org/officeDocument/2006/relationships/footer" Target="footer76.xml" /><Relationship Id="rId693" Type="http://schemas.openxmlformats.org/officeDocument/2006/relationships/footer" Target="footer77.xml" /><Relationship Id="rId694" Type="http://schemas.openxmlformats.org/officeDocument/2006/relationships/header" Target="header78.xml" /><Relationship Id="rId695" Type="http://schemas.openxmlformats.org/officeDocument/2006/relationships/footer" Target="footer78.xml" /><Relationship Id="rId696" Type="http://schemas.openxmlformats.org/officeDocument/2006/relationships/hyperlink" Target="https://advance.lexis.com/api/document?collection=cases-ca&amp;id=urn:contentItem:5F7T-S7N1-JC5P-G236-00000-00&amp;context=" TargetMode="External" /><Relationship Id="rId697" Type="http://schemas.openxmlformats.org/officeDocument/2006/relationships/hyperlink" Target="https://advance.lexis.com/api/document?collection=cases-ca&amp;id=urn:contentItem:5K6Y-81N1-JFDC-X1GC-00000-00&amp;context=" TargetMode="External" /><Relationship Id="rId698" Type="http://schemas.openxmlformats.org/officeDocument/2006/relationships/hyperlink" Target="https://advance.lexis.com/api/document?collection=legislation-ca&amp;id=urn:contentItem:5F41-1FH1-JSRM-60K6-00000-00&amp;context=" TargetMode="External" /><Relationship Id="rId699" Type="http://schemas.openxmlformats.org/officeDocument/2006/relationships/hyperlink" Target="https://advance.lexis.com/api/document?collection=cases-ca&amp;id=urn:contentItem:5F7T-S7M1-JFSV-G3KS-00000-00&amp;context=" TargetMode="External" /><Relationship Id="rId7" Type="http://schemas.openxmlformats.org/officeDocument/2006/relationships/footer" Target="footer2.xml" /><Relationship Id="rId70" Type="http://schemas.openxmlformats.org/officeDocument/2006/relationships/header" Target="header12.xml" /><Relationship Id="rId700" Type="http://schemas.openxmlformats.org/officeDocument/2006/relationships/hyperlink" Target="https://advance.lexis.com/api/document?collection=cases-ca&amp;id=urn:contentItem:5F7T-S7J1-JYYX-628P-00000-00&amp;context=" TargetMode="External" /><Relationship Id="rId701" Type="http://schemas.openxmlformats.org/officeDocument/2006/relationships/hyperlink" Target="https://advance.lexis.com/api/document?collection=cases-ca&amp;id=urn:contentItem:5F7H-KW41-F2F4-G0KV-00000-00&amp;context=" TargetMode="External" /><Relationship Id="rId702" Type="http://schemas.openxmlformats.org/officeDocument/2006/relationships/hyperlink" Target="https://advance.lexis.com/api/document?collection=cases-ca&amp;id=urn:contentItem:5F7T-S741-F1H1-21CC-00000-00&amp;context=" TargetMode="External" /><Relationship Id="rId703" Type="http://schemas.openxmlformats.org/officeDocument/2006/relationships/hyperlink" Target="https://advance.lexis.com/api/document?collection=cases-ca&amp;id=urn:contentItem:5F7T-S741-F8D9-M1VS-00000-00&amp;context=" TargetMode="External" /><Relationship Id="rId704" Type="http://schemas.openxmlformats.org/officeDocument/2006/relationships/hyperlink" Target="https://advance.lexis.com/api/document?collection=cases-ca&amp;id=urn:contentItem:5F7T-S7K1-JX3N-B2RB-00000-00&amp;context=" TargetMode="External" /><Relationship Id="rId705" Type="http://schemas.openxmlformats.org/officeDocument/2006/relationships/header" Target="header79.xml" /><Relationship Id="rId706" Type="http://schemas.openxmlformats.org/officeDocument/2006/relationships/header" Target="header80.xml" /><Relationship Id="rId707" Type="http://schemas.openxmlformats.org/officeDocument/2006/relationships/footer" Target="footer79.xml" /><Relationship Id="rId708" Type="http://schemas.openxmlformats.org/officeDocument/2006/relationships/footer" Target="footer80.xml" /><Relationship Id="rId709" Type="http://schemas.openxmlformats.org/officeDocument/2006/relationships/header" Target="header81.xml" /><Relationship Id="rId71" Type="http://schemas.openxmlformats.org/officeDocument/2006/relationships/footer" Target="footer12.xml" /><Relationship Id="rId710" Type="http://schemas.openxmlformats.org/officeDocument/2006/relationships/footer" Target="footer81.xml" /><Relationship Id="rId711" Type="http://schemas.openxmlformats.org/officeDocument/2006/relationships/hyperlink" Target="https://advance.lexis.com/api/document?collection=cases-ca&amp;id=urn:contentItem:5F7T-S7H1-JCRC-B0NX-00000-00&amp;context=" TargetMode="External" /><Relationship Id="rId712" Type="http://schemas.openxmlformats.org/officeDocument/2006/relationships/hyperlink" Target="https://advance.lexis.com/api/document?collection=legislation-ca&amp;id=urn:contentItem:5TBM-3RN1-FBV7-B0M1-00000-00&amp;context=" TargetMode="External" /><Relationship Id="rId713" Type="http://schemas.openxmlformats.org/officeDocument/2006/relationships/hyperlink" Target="https://advance.lexis.com/api/document?collection=cases-ca&amp;id=urn:contentItem:5F8T-N3V1-FC1F-M497-00000-00&amp;context=" TargetMode="External" /><Relationship Id="rId714" Type="http://schemas.openxmlformats.org/officeDocument/2006/relationships/hyperlink" Target="https://advance.lexis.com/api/document?collection=cases-ca&amp;id=urn:contentItem:5F8T-N3V1-FC1F-M46D-00000-00&amp;context=" TargetMode="External" /><Relationship Id="rId715" Type="http://schemas.openxmlformats.org/officeDocument/2006/relationships/hyperlink" Target="https://advance.lexis.com/api/document?collection=cases-ca&amp;id=urn:contentItem:5F8T-N3V1-JF75-M3GT-00000-00&amp;context=" TargetMode="External" /><Relationship Id="rId716" Type="http://schemas.openxmlformats.org/officeDocument/2006/relationships/hyperlink" Target="https://advance.lexis.com/api/document?collection=cases-ca&amp;id=urn:contentItem:5F7T-S771-JTGH-B1KF-00000-00&amp;context=" TargetMode="External" /><Relationship Id="rId717" Type="http://schemas.openxmlformats.org/officeDocument/2006/relationships/hyperlink" Target="https://advance.lexis.com/api/document?collection=cases-ca&amp;id=urn:contentItem:5F8T-N3V1-JTGH-B111-00000-00&amp;context=" TargetMode="External" /><Relationship Id="rId718" Type="http://schemas.openxmlformats.org/officeDocument/2006/relationships/hyperlink" Target="https://advance.lexis.com/api/document?collection=cases-ca&amp;id=urn:contentItem:5F7T-S781-DYMS-619P-00000-00&amp;context=" TargetMode="External" /><Relationship Id="rId719" Type="http://schemas.openxmlformats.org/officeDocument/2006/relationships/hyperlink" Target="https://advance.lexis.com/api/document?collection=cases-ca&amp;id=urn:contentItem:5F7T-S7C1-F7ND-G044-00000-00&amp;context=" TargetMode="External" /><Relationship Id="rId72" Type="http://schemas.openxmlformats.org/officeDocument/2006/relationships/hyperlink" Target="https://advance.lexis.com/api/document?collection=cases-ca&amp;id=urn:contentItem:5F7T-S7K1-F528-G2V4-00000-00&amp;context=" TargetMode="External" /><Relationship Id="rId720" Type="http://schemas.openxmlformats.org/officeDocument/2006/relationships/hyperlink" Target="https://advance.lexis.com/api/document?collection=cases-ca&amp;id=urn:contentItem:5F7T-S7C1-F7ND-G05C-00000-00&amp;context=" TargetMode="External" /><Relationship Id="rId721" Type="http://schemas.openxmlformats.org/officeDocument/2006/relationships/hyperlink" Target="https://advance.lexis.com/api/document?collection=cases-ca&amp;id=urn:contentItem:5F7T-S7C1-F30T-B24V-00000-00&amp;context=" TargetMode="External" /><Relationship Id="rId722" Type="http://schemas.openxmlformats.org/officeDocument/2006/relationships/hyperlink" Target="https://advance.lexis.com/api/document?collection=cases-ca&amp;id=urn:contentItem:5F7T-S7C1-F4NT-X3GV-00000-00&amp;context=" TargetMode="External" /><Relationship Id="rId723" Type="http://schemas.openxmlformats.org/officeDocument/2006/relationships/hyperlink" Target="https://advance.lexis.com/api/document?collection=cases-ca&amp;id=urn:contentItem:5F7T-S781-F27X-6143-00000-00&amp;context=" TargetMode="External" /><Relationship Id="rId724" Type="http://schemas.openxmlformats.org/officeDocument/2006/relationships/hyperlink" Target="https://advance.lexis.com/api/document?collection=cases-ca&amp;id=urn:contentItem:5F7T-S751-FJDY-X419-00000-00&amp;context=" TargetMode="External" /><Relationship Id="rId725" Type="http://schemas.openxmlformats.org/officeDocument/2006/relationships/hyperlink" Target="https://advance.lexis.com/api/document?collection=cases-ca&amp;id=urn:contentItem:5F7T-S7G1-JNY7-X3R6-00000-00&amp;context=" TargetMode="External" /><Relationship Id="rId726" Type="http://schemas.openxmlformats.org/officeDocument/2006/relationships/hyperlink" Target="https://advance.lexis.com/api/document?collection=cases-ca&amp;id=urn:contentItem:5F8N-K711-FJM6-6481-00000-00&amp;context=" TargetMode="External" /><Relationship Id="rId727" Type="http://schemas.openxmlformats.org/officeDocument/2006/relationships/hyperlink" Target="https://advance.lexis.com/api/document?collection=cases-ca&amp;id=urn:contentItem:5F8N-K711-JN14-G2K7-00000-00&amp;context=" TargetMode="External" /><Relationship Id="rId728" Type="http://schemas.openxmlformats.org/officeDocument/2006/relationships/hyperlink" Target="https://advance.lexis.com/api/document?collection=cases-ca&amp;id=urn:contentItem:5F8P-SF11-JW5H-X4NY-00000-00&amp;context=" TargetMode="External" /><Relationship Id="rId729" Type="http://schemas.openxmlformats.org/officeDocument/2006/relationships/hyperlink" Target="https://advance.lexis.com/api/document?collection=cases-ca&amp;id=urn:contentItem:5F8P-SF21-FH4C-X1FM-00000-00&amp;context=" TargetMode="External" /><Relationship Id="rId73" Type="http://schemas.openxmlformats.org/officeDocument/2006/relationships/hyperlink" Target="https://advance.lexis.com/api/document?collection=cases-ca&amp;id=urn:contentItem:5K6Y-81N1-JN14-G1RB-00000-00&amp;context=" TargetMode="External" /><Relationship Id="rId730" Type="http://schemas.openxmlformats.org/officeDocument/2006/relationships/hyperlink" Target="https://advance.lexis.com/api/document?collection=cases-ca&amp;id=urn:contentItem:5F8P-SDV1-JSC5-M14H-00000-00&amp;context=" TargetMode="External" /><Relationship Id="rId731" Type="http://schemas.openxmlformats.org/officeDocument/2006/relationships/header" Target="header82.xml" /><Relationship Id="rId732" Type="http://schemas.openxmlformats.org/officeDocument/2006/relationships/header" Target="header83.xml" /><Relationship Id="rId733" Type="http://schemas.openxmlformats.org/officeDocument/2006/relationships/footer" Target="footer82.xml" /><Relationship Id="rId734" Type="http://schemas.openxmlformats.org/officeDocument/2006/relationships/footer" Target="footer83.xml" /><Relationship Id="rId735" Type="http://schemas.openxmlformats.org/officeDocument/2006/relationships/header" Target="header84.xml" /><Relationship Id="rId736" Type="http://schemas.openxmlformats.org/officeDocument/2006/relationships/footer" Target="footer84.xml" /><Relationship Id="rId737" Type="http://schemas.openxmlformats.org/officeDocument/2006/relationships/hyperlink" Target="https://advance.lexis.com/api/document?collection=cases-ca&amp;id=urn:contentItem:5RK4-9231-JBM1-M38D-00000-00&amp;context=" TargetMode="External" /><Relationship Id="rId738" Type="http://schemas.openxmlformats.org/officeDocument/2006/relationships/hyperlink" Target="https://advance.lexis.com/api/document?collection=legislation-ca&amp;id=urn:contentItem:5F41-1FJ1-JKPJ-G0P7-00000-00&amp;context=" TargetMode="External" /><Relationship Id="rId739" Type="http://schemas.openxmlformats.org/officeDocument/2006/relationships/hyperlink" Target="https://advance.lexis.com/api/document?collection=cases-ca&amp;id=urn:contentItem:5GCC-XVB1-FK0M-S4XD-00000-00&amp;context=" TargetMode="External" /><Relationship Id="rId74" Type="http://schemas.openxmlformats.org/officeDocument/2006/relationships/hyperlink" Target="https://advance.lexis.com/api/document?collection=legislation-ca&amp;id=urn:contentItem:5VYK-47Y1-F06F-21ND-00000-00&amp;context=" TargetMode="External" /><Relationship Id="rId740" Type="http://schemas.openxmlformats.org/officeDocument/2006/relationships/hyperlink" Target="https://advance.lexis.com/api/document?collection=cases-ca&amp;id=urn:contentItem:5F7T-S7N1-JC5P-G23W-00000-00&amp;context=" TargetMode="External" /><Relationship Id="rId741" Type="http://schemas.openxmlformats.org/officeDocument/2006/relationships/hyperlink" Target="https://advance.lexis.com/api/document?collection=cases-ca&amp;id=urn:contentItem:5F7T-S6T1-F2F4-G1FF-00000-00&amp;context=" TargetMode="External" /><Relationship Id="rId742" Type="http://schemas.openxmlformats.org/officeDocument/2006/relationships/hyperlink" Target="https://advance.lexis.com/api/document?collection=cases-ca&amp;id=urn:contentItem:5F7T-S7N1-JC5P-G2G1-00000-00&amp;context=" TargetMode="External" /><Relationship Id="rId743" Type="http://schemas.openxmlformats.org/officeDocument/2006/relationships/hyperlink" Target="https://advance.lexis.com/api/document?collection=cases-ca&amp;id=urn:contentItem:5F7T-S7C1-JXG3-X05F-00000-00&amp;context=" TargetMode="External" /><Relationship Id="rId744" Type="http://schemas.openxmlformats.org/officeDocument/2006/relationships/hyperlink" Target="https://advance.lexis.com/api/document?collection=cases-ca&amp;id=urn:contentItem:5F8T-N3V1-JTGH-B1C7-00000-00&amp;context=" TargetMode="External" /><Relationship Id="rId745" Type="http://schemas.openxmlformats.org/officeDocument/2006/relationships/hyperlink" Target="https://advance.lexis.com/api/document?collection=cases-ca&amp;id=urn:contentItem:5F7V-3DJ1-F30T-B3P0-00000-00&amp;context=" TargetMode="External" /><Relationship Id="rId746" Type="http://schemas.openxmlformats.org/officeDocument/2006/relationships/hyperlink" Target="https://advance.lexis.com/api/document?collection=cases-ca&amp;id=urn:contentItem:5F8T-N3S1-JT99-24KB-00000-00&amp;context=" TargetMode="External" /><Relationship Id="rId747" Type="http://schemas.openxmlformats.org/officeDocument/2006/relationships/hyperlink" Target="https://advance.lexis.com/api/document?collection=cases-ca&amp;id=urn:contentItem:5F7T-S711-JC0G-62TF-00000-00&amp;context=" TargetMode="External" /><Relationship Id="rId748" Type="http://schemas.openxmlformats.org/officeDocument/2006/relationships/hyperlink" Target="https://advance.lexis.com/api/document?collection=cases-ca&amp;id=urn:contentItem:5K9P-92K1-F1H1-217R-00000-00&amp;context=" TargetMode="External" /><Relationship Id="rId749" Type="http://schemas.openxmlformats.org/officeDocument/2006/relationships/hyperlink" Target="https://advance.lexis.com/api/document?collection=cases-ca&amp;id=urn:contentItem:5F7T-S7P1-JSJC-X1F3-00000-00&amp;context=" TargetMode="External" /><Relationship Id="rId75" Type="http://schemas.openxmlformats.org/officeDocument/2006/relationships/hyperlink" Target="https://advance.lexis.com/api/document?collection=legislation-ca&amp;id=urn:contentItem:5F41-1FH1-F361-M0FY-00000-00&amp;context=" TargetMode="External" /><Relationship Id="rId750" Type="http://schemas.openxmlformats.org/officeDocument/2006/relationships/hyperlink" Target="https://advance.lexis.com/api/document?collection=cases-ca&amp;id=urn:contentItem:5G5K-89P1-K054-G331-00000-00&amp;context=" TargetMode="External" /><Relationship Id="rId751" Type="http://schemas.openxmlformats.org/officeDocument/2006/relationships/hyperlink" Target="https://advance.lexis.com/api/document?collection=cases-ca&amp;id=urn:contentItem:5F7T-S6R1-JSXV-G11H-00000-00&amp;context=" TargetMode="External" /><Relationship Id="rId752" Type="http://schemas.openxmlformats.org/officeDocument/2006/relationships/hyperlink" Target="https://advance.lexis.com/api/document?collection=cases-ca&amp;id=urn:contentItem:5F8N-K741-JGBH-B1KM-00000-00&amp;context=" TargetMode="External" /><Relationship Id="rId753" Type="http://schemas.openxmlformats.org/officeDocument/2006/relationships/hyperlink" Target="https://advance.lexis.com/api/document?collection=cases-ca&amp;id=urn:contentItem:5F7T-S6Y1-JP9P-G1F0-00000-00&amp;context=" TargetMode="External" /><Relationship Id="rId754" Type="http://schemas.openxmlformats.org/officeDocument/2006/relationships/hyperlink" Target="https://advance.lexis.com/api/document?collection=cases-ca&amp;id=urn:contentItem:5H4P-HBF1-JJYN-B27R-00000-00&amp;context=" TargetMode="External" /><Relationship Id="rId755" Type="http://schemas.openxmlformats.org/officeDocument/2006/relationships/hyperlink" Target="https://advance.lexis.com/api/document?collection=cases-ca&amp;id=urn:contentItem:5F7T-S7P1-JNJT-B2D9-00000-00&amp;context=" TargetMode="External" /><Relationship Id="rId756" Type="http://schemas.openxmlformats.org/officeDocument/2006/relationships/hyperlink" Target="https://advance.lexis.com/api/document?collection=cases-ca&amp;id=urn:contentItem:5F7T-S7C1-FCSB-S224-00000-00&amp;context=" TargetMode="External" /><Relationship Id="rId757" Type="http://schemas.openxmlformats.org/officeDocument/2006/relationships/hyperlink" Target="https://advance.lexis.com/api/document?collection=cases-ca&amp;id=urn:contentItem:5F7T-S731-F016-S31D-00000-00&amp;context=" TargetMode="External" /><Relationship Id="rId758" Type="http://schemas.openxmlformats.org/officeDocument/2006/relationships/hyperlink" Target="https://advance.lexis.com/api/document?collection=cases-ca&amp;id=urn:contentItem:5F7T-S7F1-JK4W-M1G3-00000-00&amp;context=" TargetMode="External" /><Relationship Id="rId759" Type="http://schemas.openxmlformats.org/officeDocument/2006/relationships/hyperlink" Target="https://advance.lexis.com/api/document?collection=cases-ca&amp;id=urn:contentItem:5F7T-S7H1-JG02-S3CH-00000-00&amp;context=" TargetMode="External" /><Relationship Id="rId76" Type="http://schemas.openxmlformats.org/officeDocument/2006/relationships/hyperlink" Target="https://advance.lexis.com/api/document?collection=cases-ca&amp;id=urn:contentItem:5F7T-S721-F4NT-X28J-00000-00&amp;context=" TargetMode="External" /><Relationship Id="rId760" Type="http://schemas.openxmlformats.org/officeDocument/2006/relationships/header" Target="header85.xml" /><Relationship Id="rId761" Type="http://schemas.openxmlformats.org/officeDocument/2006/relationships/header" Target="header86.xml" /><Relationship Id="rId762" Type="http://schemas.openxmlformats.org/officeDocument/2006/relationships/footer" Target="footer85.xml" /><Relationship Id="rId763" Type="http://schemas.openxmlformats.org/officeDocument/2006/relationships/footer" Target="footer86.xml" /><Relationship Id="rId764" Type="http://schemas.openxmlformats.org/officeDocument/2006/relationships/header" Target="header87.xml" /><Relationship Id="rId765" Type="http://schemas.openxmlformats.org/officeDocument/2006/relationships/footer" Target="footer87.xml" /><Relationship Id="rId766" Type="http://schemas.openxmlformats.org/officeDocument/2006/relationships/hyperlink" Target="https://advance.lexis.com/api/document?collection=cases-ca&amp;id=urn:contentItem:5VCK-9KH1-DXHD-G2C6-00000-00&amp;context=" TargetMode="External" /><Relationship Id="rId767" Type="http://schemas.openxmlformats.org/officeDocument/2006/relationships/hyperlink" Target="https://advance.lexis.com/api/document?collection=cases-ca&amp;id=urn:contentItem:5F7T-S7P1-JSJC-X1TJ-00000-00&amp;context=" TargetMode="External" /><Relationship Id="rId768" Type="http://schemas.openxmlformats.org/officeDocument/2006/relationships/hyperlink" Target="https://advance.lexis.com/api/document?collection=cases-ca&amp;id=urn:contentItem:5F8T-N3T1-JJSF-23PD-00000-00&amp;context=" TargetMode="External" /><Relationship Id="rId769" Type="http://schemas.openxmlformats.org/officeDocument/2006/relationships/hyperlink" Target="https://advance.lexis.com/api/document?collection=cases-ca&amp;id=urn:contentItem:5F8T-N3V1-FC1F-M461-00000-00&amp;context=" TargetMode="External" /><Relationship Id="rId77" Type="http://schemas.openxmlformats.org/officeDocument/2006/relationships/hyperlink" Target="https://advance.lexis.com/api/document?collection=cases-ca&amp;id=urn:contentItem:5F7T-S7G1-JPP5-21NY-00000-00&amp;context=" TargetMode="External" /><Relationship Id="rId770" Type="http://schemas.openxmlformats.org/officeDocument/2006/relationships/hyperlink" Target="https://advance.lexis.com/api/document?collection=cases-ca&amp;id=urn:contentItem:5F7T-S7P1-JP4G-61R3-00000-00&amp;context=" TargetMode="External" /><Relationship Id="rId771" Type="http://schemas.openxmlformats.org/officeDocument/2006/relationships/hyperlink" Target="https://advance.lexis.com/api/document?collection=cases-ca&amp;id=urn:contentItem:5GFR-6WX1-JW5H-X1K0-00000-00&amp;context=" TargetMode="External" /><Relationship Id="rId772" Type="http://schemas.openxmlformats.org/officeDocument/2006/relationships/hyperlink" Target="https://advance.lexis.com/api/document?collection=cases-ca&amp;id=urn:contentItem:5F7T-S6Y1-JPP5-2188-00000-00&amp;context=" TargetMode="External" /><Relationship Id="rId773" Type="http://schemas.openxmlformats.org/officeDocument/2006/relationships/hyperlink" Target="https://advance.lexis.com/api/document?collection=cases-ca&amp;id=urn:contentItem:5F7T-S781-DYMS-6198-00000-00&amp;context=" TargetMode="External" /><Relationship Id="rId774" Type="http://schemas.openxmlformats.org/officeDocument/2006/relationships/hyperlink" Target="https://advance.lexis.com/api/document?collection=cases-ca&amp;id=urn:contentItem:5F8T-N3R1-JNS1-M12J-00000-00&amp;context=" TargetMode="External" /><Relationship Id="rId775" Type="http://schemas.openxmlformats.org/officeDocument/2006/relationships/hyperlink" Target="https://advance.lexis.com/api/document?collection=cases-ca&amp;id=urn:contentItem:5F8T-N3V1-JF75-M3KJ-00000-00&amp;context=" TargetMode="External" /><Relationship Id="rId776" Type="http://schemas.openxmlformats.org/officeDocument/2006/relationships/hyperlink" Target="https://advance.lexis.com/api/document?collection=cases-ca&amp;id=urn:contentItem:5F8P-SFR1-JS5Y-B2W1-00000-00&amp;context=" TargetMode="External" /><Relationship Id="rId777" Type="http://schemas.openxmlformats.org/officeDocument/2006/relationships/hyperlink" Target="https://advance.lexis.com/api/document?collection=cases-ca&amp;id=urn:contentItem:5F8P-SG01-DY33-B29S-00000-00&amp;context=" TargetMode="External" /><Relationship Id="rId778" Type="http://schemas.openxmlformats.org/officeDocument/2006/relationships/hyperlink" Target="https://advance.lexis.com/api/document?collection=cases-ca&amp;id=urn:contentItem:5F8T-N3T1-JGHR-M1Y2-00000-00&amp;context=" TargetMode="External" /><Relationship Id="rId779" Type="http://schemas.openxmlformats.org/officeDocument/2006/relationships/hyperlink" Target="https://advance.lexis.com/api/document?collection=cases-ca&amp;id=urn:contentItem:5F8T-N3T1-JGHR-M1WB-00000-00&amp;context=" TargetMode="External" /><Relationship Id="rId78" Type="http://schemas.openxmlformats.org/officeDocument/2006/relationships/hyperlink" Target="https://advance.lexis.com/api/document?collection=cases-ca&amp;id=urn:contentItem:5F7T-S711-JC0G-62R6-00000-00&amp;context=" TargetMode="External" /><Relationship Id="rId780" Type="http://schemas.openxmlformats.org/officeDocument/2006/relationships/hyperlink" Target="https://advance.lexis.com/api/document?collection=cases-ca&amp;id=urn:contentItem:5F7T-S7C1-JCJ5-20S1-00000-00&amp;context=" TargetMode="External" /><Relationship Id="rId781" Type="http://schemas.openxmlformats.org/officeDocument/2006/relationships/hyperlink" Target="https://advance.lexis.com/api/document?collection=cases-ca&amp;id=urn:contentItem:5F7T-S7C1-JS0R-22BK-00000-00&amp;context=" TargetMode="External" /><Relationship Id="rId782" Type="http://schemas.openxmlformats.org/officeDocument/2006/relationships/hyperlink" Target="https://advance.lexis.com/api/document?collection=cases-ca&amp;id=urn:contentItem:5F82-1SF1-JKPJ-G2MS-00000-00&amp;context=" TargetMode="External" /><Relationship Id="rId783" Type="http://schemas.openxmlformats.org/officeDocument/2006/relationships/hyperlink" Target="https://advance.lexis.com/api/document?collection=cases-ca&amp;id=urn:contentItem:5F7T-S7C1-JCJ5-20MK-00000-00&amp;context=" TargetMode="External" /><Relationship Id="rId784" Type="http://schemas.openxmlformats.org/officeDocument/2006/relationships/header" Target="header88.xml" /><Relationship Id="rId785" Type="http://schemas.openxmlformats.org/officeDocument/2006/relationships/header" Target="header89.xml" /><Relationship Id="rId786" Type="http://schemas.openxmlformats.org/officeDocument/2006/relationships/footer" Target="footer88.xml" /><Relationship Id="rId787" Type="http://schemas.openxmlformats.org/officeDocument/2006/relationships/footer" Target="footer89.xml" /><Relationship Id="rId788" Type="http://schemas.openxmlformats.org/officeDocument/2006/relationships/header" Target="header90.xml" /><Relationship Id="rId789" Type="http://schemas.openxmlformats.org/officeDocument/2006/relationships/footer" Target="footer90.xml" /><Relationship Id="rId79" Type="http://schemas.openxmlformats.org/officeDocument/2006/relationships/hyperlink" Target="https://advance.lexis.com/api/document?collection=cases-ca&amp;id=urn:contentItem:5F7T-S7C1-FGRY-B0JX-00000-00&amp;context=" TargetMode="External" /><Relationship Id="rId790" Type="http://schemas.openxmlformats.org/officeDocument/2006/relationships/hyperlink" Target="https://advance.lexis.com/api/document?collection=cases-ca&amp;id=urn:contentItem:5F7T-S7N1-F06F-24CP-00000-00&amp;context=" TargetMode="External" /><Relationship Id="rId791" Type="http://schemas.openxmlformats.org/officeDocument/2006/relationships/hyperlink" Target="https://advance.lexis.com/api/document?collection=legislation-ca&amp;id=urn:contentItem:5F41-1FM1-F4W2-61GM-00000-00&amp;context=" TargetMode="External" /><Relationship Id="rId792" Type="http://schemas.openxmlformats.org/officeDocument/2006/relationships/hyperlink" Target="https://advance.lexis.com/api/document?collection=cases-ca&amp;id=urn:contentItem:5F7T-S701-JK4W-M14P-00000-00&amp;context=" TargetMode="External" /><Relationship Id="rId793" Type="http://schemas.openxmlformats.org/officeDocument/2006/relationships/hyperlink" Target="https://advance.lexis.com/api/document?collection=cases-ca&amp;id=urn:contentItem:5F7T-S711-JNY7-X389-00000-00&amp;context=" TargetMode="External" /><Relationship Id="rId794" Type="http://schemas.openxmlformats.org/officeDocument/2006/relationships/hyperlink" Target="https://advance.lexis.com/api/document?collection=cases-ca&amp;id=urn:contentItem:5F7T-S6Y1-DY33-B043-00000-00&amp;context=" TargetMode="External" /><Relationship Id="rId795" Type="http://schemas.openxmlformats.org/officeDocument/2006/relationships/hyperlink" Target="https://advance.lexis.com/api/document?collection=cases-ca&amp;id=urn:contentItem:5F7T-S7D1-FC6N-X10S-00000-00&amp;context=" TargetMode="External" /><Relationship Id="rId796" Type="http://schemas.openxmlformats.org/officeDocument/2006/relationships/hyperlink" Target="https://advance.lexis.com/api/document?collection=cases-ca&amp;id=urn:contentItem:5F8T-N3V1-JTGH-B114-00000-00&amp;context=" TargetMode="External" /><Relationship Id="rId797" Type="http://schemas.openxmlformats.org/officeDocument/2006/relationships/hyperlink" Target="https://advance.lexis.com/api/document?collection=cases-ca&amp;id=urn:contentItem:5F8T-N3V1-JF75-M3G9-00000-00&amp;context=" TargetMode="External" /><Relationship Id="rId798" Type="http://schemas.openxmlformats.org/officeDocument/2006/relationships/hyperlink" Target="https://advance.lexis.com/api/document?collection=cases-ca&amp;id=urn:contentItem:5F7T-S781-F7G6-63G6-00000-00&amp;context=" TargetMode="External" /><Relationship Id="rId799" Type="http://schemas.openxmlformats.org/officeDocument/2006/relationships/hyperlink" Target="https://advance.lexis.com/api/document?collection=cases-ca&amp;id=urn:contentItem:5F8T-N3T1-JFKM-652P-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B1-F7ND-G51J-00000-00&amp;context=" TargetMode="External" /><Relationship Id="rId800" Type="http://schemas.openxmlformats.org/officeDocument/2006/relationships/hyperlink" Target="https://advance.lexis.com/api/document?collection=cases-ca&amp;id=urn:contentItem:5F8T-N3V1-FC1F-M41J-00000-00&amp;context=" TargetMode="External" /><Relationship Id="rId801" Type="http://schemas.openxmlformats.org/officeDocument/2006/relationships/hyperlink" Target="https://advance.lexis.com/api/document?collection=cases-ca&amp;id=urn:contentItem:5F7T-S771-JJD0-G1J0-00000-00&amp;context=" TargetMode="External" /><Relationship Id="rId802" Type="http://schemas.openxmlformats.org/officeDocument/2006/relationships/hyperlink" Target="https://advance.lexis.com/api/document?collection=cases-ca&amp;id=urn:contentItem:5F7T-S761-JGHR-M2B4-00000-00&amp;context=" TargetMode="External" /><Relationship Id="rId803" Type="http://schemas.openxmlformats.org/officeDocument/2006/relationships/hyperlink" Target="https://advance.lexis.com/api/document?collection=cases-ca&amp;id=urn:contentItem:5F7T-S761-JCBX-S0D3-00000-00&amp;context=" TargetMode="External" /><Relationship Id="rId804" Type="http://schemas.openxmlformats.org/officeDocument/2006/relationships/hyperlink" Target="https://advance.lexis.com/api/document?collection=cases-ca&amp;id=urn:contentItem:5F7T-S751-FJDY-X3XX-00000-00&amp;context=" TargetMode="External" /><Relationship Id="rId805" Type="http://schemas.openxmlformats.org/officeDocument/2006/relationships/hyperlink" Target="https://advance.lexis.com/api/document?collection=cases-ca&amp;id=urn:contentItem:5F7T-S6Y1-F4GK-M1XC-00000-00&amp;context=" TargetMode="External" /><Relationship Id="rId806" Type="http://schemas.openxmlformats.org/officeDocument/2006/relationships/hyperlink" Target="https://advance.lexis.com/api/document?collection=cases-ca&amp;id=urn:contentItem:5F8N-K751-JG02-S27M-00000-00&amp;context=" TargetMode="External" /><Relationship Id="rId807" Type="http://schemas.openxmlformats.org/officeDocument/2006/relationships/hyperlink" Target="https://advance.lexis.com/api/document?collection=cases-ca&amp;id=urn:contentItem:5F8T-N3P1-FC6N-X17J-00000-00&amp;context=" TargetMode="External" /><Relationship Id="rId808" Type="http://schemas.openxmlformats.org/officeDocument/2006/relationships/hyperlink" Target="https://advance.lexis.com/api/document?collection=cases-ca&amp;id=urn:contentItem:5F7T-S761-JS5Y-B1ST-00000-00&amp;context=" TargetMode="External" /><Relationship Id="rId809" Type="http://schemas.openxmlformats.org/officeDocument/2006/relationships/hyperlink" Target="https://advance.lexis.com/api/document?collection=cases-ca&amp;id=urn:contentItem:5F8T-N3V1-FH4C-X1XK-00000-00&amp;context=" TargetMode="External" /><Relationship Id="rId81" Type="http://schemas.openxmlformats.org/officeDocument/2006/relationships/hyperlink" Target="https://advance.lexis.com/api/document?collection=cases-ca&amp;id=urn:contentItem:5F7T-S791-JCJ5-2547-00000-00&amp;context=" TargetMode="External" /><Relationship Id="rId810" Type="http://schemas.openxmlformats.org/officeDocument/2006/relationships/hyperlink" Target="https://advance.lexis.com/api/document?collection=cases-ca&amp;id=urn:contentItem:5F7T-S7J1-FGCG-S05B-00000-00&amp;context=" TargetMode="External" /><Relationship Id="rId811" Type="http://schemas.openxmlformats.org/officeDocument/2006/relationships/hyperlink" Target="https://advance.lexis.com/api/document?collection=cases-ca&amp;id=urn:contentItem:5F7T-S721-F57G-S0WP-00000-00&amp;context=" TargetMode="External" /><Relationship Id="rId812" Type="http://schemas.openxmlformats.org/officeDocument/2006/relationships/image" Target="media/image11.png" /><Relationship Id="rId813" Type="http://schemas.openxmlformats.org/officeDocument/2006/relationships/header" Target="header91.xml" /><Relationship Id="rId814" Type="http://schemas.openxmlformats.org/officeDocument/2006/relationships/header" Target="header92.xml" /><Relationship Id="rId815" Type="http://schemas.openxmlformats.org/officeDocument/2006/relationships/footer" Target="footer91.xml" /><Relationship Id="rId816" Type="http://schemas.openxmlformats.org/officeDocument/2006/relationships/footer" Target="footer92.xml" /><Relationship Id="rId817" Type="http://schemas.openxmlformats.org/officeDocument/2006/relationships/header" Target="header93.xml" /><Relationship Id="rId818" Type="http://schemas.openxmlformats.org/officeDocument/2006/relationships/footer" Target="footer93.xml" /><Relationship Id="rId819" Type="http://schemas.openxmlformats.org/officeDocument/2006/relationships/hyperlink" Target="https://advance.lexis.com/api/document?collection=cases-ca&amp;id=urn:contentItem:5F7T-S7C1-F30T-B2CX-00000-00&amp;context=" TargetMode="External" /><Relationship Id="rId82" Type="http://schemas.openxmlformats.org/officeDocument/2006/relationships/hyperlink" Target="https://advance.lexis.com/api/document?collection=cases-ca&amp;id=urn:contentItem:5F7T-S7F1-JX3N-B1MK-00000-00&amp;context=" TargetMode="External" /><Relationship Id="rId820" Type="http://schemas.openxmlformats.org/officeDocument/2006/relationships/hyperlink" Target="https://advance.lexis.com/api/document?collection=cases-ca&amp;id=urn:contentItem:5F7T-S7C1-JSRM-6111-00000-00&amp;context=" TargetMode="External" /><Relationship Id="rId821" Type="http://schemas.openxmlformats.org/officeDocument/2006/relationships/hyperlink" Target="https://advance.lexis.com/api/document?collection=cases-ca&amp;id=urn:contentItem:5F7T-S771-JJD0-G1K3-00000-00&amp;context=" TargetMode="External" /><Relationship Id="rId822" Type="http://schemas.openxmlformats.org/officeDocument/2006/relationships/header" Target="header94.xml" /><Relationship Id="rId823" Type="http://schemas.openxmlformats.org/officeDocument/2006/relationships/header" Target="header95.xml" /><Relationship Id="rId824" Type="http://schemas.openxmlformats.org/officeDocument/2006/relationships/footer" Target="footer94.xml" /><Relationship Id="rId825" Type="http://schemas.openxmlformats.org/officeDocument/2006/relationships/footer" Target="footer95.xml" /><Relationship Id="rId826" Type="http://schemas.openxmlformats.org/officeDocument/2006/relationships/header" Target="header96.xml" /><Relationship Id="rId827" Type="http://schemas.openxmlformats.org/officeDocument/2006/relationships/footer" Target="footer96.xml" /><Relationship Id="rId828" Type="http://schemas.openxmlformats.org/officeDocument/2006/relationships/hyperlink" Target="https://advance.lexis.com/api/document?collection=cases-ca&amp;id=urn:contentItem:5JY7-RCM1-DXHD-G2T5-00000-00&amp;context=" TargetMode="External" /><Relationship Id="rId829" Type="http://schemas.openxmlformats.org/officeDocument/2006/relationships/hyperlink" Target="https://advance.lexis.com/api/document?collection=legislation-ca&amp;id=urn:contentItem:5VYK-WB61-JN14-G522-00000-00&amp;context=" TargetMode="External" /><Relationship Id="rId83" Type="http://schemas.openxmlformats.org/officeDocument/2006/relationships/hyperlink" Target="https://advance.lexis.com/api/document?collection=cases-ca&amp;id=urn:contentItem:5F7T-S7D1-DY89-M4C5-00000-00&amp;context=" TargetMode="External" /><Relationship Id="rId830" Type="http://schemas.openxmlformats.org/officeDocument/2006/relationships/hyperlink" Target="https://advance.lexis.com/api/document?collection=cases-ca&amp;id=urn:contentItem:5JH9-BW81-F22N-X481-00000-00&amp;context=" TargetMode="External" /><Relationship Id="rId831" Type="http://schemas.openxmlformats.org/officeDocument/2006/relationships/hyperlink" Target="https://advance.lexis.com/api/document?collection=cases-ca&amp;id=urn:contentItem:5F7T-S7K1-F1H1-221P-00000-00&amp;context=" TargetMode="External" /><Relationship Id="rId832" Type="http://schemas.openxmlformats.org/officeDocument/2006/relationships/hyperlink" Target="https://advance.lexis.com/api/document?collection=cases-ca&amp;id=urn:contentItem:5F8T-N3V1-FH4C-X247-00000-00&amp;context=" TargetMode="External" /><Relationship Id="rId833" Type="http://schemas.openxmlformats.org/officeDocument/2006/relationships/hyperlink" Target="https://advance.lexis.com/api/document?collection=cases-ca&amp;id=urn:contentItem:5F7T-S7D1-JS5Y-B2D4-00000-00&amp;context=" TargetMode="External" /><Relationship Id="rId834" Type="http://schemas.openxmlformats.org/officeDocument/2006/relationships/hyperlink" Target="https://advance.lexis.com/api/document?collection=cases-ca&amp;id=urn:contentItem:5F7T-S7C1-F7ND-G02T-00000-00&amp;context=" TargetMode="External" /><Relationship Id="rId835" Type="http://schemas.openxmlformats.org/officeDocument/2006/relationships/hyperlink" Target="https://advance.lexis.com/api/document?collection=cases-ca&amp;id=urn:contentItem:5F7T-S7C1-F7VM-S3HM-00000-00&amp;context=" TargetMode="External" /><Relationship Id="rId836" Type="http://schemas.openxmlformats.org/officeDocument/2006/relationships/hyperlink" Target="https://advance.lexis.com/api/document?collection=cases-ca&amp;id=urn:contentItem:5F8P-SDN1-JJD0-G330-00000-00&amp;context=" TargetMode="External" /><Relationship Id="rId837" Type="http://schemas.openxmlformats.org/officeDocument/2006/relationships/hyperlink" Target="https://advance.lexis.com/api/document?collection=cases-ca&amp;id=urn:contentItem:5F8P-SD91-F30T-B4MG-00000-00&amp;context=" TargetMode="External" /><Relationship Id="rId838" Type="http://schemas.openxmlformats.org/officeDocument/2006/relationships/hyperlink" Target="https://advance.lexis.com/api/document?collection=cases-ca&amp;id=urn:contentItem:5GC3-4KH1-JG02-S3WJ-00000-00&amp;context=" TargetMode="External" /><Relationship Id="rId839" Type="http://schemas.openxmlformats.org/officeDocument/2006/relationships/hyperlink" Target="https://advance.lexis.com/api/document?collection=cases-ca&amp;id=urn:contentItem:5F7T-S7J1-JGBH-B2B7-00000-00&amp;context=" TargetMode="External" /><Relationship Id="rId84" Type="http://schemas.openxmlformats.org/officeDocument/2006/relationships/hyperlink" Target="https://advance.lexis.com/api/document?collection=cases-ca&amp;id=urn:contentItem:5F7T-S7J1-JYYX-6288-00000-00&amp;context=" TargetMode="External" /><Relationship Id="rId840" Type="http://schemas.openxmlformats.org/officeDocument/2006/relationships/hyperlink" Target="https://advance.lexis.com/api/document?collection=cases-ca&amp;id=urn:contentItem:5F82-1SJ1-JWXF-21CK-00000-00&amp;context=" TargetMode="External" /><Relationship Id="rId841" Type="http://schemas.openxmlformats.org/officeDocument/2006/relationships/hyperlink" Target="https://advance.lexis.com/api/document?collection=cases-ca&amp;id=urn:contentItem:5F8P-SDY1-JKHB-62N6-00000-00&amp;context=" TargetMode="External" /><Relationship Id="rId842" Type="http://schemas.openxmlformats.org/officeDocument/2006/relationships/hyperlink" Target="https://advance.lexis.com/api/document?collection=cases-ca&amp;id=urn:contentItem:5F81-VJX1-FD4T-B2WK-00000-00&amp;context=" TargetMode="External" /><Relationship Id="rId843" Type="http://schemas.openxmlformats.org/officeDocument/2006/relationships/hyperlink" Target="https://advance.lexis.com/api/document?collection=cases-ca&amp;id=urn:contentItem:5F82-1SF1-F1P7-B3WX-00000-00&amp;context=" TargetMode="External" /><Relationship Id="rId844" Type="http://schemas.openxmlformats.org/officeDocument/2006/relationships/hyperlink" Target="https://advance.lexis.com/api/document?collection=cases-ca&amp;id=urn:contentItem:5F7T-S751-JG02-S29T-00000-00&amp;context=" TargetMode="External" /><Relationship Id="rId845" Type="http://schemas.openxmlformats.org/officeDocument/2006/relationships/hyperlink" Target="https://advance.lexis.com/api/document?collection=cases-ca&amp;id=urn:contentItem:5F7T-S751-JP4G-615W-00000-00&amp;context=" TargetMode="External" /><Relationship Id="rId846" Type="http://schemas.openxmlformats.org/officeDocument/2006/relationships/hyperlink" Target="https://advance.lexis.com/api/document?collection=cases-ca&amp;id=urn:contentItem:5F7T-S7H1-F016-S3XP-00000-00&amp;context=" TargetMode="External" /><Relationship Id="rId847" Type="http://schemas.openxmlformats.org/officeDocument/2006/relationships/hyperlink" Target="https://advance.lexis.com/api/document?collection=cases-ca&amp;id=urn:contentItem:5F8W-M4B1-F81W-22JT-00000-00&amp;context=" TargetMode="External" /><Relationship Id="rId848" Type="http://schemas.openxmlformats.org/officeDocument/2006/relationships/hyperlink" Target="https://advance.lexis.com/api/document?collection=cases-ca&amp;id=urn:contentItem:5F8P-SDN1-F1H1-20VK-00000-00&amp;context=" TargetMode="External" /><Relationship Id="rId849" Type="http://schemas.openxmlformats.org/officeDocument/2006/relationships/hyperlink" Target="https://advance.lexis.com/api/document?collection=cases-ca&amp;id=urn:contentItem:5F8T-N3V1-JTGH-B1HX-00000-00&amp;context=" TargetMode="External" /><Relationship Id="rId85" Type="http://schemas.openxmlformats.org/officeDocument/2006/relationships/hyperlink" Target="https://advance.lexis.com/api/document?collection=cases-ca&amp;id=urn:contentItem:5F7T-S6W1-F5T5-M1D5-00000-00&amp;context=" TargetMode="External" /><Relationship Id="rId850" Type="http://schemas.openxmlformats.org/officeDocument/2006/relationships/hyperlink" Target="https://advance.lexis.com/api/document?collection=cases-ca&amp;id=urn:contentItem:5F8T-N3V1-FC1F-M4B6-00000-00&amp;context=" TargetMode="External" /><Relationship Id="rId851" Type="http://schemas.openxmlformats.org/officeDocument/2006/relationships/hyperlink" Target="https://advance.lexis.com/api/document?collection=cases-ca&amp;id=urn:contentItem:5F8P-SDG1-JXNB-608J-00000-00&amp;context=" TargetMode="External" /><Relationship Id="rId852" Type="http://schemas.openxmlformats.org/officeDocument/2006/relationships/hyperlink" Target="https://advance.lexis.com/api/document?collection=cases-ca&amp;id=urn:contentItem:5KD2-8SG1-DXHD-G3TM-00000-00&amp;context=" TargetMode="External" /><Relationship Id="rId853" Type="http://schemas.openxmlformats.org/officeDocument/2006/relationships/hyperlink" Target="https://advance.lexis.com/api/document?collection=cases-ca&amp;id=urn:contentItem:5F8P-SFR1-JBDT-B414-00000-00&amp;context=" TargetMode="External" /><Relationship Id="rId854" Type="http://schemas.openxmlformats.org/officeDocument/2006/relationships/hyperlink" Target="https://advance.lexis.com/api/document?collection=cases-ca&amp;id=urn:contentItem:5F7T-S7P1-JG02-S3W9-00000-00&amp;context=" TargetMode="External" /><Relationship Id="rId855" Type="http://schemas.openxmlformats.org/officeDocument/2006/relationships/hyperlink" Target="https://advance.lexis.com/api/document?collection=cases-ca&amp;id=urn:contentItem:5F8P-SG11-JYYX-6044-00000-00&amp;context=" TargetMode="External" /><Relationship Id="rId856" Type="http://schemas.openxmlformats.org/officeDocument/2006/relationships/hyperlink" Target="https://advance.lexis.com/api/document?collection=cases-ca&amp;id=urn:contentItem:5F7T-S7P1-JP4G-61WG-00000-00&amp;context=" TargetMode="External" /><Relationship Id="rId857" Type="http://schemas.openxmlformats.org/officeDocument/2006/relationships/hyperlink" Target="https://advance.lexis.com/api/document?collection=cases-ca&amp;id=urn:contentItem:5F7T-S7C1-FGRY-B0NK-00000-00&amp;context=" TargetMode="External" /><Relationship Id="rId858" Type="http://schemas.openxmlformats.org/officeDocument/2006/relationships/hyperlink" Target="https://advance.lexis.com/api/document?collection=cases-ca&amp;id=urn:contentItem:5F7T-S7D1-F7ND-G070-00000-00&amp;context=" TargetMode="External" /><Relationship Id="rId859" Type="http://schemas.openxmlformats.org/officeDocument/2006/relationships/header" Target="header97.xml" /><Relationship Id="rId86" Type="http://schemas.openxmlformats.org/officeDocument/2006/relationships/header" Target="header13.xml" /><Relationship Id="rId860" Type="http://schemas.openxmlformats.org/officeDocument/2006/relationships/header" Target="header98.xml" /><Relationship Id="rId861" Type="http://schemas.openxmlformats.org/officeDocument/2006/relationships/footer" Target="footer97.xml" /><Relationship Id="rId862" Type="http://schemas.openxmlformats.org/officeDocument/2006/relationships/footer" Target="footer98.xml" /><Relationship Id="rId863" Type="http://schemas.openxmlformats.org/officeDocument/2006/relationships/header" Target="header99.xml" /><Relationship Id="rId864" Type="http://schemas.openxmlformats.org/officeDocument/2006/relationships/footer" Target="footer99.xml" /><Relationship Id="rId865" Type="http://schemas.openxmlformats.org/officeDocument/2006/relationships/hyperlink" Target="https://advance.lexis.com/api/document?collection=cases-ca&amp;id=urn:contentItem:5F7T-S7F1-FJTD-G33N-00000-00&amp;context=" TargetMode="External" /><Relationship Id="rId866" Type="http://schemas.openxmlformats.org/officeDocument/2006/relationships/hyperlink" Target="https://advance.lexis.com/api/document?collection=cases-ca&amp;id=urn:contentItem:5F7T-S751-JGHR-M1N4-00000-00&amp;context=" TargetMode="External" /><Relationship Id="rId867" Type="http://schemas.openxmlformats.org/officeDocument/2006/relationships/hyperlink" Target="https://advance.lexis.com/api/document?collection=cases-ca&amp;id=urn:contentItem:5F7T-S6T1-FD4T-B067-00000-00&amp;context=" TargetMode="External" /><Relationship Id="rId868" Type="http://schemas.openxmlformats.org/officeDocument/2006/relationships/hyperlink" Target="https://advance.lexis.com/api/document?collection=cases-ca&amp;id=urn:contentItem:5F8P-T8T1-F8SS-6550-00000-00&amp;context=" TargetMode="External" /><Relationship Id="rId869" Type="http://schemas.openxmlformats.org/officeDocument/2006/relationships/hyperlink" Target="https://advance.lexis.com/api/document?collection=cases-ca&amp;id=urn:contentItem:5F8T-N3V1-JTGH-B15K-00000-00&amp;context=" TargetMode="External" /><Relationship Id="rId87" Type="http://schemas.openxmlformats.org/officeDocument/2006/relationships/header" Target="header14.xml" /><Relationship Id="rId870" Type="http://schemas.openxmlformats.org/officeDocument/2006/relationships/hyperlink" Target="https://advance.lexis.com/api/document?collection=cases-ca&amp;id=urn:contentItem:5F8T-N3V1-FC1F-M480-00000-00&amp;context=" TargetMode="External" /><Relationship Id="rId871" Type="http://schemas.openxmlformats.org/officeDocument/2006/relationships/hyperlink" Target="https://advance.lexis.com/api/document?collection=cases-ca&amp;id=urn:contentItem:5F7T-S7D1-DY89-M4C2-00000-00&amp;context=" TargetMode="External" /><Relationship Id="rId872" Type="http://schemas.openxmlformats.org/officeDocument/2006/relationships/hyperlink" Target="https://advance.lexis.com/api/document?collection=cases-ca&amp;id=urn:contentItem:5F8T-N3T1-JJSF-23F8-00000-00&amp;context=" TargetMode="External" /><Relationship Id="rId873" Type="http://schemas.openxmlformats.org/officeDocument/2006/relationships/hyperlink" Target="https://advance.lexis.com/api/document?collection=cases-ca&amp;id=urn:contentItem:5F8T-N3V1-FC1F-M4DY-00000-00&amp;context=" TargetMode="External" /><Relationship Id="rId874" Type="http://schemas.openxmlformats.org/officeDocument/2006/relationships/hyperlink" Target="https://advance.lexis.com/api/document?collection=cases-ca&amp;id=urn:contentItem:5F7F-5RH1-FJM6-60FS-00000-00&amp;context=" TargetMode="External" /><Relationship Id="rId875" Type="http://schemas.openxmlformats.org/officeDocument/2006/relationships/hyperlink" Target="https://advance.lexis.com/api/document?collection=cases-ca&amp;id=urn:contentItem:5F8T-N3V1-JF75-M3RP-00000-00&amp;context=" TargetMode="External" /><Relationship Id="rId876" Type="http://schemas.openxmlformats.org/officeDocument/2006/relationships/hyperlink" Target="https://advance.lexis.com/api/document?collection=cases-ca&amp;id=urn:contentItem:5F8T-N3V1-JTGH-B0Y9-00000-00&amp;context=" TargetMode="External" /><Relationship Id="rId877" Type="http://schemas.openxmlformats.org/officeDocument/2006/relationships/hyperlink" Target="https://advance.lexis.com/api/document?collection=cases-ca&amp;id=urn:contentItem:5F8T-N3V1-JTGH-B0Y8-00000-00&amp;context=" TargetMode="External" /><Relationship Id="rId878" Type="http://schemas.openxmlformats.org/officeDocument/2006/relationships/hyperlink" Target="https://advance.lexis.com/api/document?collection=cases-ca&amp;id=urn:contentItem:5F7T-S781-F06F-23N7-00000-00&amp;context=" TargetMode="External" /><Relationship Id="rId879" Type="http://schemas.openxmlformats.org/officeDocument/2006/relationships/header" Target="header100.xml" /><Relationship Id="rId88" Type="http://schemas.openxmlformats.org/officeDocument/2006/relationships/footer" Target="footer13.xml" /><Relationship Id="rId880" Type="http://schemas.openxmlformats.org/officeDocument/2006/relationships/header" Target="header101.xml" /><Relationship Id="rId881" Type="http://schemas.openxmlformats.org/officeDocument/2006/relationships/footer" Target="footer100.xml" /><Relationship Id="rId882" Type="http://schemas.openxmlformats.org/officeDocument/2006/relationships/footer" Target="footer101.xml" /><Relationship Id="rId883" Type="http://schemas.openxmlformats.org/officeDocument/2006/relationships/header" Target="header102.xml" /><Relationship Id="rId884" Type="http://schemas.openxmlformats.org/officeDocument/2006/relationships/footer" Target="footer102.xml" /><Relationship Id="rId885" Type="http://schemas.openxmlformats.org/officeDocument/2006/relationships/hyperlink" Target="https://advance.lexis.com/api/document?collection=cases-ca&amp;id=urn:contentItem:5F7T-S7M1-JNCK-22TG-00000-00&amp;context=" TargetMode="External" /><Relationship Id="rId886" Type="http://schemas.openxmlformats.org/officeDocument/2006/relationships/hyperlink" Target="https://advance.lexis.com/api/document?collection=cases-ca&amp;id=urn:contentItem:5F7T-V421-FBFS-S3FD-00000-00&amp;context=" TargetMode="External" /><Relationship Id="rId887" Type="http://schemas.openxmlformats.org/officeDocument/2006/relationships/hyperlink" Target="https://advance.lexis.com/api/document?collection=legislation-ca&amp;id=urn:contentItem:5VYK-W9V1-JS0R-23WX-00000-00&amp;context=" TargetMode="External" /><Relationship Id="rId888" Type="http://schemas.openxmlformats.org/officeDocument/2006/relationships/hyperlink" Target="https://advance.lexis.com/api/document?collection=legislation-ca&amp;id=urn:contentItem:5PJ3-WVD1-K0HK-21WY-00000-00&amp;context=" TargetMode="External" /><Relationship Id="rId889" Type="http://schemas.openxmlformats.org/officeDocument/2006/relationships/hyperlink" Target="https://advance.lexis.com/api/document?collection=legislation-ca&amp;id=urn:contentItem:5F41-1FJ1-F5KY-B1KS-00000-00&amp;context=" TargetMode="External" /><Relationship Id="rId89" Type="http://schemas.openxmlformats.org/officeDocument/2006/relationships/footer" Target="footer14.xml" /><Relationship Id="rId890" Type="http://schemas.openxmlformats.org/officeDocument/2006/relationships/hyperlink" Target="https://advance.lexis.com/api/document?collection=legislation-ca&amp;id=urn:contentItem:5TRF-XWH1-JPGX-S4GC-00000-00&amp;context=" TargetMode="External" /><Relationship Id="rId891" Type="http://schemas.openxmlformats.org/officeDocument/2006/relationships/hyperlink" Target="https://advance.lexis.com/api/document?collection=cases-ca&amp;id=urn:contentItem:5F7T-S7H1-F016-S3SN-00000-00&amp;context=" TargetMode="External" /><Relationship Id="rId892" Type="http://schemas.openxmlformats.org/officeDocument/2006/relationships/hyperlink" Target="https://advance.lexis.com/api/document?collection=cases-ca&amp;id=urn:contentItem:5F8W-M4B1-F81W-22SN-00000-00&amp;context=" TargetMode="External" /><Relationship Id="rId893" Type="http://schemas.openxmlformats.org/officeDocument/2006/relationships/hyperlink" Target="https://advance.lexis.com/api/document?collection=cases-ca&amp;id=urn:contentItem:5F8T-N3V1-FH4C-X1VX-00000-00&amp;context=" TargetMode="External" /><Relationship Id="rId894" Type="http://schemas.openxmlformats.org/officeDocument/2006/relationships/hyperlink" Target="https://advance.lexis.com/api/document?collection=cases-ca&amp;id=urn:contentItem:5F8T-N3T1-JGHR-M29X-00000-00&amp;context=" TargetMode="External" /><Relationship Id="rId895" Type="http://schemas.openxmlformats.org/officeDocument/2006/relationships/hyperlink" Target="https://advance.lexis.com/api/document?collection=cases-ca&amp;id=urn:contentItem:5F7T-S7K1-F1H1-22HR-00000-00&amp;context=" TargetMode="External" /><Relationship Id="rId896" Type="http://schemas.openxmlformats.org/officeDocument/2006/relationships/hyperlink" Target="https://advance.lexis.com/api/document?collection=cases-ca&amp;id=urn:contentItem:5F7T-S7F1-FFFC-B25X-00000-00&amp;context=" TargetMode="External" /><Relationship Id="rId897" Type="http://schemas.openxmlformats.org/officeDocument/2006/relationships/hyperlink" Target="https://advance.lexis.com/api/document?collection=cases-ca&amp;id=urn:contentItem:5F7T-S7D1-JS5Y-B21G-00000-00&amp;context=" TargetMode="External" /><Relationship Id="rId898" Type="http://schemas.openxmlformats.org/officeDocument/2006/relationships/hyperlink" Target="https://advance.lexis.com/api/document?collection=legislation-ca&amp;id=urn:contentItem:5VYK-W9V1-F4NT-X507-00000-00&amp;context=" TargetMode="External" /><Relationship Id="rId899" Type="http://schemas.openxmlformats.org/officeDocument/2006/relationships/hyperlink" Target="https://advance.lexis.com/api/document?collection=cases-ca&amp;id=urn:contentItem:5F8W-M4C1-JK4W-M2CH-00000-00&amp;context=" TargetMode="External" /><Relationship Id="rId9" Type="http://schemas.openxmlformats.org/officeDocument/2006/relationships/footer" Target="footer3.xml" /><Relationship Id="rId90" Type="http://schemas.openxmlformats.org/officeDocument/2006/relationships/header" Target="header15.xml" /><Relationship Id="rId900" Type="http://schemas.openxmlformats.org/officeDocument/2006/relationships/hyperlink" Target="https://advance.lexis.com/api/document?collection=cases-ca&amp;id=urn:contentItem:5F7T-XPX1-FCCX-623J-00000-00&amp;context=" TargetMode="External" /><Relationship Id="rId901" Type="http://schemas.openxmlformats.org/officeDocument/2006/relationships/hyperlink" Target="https://advance.lexis.com/api/document?collection=cases-ca&amp;id=urn:contentItem:5F16-93C1-F2MB-S1CG-00000-00&amp;context=" TargetMode="External" /><Relationship Id="rId902" Type="http://schemas.openxmlformats.org/officeDocument/2006/relationships/hyperlink" Target="https://advance.lexis.com/api/document?collection=cases-ca&amp;id=urn:contentItem:5F8T-N3V1-JTGH-B19N-00000-00&amp;context=" TargetMode="External" /><Relationship Id="rId903" Type="http://schemas.openxmlformats.org/officeDocument/2006/relationships/hyperlink" Target="https://advance.lexis.com/api/document?collection=cases-ca&amp;id=urn:contentItem:5F81-VJX1-FCK4-G1S0-00000-00&amp;context=" TargetMode="External" /><Relationship Id="rId904" Type="http://schemas.openxmlformats.org/officeDocument/2006/relationships/header" Target="header103.xml" /><Relationship Id="rId905" Type="http://schemas.openxmlformats.org/officeDocument/2006/relationships/header" Target="header104.xml" /><Relationship Id="rId906" Type="http://schemas.openxmlformats.org/officeDocument/2006/relationships/footer" Target="footer103.xml" /><Relationship Id="rId907" Type="http://schemas.openxmlformats.org/officeDocument/2006/relationships/footer" Target="footer104.xml" /><Relationship Id="rId908" Type="http://schemas.openxmlformats.org/officeDocument/2006/relationships/header" Target="header105.xml" /><Relationship Id="rId909" Type="http://schemas.openxmlformats.org/officeDocument/2006/relationships/footer" Target="footer105.xml" /><Relationship Id="rId91" Type="http://schemas.openxmlformats.org/officeDocument/2006/relationships/footer" Target="footer15.xml" /><Relationship Id="rId910" Type="http://schemas.openxmlformats.org/officeDocument/2006/relationships/hyperlink" Target="https://advance.lexis.com/api/document?collection=cases-ca&amp;id=urn:contentItem:5K6X-H241-JNS1-M0RB-00000-00&amp;context=" TargetMode="External" /><Relationship Id="rId911" Type="http://schemas.openxmlformats.org/officeDocument/2006/relationships/hyperlink" Target="https://advance.lexis.com/api/document?collection=cases-ca&amp;id=urn:contentItem:5F7T-S7K1-DXWW-201B-00000-00&amp;context=" TargetMode="External" /><Relationship Id="rId912" Type="http://schemas.openxmlformats.org/officeDocument/2006/relationships/header" Target="header106.xml" /><Relationship Id="rId913" Type="http://schemas.openxmlformats.org/officeDocument/2006/relationships/header" Target="header107.xml" /><Relationship Id="rId914" Type="http://schemas.openxmlformats.org/officeDocument/2006/relationships/footer" Target="footer106.xml" /><Relationship Id="rId915" Type="http://schemas.openxmlformats.org/officeDocument/2006/relationships/footer" Target="footer107.xml" /><Relationship Id="rId916" Type="http://schemas.openxmlformats.org/officeDocument/2006/relationships/header" Target="header108.xml" /><Relationship Id="rId917" Type="http://schemas.openxmlformats.org/officeDocument/2006/relationships/footer" Target="footer108.xml" /><Relationship Id="rId918" Type="http://schemas.openxmlformats.org/officeDocument/2006/relationships/hyperlink" Target="https://advance.lexis.com/api/document?collection=cases-ca&amp;id=urn:contentItem:5F7T-S7H1-F4GK-M31R-00000-00&amp;context=" TargetMode="External" /><Relationship Id="rId919" Type="http://schemas.openxmlformats.org/officeDocument/2006/relationships/hyperlink" Target="https://advance.lexis.com/api/document?collection=cases-ca&amp;id=urn:contentItem:5F7T-S6T1-JTNR-M2MX-00000-00&amp;context=" TargetMode="External" /><Relationship Id="rId92" Type="http://schemas.openxmlformats.org/officeDocument/2006/relationships/hyperlink" Target="https://advance.lexis.com/api/document?collection=cases-ca&amp;id=urn:contentItem:5F7T-S7H1-JCRC-B18N-00000-00&amp;context=" TargetMode="External" /><Relationship Id="rId920" Type="http://schemas.openxmlformats.org/officeDocument/2006/relationships/hyperlink" Target="https://advance.lexis.com/api/document?collection=cases-ca&amp;id=urn:contentItem:5F7T-S7F1-JX3N-B1RN-00000-00&amp;context=" TargetMode="External" /><Relationship Id="rId921" Type="http://schemas.openxmlformats.org/officeDocument/2006/relationships/hyperlink" Target="https://advance.lexis.com/api/document?collection=cases-ca&amp;id=urn:contentItem:5F7T-S7B1-FH4C-X3BH-00000-00&amp;context=" TargetMode="External" /><Relationship Id="rId922" Type="http://schemas.openxmlformats.org/officeDocument/2006/relationships/hyperlink" Target="https://advance.lexis.com/api/document?collection=cases-ca&amp;id=urn:contentItem:5F7T-S6Y1-JPP5-2184-00000-00&amp;context=" TargetMode="External" /><Relationship Id="rId923" Type="http://schemas.openxmlformats.org/officeDocument/2006/relationships/hyperlink" Target="https://advance.lexis.com/api/document?collection=cases-ca&amp;id=urn:contentItem:5F7T-S6W1-JB7K-21FR-00000-00&amp;context=" TargetMode="External" /><Relationship Id="rId924" Type="http://schemas.openxmlformats.org/officeDocument/2006/relationships/hyperlink" Target="https://advance.lexis.com/api/document?collection=cases-ca&amp;id=urn:contentItem:5F8P-SDF1-FJDY-X16J-00000-00&amp;context=" TargetMode="External" /><Relationship Id="rId925" Type="http://schemas.openxmlformats.org/officeDocument/2006/relationships/hyperlink" Target="https://advance.lexis.com/api/document?collection=legislation-ca&amp;id=urn:contentItem:5F41-1FG1-FC1F-M0TW-00000-00&amp;context=" TargetMode="External" /><Relationship Id="rId926" Type="http://schemas.openxmlformats.org/officeDocument/2006/relationships/hyperlink" Target="https://advance.lexis.com/api/document?collection=cases-ca&amp;id=urn:contentItem:5F7T-S7D1-F7ND-G0FM-00000-00&amp;context=" TargetMode="External" /><Relationship Id="rId927" Type="http://schemas.openxmlformats.org/officeDocument/2006/relationships/hyperlink" Target="https://advance.lexis.com/api/document?collection=cases-ca&amp;id=urn:contentItem:5F81-VJX1-JP9P-G48J-00000-00&amp;context=" TargetMode="External" /><Relationship Id="rId928" Type="http://schemas.openxmlformats.org/officeDocument/2006/relationships/hyperlink" Target="https://advance.lexis.com/api/document?collection=cases-ca&amp;id=urn:contentItem:5F81-VJX1-JX3N-B1HP-00000-00&amp;context=" TargetMode="External" /><Relationship Id="rId929" Type="http://schemas.openxmlformats.org/officeDocument/2006/relationships/header" Target="header109.xml" /><Relationship Id="rId93" Type="http://schemas.openxmlformats.org/officeDocument/2006/relationships/hyperlink" Target="https://advance.lexis.com/api/document?collection=legislation-ca&amp;id=urn:contentItem:5F3B-B7M1-F1WF-M0WG-00000-00&amp;context=" TargetMode="External" /><Relationship Id="rId930" Type="http://schemas.openxmlformats.org/officeDocument/2006/relationships/header" Target="header110.xml" /><Relationship Id="rId931" Type="http://schemas.openxmlformats.org/officeDocument/2006/relationships/footer" Target="footer109.xml" /><Relationship Id="rId932" Type="http://schemas.openxmlformats.org/officeDocument/2006/relationships/footer" Target="footer110.xml" /><Relationship Id="rId933" Type="http://schemas.openxmlformats.org/officeDocument/2006/relationships/header" Target="header111.xml" /><Relationship Id="rId934" Type="http://schemas.openxmlformats.org/officeDocument/2006/relationships/footer" Target="footer111.xml" /><Relationship Id="rId935" Type="http://schemas.openxmlformats.org/officeDocument/2006/relationships/hyperlink" Target="https://advance.lexis.com/api/document?collection=cases-ca&amp;id=urn:contentItem:5MJ7-NBJ1-F1WF-M26T-00000-00&amp;context=" TargetMode="External" /><Relationship Id="rId936" Type="http://schemas.openxmlformats.org/officeDocument/2006/relationships/hyperlink" Target="https://advance.lexis.com/api/document?collection=legislation-ca&amp;id=urn:contentItem:5W2C-X5K1-F4W2-6010-00000-00&amp;context=" TargetMode="External" /><Relationship Id="rId937" Type="http://schemas.openxmlformats.org/officeDocument/2006/relationships/hyperlink" Target="https://advance.lexis.com/api/document?collection=cases-ca&amp;id=urn:contentItem:5GF3-9H11-JX8W-M06M-00000-00&amp;context=" TargetMode="External" /><Relationship Id="rId938" Type="http://schemas.openxmlformats.org/officeDocument/2006/relationships/hyperlink" Target="https://advance.lexis.com/api/document?collection=cases-ca&amp;id=urn:contentItem:5F7T-S7P1-JCRC-B2BP-00000-00&amp;context=" TargetMode="External" /><Relationship Id="rId939" Type="http://schemas.openxmlformats.org/officeDocument/2006/relationships/hyperlink" Target="https://advance.lexis.com/api/document?collection=cases-ca&amp;id=urn:contentItem:5F8T-N3V1-FC1F-M3WJ-00000-00&amp;context=" TargetMode="External" /><Relationship Id="rId94" Type="http://schemas.openxmlformats.org/officeDocument/2006/relationships/hyperlink" Target="https://advance.lexis.com/api/document?collection=cases-ca&amp;id=urn:contentItem:5F8T-N3T1-JFKM-650H-00000-00&amp;context=" TargetMode="External" /><Relationship Id="rId940" Type="http://schemas.openxmlformats.org/officeDocument/2006/relationships/hyperlink" Target="https://advance.lexis.com/api/document?collection=cases-ca&amp;id=urn:contentItem:5F7T-S7M1-JPP5-22SB-00000-00&amp;context=" TargetMode="External" /><Relationship Id="rId941" Type="http://schemas.openxmlformats.org/officeDocument/2006/relationships/hyperlink" Target="https://advance.lexis.com/api/document?collection=cases-ca&amp;id=urn:contentItem:5F7T-S7J1-FGCG-S0FC-00000-00&amp;context=" TargetMode="External" /><Relationship Id="rId942" Type="http://schemas.openxmlformats.org/officeDocument/2006/relationships/header" Target="header112.xml" /><Relationship Id="rId943" Type="http://schemas.openxmlformats.org/officeDocument/2006/relationships/header" Target="header113.xml" /><Relationship Id="rId944" Type="http://schemas.openxmlformats.org/officeDocument/2006/relationships/footer" Target="footer112.xml" /><Relationship Id="rId945" Type="http://schemas.openxmlformats.org/officeDocument/2006/relationships/footer" Target="footer113.xml" /><Relationship Id="rId946" Type="http://schemas.openxmlformats.org/officeDocument/2006/relationships/header" Target="header114.xml" /><Relationship Id="rId947" Type="http://schemas.openxmlformats.org/officeDocument/2006/relationships/footer" Target="footer114.xml" /><Relationship Id="rId948" Type="http://schemas.openxmlformats.org/officeDocument/2006/relationships/hyperlink" Target="https://advance.lexis.com/api/document?collection=cases-ca&amp;id=urn:contentItem:5GCC-XVB1-JSXV-G04Y-00000-00&amp;context=" TargetMode="External" /><Relationship Id="rId949" Type="http://schemas.openxmlformats.org/officeDocument/2006/relationships/hyperlink" Target="https://advance.lexis.com/api/document?collection=cases-ca&amp;id=urn:contentItem:5K6Y-81N1-JFDC-X1V3-00000-00&amp;context=" TargetMode="External" /><Relationship Id="rId95" Type="http://schemas.openxmlformats.org/officeDocument/2006/relationships/hyperlink" Target="https://advance.lexis.com/api/document?collection=cases-ca&amp;id=urn:contentItem:5F8T-N3T1-JFKM-650G-00000-00&amp;context=" TargetMode="External" /><Relationship Id="rId950" Type="http://schemas.openxmlformats.org/officeDocument/2006/relationships/hyperlink" Target="https://advance.lexis.com/api/document?collection=cases-ca&amp;id=urn:contentItem:5F7T-S751-JCJ5-246W-00000-00&amp;context=" TargetMode="External" /><Relationship Id="rId951" Type="http://schemas.openxmlformats.org/officeDocument/2006/relationships/hyperlink" Target="https://advance.lexis.com/api/document?collection=cases-ca&amp;id=urn:contentItem:5F7T-S6N1-FH4C-X23K-00000-00&amp;context=" TargetMode="External" /><Relationship Id="rId952" Type="http://schemas.openxmlformats.org/officeDocument/2006/relationships/hyperlink" Target="https://advance.lexis.com/api/document?collection=cases-ca&amp;id=urn:contentItem:5F7T-S701-JGPY-X1FM-00000-00&amp;context=" TargetMode="External" /><Relationship Id="rId953" Type="http://schemas.openxmlformats.org/officeDocument/2006/relationships/hyperlink" Target="https://advance.lexis.com/api/document?collection=cases-ca&amp;id=urn:contentItem:5F8N-K6X1-JSXV-G10P-00000-00&amp;context=" TargetMode="External" /><Relationship Id="rId954" Type="http://schemas.openxmlformats.org/officeDocument/2006/relationships/hyperlink" Target="https://advance.lexis.com/api/document?collection=cases-ca&amp;id=urn:contentItem:5F7T-S741-F1H1-21WJ-00000-00&amp;context=" TargetMode="External" /><Relationship Id="rId955" Type="http://schemas.openxmlformats.org/officeDocument/2006/relationships/hyperlink" Target="https://advance.lexis.com/api/document?collection=cases-ca&amp;id=urn:contentItem:5F7T-S6T1-FD4T-B08V-00000-00&amp;context=" TargetMode="External" /><Relationship Id="rId956" Type="http://schemas.openxmlformats.org/officeDocument/2006/relationships/hyperlink" Target="https://advance.lexis.com/api/document?collection=cases-ca&amp;id=urn:contentItem:5F7T-S7H1-JG02-S3RG-00000-00&amp;context=" TargetMode="External" /><Relationship Id="rId957" Type="http://schemas.openxmlformats.org/officeDocument/2006/relationships/hyperlink" Target="https://advance.lexis.com/api/document?collection=cases-ca&amp;id=urn:contentItem:5F7T-S721-F956-S1M9-00000-00&amp;context=" TargetMode="External" /><Relationship Id="rId958" Type="http://schemas.openxmlformats.org/officeDocument/2006/relationships/hyperlink" Target="https://advance.lexis.com/api/document?collection=cases-ca&amp;id=urn:contentItem:5F7T-S771-FG68-G0V8-00000-00&amp;context=" TargetMode="External" /><Relationship Id="rId959" Type="http://schemas.openxmlformats.org/officeDocument/2006/relationships/hyperlink" Target="https://advance.lexis.com/api/document?collection=cases-ca&amp;id=urn:contentItem:5F7T-S741-F2F4-G215-00000-00&amp;context=" TargetMode="External" /><Relationship Id="rId96" Type="http://schemas.openxmlformats.org/officeDocument/2006/relationships/hyperlink" Target="https://advance.lexis.com/api/document?collection=cases-ca&amp;id=urn:contentItem:5F8T-N3T1-JGHR-M1W4-00000-00&amp;context=" TargetMode="External" /><Relationship Id="rId960" Type="http://schemas.openxmlformats.org/officeDocument/2006/relationships/hyperlink" Target="https://advance.lexis.com/api/document?collection=cases-ca&amp;id=urn:contentItem:5F7T-S7K1-DY33-B1KS-00000-00&amp;context=" TargetMode="External" /><Relationship Id="rId961" Type="http://schemas.openxmlformats.org/officeDocument/2006/relationships/hyperlink" Target="https://advance.lexis.com/api/document?collection=cases-ca&amp;id=urn:contentItem:5F7T-S7K1-JKHB-62WP-00000-00&amp;context=" TargetMode="External" /><Relationship Id="rId962" Type="http://schemas.openxmlformats.org/officeDocument/2006/relationships/hyperlink" Target="https://advance.lexis.com/api/document?collection=cases-ca&amp;id=urn:contentItem:5F7T-S7D1-F7ND-G08Y-00000-00&amp;context=" TargetMode="External" /><Relationship Id="rId963" Type="http://schemas.openxmlformats.org/officeDocument/2006/relationships/header" Target="header115.xml" /><Relationship Id="rId964" Type="http://schemas.openxmlformats.org/officeDocument/2006/relationships/header" Target="header116.xml" /><Relationship Id="rId965" Type="http://schemas.openxmlformats.org/officeDocument/2006/relationships/footer" Target="footer115.xml" /><Relationship Id="rId966" Type="http://schemas.openxmlformats.org/officeDocument/2006/relationships/footer" Target="footer116.xml" /><Relationship Id="rId967" Type="http://schemas.openxmlformats.org/officeDocument/2006/relationships/header" Target="header117.xml" /><Relationship Id="rId968" Type="http://schemas.openxmlformats.org/officeDocument/2006/relationships/footer" Target="footer117.xml" /><Relationship Id="rId969" Type="http://schemas.openxmlformats.org/officeDocument/2006/relationships/hyperlink" Target="https://advance.lexis.com/api/document?collection=cases-ca&amp;id=urn:contentItem:5F7T-S7F1-JK4W-M1HH-00000-00&amp;context=" TargetMode="External" /><Relationship Id="rId97" Type="http://schemas.openxmlformats.org/officeDocument/2006/relationships/hyperlink" Target="https://advance.lexis.com/api/document?collection=cases-ca&amp;id=urn:contentItem:5F8T-N3T1-JJSF-236N-00000-00&amp;context=" TargetMode="External" /><Relationship Id="rId970" Type="http://schemas.openxmlformats.org/officeDocument/2006/relationships/hyperlink" Target="https://advance.lexis.com/api/document?collection=cases-ca&amp;id=urn:contentItem:5K6Y-81M1-JGPY-X1MT-00000-00&amp;context=" TargetMode="External" /><Relationship Id="rId971" Type="http://schemas.openxmlformats.org/officeDocument/2006/relationships/hyperlink" Target="https://advance.lexis.com/api/document?collection=legislation-ca&amp;id=urn:contentItem:5F41-1FH1-F361-M0HG-00000-00&amp;context=" TargetMode="External" /><Relationship Id="rId972" Type="http://schemas.openxmlformats.org/officeDocument/2006/relationships/hyperlink" Target="https://advance.lexis.com/api/document?collection=cases-ca&amp;id=urn:contentItem:5F7T-S701-FJDY-X2B6-00000-00&amp;context=" TargetMode="External" /><Relationship Id="rId973" Type="http://schemas.openxmlformats.org/officeDocument/2006/relationships/hyperlink" Target="https://advance.lexis.com/api/document?collection=cases-ca&amp;id=urn:contentItem:5F7T-S6T1-F361-M098-00000-00&amp;context=" TargetMode="External" /><Relationship Id="rId974" Type="http://schemas.openxmlformats.org/officeDocument/2006/relationships/hyperlink" Target="https://advance.lexis.com/api/document?collection=cases-ca&amp;id=urn:contentItem:5F8T-N3R1-JJSF-22WM-00000-00&amp;context=" TargetMode="External" /><Relationship Id="rId975" Type="http://schemas.openxmlformats.org/officeDocument/2006/relationships/hyperlink" Target="https://advance.lexis.com/api/document?collection=cases-ca&amp;id=urn:contentItem:5F7T-S6Y1-F65M-604Y-00000-00&amp;context=" TargetMode="External" /><Relationship Id="rId976" Type="http://schemas.openxmlformats.org/officeDocument/2006/relationships/hyperlink" Target="https://advance.lexis.com/api/document?collection=cases-ca&amp;id=urn:contentItem:5F7V-3DK1-JNY7-X2CC-00000-00&amp;context=" TargetMode="External" /><Relationship Id="rId977" Type="http://schemas.openxmlformats.org/officeDocument/2006/relationships/header" Target="header118.xml" /><Relationship Id="rId978" Type="http://schemas.openxmlformats.org/officeDocument/2006/relationships/header" Target="header119.xml" /><Relationship Id="rId979" Type="http://schemas.openxmlformats.org/officeDocument/2006/relationships/footer" Target="footer118.xml" /><Relationship Id="rId98" Type="http://schemas.openxmlformats.org/officeDocument/2006/relationships/hyperlink" Target="https://advance.lexis.com/api/document?collection=cases-ca&amp;id=urn:contentItem:5F8T-N3V1-FC1F-M49H-00000-00&amp;context=" TargetMode="External" /><Relationship Id="rId980" Type="http://schemas.openxmlformats.org/officeDocument/2006/relationships/footer" Target="footer119.xml" /><Relationship Id="rId981" Type="http://schemas.openxmlformats.org/officeDocument/2006/relationships/header" Target="header120.xml" /><Relationship Id="rId982" Type="http://schemas.openxmlformats.org/officeDocument/2006/relationships/footer" Target="footer120.xml" /><Relationship Id="rId983" Type="http://schemas.openxmlformats.org/officeDocument/2006/relationships/hyperlink" Target="https://advance.lexis.com/api/document?collection=cases-ca&amp;id=urn:contentItem:5F7T-S7J1-JYYX-620W-00000-00&amp;context=" TargetMode="External" /><Relationship Id="rId984" Type="http://schemas.openxmlformats.org/officeDocument/2006/relationships/hyperlink" Target="https://advance.lexis.com/api/document?collection=cases-ca&amp;id=urn:contentItem:5F7T-S7F1-FFFC-B22K-00000-00&amp;context=" TargetMode="External" /><Relationship Id="rId985" Type="http://schemas.openxmlformats.org/officeDocument/2006/relationships/hyperlink" Target="https://advance.lexis.com/api/document?collection=cases-ca&amp;id=urn:contentItem:5F7T-S7D1-JN6B-S12B-00000-00&amp;context=" TargetMode="External" /><Relationship Id="rId986" Type="http://schemas.openxmlformats.org/officeDocument/2006/relationships/header" Target="header121.xml" /><Relationship Id="rId987" Type="http://schemas.openxmlformats.org/officeDocument/2006/relationships/header" Target="header122.xml" /><Relationship Id="rId988" Type="http://schemas.openxmlformats.org/officeDocument/2006/relationships/footer" Target="footer121.xml" /><Relationship Id="rId989" Type="http://schemas.openxmlformats.org/officeDocument/2006/relationships/footer" Target="footer122.xml" /><Relationship Id="rId99" Type="http://schemas.openxmlformats.org/officeDocument/2006/relationships/hyperlink" Target="https://advance.lexis.com/api/document?collection=cases-ca&amp;id=urn:contentItem:5F8T-N3S1-JT99-24XG-00000-00&amp;context=" TargetMode="External" /><Relationship Id="rId990" Type="http://schemas.openxmlformats.org/officeDocument/2006/relationships/header" Target="header123.xml" /><Relationship Id="rId991" Type="http://schemas.openxmlformats.org/officeDocument/2006/relationships/footer" Target="footer123.xml" /><Relationship Id="rId992" Type="http://schemas.openxmlformats.org/officeDocument/2006/relationships/hyperlink" Target="https://advance.lexis.com/api/document?collection=cases-ca&amp;id=urn:contentItem:5K6Y-81N1-JFDC-X1GS-00000-00&amp;context=" TargetMode="External" /><Relationship Id="rId993" Type="http://schemas.openxmlformats.org/officeDocument/2006/relationships/hyperlink" Target="https://advance.lexis.com/api/document?collection=cases-ca&amp;id=urn:contentItem:5F7T-S7N1-DXWW-204N-00000-00&amp;context=" TargetMode="External" /><Relationship Id="rId994" Type="http://schemas.openxmlformats.org/officeDocument/2006/relationships/hyperlink" Target="https://advance.lexis.com/api/document?collection=cases-ca&amp;id=urn:contentItem:5F8T-N3T1-JFKM-651D-00000-00&amp;context=" TargetMode="External" /><Relationship Id="rId995" Type="http://schemas.openxmlformats.org/officeDocument/2006/relationships/hyperlink" Target="https://advance.lexis.com/api/document?collection=cases-ca&amp;id=urn:contentItem:5F7T-S7K1-JX3N-B30Y-00000-00&amp;context=" TargetMode="External" /><Relationship Id="rId996" Type="http://schemas.openxmlformats.org/officeDocument/2006/relationships/hyperlink" Target="https://advance.lexis.com/api/document?collection=cases-ca&amp;id=urn:contentItem:5F7T-S7N1-JWR6-S23V-00000-00&amp;context=" TargetMode="External" /><Relationship Id="rId997" Type="http://schemas.openxmlformats.org/officeDocument/2006/relationships/hyperlink" Target="https://advance.lexis.com/api/document?collection=cases-ca&amp;id=urn:contentItem:5F7T-S7B1-FH4C-X3B9-00000-00&amp;context=" TargetMode="External" /><Relationship Id="rId998" Type="http://schemas.openxmlformats.org/officeDocument/2006/relationships/hyperlink" Target="https://advance.lexis.com/api/document?collection=cases-ca&amp;id=urn:contentItem:5F7T-S711-JB2B-S0W5-00000-00&amp;context=" TargetMode="External" /><Relationship Id="rId999" Type="http://schemas.openxmlformats.org/officeDocument/2006/relationships/hyperlink" Target="https://advance.lexis.com/api/document?collection=cases-ca&amp;id=urn:contentItem:5F8T-N3V1-FC1F-M49N-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Medina (Litigation guardian of) v. Wong, [2018] B.C.J. No. 334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115042000</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